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F796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eastAsia="zh-CN"/>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eastAsia="zh-CN"/>
          <w14:textFill>
            <w14:solidFill>
              <w14:schemeClr w14:val="tx1"/>
            </w14:solidFill>
          </w14:textFill>
        </w:rPr>
        <w:t>四平市人民政府关于治理</w:t>
      </w:r>
    </w:p>
    <w:p w14:paraId="2A81D8B9">
      <w:pPr>
        <w:pStyle w:val="2"/>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rPr>
          <w:rFonts w:hint="eastAsia" w:ascii="宋体" w:hAnsi="宋体" w:eastAsia="宋体" w:cs="宋体"/>
          <w:b/>
          <w:bCs/>
          <w:i w:val="0"/>
          <w:iCs w:val="0"/>
          <w:caps w:val="0"/>
          <w:color w:val="000000" w:themeColor="text1"/>
          <w:spacing w:val="0"/>
          <w:sz w:val="44"/>
          <w:szCs w:val="44"/>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eastAsia="zh-CN"/>
          <w14:textFill>
            <w14:solidFill>
              <w14:schemeClr w14:val="tx1"/>
            </w14:solidFill>
          </w14:textFill>
        </w:rPr>
        <w:t>拖欠农民工工资问题的</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工作机制</w:t>
      </w:r>
    </w:p>
    <w:p w14:paraId="77D26364">
      <w:pPr>
        <w:pStyle w:val="9"/>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right="0" w:rightChars="0"/>
        <w:jc w:val="center"/>
        <w:textAlignment w:val="auto"/>
        <w:rPr>
          <w:rFonts w:hint="eastAsia"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（征求意见稿）</w:t>
      </w:r>
    </w:p>
    <w:p w14:paraId="3A04B83C">
      <w:pPr>
        <w:pStyle w:val="9"/>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right="0" w:rightChars="0"/>
        <w:jc w:val="center"/>
        <w:textAlignment w:val="auto"/>
        <w:rPr>
          <w:rFonts w:hint="default"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2026</w:t>
      </w:r>
      <w:r>
        <w:rPr>
          <w:rFonts w:hint="eastAsia"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年</w:t>
      </w:r>
      <w:bookmarkStart w:id="0" w:name="_GoBack"/>
      <w:bookmarkEnd w:id="0"/>
      <w:r>
        <w:rPr>
          <w:rFonts w:hint="eastAsia" w:ascii="Times New Roman" w:hAnsi="Times New Roman"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7</w:t>
      </w:r>
      <w:r>
        <w:rPr>
          <w:rFonts w:hint="eastAsia" w:ascii="楷体_GB2312" w:hAnsi="楷体_GB2312" w:eastAsia="楷体_GB2312" w:cs="楷体_GB2312"/>
          <w:i w:val="0"/>
          <w:iCs w:val="0"/>
          <w:caps w:val="0"/>
          <w:color w:val="000000" w:themeColor="text1"/>
          <w:spacing w:val="0"/>
          <w:sz w:val="32"/>
          <w:szCs w:val="32"/>
          <w:shd w:val="clear" w:fill="FFFFFF"/>
          <w:lang w:val="en-US" w:eastAsia="zh-CN"/>
          <w14:textFill>
            <w14:solidFill>
              <w14:schemeClr w14:val="tx1"/>
            </w14:solidFill>
          </w14:textFill>
        </w:rPr>
        <w:t>月</w:t>
      </w:r>
    </w:p>
    <w:p w14:paraId="3AB794D4">
      <w:pPr>
        <w:pStyle w:val="9"/>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pPr>
    </w:p>
    <w:p w14:paraId="70524B6A">
      <w:pPr>
        <w:keepNext w:val="0"/>
        <w:keepLines w:val="0"/>
        <w:pageBreakBefore w:val="0"/>
        <w:widowControl w:val="0"/>
        <w:suppressLineNumbers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根据《保障农民工工资支付条例》（国务院令第</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724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《吉林省多元化解纠纷促进条例》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（吉林</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省十三届人大常委会公告第</w:t>
      </w:r>
      <w:r>
        <w:rPr>
          <w:rFonts w:hint="default" w:ascii="Times New Roman" w:hAnsi="Times New Roman" w:eastAsia="仿宋_GB2312" w:cs="仿宋_GB2312"/>
          <w:color w:val="000000" w:themeColor="text1"/>
          <w:sz w:val="32"/>
          <w:szCs w:val="32"/>
          <w:lang w:val="en-US" w:eastAsia="zh-CN"/>
          <w14:textFill>
            <w14:solidFill>
              <w14:schemeClr w14:val="tx1"/>
            </w14:solidFill>
          </w14:textFill>
        </w:rPr>
        <w:t>42</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）、《吉林省人民政府办公厅关于全面治理拖欠农民工工资问题的实施意见》（吉政办发〔</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2016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号）等规定</w:t>
      </w:r>
      <w:r>
        <w:rPr>
          <w:rFonts w:hint="eastAsia" w:ascii="仿宋_GB2312" w:hAnsi="仿宋_GB2312" w:eastAsia="仿宋_GB2312" w:cs="仿宋_GB2312"/>
          <w:color w:val="000000" w:themeColor="text1"/>
          <w:sz w:val="32"/>
          <w:szCs w:val="32"/>
          <w14:textFill>
            <w14:solidFill>
              <w14:schemeClr w14:val="tx1"/>
            </w14:solidFill>
          </w14:textFill>
        </w:rPr>
        <w:t>，结合我市实际，制定本工作机制。</w:t>
      </w:r>
    </w:p>
    <w:p w14:paraId="795512FD">
      <w:pPr>
        <w:pStyle w:val="3"/>
        <w:keepNext w:val="0"/>
        <w:keepLines w:val="0"/>
        <w:pageBreakBefore w:val="0"/>
        <w:widowControl w:val="0"/>
        <w:shd w:val="clear" w:color="auto" w:fill="FFFFFF"/>
        <w:tabs>
          <w:tab w:val="left" w:pos="7669"/>
        </w:tabs>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shd w:val="clear" w:color="auto" w:fill="FFFFFF"/>
          <w14:textFill>
            <w14:solidFill>
              <w14:schemeClr w14:val="tx1"/>
            </w14:solidFill>
          </w14:textFill>
        </w:rPr>
        <w:t>一、总体</w:t>
      </w:r>
      <w:r>
        <w:rPr>
          <w:rFonts w:hint="eastAsia" w:ascii="黑体" w:hAnsi="黑体" w:eastAsia="黑体" w:cs="黑体"/>
          <w:b w:val="0"/>
          <w:bCs w:val="0"/>
          <w:color w:val="000000" w:themeColor="text1"/>
          <w:sz w:val="32"/>
          <w:szCs w:val="32"/>
          <w:shd w:val="clear" w:color="auto" w:fill="FFFFFF"/>
          <w:lang w:eastAsia="zh-CN"/>
          <w14:textFill>
            <w14:solidFill>
              <w14:schemeClr w14:val="tx1"/>
            </w14:solidFill>
          </w14:textFill>
        </w:rPr>
        <w:t>原则</w:t>
      </w:r>
      <w:r>
        <w:rPr>
          <w:rFonts w:hint="eastAsia" w:ascii="黑体" w:hAnsi="黑体" w:eastAsia="黑体" w:cs="黑体"/>
          <w:b w:val="0"/>
          <w:bCs w:val="0"/>
          <w:color w:val="000000" w:themeColor="text1"/>
          <w:sz w:val="32"/>
          <w:szCs w:val="32"/>
          <w:shd w:val="clear" w:color="auto" w:fill="FFFFFF"/>
          <w:lang w:eastAsia="zh-CN"/>
          <w14:textFill>
            <w14:solidFill>
              <w14:schemeClr w14:val="tx1"/>
            </w14:solidFill>
          </w14:textFill>
        </w:rPr>
        <w:tab/>
      </w:r>
    </w:p>
    <w:p w14:paraId="3F0E92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按照</w:t>
      </w:r>
      <w:r>
        <w:rPr>
          <w:rFonts w:hint="eastAsia" w:ascii="仿宋_GB2312" w:hAnsi="仿宋_GB2312" w:eastAsia="仿宋_GB2312" w:cs="仿宋_GB2312"/>
          <w:color w:val="000000" w:themeColor="text1"/>
          <w:sz w:val="32"/>
          <w:szCs w:val="32"/>
          <w:lang w:eastAsia="zh-CN"/>
          <w14:textFill>
            <w14:solidFill>
              <w14:schemeClr w14:val="tx1"/>
            </w14:solidFill>
          </w14:textFill>
        </w:rPr>
        <w:t>“管行业必须管欠薪、管资金必须管欠薪、管项目必须管欠薪”</w:t>
      </w:r>
      <w:r>
        <w:rPr>
          <w:rFonts w:hint="eastAsia" w:ascii="仿宋_GB2312" w:hAnsi="仿宋_GB2312" w:eastAsia="仿宋_GB2312" w:cs="仿宋_GB2312"/>
          <w:color w:val="000000" w:themeColor="text1"/>
          <w:sz w:val="32"/>
          <w:szCs w:val="32"/>
          <w14:textFill>
            <w14:solidFill>
              <w14:schemeClr w14:val="tx1"/>
            </w14:solidFill>
          </w14:textFill>
        </w:rPr>
        <w:t>的原则</w:t>
      </w:r>
      <w:r>
        <w:rPr>
          <w:rFonts w:hint="eastAsia" w:ascii="仿宋_GB2312" w:hAnsi="仿宋_GB2312" w:eastAsia="仿宋_GB2312" w:cs="仿宋_GB2312"/>
          <w:color w:val="000000" w:themeColor="text1"/>
          <w:sz w:val="32"/>
          <w:szCs w:val="32"/>
          <w:lang w:eastAsia="zh-CN"/>
          <w14:textFill>
            <w14:solidFill>
              <w14:schemeClr w14:val="tx1"/>
            </w14:solidFill>
          </w14:textFill>
        </w:rPr>
        <w:t>，进一步压实“企业主体、行业监管、监察执法、属地管理”责任，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构建“事前有效预防、事中有力监管、事后协同处置”的治理机制，畅通纠纷解决渠道，实现“案结事了人和”。</w:t>
      </w:r>
    </w:p>
    <w:p w14:paraId="77F4CEB4">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市政府对全市治理拖欠农民工工资工作负总责，协调督办各县（市）区治理拖欠农民工工资工作。</w:t>
      </w:r>
    </w:p>
    <w:p w14:paraId="0ADCE5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各县（市）区政府对本辖区(含开发区，下同)内治理拖欠农民工工资工作及信访维稳工作负总责，将本辖区内全部项目纳入监管范畴。县（市）区政府要与上级行业主管部门建立联动机制，强化协同配合。</w:t>
      </w:r>
    </w:p>
    <w:p w14:paraId="29AF9206">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14:textFill>
            <w14:solidFill>
              <w14:schemeClr w14:val="tx1"/>
            </w14:solidFill>
          </w14:textFill>
        </w:rPr>
      </w:pPr>
      <w:r>
        <w:rPr>
          <w:rFonts w:ascii="仿宋_GB2312" w:hAnsi="仿宋_GB2312" w:eastAsia="仿宋_GB2312" w:cs="仿宋_GB2312"/>
          <w:color w:val="000000" w:themeColor="text1"/>
          <w:sz w:val="32"/>
          <w14:textFill>
            <w14:solidFill>
              <w14:schemeClr w14:val="tx1"/>
            </w14:solidFill>
          </w14:textFill>
        </w:rPr>
        <w:t>人社部门负责保障农民工工资支付工作的组织协调、管理指导和监督检查,</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加强劳动监察执法，依法</w:t>
      </w:r>
      <w:r>
        <w:rPr>
          <w:rFonts w:ascii="仿宋_GB2312" w:hAnsi="仿宋_GB2312" w:eastAsia="仿宋_GB2312" w:cs="仿宋_GB2312"/>
          <w:color w:val="000000" w:themeColor="text1"/>
          <w:sz w:val="32"/>
          <w14:textFill>
            <w14:solidFill>
              <w14:schemeClr w14:val="tx1"/>
            </w14:solidFill>
          </w14:textFill>
        </w:rPr>
        <w:t>查处有关</w:t>
      </w:r>
      <w:r>
        <w:rPr>
          <w:rFonts w:hint="eastAsia" w:ascii="仿宋_GB2312" w:hAnsi="仿宋_GB2312" w:eastAsia="仿宋_GB2312" w:cs="仿宋_GB2312"/>
          <w:color w:val="000000" w:themeColor="text1"/>
          <w:sz w:val="32"/>
          <w:lang w:eastAsia="zh-CN"/>
          <w14:textFill>
            <w14:solidFill>
              <w14:schemeClr w14:val="tx1"/>
            </w14:solidFill>
          </w14:textFill>
        </w:rPr>
        <w:t>拖欠农民工工资</w:t>
      </w:r>
      <w:r>
        <w:rPr>
          <w:rFonts w:ascii="仿宋_GB2312" w:hAnsi="仿宋_GB2312" w:eastAsia="仿宋_GB2312" w:cs="仿宋_GB2312"/>
          <w:color w:val="000000" w:themeColor="text1"/>
          <w:sz w:val="32"/>
          <w14:textFill>
            <w14:solidFill>
              <w14:schemeClr w14:val="tx1"/>
            </w14:solidFill>
          </w14:textFill>
        </w:rPr>
        <w:t>案件。</w:t>
      </w:r>
    </w:p>
    <w:p w14:paraId="5D9E1C2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000000" w:themeColor="text1"/>
          <w:sz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行业主管部门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（住建、交通、水利、农业农村等，下同）履行行业监管责任，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规范工程建设市场秩序，</w:t>
      </w:r>
      <w:r>
        <w:rPr>
          <w:rFonts w:hint="eastAsia" w:ascii="仿宋_GB2312" w:hAnsi="仿宋_GB2312" w:eastAsia="仿宋_GB2312" w:cs="仿宋_GB2312"/>
          <w:color w:val="000000" w:themeColor="text1"/>
          <w:sz w:val="32"/>
          <w:szCs w:val="32"/>
          <w:lang w:eastAsia="zh-CN"/>
          <w14:textFill>
            <w14:solidFill>
              <w14:schemeClr w14:val="tx1"/>
            </w14:solidFill>
          </w14:textFill>
        </w:rPr>
        <w:t>做好源头预防工作。</w:t>
      </w:r>
    </w:p>
    <w:p w14:paraId="066CDFC5">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14:textFill>
            <w14:solidFill>
              <w14:schemeClr w14:val="tx1"/>
            </w14:solidFill>
          </w14:textFill>
        </w:rPr>
        <w:t>工程</w:t>
      </w:r>
      <w:r>
        <w:rPr>
          <w:rFonts w:hint="eastAsia" w:ascii="仿宋_GB2312" w:hAnsi="仿宋_GB2312" w:eastAsia="仿宋_GB2312" w:cs="仿宋_GB2312"/>
          <w:color w:val="000000" w:themeColor="text1"/>
          <w:sz w:val="32"/>
          <w:lang w:eastAsia="zh-CN"/>
          <w14:textFill>
            <w14:solidFill>
              <w14:schemeClr w14:val="tx1"/>
            </w14:solidFill>
          </w14:textFill>
        </w:rPr>
        <w:t>项目建设单位</w:t>
      </w:r>
      <w:r>
        <w:rPr>
          <w:rFonts w:ascii="仿宋_GB2312" w:hAnsi="仿宋_GB2312" w:eastAsia="仿宋_GB2312" w:cs="仿宋_GB2312"/>
          <w:color w:val="000000" w:themeColor="text1"/>
          <w:sz w:val="32"/>
          <w14:textFill>
            <w14:solidFill>
              <w14:schemeClr w14:val="tx1"/>
            </w14:solidFill>
          </w14:textFill>
        </w:rPr>
        <w:t>应当以项目为单位建立保障农民工工资支付协调机制和工资拖欠预防机制，</w:t>
      </w:r>
      <w:r>
        <w:rPr>
          <w:rFonts w:hint="eastAsia" w:ascii="仿宋_GB2312" w:hAnsi="仿宋_GB2312" w:eastAsia="仿宋_GB2312" w:cs="仿宋_GB2312"/>
          <w:color w:val="000000" w:themeColor="text1"/>
          <w:sz w:val="32"/>
          <w:lang w:eastAsia="zh-CN"/>
          <w14:textFill>
            <w14:solidFill>
              <w14:schemeClr w14:val="tx1"/>
            </w14:solidFill>
          </w14:textFill>
        </w:rPr>
        <w:t>及时拨付工程款及人工费；</w:t>
      </w:r>
      <w:r>
        <w:rPr>
          <w:rFonts w:hint="eastAsia" w:ascii="仿宋_GB2312" w:hAnsi="仿宋_GB2312" w:eastAsia="仿宋_GB2312" w:cs="仿宋_GB2312"/>
          <w:color w:val="000000" w:themeColor="text1"/>
          <w:sz w:val="32"/>
          <w:szCs w:val="32"/>
          <w:lang w:eastAsia="zh-CN"/>
          <w14:textFill>
            <w14:solidFill>
              <w14:schemeClr w14:val="tx1"/>
            </w14:solidFill>
          </w14:textFill>
        </w:rPr>
        <w:t>施工总承包企业对所承包项目的农民工工资支付负总责；分包企业对所招用农民工的工资支付负直接责任。</w:t>
      </w:r>
    </w:p>
    <w:p w14:paraId="50276DA1">
      <w:pPr>
        <w:pStyle w:val="9"/>
        <w:keepNext w:val="0"/>
        <w:keepLines w:val="0"/>
        <w:pageBreakBefore w:val="0"/>
        <w:widowControl w:val="0"/>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eastAsia" w:ascii="仿宋" w:hAnsi="仿宋" w:eastAsia="仿宋" w:cs="仿宋"/>
          <w:i w:val="0"/>
          <w:iCs w:val="0"/>
          <w:caps w:val="0"/>
          <w:color w:val="000000" w:themeColor="text1"/>
          <w:spacing w:val="0"/>
          <w:sz w:val="32"/>
          <w:szCs w:val="32"/>
          <w14:textFill>
            <w14:solidFill>
              <w14:schemeClr w14:val="tx1"/>
            </w14:solidFill>
          </w14:textFill>
        </w:rPr>
      </w:pPr>
      <w:r>
        <w:rPr>
          <w:rFonts w:hint="eastAsia" w:ascii="黑体" w:hAnsi="黑体" w:eastAsia="黑体" w:cs="黑体"/>
          <w:i w:val="0"/>
          <w:iCs w:val="0"/>
          <w:caps w:val="0"/>
          <w:color w:val="000000" w:themeColor="text1"/>
          <w:spacing w:val="0"/>
          <w:sz w:val="32"/>
          <w:szCs w:val="32"/>
          <w:shd w:val="clear" w:fill="FFFFFF"/>
          <w:lang w:eastAsia="zh-CN"/>
          <w14:textFill>
            <w14:solidFill>
              <w14:schemeClr w14:val="tx1"/>
            </w14:solidFill>
          </w14:textFill>
        </w:rPr>
        <w:t>二</w:t>
      </w:r>
      <w:r>
        <w:rPr>
          <w:rFonts w:hint="eastAsia" w:ascii="黑体" w:hAnsi="黑体" w:eastAsia="黑体" w:cs="黑体"/>
          <w:i w:val="0"/>
          <w:iCs w:val="0"/>
          <w:caps w:val="0"/>
          <w:color w:val="000000" w:themeColor="text1"/>
          <w:spacing w:val="0"/>
          <w:sz w:val="32"/>
          <w:szCs w:val="32"/>
          <w:shd w:val="clear" w:fill="FFFFFF"/>
          <w14:textFill>
            <w14:solidFill>
              <w14:schemeClr w14:val="tx1"/>
            </w14:solidFill>
          </w14:textFill>
        </w:rPr>
        <w:t>、全流程治理机制</w:t>
      </w:r>
    </w:p>
    <w:p w14:paraId="4605BB85">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楷体" w:hAnsi="楷体" w:eastAsia="楷体" w:cs="楷体"/>
          <w:b w:val="0"/>
          <w:bCs w:val="0"/>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sz w:val="32"/>
          <w:szCs w:val="32"/>
          <w:shd w:val="clear" w:fill="FFFFFF"/>
          <w:lang w:eastAsia="zh-CN"/>
          <w14:textFill>
            <w14:solidFill>
              <w14:schemeClr w14:val="tx1"/>
            </w14:solidFill>
          </w14:textFill>
        </w:rPr>
        <w:t>（一）建立</w:t>
      </w:r>
      <w:r>
        <w:rPr>
          <w:rFonts w:hint="eastAsia" w:ascii="楷体_GB2312" w:hAnsi="楷体_GB2312" w:eastAsia="楷体_GB2312" w:cs="楷体_GB2312"/>
          <w:b w:val="0"/>
          <w:bCs w:val="0"/>
          <w:i w:val="0"/>
          <w:iCs w:val="0"/>
          <w:caps w:val="0"/>
          <w:color w:val="000000" w:themeColor="text1"/>
          <w:spacing w:val="0"/>
          <w:sz w:val="32"/>
          <w:szCs w:val="32"/>
          <w:shd w:val="clear" w:fill="FFFFFF"/>
          <w14:textFill>
            <w14:solidFill>
              <w14:schemeClr w14:val="tx1"/>
            </w14:solidFill>
          </w14:textFill>
        </w:rPr>
        <w:t>源头预防</w:t>
      </w:r>
      <w:r>
        <w:rPr>
          <w:rFonts w:hint="eastAsia" w:ascii="楷体_GB2312" w:hAnsi="楷体_GB2312" w:eastAsia="楷体_GB2312" w:cs="楷体_GB2312"/>
          <w:b w:val="0"/>
          <w:bCs w:val="0"/>
          <w:i w:val="0"/>
          <w:iCs w:val="0"/>
          <w:caps w:val="0"/>
          <w:color w:val="000000" w:themeColor="text1"/>
          <w:spacing w:val="0"/>
          <w:sz w:val="32"/>
          <w:szCs w:val="32"/>
          <w:shd w:val="clear" w:fill="FFFFFF"/>
          <w:lang w:eastAsia="zh-CN"/>
          <w14:textFill>
            <w14:solidFill>
              <w14:schemeClr w14:val="tx1"/>
            </w14:solidFill>
          </w14:textFill>
        </w:rPr>
        <w:t>机制，严把项目准入关</w:t>
      </w:r>
    </w:p>
    <w:p w14:paraId="15FB0D4F">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.严格项目审批</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发改</w:t>
      </w:r>
      <w:r>
        <w:rPr>
          <w:rFonts w:hint="eastAsia" w:ascii="仿宋_GB2312" w:hAnsi="仿宋_GB2312" w:eastAsia="仿宋_GB2312" w:cs="仿宋_GB2312"/>
          <w:b w:val="0"/>
          <w:bCs w:val="0"/>
          <w:color w:val="000000" w:themeColor="text1"/>
          <w:sz w:val="32"/>
          <w:szCs w:val="32"/>
          <w14:textFill>
            <w14:solidFill>
              <w14:schemeClr w14:val="tx1"/>
            </w14:solidFill>
          </w14:textFill>
        </w:rPr>
        <w:t>部门在审批投资项目，特别是政府投资项目</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时</w:t>
      </w:r>
      <w:r>
        <w:rPr>
          <w:rFonts w:hint="eastAsia" w:ascii="仿宋_GB2312" w:hAnsi="仿宋_GB2312" w:eastAsia="仿宋_GB2312" w:cs="仿宋_GB2312"/>
          <w:b w:val="0"/>
          <w:bCs w:val="0"/>
          <w:color w:val="000000" w:themeColor="text1"/>
          <w:sz w:val="32"/>
          <w:szCs w:val="32"/>
          <w14:textFill>
            <w14:solidFill>
              <w14:schemeClr w14:val="tx1"/>
            </w14:solidFill>
          </w14:textFill>
        </w:rPr>
        <w:t>，必须严格审查资金来源和筹措方式，资金未落实的一律不予批准。对未取得施工许可证擅自施工，或以欺骗、隐瞒、提供虚假材料等不正当手段取得施工许可证的，由相关行业主管部门依法</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处理</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p>
    <w:p w14:paraId="7D1555F4">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Times New Roman" w:hAnsi="Times New Roman" w:eastAsia="仿宋_GB2312" w:cs="仿宋_GB2312"/>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项目信息</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共享</w:t>
      </w:r>
      <w:r>
        <w:rPr>
          <w:rFonts w:hint="eastAsia" w:ascii="仿宋_GB2312" w:hAnsi="仿宋_GB2312" w:eastAsia="仿宋_GB2312" w:cs="仿宋_GB2312"/>
          <w:i w:val="0"/>
          <w:iCs w:val="0"/>
          <w:caps w:val="0"/>
          <w:color w:val="000000" w:themeColor="text1"/>
          <w:spacing w:val="0"/>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行业主管部门在</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项目完成审批、核准、备案或取得施工许可后，应及时将</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项目</w:t>
      </w:r>
      <w:r>
        <w:rPr>
          <w:rFonts w:hint="eastAsia" w:ascii="仿宋_GB2312" w:hAnsi="仿宋_GB2312" w:eastAsia="仿宋_GB2312" w:cs="仿宋_GB2312"/>
          <w:b w:val="0"/>
          <w:bCs w:val="0"/>
          <w:color w:val="000000" w:themeColor="text1"/>
          <w:sz w:val="32"/>
          <w:szCs w:val="32"/>
          <w14:textFill>
            <w14:solidFill>
              <w14:schemeClr w14:val="tx1"/>
            </w14:solidFill>
          </w14:textFill>
        </w:rPr>
        <w:t>相关信息推送至省执法监察信息化监管平台。暂不具备共享条件的，</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通过纸质</w:t>
      </w:r>
      <w:r>
        <w:rPr>
          <w:rFonts w:hint="eastAsia" w:ascii="仿宋_GB2312" w:hAnsi="仿宋_GB2312" w:eastAsia="仿宋_GB2312" w:cs="仿宋_GB2312"/>
          <w:b w:val="0"/>
          <w:bCs w:val="0"/>
          <w:color w:val="000000" w:themeColor="text1"/>
          <w:sz w:val="32"/>
          <w:szCs w:val="32"/>
          <w14:textFill>
            <w14:solidFill>
              <w14:schemeClr w14:val="tx1"/>
            </w14:solidFill>
          </w14:textFill>
        </w:rPr>
        <w:t>清单报送</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属地专班</w:t>
      </w:r>
      <w:r>
        <w:rPr>
          <w:rFonts w:hint="eastAsia" w:ascii="仿宋_GB2312" w:hAnsi="仿宋_GB2312" w:eastAsia="仿宋_GB2312" w:cs="仿宋_GB2312"/>
          <w:b w:val="0"/>
          <w:bCs w:val="0"/>
          <w:color w:val="000000" w:themeColor="text1"/>
          <w:sz w:val="32"/>
          <w:szCs w:val="32"/>
          <w14:textFill>
            <w14:solidFill>
              <w14:schemeClr w14:val="tx1"/>
            </w14:solidFill>
          </w14:textFill>
        </w:rPr>
        <w:t>办公室。</w:t>
      </w:r>
    </w:p>
    <w:p w14:paraId="2466C75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val="0"/>
          <w:bCs w:val="0"/>
          <w:i w:val="0"/>
          <w:iCs w:val="0"/>
          <w:caps w:val="0"/>
          <w:color w:val="000000" w:themeColor="text1"/>
          <w:spacing w:val="0"/>
          <w:sz w:val="32"/>
          <w:szCs w:val="32"/>
          <w:shd w:val="clear" w:fill="FFFFFF"/>
          <w:lang w:eastAsia="zh-CN"/>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kern w:val="0"/>
          <w:sz w:val="32"/>
          <w:szCs w:val="32"/>
          <w:shd w:val="clear" w:fill="FFFFFF"/>
          <w:lang w:val="en-US" w:eastAsia="zh-CN" w:bidi="ar"/>
          <w14:textFill>
            <w14:solidFill>
              <w14:schemeClr w14:val="tx1"/>
            </w14:solidFill>
          </w14:textFill>
        </w:rPr>
        <w:t>3</w:t>
      </w:r>
      <w:r>
        <w:rPr>
          <w:rFonts w:hint="eastAsia" w:ascii="仿宋_GB2312" w:hAnsi="仿宋_GB2312" w:eastAsia="仿宋_GB2312" w:cs="仿宋_GB2312"/>
          <w:b/>
          <w:bCs/>
          <w:i w:val="0"/>
          <w:iCs w:val="0"/>
          <w:caps w:val="0"/>
          <w:color w:val="000000" w:themeColor="text1"/>
          <w:spacing w:val="0"/>
          <w:kern w:val="0"/>
          <w:sz w:val="32"/>
          <w:szCs w:val="32"/>
          <w:shd w:val="clear" w:fill="FFFFFF"/>
          <w:lang w:val="en-US" w:eastAsia="zh-CN" w:bidi="ar"/>
          <w14:textFill>
            <w14:solidFill>
              <w14:schemeClr w14:val="tx1"/>
            </w14:solidFill>
          </w14:textFill>
        </w:rPr>
        <w:t>.存储工资保证金。</w:t>
      </w:r>
      <w:r>
        <w:rPr>
          <w:rFonts w:hint="eastAsia" w:ascii="仿宋_GB2312" w:hAnsi="仿宋_GB2312" w:eastAsia="仿宋_GB2312" w:cs="仿宋_GB2312"/>
          <w:color w:val="000000" w:themeColor="text1"/>
          <w:sz w:val="32"/>
          <w:szCs w:val="32"/>
          <w14:textFill>
            <w14:solidFill>
              <w14:schemeClr w14:val="tx1"/>
            </w14:solidFill>
          </w14:textFill>
        </w:rPr>
        <w:t>人社部门在接收行业主管部门推送的项目信息后，应当督促施工总承包单位自取得施工许可证（或开工报告批复）、监理工程师签发开工令之日起</w:t>
      </w:r>
      <w:r>
        <w:rPr>
          <w:rFonts w:hint="eastAsia" w:ascii="Times New Roman" w:hAnsi="Times New Roman" w:eastAsia="仿宋" w:cs="仿宋"/>
          <w:color w:val="000000" w:themeColor="text1"/>
          <w:sz w:val="32"/>
          <w:szCs w:val="32"/>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个工作日内（依法无需办理施工许可证或批准开工报告的，自签订施工合同之日起</w:t>
      </w:r>
      <w:r>
        <w:rPr>
          <w:rFonts w:hint="eastAsia" w:ascii="Times New Roman" w:hAnsi="Times New Roman" w:eastAsia="仿宋" w:cs="仿宋"/>
          <w:color w:val="000000" w:themeColor="text1"/>
          <w:sz w:val="32"/>
          <w:szCs w:val="32"/>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个工作日内）完成工资保证金存储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对逾期未存储的，依法予以查处。</w:t>
      </w:r>
    </w:p>
    <w:p w14:paraId="472A0079">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楷体" w:hAnsi="楷体" w:eastAsia="楷体" w:cs="楷体"/>
          <w:b w:val="0"/>
          <w:bCs w:val="0"/>
          <w:i w:val="0"/>
          <w:iCs w:val="0"/>
          <w:caps w:val="0"/>
          <w:color w:val="000000" w:themeColor="text1"/>
          <w:spacing w:val="0"/>
          <w:sz w:val="32"/>
          <w:szCs w:val="32"/>
          <w:shd w:val="clear" w:fill="FFFFFF"/>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sz w:val="32"/>
          <w:szCs w:val="32"/>
          <w:shd w:val="clear" w:fill="FFFFFF"/>
          <w:lang w:eastAsia="zh-CN"/>
          <w14:textFill>
            <w14:solidFill>
              <w14:schemeClr w14:val="tx1"/>
            </w14:solidFill>
          </w14:textFill>
        </w:rPr>
        <w:t>（二）建立过程监管机制，构建规范化管理模式</w:t>
      </w:r>
    </w:p>
    <w:p w14:paraId="71BDF8B4">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.开展常态化巡查。</w:t>
      </w:r>
      <w:r>
        <w:rPr>
          <w:rFonts w:hint="eastAsia" w:ascii="仿宋_GB2312" w:hAnsi="仿宋_GB2312" w:eastAsia="仿宋_GB2312" w:cs="仿宋_GB2312"/>
          <w:b w:val="0"/>
          <w:bCs w:val="0"/>
          <w:i w:val="0"/>
          <w:iCs w:val="0"/>
          <w:caps w:val="0"/>
          <w:color w:val="000000" w:themeColor="text1"/>
          <w:spacing w:val="0"/>
          <w:sz w:val="32"/>
          <w:szCs w:val="32"/>
          <w:shd w:val="clear" w:fill="FFFFFF"/>
          <w:lang w:val="en-US" w:eastAsia="zh-CN"/>
          <w14:textFill>
            <w14:solidFill>
              <w14:schemeClr w14:val="tx1"/>
            </w14:solidFill>
          </w14:textFill>
        </w:rPr>
        <w:t>人社部门联合</w:t>
      </w:r>
      <w:r>
        <w:rPr>
          <w:rFonts w:hint="eastAsia" w:ascii="仿宋_GB2312" w:hAnsi="仿宋_GB2312" w:eastAsia="仿宋_GB2312" w:cs="仿宋_GB2312"/>
          <w:b w:val="0"/>
          <w:bCs w:val="0"/>
          <w:color w:val="000000" w:themeColor="text1"/>
          <w:sz w:val="32"/>
          <w:szCs w:val="32"/>
          <w14:textFill>
            <w14:solidFill>
              <w14:schemeClr w14:val="tx1"/>
            </w14:solidFill>
          </w14:textFill>
        </w:rPr>
        <w:t>行业主管部门对在建项目</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保障农民工工资支付制度落实情况</w:t>
      </w:r>
      <w:r>
        <w:rPr>
          <w:rFonts w:hint="eastAsia" w:ascii="仿宋_GB2312" w:hAnsi="仿宋_GB2312" w:eastAsia="仿宋_GB2312" w:cs="仿宋_GB2312"/>
          <w:b w:val="0"/>
          <w:bCs w:val="0"/>
          <w:strike w:val="0"/>
          <w:dstrike w:val="0"/>
          <w:color w:val="000000" w:themeColor="text1"/>
          <w:sz w:val="32"/>
          <w:szCs w:val="32"/>
          <w14:textFill>
            <w14:solidFill>
              <w14:schemeClr w14:val="tx1"/>
            </w14:solidFill>
          </w14:textFill>
        </w:rPr>
        <w:t>开展常态化巡查</w:t>
      </w:r>
      <w:r>
        <w:rPr>
          <w:rFonts w:hint="eastAsia" w:ascii="仿宋_GB2312" w:hAnsi="仿宋_GB2312" w:eastAsia="仿宋_GB2312" w:cs="仿宋_GB2312"/>
          <w:b w:val="0"/>
          <w:bCs w:val="0"/>
          <w:strike w:val="0"/>
          <w:dstrike w:val="0"/>
          <w:color w:val="000000" w:themeColor="text1"/>
          <w:sz w:val="32"/>
          <w:szCs w:val="32"/>
          <w:lang w:eastAsia="zh-CN"/>
          <w14:textFill>
            <w14:solidFill>
              <w14:schemeClr w14:val="tx1"/>
            </w14:solidFill>
          </w14:textFill>
        </w:rPr>
        <w:t>，对发现的问题按职责进行处理</w:t>
      </w:r>
      <w:r>
        <w:rPr>
          <w:rFonts w:hint="eastAsia" w:ascii="仿宋_GB2312" w:hAnsi="仿宋_GB2312" w:eastAsia="仿宋_GB2312" w:cs="仿宋_GB2312"/>
          <w:b w:val="0"/>
          <w:bCs w:val="0"/>
          <w:strike w:val="0"/>
          <w:dstrike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strike w:val="0"/>
          <w:dstrike w:val="0"/>
          <w:color w:val="000000" w:themeColor="text1"/>
          <w:sz w:val="32"/>
          <w:szCs w:val="32"/>
          <w:lang w:eastAsia="zh-CN"/>
          <w14:textFill>
            <w14:solidFill>
              <w14:schemeClr w14:val="tx1"/>
            </w14:solidFill>
          </w14:textFill>
        </w:rPr>
        <w:t>人社部门重点检查</w:t>
      </w:r>
      <w:r>
        <w:rPr>
          <w:rFonts w:hint="eastAsia" w:ascii="仿宋_GB2312" w:hAnsi="仿宋_GB2312" w:eastAsia="仿宋_GB2312" w:cs="仿宋_GB2312"/>
          <w:b w:val="0"/>
          <w:bCs w:val="0"/>
          <w:strike w:val="0"/>
          <w:dstrike w:val="0"/>
          <w:color w:val="000000" w:themeColor="text1"/>
          <w:sz w:val="32"/>
          <w:szCs w:val="32"/>
          <w14:textFill>
            <w14:solidFill>
              <w14:schemeClr w14:val="tx1"/>
            </w14:solidFill>
          </w14:textFill>
        </w:rPr>
        <w:t>工资专用账户</w:t>
      </w:r>
      <w:r>
        <w:rPr>
          <w:rFonts w:hint="eastAsia" w:ascii="仿宋_GB2312" w:hAnsi="仿宋_GB2312" w:eastAsia="仿宋_GB2312" w:cs="仿宋_GB2312"/>
          <w:b w:val="0"/>
          <w:bCs w:val="0"/>
          <w:strike w:val="0"/>
          <w:dstrike w:val="0"/>
          <w:color w:val="000000" w:themeColor="text1"/>
          <w:sz w:val="32"/>
          <w:szCs w:val="32"/>
          <w:lang w:eastAsia="zh-CN"/>
          <w14:textFill>
            <w14:solidFill>
              <w14:schemeClr w14:val="tx1"/>
            </w14:solidFill>
          </w14:textFill>
        </w:rPr>
        <w:t>开设使用</w:t>
      </w:r>
      <w:r>
        <w:rPr>
          <w:rFonts w:hint="eastAsia" w:ascii="仿宋_GB2312" w:hAnsi="仿宋_GB2312" w:eastAsia="仿宋_GB2312" w:cs="仿宋_GB2312"/>
          <w:b w:val="0"/>
          <w:bCs w:val="0"/>
          <w:strike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strike w:val="0"/>
          <w:dstrike w:val="0"/>
          <w:color w:val="000000" w:themeColor="text1"/>
          <w:sz w:val="32"/>
          <w:szCs w:val="32"/>
          <w14:textFill>
            <w14:solidFill>
              <w14:schemeClr w14:val="tx1"/>
            </w14:solidFill>
          </w14:textFill>
        </w:rPr>
        <w:t>总包代发工资</w:t>
      </w:r>
      <w:r>
        <w:rPr>
          <w:rFonts w:hint="eastAsia" w:ascii="仿宋_GB2312" w:hAnsi="仿宋_GB2312" w:eastAsia="仿宋_GB2312" w:cs="仿宋_GB2312"/>
          <w:b w:val="0"/>
          <w:bCs w:val="0"/>
          <w:strike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strike w:val="0"/>
          <w:dstrike w:val="0"/>
          <w:color w:val="000000" w:themeColor="text1"/>
          <w:sz w:val="32"/>
          <w:szCs w:val="32"/>
          <w14:textFill>
            <w14:solidFill>
              <w14:schemeClr w14:val="tx1"/>
            </w14:solidFill>
          </w14:textFill>
        </w:rPr>
        <w:t>维权告示牌</w:t>
      </w:r>
      <w:r>
        <w:rPr>
          <w:rFonts w:hint="eastAsia" w:ascii="仿宋_GB2312" w:hAnsi="仿宋_GB2312" w:eastAsia="仿宋_GB2312" w:cs="仿宋_GB2312"/>
          <w:b w:val="0"/>
          <w:bCs w:val="0"/>
          <w:strike w:val="0"/>
          <w:dstrike w:val="0"/>
          <w:color w:val="000000" w:themeColor="text1"/>
          <w:sz w:val="32"/>
          <w:szCs w:val="32"/>
          <w:lang w:eastAsia="zh-CN"/>
          <w14:textFill>
            <w14:solidFill>
              <w14:schemeClr w14:val="tx1"/>
            </w14:solidFill>
          </w14:textFill>
        </w:rPr>
        <w:t>等制度落实情况；行业主管部门</w:t>
      </w:r>
      <w:r>
        <w:rPr>
          <w:rFonts w:hint="eastAsia" w:ascii="仿宋_GB2312" w:hAnsi="仿宋_GB2312" w:eastAsia="仿宋_GB2312" w:cs="仿宋_GB2312"/>
          <w:b w:val="0"/>
          <w:bCs w:val="0"/>
          <w:strike w:val="0"/>
          <w:dstrike w:val="0"/>
          <w:color w:val="000000" w:themeColor="text1"/>
          <w:sz w:val="32"/>
          <w:szCs w:val="32"/>
          <w14:textFill>
            <w14:solidFill>
              <w14:schemeClr w14:val="tx1"/>
            </w14:solidFill>
          </w14:textFill>
        </w:rPr>
        <w:t>重点检查</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工程款支付担保、</w:t>
      </w:r>
      <w:r>
        <w:rPr>
          <w:rFonts w:hint="eastAsia" w:ascii="仿宋_GB2312" w:hAnsi="仿宋_GB2312" w:eastAsia="仿宋_GB2312" w:cs="仿宋_GB2312"/>
          <w:b w:val="0"/>
          <w:bCs w:val="0"/>
          <w:color w:val="000000" w:themeColor="text1"/>
          <w:sz w:val="32"/>
          <w:szCs w:val="32"/>
          <w14:textFill>
            <w14:solidFill>
              <w14:schemeClr w14:val="tx1"/>
            </w14:solidFill>
          </w14:textFill>
        </w:rPr>
        <w:t>实名制管理</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、工程款按时拨付</w:t>
      </w:r>
      <w:r>
        <w:rPr>
          <w:rFonts w:hint="eastAsia" w:ascii="仿宋_GB2312" w:hAnsi="仿宋_GB2312" w:eastAsia="仿宋_GB2312" w:cs="仿宋_GB2312"/>
          <w:b w:val="0"/>
          <w:bCs w:val="0"/>
          <w:color w:val="000000" w:themeColor="text1"/>
          <w:sz w:val="32"/>
          <w:szCs w:val="32"/>
          <w14:textFill>
            <w14:solidFill>
              <w14:schemeClr w14:val="tx1"/>
            </w14:solidFill>
          </w14:textFill>
        </w:rPr>
        <w:t>等制度落实情况，</w:t>
      </w:r>
      <w:r>
        <w:rPr>
          <w:rFonts w:hint="eastAsia" w:ascii="仿宋_GB2312" w:hAnsi="仿宋_GB2312" w:eastAsia="仿宋_GB2312" w:cs="仿宋_GB2312"/>
          <w:b w:val="0"/>
          <w:bCs w:val="0"/>
          <w:strike w:val="0"/>
          <w:dstrike w:val="0"/>
          <w:color w:val="000000" w:themeColor="text1"/>
          <w:sz w:val="32"/>
          <w:szCs w:val="32"/>
          <w14:textFill>
            <w14:solidFill>
              <w14:schemeClr w14:val="tx1"/>
            </w14:solidFill>
          </w14:textFill>
        </w:rPr>
        <w:t>以及未批先建、</w:t>
      </w:r>
      <w:r>
        <w:rPr>
          <w:rFonts w:hint="eastAsia" w:ascii="仿宋_GB2312" w:hAnsi="仿宋_GB2312" w:eastAsia="仿宋_GB2312" w:cs="仿宋_GB2312"/>
          <w:b w:val="0"/>
          <w:bCs w:val="0"/>
          <w:color w:val="000000" w:themeColor="text1"/>
          <w:sz w:val="32"/>
          <w:szCs w:val="32"/>
          <w14:textFill>
            <w14:solidFill>
              <w14:schemeClr w14:val="tx1"/>
            </w14:solidFill>
          </w14:textFill>
        </w:rPr>
        <w:t>违法发包、转包、违法分包、挂靠等源头性问题</w:t>
      </w:r>
      <w:r>
        <w:rPr>
          <w:rFonts w:hint="eastAsia" w:ascii="仿宋_GB2312" w:hAnsi="仿宋_GB2312" w:eastAsia="仿宋_GB2312" w:cs="仿宋_GB2312"/>
          <w:b w:val="0"/>
          <w:bCs w:val="0"/>
          <w:strike w:val="0"/>
          <w:dstrike w:val="0"/>
          <w:color w:val="000000" w:themeColor="text1"/>
          <w:sz w:val="32"/>
          <w:szCs w:val="32"/>
          <w:lang w:eastAsia="zh-CN"/>
          <w14:textFill>
            <w14:solidFill>
              <w14:schemeClr w14:val="tx1"/>
            </w14:solidFill>
          </w14:textFill>
        </w:rPr>
        <w:t>。</w:t>
      </w:r>
    </w:p>
    <w:p w14:paraId="71D85787">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2</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.严管工程款与人工费拨付</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行业主管部门监督建设单位按合同约定的计量周期或工程进度及时办理工程款结算并足额支付，对长期拖欠工程款或不按时拨付人工费的建设单位，由行业主管部门约谈负责人并</w:t>
      </w:r>
      <w:r>
        <w:rPr>
          <w:rFonts w:hint="eastAsia" w:ascii="仿宋_GB2312" w:hAnsi="仿宋_GB2312" w:eastAsia="仿宋_GB2312" w:cs="仿宋_GB2312"/>
          <w:b w:val="0"/>
          <w:bCs w:val="0"/>
          <w:strike w:val="0"/>
          <w:dstrike w:val="0"/>
          <w:color w:val="000000" w:themeColor="text1"/>
          <w:sz w:val="32"/>
          <w:szCs w:val="32"/>
          <w:lang w:val="en-US" w:eastAsia="zh-CN"/>
          <w14:textFill>
            <w14:solidFill>
              <w14:schemeClr w14:val="tx1"/>
            </w14:solidFill>
          </w14:textFill>
        </w:rPr>
        <w:t>督促整改</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；财政部门负责加强对政府投资项目建设全过程的资金监管，按规定及时拨付财政资金。</w:t>
      </w:r>
    </w:p>
    <w:p w14:paraId="27049FA7">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rPr>
          <w:rFonts w:hint="eastAsia"/>
          <w:color w:val="000000" w:themeColor="text1"/>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.依托监管平台实现预警闭环处置。</w:t>
      </w:r>
      <w:r>
        <w:rPr>
          <w:rFonts w:hint="eastAsia" w:ascii="仿宋_GB2312" w:hAnsi="仿宋_GB2312" w:eastAsia="仿宋_GB2312" w:cs="仿宋_GB2312"/>
          <w:b w:val="0"/>
          <w:bCs w:val="0"/>
          <w:color w:val="000000" w:themeColor="text1"/>
          <w:sz w:val="32"/>
          <w:szCs w:val="32"/>
          <w14:textFill>
            <w14:solidFill>
              <w14:schemeClr w14:val="tx1"/>
            </w14:solidFill>
          </w14:textFill>
        </w:rPr>
        <w:t>人社部门依托省执法监察信息化监管平台，对工程建设领域农民工工资支付情况实施实时监测</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strike w:val="0"/>
          <w:dstrike w:val="0"/>
          <w:color w:val="000000" w:themeColor="text1"/>
          <w:sz w:val="32"/>
          <w:szCs w:val="32"/>
          <w:lang w:eastAsia="zh-CN"/>
          <w14:textFill>
            <w14:solidFill>
              <w14:schemeClr w14:val="tx1"/>
            </w14:solidFill>
          </w14:textFill>
        </w:rPr>
        <w:t>按预警信息产生原因转交至相关监管部门办理，</w:t>
      </w:r>
      <w:r>
        <w:rPr>
          <w:rFonts w:hint="eastAsia" w:ascii="仿宋_GB2312" w:hAnsi="仿宋_GB2312" w:eastAsia="仿宋_GB2312" w:cs="仿宋_GB2312"/>
          <w:b w:val="0"/>
          <w:bCs w:val="0"/>
          <w:strike w:val="0"/>
          <w:dstrike w:val="0"/>
          <w:color w:val="000000" w:themeColor="text1"/>
          <w:sz w:val="32"/>
          <w:szCs w:val="32"/>
          <w14:textFill>
            <w14:solidFill>
              <w14:schemeClr w14:val="tx1"/>
            </w14:solidFill>
          </w14:textFill>
        </w:rPr>
        <w:t>接收单位应在规定时限内</w:t>
      </w:r>
      <w:r>
        <w:rPr>
          <w:rFonts w:hint="eastAsia" w:ascii="仿宋_GB2312" w:hAnsi="仿宋_GB2312" w:eastAsia="仿宋_GB2312" w:cs="仿宋_GB2312"/>
          <w:b w:val="0"/>
          <w:bCs w:val="0"/>
          <w:strike w:val="0"/>
          <w:dstrike w:val="0"/>
          <w:color w:val="000000" w:themeColor="text1"/>
          <w:sz w:val="32"/>
          <w:szCs w:val="32"/>
          <w:lang w:eastAsia="zh-CN"/>
          <w14:textFill>
            <w14:solidFill>
              <w14:schemeClr w14:val="tx1"/>
            </w14:solidFill>
          </w14:textFill>
        </w:rPr>
        <w:t>依据行业监管职责</w:t>
      </w:r>
      <w:r>
        <w:rPr>
          <w:rFonts w:hint="eastAsia" w:ascii="仿宋_GB2312" w:hAnsi="仿宋_GB2312" w:eastAsia="仿宋_GB2312" w:cs="仿宋_GB2312"/>
          <w:b w:val="0"/>
          <w:bCs w:val="0"/>
          <w:strike w:val="0"/>
          <w:dstrike w:val="0"/>
          <w:color w:val="000000" w:themeColor="text1"/>
          <w:sz w:val="32"/>
          <w:szCs w:val="32"/>
          <w14:textFill>
            <w14:solidFill>
              <w14:schemeClr w14:val="tx1"/>
            </w14:solidFill>
          </w14:textFill>
        </w:rPr>
        <w:t>完成核查处置。</w:t>
      </w:r>
    </w:p>
    <w:p w14:paraId="74D7782D">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sz w:val="32"/>
          <w:szCs w:val="32"/>
          <w:shd w:val="clear" w:fill="FFFFFF"/>
          <w:lang w:eastAsia="zh-CN"/>
          <w14:textFill>
            <w14:solidFill>
              <w14:schemeClr w14:val="tx1"/>
            </w14:solidFill>
          </w14:textFill>
        </w:rPr>
        <w:t>（三）建立协同处置机制，实现案结事了人和</w:t>
      </w:r>
    </w:p>
    <w:p w14:paraId="668A42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仿宋_GB2312" w:cs="仿宋_GB2312"/>
          <w:b/>
          <w:bCs/>
          <w:color w:val="000000" w:themeColor="text1"/>
          <w:sz w:val="32"/>
          <w:szCs w:val="32"/>
          <w14:textFill>
            <w14:solidFill>
              <w14:schemeClr w14:val="tx1"/>
            </w14:solidFill>
          </w14:textFill>
        </w:rPr>
        <w:t>1</w:t>
      </w:r>
      <w:r>
        <w:rPr>
          <w:rFonts w:hint="eastAsia" w:ascii="仿宋_GB2312" w:hAnsi="仿宋_GB2312" w:eastAsia="仿宋_GB2312" w:cs="仿宋_GB2312"/>
          <w:b/>
          <w:bCs/>
          <w:color w:val="000000" w:themeColor="text1"/>
          <w:sz w:val="32"/>
          <w:szCs w:val="32"/>
          <w14:textFill>
            <w14:solidFill>
              <w14:schemeClr w14:val="tx1"/>
            </w14:solidFill>
          </w14:textFill>
        </w:rPr>
        <w:t>.分类</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处置举报投诉</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按时完成案件办理</w:t>
      </w:r>
      <w:r>
        <w:rPr>
          <w:rFonts w:hint="eastAsia" w:ascii="仿宋_GB2312" w:hAnsi="仿宋_GB2312" w:eastAsia="仿宋_GB2312" w:cs="仿宋_GB2312"/>
          <w:b/>
          <w:bCs/>
          <w:color w:val="000000" w:themeColor="text1"/>
          <w:sz w:val="32"/>
          <w:szCs w:val="32"/>
          <w14:textFill>
            <w14:solidFill>
              <w14:schemeClr w14:val="tx1"/>
            </w14:solidFill>
          </w14:textFill>
        </w:rPr>
        <w:t>。</w:t>
      </w:r>
    </w:p>
    <w:p w14:paraId="2DD0BE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eastAsia="zh-CN"/>
          <w14:textFill>
            <w14:solidFill>
              <w14:schemeClr w14:val="tx1"/>
            </w14:solidFill>
          </w14:textFill>
        </w:rPr>
        <w:t>人社部门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接到</w:t>
      </w:r>
      <w:r>
        <w:rPr>
          <w:rFonts w:hint="default" w:ascii="仿宋_GB2312" w:hAnsi="仿宋_GB2312" w:eastAsia="仿宋_GB2312" w:cs="仿宋_GB2312"/>
          <w:color w:val="000000" w:themeColor="text1"/>
          <w:sz w:val="32"/>
          <w:szCs w:val="32"/>
          <w:lang w:eastAsia="zh-CN"/>
          <w14:textFill>
            <w14:solidFill>
              <w14:schemeClr w14:val="tx1"/>
            </w14:solidFill>
          </w14:textFill>
        </w:rPr>
        <w:t>举报投诉</w:t>
      </w:r>
      <w:r>
        <w:rPr>
          <w:rFonts w:hint="eastAsia" w:ascii="仿宋_GB2312" w:hAnsi="仿宋_GB2312" w:eastAsia="仿宋_GB2312" w:cs="仿宋_GB2312"/>
          <w:color w:val="000000" w:themeColor="text1"/>
          <w:sz w:val="32"/>
          <w:szCs w:val="32"/>
          <w:lang w:eastAsia="zh-CN"/>
          <w14:textFill>
            <w14:solidFill>
              <w14:schemeClr w14:val="tx1"/>
            </w14:solidFill>
          </w14:textFill>
        </w:rPr>
        <w:t>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应当在</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个工作日内完成初步调查，查明欠薪原因，</w:t>
      </w:r>
      <w:r>
        <w:rPr>
          <w:rFonts w:hint="eastAsia" w:ascii="仿宋_GB2312" w:hAnsi="仿宋_GB2312" w:eastAsia="仿宋_GB2312" w:cs="仿宋_GB2312"/>
          <w:color w:val="000000" w:themeColor="text1"/>
          <w:sz w:val="32"/>
          <w:szCs w:val="32"/>
          <w:lang w:eastAsia="zh-CN"/>
          <w14:textFill>
            <w14:solidFill>
              <w14:schemeClr w14:val="tx1"/>
            </w14:solidFill>
          </w14:textFill>
        </w:rPr>
        <w:t>并根据问题成因，将案件转送相应部门</w:t>
      </w:r>
      <w:r>
        <w:rPr>
          <w:rFonts w:hint="eastAsia" w:ascii="仿宋_GB2312" w:hAnsi="仿宋_GB2312" w:eastAsia="仿宋_GB2312" w:cs="仿宋_GB2312"/>
          <w:strike w:val="0"/>
          <w:dstrike w:val="0"/>
          <w:color w:val="000000" w:themeColor="text1"/>
          <w:sz w:val="32"/>
          <w:szCs w:val="32"/>
          <w:lang w:eastAsia="zh-CN"/>
          <w14:textFill>
            <w14:solidFill>
              <w14:schemeClr w14:val="tx1"/>
            </w14:solidFill>
          </w14:textFill>
        </w:rPr>
        <w:t>督促办理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2F7E8F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人社部</w:t>
      </w:r>
      <w:r>
        <w:rPr>
          <w:rFonts w:hint="eastAsia" w:ascii="仿宋_GB2312" w:hAnsi="仿宋_GB2312" w:eastAsia="仿宋_GB2312" w:cs="仿宋_GB2312"/>
          <w:color w:val="000000" w:themeColor="text1"/>
          <w:sz w:val="32"/>
          <w:szCs w:val="32"/>
          <w:lang w:eastAsia="zh-CN"/>
          <w14:textFill>
            <w14:solidFill>
              <w14:schemeClr w14:val="tx1"/>
            </w14:solidFill>
          </w14:textFill>
        </w:rPr>
        <w:t>门负责</w:t>
      </w:r>
      <w:r>
        <w:rPr>
          <w:rFonts w:hint="eastAsia" w:ascii="仿宋_GB2312" w:hAnsi="仿宋_GB2312" w:eastAsia="仿宋_GB2312" w:cs="仿宋_GB2312"/>
          <w:strike w:val="0"/>
          <w:dstrike w:val="0"/>
          <w:color w:val="000000" w:themeColor="text1"/>
          <w:sz w:val="32"/>
          <w:szCs w:val="32"/>
          <w:lang w:eastAsia="zh-CN"/>
          <w14:textFill>
            <w14:solidFill>
              <w14:schemeClr w14:val="tx1"/>
            </w14:solidFill>
          </w14:textFill>
        </w:rPr>
        <w:t>办理</w:t>
      </w:r>
      <w:r>
        <w:rPr>
          <w:rFonts w:hint="eastAsia" w:ascii="仿宋_GB2312" w:hAnsi="仿宋_GB2312" w:eastAsia="仿宋_GB2312" w:cs="仿宋_GB2312"/>
          <w:color w:val="000000" w:themeColor="text1"/>
          <w:sz w:val="32"/>
          <w:szCs w:val="32"/>
          <w:lang w:eastAsia="zh-CN"/>
          <w14:textFill>
            <w14:solidFill>
              <w14:schemeClr w14:val="tx1"/>
            </w14:solidFill>
          </w14:textFill>
        </w:rPr>
        <w:t>涉及拖欠农民工工资的劳动争议仲裁案件；负责向公安机关移送涉嫌拒不支付劳动报酬犯罪案件；负责将作出行政处理决定后仍无法解决的案件移送人民法院申请强制执行。</w:t>
      </w:r>
    </w:p>
    <w:p w14:paraId="0D83D9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）行业主管部门负责</w:t>
      </w:r>
      <w:r>
        <w:rPr>
          <w:rFonts w:hint="eastAsia" w:ascii="仿宋_GB2312" w:hAnsi="仿宋_GB2312" w:eastAsia="仿宋_GB2312" w:cs="仿宋_GB2312"/>
          <w:strike w:val="0"/>
          <w:dstrike w:val="0"/>
          <w:color w:val="000000" w:themeColor="text1"/>
          <w:sz w:val="32"/>
          <w:szCs w:val="32"/>
          <w:lang w:eastAsia="zh-CN"/>
          <w14:textFill>
            <w14:solidFill>
              <w14:schemeClr w14:val="tx1"/>
            </w14:solidFill>
          </w14:textFill>
        </w:rPr>
        <w:t>督办</w:t>
      </w:r>
      <w:r>
        <w:rPr>
          <w:rFonts w:hint="eastAsia" w:ascii="仿宋_GB2312" w:hAnsi="仿宋_GB2312" w:eastAsia="仿宋_GB2312" w:cs="仿宋_GB2312"/>
          <w:color w:val="000000" w:themeColor="text1"/>
          <w:sz w:val="32"/>
          <w:szCs w:val="32"/>
          <w14:textFill>
            <w14:solidFill>
              <w14:schemeClr w14:val="tx1"/>
            </w14:solidFill>
          </w14:textFill>
        </w:rPr>
        <w:t>因</w:t>
      </w:r>
      <w:r>
        <w:rPr>
          <w:rFonts w:hint="eastAsia" w:ascii="仿宋_GB2312" w:hAnsi="仿宋_GB2312" w:eastAsia="仿宋_GB2312" w:cs="仿宋_GB2312"/>
          <w:color w:val="000000" w:themeColor="text1"/>
          <w:sz w:val="32"/>
          <w:szCs w:val="32"/>
          <w:lang w:eastAsia="zh-CN"/>
          <w14:textFill>
            <w14:solidFill>
              <w14:schemeClr w14:val="tx1"/>
            </w14:solidFill>
          </w14:textFill>
        </w:rPr>
        <w:t>工程款支付担保、</w:t>
      </w:r>
      <w:r>
        <w:rPr>
          <w:rFonts w:hint="eastAsia" w:ascii="仿宋_GB2312" w:hAnsi="仿宋_GB2312" w:eastAsia="仿宋_GB2312" w:cs="仿宋_GB2312"/>
          <w:b w:val="0"/>
          <w:bCs w:val="0"/>
          <w:color w:val="000000" w:themeColor="text1"/>
          <w:sz w:val="32"/>
          <w:szCs w:val="32"/>
          <w14:textFill>
            <w14:solidFill>
              <w14:schemeClr w14:val="tx1"/>
            </w14:solidFill>
          </w14:textFill>
        </w:rPr>
        <w:t>实名制管理等制度</w:t>
      </w:r>
      <w:r>
        <w:rPr>
          <w:rFonts w:hint="eastAsia" w:ascii="仿宋_GB2312" w:hAnsi="仿宋_GB2312" w:eastAsia="仿宋_GB2312" w:cs="仿宋_GB2312"/>
          <w:color w:val="000000" w:themeColor="text1"/>
          <w:sz w:val="32"/>
          <w:szCs w:val="32"/>
          <w:lang w:eastAsia="zh-CN"/>
          <w14:textFill>
            <w14:solidFill>
              <w14:schemeClr w14:val="tx1"/>
            </w14:solidFill>
          </w14:textFill>
        </w:rPr>
        <w:t>落实不到位</w:t>
      </w:r>
      <w:r>
        <w:rPr>
          <w:rFonts w:hint="eastAsia" w:ascii="仿宋_GB2312" w:hAnsi="仿宋_GB2312" w:eastAsia="仿宋_GB2312" w:cs="仿宋_GB2312"/>
          <w:color w:val="000000" w:themeColor="text1"/>
          <w:sz w:val="32"/>
          <w:szCs w:val="32"/>
          <w14:textFill>
            <w14:solidFill>
              <w14:schemeClr w14:val="tx1"/>
            </w14:solidFill>
          </w14:textFill>
        </w:rPr>
        <w:t>，以及因挂靠承包、违法发包、违法分包、转包</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strike w:val="0"/>
          <w:dstrike w:val="0"/>
          <w:color w:val="000000" w:themeColor="text1"/>
          <w:sz w:val="32"/>
          <w:szCs w:val="32"/>
          <w:lang w:val="en-US" w:eastAsia="zh-CN"/>
          <w14:textFill>
            <w14:solidFill>
              <w14:schemeClr w14:val="tx1"/>
            </w14:solidFill>
          </w14:textFill>
        </w:rPr>
        <w:t>拖欠工程款</w:t>
      </w:r>
      <w:r>
        <w:rPr>
          <w:rFonts w:hint="eastAsia" w:ascii="仿宋_GB2312" w:hAnsi="仿宋_GB2312" w:eastAsia="仿宋_GB2312" w:cs="仿宋_GB2312"/>
          <w:color w:val="000000" w:themeColor="text1"/>
          <w:sz w:val="32"/>
          <w:szCs w:val="32"/>
          <w14:textFill>
            <w14:solidFill>
              <w14:schemeClr w14:val="tx1"/>
            </w14:solidFill>
          </w14:textFill>
        </w:rPr>
        <w:t>等源头</w:t>
      </w:r>
      <w:r>
        <w:rPr>
          <w:rFonts w:hint="eastAsia" w:ascii="仿宋_GB2312" w:hAnsi="仿宋_GB2312" w:eastAsia="仿宋_GB2312" w:cs="仿宋_GB2312"/>
          <w:color w:val="000000" w:themeColor="text1"/>
          <w:sz w:val="32"/>
          <w:szCs w:val="32"/>
          <w:lang w:eastAsia="zh-CN"/>
          <w14:textFill>
            <w14:solidFill>
              <w14:schemeClr w14:val="tx1"/>
            </w14:solidFill>
          </w14:textFill>
        </w:rPr>
        <w:t>性</w:t>
      </w:r>
      <w:r>
        <w:rPr>
          <w:rFonts w:hint="eastAsia" w:ascii="仿宋_GB2312" w:hAnsi="仿宋_GB2312" w:eastAsia="仿宋_GB2312" w:cs="仿宋_GB2312"/>
          <w:color w:val="000000" w:themeColor="text1"/>
          <w:sz w:val="32"/>
          <w:szCs w:val="32"/>
          <w14:textFill>
            <w14:solidFill>
              <w14:schemeClr w14:val="tx1"/>
            </w14:solidFill>
          </w14:textFill>
        </w:rPr>
        <w:t>欠薪</w:t>
      </w:r>
      <w:r>
        <w:rPr>
          <w:rFonts w:hint="eastAsia" w:ascii="仿宋_GB2312" w:hAnsi="仿宋_GB2312" w:eastAsia="仿宋_GB2312" w:cs="仿宋_GB2312"/>
          <w:strike w:val="0"/>
          <w:dstrike w:val="0"/>
          <w:color w:val="000000" w:themeColor="text1"/>
          <w:sz w:val="32"/>
          <w:szCs w:val="32"/>
          <w:lang w:eastAsia="zh-CN"/>
          <w14:textFill>
            <w14:solidFill>
              <w14:schemeClr w14:val="tx1"/>
            </w14:solidFill>
          </w14:textFill>
        </w:rPr>
        <w:t>案件。</w:t>
      </w:r>
    </w:p>
    <w:p w14:paraId="5DD1F2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行业主管</w:t>
      </w:r>
      <w:r>
        <w:rPr>
          <w:rFonts w:hint="eastAsia" w:ascii="仿宋_GB2312" w:hAnsi="仿宋_GB2312" w:eastAsia="仿宋_GB2312" w:cs="仿宋_GB2312"/>
          <w:color w:val="000000" w:themeColor="text1"/>
          <w:sz w:val="32"/>
          <w:szCs w:val="32"/>
          <w14:textFill>
            <w14:solidFill>
              <w14:schemeClr w14:val="tx1"/>
            </w14:solidFill>
          </w14:textFill>
        </w:rPr>
        <w:t>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应在收到人社部门转办案件</w:t>
      </w:r>
      <w:r>
        <w:rPr>
          <w:rFonts w:hint="eastAsia" w:ascii="仿宋_GB2312" w:hAnsi="仿宋_GB2312" w:eastAsia="仿宋_GB2312" w:cs="仿宋_GB2312"/>
          <w:color w:val="000000" w:themeColor="text1"/>
          <w:sz w:val="32"/>
          <w:szCs w:val="32"/>
          <w14:textFill>
            <w14:solidFill>
              <w14:schemeClr w14:val="tx1"/>
            </w14:solidFill>
          </w14:textFill>
        </w:rPr>
        <w:t>后</w:t>
      </w:r>
      <w:r>
        <w:rPr>
          <w:rFonts w:hint="eastAsia" w:ascii="仿宋_GB2312" w:hAnsi="仿宋_GB2312" w:eastAsia="仿宋_GB2312" w:cs="仿宋_GB2312"/>
          <w:strike w:val="0"/>
          <w:dstrike w:val="0"/>
          <w:color w:val="000000" w:themeColor="text1"/>
          <w:sz w:val="32"/>
          <w:szCs w:val="32"/>
          <w:lang w:val="en-US" w:eastAsia="zh-CN"/>
          <w14:textFill>
            <w14:solidFill>
              <w14:schemeClr w14:val="tx1"/>
            </w14:solidFill>
          </w14:textFill>
        </w:rPr>
        <w:t>，依据职责查清违法违规事实，</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采取督办整改、信用惩戒等措施解决拖欠农民工工资问题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案件</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处理</w:t>
      </w:r>
      <w:r>
        <w:rPr>
          <w:rFonts w:hint="eastAsia" w:ascii="仿宋_GB2312" w:hAnsi="仿宋_GB2312" w:eastAsia="仿宋_GB2312" w:cs="仿宋_GB2312"/>
          <w:b w:val="0"/>
          <w:bCs w:val="0"/>
          <w:color w:val="000000" w:themeColor="text1"/>
          <w:sz w:val="32"/>
          <w:szCs w:val="32"/>
          <w14:textFill>
            <w14:solidFill>
              <w14:schemeClr w14:val="tx1"/>
            </w14:solidFill>
          </w14:textFill>
        </w:rPr>
        <w:t>完毕后</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，应于</w:t>
      </w:r>
      <w:r>
        <w:rPr>
          <w:rFonts w:hint="eastAsia" w:ascii="Times New Roman" w:hAnsi="Times New Roman" w:eastAsia="仿宋_GB2312" w:cs="仿宋_GB2312"/>
          <w:b w:val="0"/>
          <w:bCs w:val="0"/>
          <w:color w:val="000000" w:themeColor="text1"/>
          <w:sz w:val="32"/>
          <w:szCs w:val="32"/>
          <w14:textFill>
            <w14:solidFill>
              <w14:schemeClr w14:val="tx1"/>
            </w14:solidFill>
          </w14:textFill>
        </w:rPr>
        <w:t>3</w:t>
      </w:r>
      <w:r>
        <w:rPr>
          <w:rFonts w:hint="eastAsia" w:ascii="仿宋_GB2312" w:hAnsi="仿宋_GB2312" w:eastAsia="仿宋_GB2312" w:cs="仿宋_GB2312"/>
          <w:b w:val="0"/>
          <w:bCs w:val="0"/>
          <w:color w:val="000000" w:themeColor="text1"/>
          <w:sz w:val="32"/>
          <w:szCs w:val="32"/>
          <w14:textFill>
            <w14:solidFill>
              <w14:schemeClr w14:val="tx1"/>
            </w14:solidFill>
          </w14:textFill>
        </w:rPr>
        <w:t>个工作日内将处理结果</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书面</w:t>
      </w:r>
      <w:r>
        <w:rPr>
          <w:rFonts w:hint="eastAsia" w:ascii="仿宋_GB2312" w:hAnsi="仿宋_GB2312" w:eastAsia="仿宋_GB2312" w:cs="仿宋_GB2312"/>
          <w:b w:val="0"/>
          <w:bCs w:val="0"/>
          <w:color w:val="000000" w:themeColor="text1"/>
          <w:sz w:val="32"/>
          <w:szCs w:val="32"/>
          <w14:textFill>
            <w14:solidFill>
              <w14:schemeClr w14:val="tx1"/>
            </w14:solidFill>
          </w14:textFill>
        </w:rPr>
        <w:t>反馈给人社部门，</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并</w:t>
      </w:r>
      <w:r>
        <w:rPr>
          <w:rFonts w:hint="eastAsia" w:ascii="仿宋_GB2312" w:hAnsi="仿宋_GB2312" w:eastAsia="仿宋_GB2312" w:cs="仿宋_GB2312"/>
          <w:b w:val="0"/>
          <w:bCs w:val="0"/>
          <w:color w:val="000000" w:themeColor="text1"/>
          <w:sz w:val="32"/>
          <w:szCs w:val="32"/>
          <w14:textFill>
            <w14:solidFill>
              <w14:schemeClr w14:val="tx1"/>
            </w14:solidFill>
          </w14:textFill>
        </w:rPr>
        <w:t>告知举</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报投诉人。行业主管部门</w:t>
      </w:r>
      <w:r>
        <w:rPr>
          <w:rFonts w:hint="eastAsia" w:ascii="仿宋_GB2312" w:hAnsi="仿宋_GB2312" w:eastAsia="仿宋_GB2312" w:cs="仿宋_GB2312"/>
          <w:b w:val="0"/>
          <w:bCs w:val="0"/>
          <w:strike w:val="0"/>
          <w:dstrike w:val="0"/>
          <w:color w:val="000000" w:themeColor="text1"/>
          <w:sz w:val="32"/>
          <w:szCs w:val="32"/>
          <w:lang w:eastAsia="zh-CN"/>
          <w14:textFill>
            <w14:solidFill>
              <w14:schemeClr w14:val="tx1"/>
            </w14:solidFill>
          </w14:textFill>
        </w:rPr>
        <w:t>采取有效措施后</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仍无法解决的欠薪案件，应及时提请专班办公室，由人社部门</w:t>
      </w:r>
      <w:r>
        <w:rPr>
          <w:rFonts w:hint="default" w:ascii="仿宋_GB2312" w:hAnsi="仿宋_GB2312" w:eastAsia="仿宋_GB2312" w:cs="仿宋_GB2312"/>
          <w:color w:val="000000" w:themeColor="text1"/>
          <w:sz w:val="32"/>
          <w:szCs w:val="32"/>
          <w14:textFill>
            <w14:solidFill>
              <w14:schemeClr w14:val="tx1"/>
            </w14:solidFill>
          </w14:textFill>
        </w:rPr>
        <w:t>作出行政处罚（行政处理或责令改正）</w:t>
      </w:r>
      <w:r>
        <w:rPr>
          <w:rFonts w:hint="eastAsia" w:ascii="仿宋_GB2312" w:hAnsi="仿宋_GB2312" w:eastAsia="仿宋_GB2312" w:cs="仿宋_GB2312"/>
          <w:color w:val="000000" w:themeColor="text1"/>
          <w:sz w:val="32"/>
          <w:szCs w:val="32"/>
          <w:lang w:eastAsia="zh-CN"/>
          <w14:textFill>
            <w14:solidFill>
              <w14:schemeClr w14:val="tx1"/>
            </w14:solidFill>
          </w14:textFill>
        </w:rPr>
        <w:t>决定，确保案件程序性办结</w:t>
      </w:r>
      <w:r>
        <w:rPr>
          <w:rFonts w:hint="default" w:ascii="仿宋_GB2312" w:hAnsi="仿宋_GB2312" w:eastAsia="仿宋_GB2312" w:cs="仿宋_GB2312"/>
          <w:color w:val="000000" w:themeColor="text1"/>
          <w:sz w:val="32"/>
          <w:szCs w:val="32"/>
          <w14:textFill>
            <w14:solidFill>
              <w14:schemeClr w14:val="tx1"/>
            </w14:solidFill>
          </w14:textFill>
        </w:rPr>
        <w:t>。</w:t>
      </w:r>
    </w:p>
    <w:p w14:paraId="2A1A27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公安机关负责受理、侦办涉嫌拒不支付劳动报酬刑事案件，依法处置因农民工工资拖欠引发的社会治安案件。</w:t>
      </w:r>
    </w:p>
    <w:p w14:paraId="1BCA05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）人民法院负责受理涉农民工工资民事诉讼、司法执行等司法类诉求。</w:t>
      </w:r>
    </w:p>
    <w:p w14:paraId="7C728C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13"/>
          <w:rFonts w:hint="eastAsia" w:ascii="仿宋_GB2312" w:hAnsi="仿宋_GB2312" w:eastAsia="仿宋_GB2312" w:cs="仿宋_GB2312"/>
          <w:b/>
          <w:bCs/>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仿宋_GB2312"/>
          <w:b/>
          <w:bCs/>
          <w:color w:val="000000" w:themeColor="text1"/>
          <w:sz w:val="32"/>
          <w:szCs w:val="32"/>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w:t>
      </w:r>
      <w:r>
        <w:rPr>
          <w:rStyle w:val="13"/>
          <w:rFonts w:hint="eastAsia" w:ascii="仿宋_GB2312" w:hAnsi="仿宋_GB2312" w:eastAsia="仿宋_GB2312" w:cs="仿宋_GB2312"/>
          <w:b/>
          <w:bCs/>
          <w:i w:val="0"/>
          <w:iCs w:val="0"/>
          <w:caps w:val="0"/>
          <w:color w:val="000000" w:themeColor="text1"/>
          <w:spacing w:val="0"/>
          <w:sz w:val="32"/>
          <w:szCs w:val="32"/>
          <w:shd w:val="clear" w:fill="FFFFFF"/>
          <w14:textFill>
            <w14:solidFill>
              <w14:schemeClr w14:val="tx1"/>
            </w14:solidFill>
          </w14:textFill>
        </w:rPr>
        <w:t>依责解决欠薪问题，</w:t>
      </w:r>
      <w:r>
        <w:rPr>
          <w:rStyle w:val="13"/>
          <w:rFonts w:hint="eastAsia" w:ascii="仿宋_GB2312" w:hAnsi="仿宋_GB2312" w:eastAsia="仿宋_GB2312" w:cs="仿宋_GB2312"/>
          <w:b/>
          <w:bCs/>
          <w:i w:val="0"/>
          <w:iCs w:val="0"/>
          <w:caps w:val="0"/>
          <w:color w:val="000000" w:themeColor="text1"/>
          <w:spacing w:val="0"/>
          <w:sz w:val="32"/>
          <w:szCs w:val="32"/>
          <w:shd w:val="clear" w:fill="FFFFFF"/>
          <w:lang w:eastAsia="zh-CN"/>
          <w14:textFill>
            <w14:solidFill>
              <w14:schemeClr w14:val="tx1"/>
            </w14:solidFill>
          </w14:textFill>
        </w:rPr>
        <w:t>及</w:t>
      </w:r>
      <w:r>
        <w:rPr>
          <w:rStyle w:val="13"/>
          <w:rFonts w:hint="eastAsia" w:ascii="仿宋_GB2312" w:hAnsi="仿宋_GB2312" w:eastAsia="仿宋_GB2312" w:cs="仿宋_GB2312"/>
          <w:b/>
          <w:bCs/>
          <w:i w:val="0"/>
          <w:iCs w:val="0"/>
          <w:caps w:val="0"/>
          <w:color w:val="000000" w:themeColor="text1"/>
          <w:spacing w:val="0"/>
          <w:sz w:val="32"/>
          <w:szCs w:val="32"/>
          <w:shd w:val="clear" w:fill="FFFFFF"/>
          <w14:textFill>
            <w14:solidFill>
              <w14:schemeClr w14:val="tx1"/>
            </w14:solidFill>
          </w14:textFill>
        </w:rPr>
        <w:t>时了结欠薪事项。</w:t>
      </w:r>
    </w:p>
    <w:p w14:paraId="5FA0AE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人社部门要落实综合监管职责，强化组织协调与督促检查，确保欠薪案件及时办结；</w:t>
      </w:r>
      <w:r>
        <w:rPr>
          <w:rFonts w:hint="default" w:ascii="仿宋_GB2312" w:hAnsi="仿宋_GB2312" w:eastAsia="仿宋_GB2312" w:cs="仿宋_GB2312"/>
          <w:color w:val="000000" w:themeColor="text1"/>
          <w:sz w:val="32"/>
          <w:szCs w:val="32"/>
          <w:lang w:eastAsia="zh-CN"/>
          <w14:textFill>
            <w14:solidFill>
              <w14:schemeClr w14:val="tx1"/>
            </w14:solidFill>
          </w14:textFill>
        </w:rPr>
        <w:t>行业主管部门要切实履行督办职责，督促欠薪责任主体将</w:t>
      </w:r>
      <w:r>
        <w:rPr>
          <w:rFonts w:hint="eastAsia" w:ascii="仿宋_GB2312" w:hAnsi="仿宋_GB2312" w:eastAsia="仿宋_GB2312" w:cs="仿宋_GB2312"/>
          <w:color w:val="000000" w:themeColor="text1"/>
          <w:sz w:val="32"/>
          <w:szCs w:val="32"/>
          <w:lang w:eastAsia="zh-CN"/>
          <w14:textFill>
            <w14:solidFill>
              <w14:schemeClr w14:val="tx1"/>
            </w14:solidFill>
          </w14:textFill>
        </w:rPr>
        <w:t>农民工</w:t>
      </w:r>
      <w:r>
        <w:rPr>
          <w:rFonts w:hint="default" w:ascii="仿宋_GB2312" w:hAnsi="仿宋_GB2312" w:eastAsia="仿宋_GB2312" w:cs="仿宋_GB2312"/>
          <w:color w:val="000000" w:themeColor="text1"/>
          <w:sz w:val="32"/>
          <w:szCs w:val="32"/>
          <w:lang w:eastAsia="zh-CN"/>
          <w14:textFill>
            <w14:solidFill>
              <w14:schemeClr w14:val="tx1"/>
            </w14:solidFill>
          </w14:textFill>
        </w:rPr>
        <w:t>工资足额支付到位</w:t>
      </w:r>
      <w:r>
        <w:rPr>
          <w:rFonts w:hint="eastAsia" w:ascii="仿宋_GB2312" w:hAnsi="仿宋_GB2312" w:eastAsia="仿宋_GB2312" w:cs="仿宋_GB2312"/>
          <w:color w:val="000000" w:themeColor="text1"/>
          <w:sz w:val="32"/>
          <w:szCs w:val="32"/>
          <w:lang w:eastAsia="zh-CN"/>
          <w14:textFill>
            <w14:solidFill>
              <w14:schemeClr w14:val="tx1"/>
            </w14:solidFill>
          </w14:textFill>
        </w:rPr>
        <w:t>。对一时无法解决的欠薪案件在法定时限</w:t>
      </w:r>
      <w:r>
        <w:rPr>
          <w:rFonts w:hint="default" w:ascii="仿宋_GB2312" w:hAnsi="仿宋_GB2312" w:eastAsia="仿宋_GB2312" w:cs="仿宋_GB2312"/>
          <w:color w:val="000000" w:themeColor="text1"/>
          <w:sz w:val="32"/>
          <w:szCs w:val="32"/>
          <w:lang w:eastAsia="zh-CN"/>
          <w14:textFill>
            <w14:solidFill>
              <w14:schemeClr w14:val="tx1"/>
            </w14:solidFill>
          </w14:textFill>
        </w:rPr>
        <w:t>内做到程序性办结，由人社部门提请专班办公室召开联席会议研究兜底解决措施，推动案件尽早实质性</w:t>
      </w:r>
      <w:r>
        <w:rPr>
          <w:rFonts w:hint="eastAsia" w:ascii="仿宋_GB2312" w:hAnsi="仿宋_GB2312" w:eastAsia="仿宋_GB2312" w:cs="仿宋_GB2312"/>
          <w:color w:val="000000" w:themeColor="text1"/>
          <w:sz w:val="32"/>
          <w:szCs w:val="32"/>
          <w:lang w:eastAsia="zh-CN"/>
          <w14:textFill>
            <w14:solidFill>
              <w14:schemeClr w14:val="tx1"/>
            </w14:solidFill>
          </w14:textFill>
        </w:rPr>
        <w:t>办结</w:t>
      </w:r>
      <w:r>
        <w:rPr>
          <w:rFonts w:hint="default" w:ascii="仿宋_GB2312" w:hAnsi="仿宋_GB2312" w:eastAsia="仿宋_GB2312" w:cs="仿宋_GB2312"/>
          <w:color w:val="000000" w:themeColor="text1"/>
          <w:sz w:val="32"/>
          <w:szCs w:val="32"/>
          <w:lang w:eastAsia="zh-CN"/>
          <w14:textFill>
            <w14:solidFill>
              <w14:schemeClr w14:val="tx1"/>
            </w14:solidFill>
          </w14:textFill>
        </w:rPr>
        <w:t>。</w:t>
      </w:r>
    </w:p>
    <w:p w14:paraId="0FFC76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行业主管部门要配合人社部门</w:t>
      </w:r>
      <w:r>
        <w:rPr>
          <w:rFonts w:hint="eastAsia" w:ascii="仿宋_GB2312" w:hAnsi="仿宋_GB2312" w:eastAsia="仿宋_GB2312" w:cs="仿宋_GB2312"/>
          <w:b w:val="0"/>
          <w:bCs w:val="0"/>
          <w:color w:val="000000" w:themeColor="text1"/>
          <w:sz w:val="32"/>
          <w:szCs w:val="32"/>
          <w14:textFill>
            <w14:solidFill>
              <w14:schemeClr w14:val="tx1"/>
            </w14:solidFill>
          </w14:textFill>
        </w:rPr>
        <w:t>加强欠薪积案</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起底</w:t>
      </w:r>
      <w:r>
        <w:rPr>
          <w:rFonts w:hint="eastAsia" w:ascii="仿宋_GB2312" w:hAnsi="仿宋_GB2312" w:eastAsia="仿宋_GB2312" w:cs="仿宋_GB2312"/>
          <w:b w:val="0"/>
          <w:bCs w:val="0"/>
          <w:color w:val="000000" w:themeColor="text1"/>
          <w:sz w:val="32"/>
          <w:szCs w:val="32"/>
          <w14:textFill>
            <w14:solidFill>
              <w14:schemeClr w14:val="tx1"/>
            </w14:solidFill>
          </w14:textFill>
        </w:rPr>
        <w:t>化解，对历史遗留、久拖未决的欠薪案件全面梳理，</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动态</w:t>
      </w:r>
      <w:r>
        <w:rPr>
          <w:rFonts w:hint="eastAsia" w:ascii="仿宋_GB2312" w:hAnsi="仿宋_GB2312" w:eastAsia="仿宋_GB2312" w:cs="仿宋_GB2312"/>
          <w:b w:val="0"/>
          <w:bCs w:val="0"/>
          <w:color w:val="000000" w:themeColor="text1"/>
          <w:sz w:val="32"/>
          <w:szCs w:val="32"/>
          <w14:textFill>
            <w14:solidFill>
              <w14:schemeClr w14:val="tx1"/>
            </w14:solidFill>
          </w14:textFill>
        </w:rPr>
        <w:t>建立台账，明确</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化解</w:t>
      </w:r>
      <w:r>
        <w:rPr>
          <w:rFonts w:hint="eastAsia" w:ascii="仿宋_GB2312" w:hAnsi="仿宋_GB2312" w:eastAsia="仿宋_GB2312" w:cs="仿宋_GB2312"/>
          <w:b w:val="0"/>
          <w:bCs w:val="0"/>
          <w:color w:val="000000" w:themeColor="text1"/>
          <w:sz w:val="32"/>
          <w:szCs w:val="32"/>
          <w14:textFill>
            <w14:solidFill>
              <w14:schemeClr w14:val="tx1"/>
            </w14:solidFill>
          </w14:textFill>
        </w:rPr>
        <w:t>时限，实行销号管理，确保积案及时了结、新增欠薪动态清零</w:t>
      </w:r>
      <w:r>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w:t>
      </w:r>
    </w:p>
    <w:p w14:paraId="228ACB3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Times New Roman" w:hAnsi="Times New Roman" w:eastAsia="仿宋_GB2312" w:cs="仿宋_GB2312"/>
          <w:b/>
          <w:bCs/>
          <w:color w:val="000000" w:themeColor="text1"/>
          <w:sz w:val="32"/>
          <w:szCs w:val="32"/>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w:t>
      </w:r>
      <w:r>
        <w:rPr>
          <w:rStyle w:val="13"/>
          <w:rFonts w:hint="eastAsia" w:ascii="仿宋_GB2312" w:hAnsi="仿宋_GB2312" w:eastAsia="仿宋_GB2312" w:cs="仿宋_GB2312"/>
          <w:b/>
          <w:bCs/>
          <w:i w:val="0"/>
          <w:iCs w:val="0"/>
          <w:caps w:val="0"/>
          <w:color w:val="000000" w:themeColor="text1"/>
          <w:spacing w:val="0"/>
          <w:sz w:val="32"/>
          <w:szCs w:val="32"/>
          <w:shd w:val="clear" w:fill="FFFFFF"/>
          <w14:textFill>
            <w14:solidFill>
              <w14:schemeClr w14:val="tx1"/>
            </w14:solidFill>
          </w14:textFill>
        </w:rPr>
        <w:t>协同化解信访矛盾，维护社会和谐稳定</w:t>
      </w:r>
      <w:r>
        <w:rPr>
          <w:rFonts w:hint="eastAsia" w:ascii="仿宋_GB2312" w:hAnsi="仿宋_GB2312" w:eastAsia="仿宋_GB2312" w:cs="仿宋_GB2312"/>
          <w:b/>
          <w:bCs/>
          <w:color w:val="000000" w:themeColor="text1"/>
          <w:sz w:val="32"/>
          <w:szCs w:val="32"/>
          <w14:textFill>
            <w14:solidFill>
              <w14:schemeClr w14:val="tx1"/>
            </w14:solidFill>
          </w14:textFill>
        </w:rPr>
        <w:t>。</w:t>
      </w:r>
    </w:p>
    <w:p w14:paraId="2C86FE3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对因欠薪引发的信访</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事项</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，落实属地</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管理</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责任</w:t>
      </w:r>
      <w:r>
        <w:rPr>
          <w:rFonts w:hint="default"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，建立党委领导、政府主导、法治保障的</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多元化解</w:t>
      </w:r>
      <w:r>
        <w:rPr>
          <w:rFonts w:hint="default"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工作格局</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。属地政府应</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组织人社、信访、公安及涉事项目主管部门联合处置</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注重矛盾化解和社会稳定。公安机关依法处置因农民工工资拖欠引发的社会治安案件；司法行政部门将农民工纳入法律援助服务对象，</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对困难群体</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提供法律援助；信访部门会同人社、行业主管部门做好政策解释、情绪疏导和稳控工作，防止矛盾激化。</w:t>
      </w:r>
    </w:p>
    <w:p w14:paraId="64593D02">
      <w:pPr>
        <w:pStyle w:val="3"/>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黑体" w:hAnsi="黑体" w:eastAsia="黑体" w:cs="黑体"/>
          <w:b w:val="0"/>
          <w:bCs w:val="0"/>
          <w:i w:val="0"/>
          <w:iCs w:val="0"/>
          <w:caps w:val="0"/>
          <w:color w:val="000000" w:themeColor="text1"/>
          <w:spacing w:val="0"/>
          <w:sz w:val="32"/>
          <w:szCs w:val="32"/>
          <w:shd w:val="clear" w:fill="FFFFFF"/>
          <w:lang w:eastAsia="zh-CN"/>
          <w14:textFill>
            <w14:solidFill>
              <w14:schemeClr w14:val="tx1"/>
            </w14:solidFill>
          </w14:textFill>
        </w:rPr>
      </w:pPr>
      <w:r>
        <w:rPr>
          <w:rFonts w:hint="eastAsia" w:ascii="黑体" w:hAnsi="黑体" w:eastAsia="黑体" w:cs="黑体"/>
          <w:b w:val="0"/>
          <w:bCs w:val="0"/>
          <w:i w:val="0"/>
          <w:iCs w:val="0"/>
          <w:caps w:val="0"/>
          <w:color w:val="000000" w:themeColor="text1"/>
          <w:spacing w:val="0"/>
          <w:sz w:val="32"/>
          <w:szCs w:val="32"/>
          <w:shd w:val="clear" w:fill="FFFFFF"/>
          <w:lang w:eastAsia="zh-CN"/>
          <w14:textFill>
            <w14:solidFill>
              <w14:schemeClr w14:val="tx1"/>
            </w14:solidFill>
          </w14:textFill>
        </w:rPr>
        <w:t>三</w:t>
      </w:r>
      <w:r>
        <w:rPr>
          <w:rFonts w:hint="eastAsia" w:ascii="黑体" w:hAnsi="黑体" w:eastAsia="黑体" w:cs="黑体"/>
          <w:b w:val="0"/>
          <w:bCs w:val="0"/>
          <w:i w:val="0"/>
          <w:iCs w:val="0"/>
          <w:caps w:val="0"/>
          <w:color w:val="000000" w:themeColor="text1"/>
          <w:spacing w:val="0"/>
          <w:sz w:val="32"/>
          <w:szCs w:val="32"/>
          <w:shd w:val="clear" w:fill="FFFFFF"/>
          <w14:textFill>
            <w14:solidFill>
              <w14:schemeClr w14:val="tx1"/>
            </w14:solidFill>
          </w14:textFill>
        </w:rPr>
        <w:t>、</w:t>
      </w:r>
      <w:r>
        <w:rPr>
          <w:rFonts w:hint="eastAsia" w:ascii="黑体" w:hAnsi="黑体" w:eastAsia="黑体" w:cs="黑体"/>
          <w:b w:val="0"/>
          <w:bCs w:val="0"/>
          <w:color w:val="000000" w:themeColor="text1"/>
          <w:sz w:val="32"/>
          <w:szCs w:val="32"/>
          <w:shd w:val="clear" w:color="auto" w:fill="FFFFFF"/>
          <w:lang w:eastAsia="zh-CN"/>
          <w14:textFill>
            <w14:solidFill>
              <w14:schemeClr w14:val="tx1"/>
            </w14:solidFill>
          </w14:textFill>
        </w:rPr>
        <w:t>工作要求</w:t>
      </w:r>
    </w:p>
    <w:p w14:paraId="53E4A7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i w:val="0"/>
          <w:iCs w:val="0"/>
          <w:caps w:val="0"/>
          <w:color w:val="000000" w:themeColor="text1"/>
          <w:spacing w:val="0"/>
          <w:sz w:val="32"/>
          <w:szCs w:val="32"/>
          <w:shd w:val="clear" w:fill="FFFFFF"/>
          <w:lang w:eastAsia="zh-CN"/>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sz w:val="32"/>
          <w:szCs w:val="32"/>
          <w:shd w:val="clear" w:fill="FFFFFF"/>
          <w:lang w:eastAsia="zh-CN"/>
          <w14:textFill>
            <w14:solidFill>
              <w14:schemeClr w14:val="tx1"/>
            </w14:solidFill>
          </w14:textFill>
        </w:rPr>
        <w:t>（一）加强组织领导。</w:t>
      </w:r>
      <w:r>
        <w:rPr>
          <w:rFonts w:hint="eastAsia" w:ascii="仿宋_GB2312" w:hAnsi="仿宋_GB2312" w:eastAsia="仿宋_GB2312" w:cs="仿宋_GB2312"/>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t>成立市整治拖欠农民工工资问题工作专班，统筹全市治理欠薪工作。</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各地政府主要负责同志为第一责任人，要亲自研究部署；分管负责同志为直接责任人，要具体抓落实。</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人社部门要发挥牵头作用，</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各行业主管部门要切实履行</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行业</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监管责任。</w:t>
      </w:r>
      <w:r>
        <w:rPr>
          <w:rFonts w:hint="eastAsia" w:ascii="仿宋_GB2312" w:hAnsi="仿宋_GB2312" w:eastAsia="仿宋_GB2312" w:cs="仿宋_GB2312"/>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t>各部门间要建立健全信息共享、线索移交等协调联动机制，形成工作合力</w:t>
      </w:r>
      <w:r>
        <w:rPr>
          <w:rFonts w:hint="default" w:ascii="仿宋_GB2312" w:hAnsi="仿宋_GB2312" w:eastAsia="仿宋_GB2312" w:cs="仿宋_GB2312"/>
          <w:b w:val="0"/>
          <w:bCs w:val="0"/>
          <w:i w:val="0"/>
          <w:iCs w:val="0"/>
          <w:caps w:val="0"/>
          <w:color w:val="000000" w:themeColor="text1"/>
          <w:spacing w:val="0"/>
          <w:kern w:val="2"/>
          <w:sz w:val="32"/>
          <w:szCs w:val="32"/>
          <w:shd w:val="clear" w:fill="FFFFFF"/>
          <w:lang w:val="en-US" w:eastAsia="zh-CN" w:bidi="ar-SA"/>
          <w14:textFill>
            <w14:solidFill>
              <w14:schemeClr w14:val="tx1"/>
            </w14:solidFill>
          </w14:textFill>
        </w:rPr>
        <w:t>。</w:t>
      </w:r>
    </w:p>
    <w:p w14:paraId="6D7B3455">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sz w:val="32"/>
          <w:szCs w:val="32"/>
          <w:shd w:val="clear" w:fill="FFFFFF"/>
          <w:lang w:eastAsia="zh-CN"/>
          <w14:textFill>
            <w14:solidFill>
              <w14:schemeClr w14:val="tx1"/>
            </w14:solidFill>
          </w14:textFill>
        </w:rPr>
        <w:t>（二）强化督查考核。</w:t>
      </w:r>
      <w:r>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将机制落实情况纳入年度绩效考核，权重不低于</w:t>
      </w:r>
      <w:r>
        <w:rPr>
          <w:rFonts w:hint="default" w:ascii="Times New Roman" w:hAnsi="Times New Roman" w:eastAsia="仿宋_GB2312" w:cs="仿宋_GB2312"/>
          <w:b w:val="0"/>
          <w:bCs w:val="0"/>
          <w:color w:val="000000" w:themeColor="text1"/>
          <w:kern w:val="2"/>
          <w:sz w:val="32"/>
          <w:szCs w:val="32"/>
          <w:lang w:val="en-US" w:eastAsia="zh-CN" w:bidi="ar-SA"/>
          <w14:textFill>
            <w14:solidFill>
              <w14:schemeClr w14:val="tx1"/>
            </w14:solidFill>
          </w14:textFill>
        </w:rPr>
        <w:t>1</w:t>
      </w:r>
      <w:r>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%。市工作专班办公室每季度组织专项检查，重点检查源头预防、过程监管、协同处置等环节职责落实情况，对源头监管不到位</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w:t>
      </w:r>
      <w:r>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案件分流超时、推诿扯皮、处置不到位等问题予以通报，并作为年度绩效考核扣分依据。</w:t>
      </w:r>
    </w:p>
    <w:p w14:paraId="5E7FD566">
      <w:pPr>
        <w:pStyle w:val="4"/>
        <w:keepNext w:val="0"/>
        <w:keepLines w:val="0"/>
        <w:pageBreakBefore w:val="0"/>
        <w:widowControl w:val="0"/>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b w:val="0"/>
          <w:bCs w:val="0"/>
          <w:i w:val="0"/>
          <w:iCs w:val="0"/>
          <w:caps w:val="0"/>
          <w:color w:val="000000" w:themeColor="text1"/>
          <w:spacing w:val="0"/>
          <w:sz w:val="32"/>
          <w:szCs w:val="32"/>
          <w:shd w:val="clear" w:fill="FFFFFF"/>
          <w:lang w:eastAsia="zh-CN"/>
          <w14:textFill>
            <w14:solidFill>
              <w14:schemeClr w14:val="tx1"/>
            </w14:solidFill>
          </w14:textFill>
        </w:rPr>
        <w:t>（三）严肃追责问责。</w:t>
      </w:r>
      <w:r>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对</w:t>
      </w:r>
      <w:r>
        <w:rPr>
          <w:rFonts w:hint="eastAsia" w:ascii="仿宋_GB2312" w:hAnsi="仿宋_GB2312" w:eastAsia="仿宋_GB2312" w:cs="仿宋_GB2312"/>
          <w:b w:val="0"/>
          <w:bCs w:val="0"/>
          <w:strike w:val="0"/>
          <w:dstrike w:val="0"/>
          <w:color w:val="000000" w:themeColor="text1"/>
          <w:kern w:val="2"/>
          <w:sz w:val="32"/>
          <w:szCs w:val="32"/>
          <w:u w:val="none"/>
          <w:lang w:val="en-US" w:eastAsia="zh-CN" w:bidi="ar-SA"/>
          <w14:textFill>
            <w14:solidFill>
              <w14:schemeClr w14:val="tx1"/>
            </w14:solidFill>
          </w14:textFill>
        </w:rPr>
        <w:t>监管</w:t>
      </w:r>
      <w:r>
        <w:rPr>
          <w:rFonts w:hint="default" w:ascii="仿宋_GB2312" w:hAnsi="仿宋_GB2312" w:eastAsia="仿宋_GB2312" w:cs="仿宋_GB2312"/>
          <w:b w:val="0"/>
          <w:bCs w:val="0"/>
          <w:strike w:val="0"/>
          <w:dstrike w:val="0"/>
          <w:color w:val="000000" w:themeColor="text1"/>
          <w:kern w:val="2"/>
          <w:sz w:val="32"/>
          <w:szCs w:val="32"/>
          <w:lang w:val="en-US" w:eastAsia="zh-CN" w:bidi="ar-SA"/>
          <w14:textFill>
            <w14:solidFill>
              <w14:schemeClr w14:val="tx1"/>
            </w14:solidFill>
          </w14:textFill>
        </w:rPr>
        <w:t>部门不按规定巡查、报送、处置案件的，予以通报；</w:t>
      </w:r>
      <w:r>
        <w:rPr>
          <w:rFonts w:hint="default"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连续两次被通报的，由市政府主要领导约谈主要负责人。政府国企项目建设单位未落实资金保障或垫付责任的，追究主管部门和建设单位的双重责任。对企业拒不配合调查、隐匿转移资产等行为，依法予以行政处罚并实施联合惩戒。</w:t>
      </w:r>
    </w:p>
    <w:p w14:paraId="128BC1A1">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jc w:val="both"/>
        <w:textAlignment w:val="auto"/>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pPr>
    </w:p>
    <w:p w14:paraId="2A70310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p>
    <w:p w14:paraId="3F43280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p>
    <w:p w14:paraId="3506B6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p>
    <w:p w14:paraId="4BD872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p>
    <w:p w14:paraId="35816AE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p>
    <w:sectPr>
      <w:footerReference r:id="rId3" w:type="default"/>
      <w:footnotePr>
        <w:numFmt w:val="decimalEnclosedCircleChinese"/>
        <w:numRestart w:val="eachPage"/>
      </w:footnotePr>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8C22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33CD71">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33CD71">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8567E"/>
    <w:rsid w:val="02222DD7"/>
    <w:rsid w:val="02327A7A"/>
    <w:rsid w:val="02D31512"/>
    <w:rsid w:val="03855A91"/>
    <w:rsid w:val="03E150C5"/>
    <w:rsid w:val="055A585F"/>
    <w:rsid w:val="06262356"/>
    <w:rsid w:val="06935222"/>
    <w:rsid w:val="070103DE"/>
    <w:rsid w:val="07B04F69"/>
    <w:rsid w:val="095247B2"/>
    <w:rsid w:val="0A033820"/>
    <w:rsid w:val="0A253385"/>
    <w:rsid w:val="0B0B6A44"/>
    <w:rsid w:val="0B291CB1"/>
    <w:rsid w:val="0C201636"/>
    <w:rsid w:val="0C917327"/>
    <w:rsid w:val="0D152D48"/>
    <w:rsid w:val="0E2457E4"/>
    <w:rsid w:val="0E272B97"/>
    <w:rsid w:val="0F122EF9"/>
    <w:rsid w:val="0F2049D9"/>
    <w:rsid w:val="0F9556AF"/>
    <w:rsid w:val="108F25B6"/>
    <w:rsid w:val="10DE3ACE"/>
    <w:rsid w:val="11452713"/>
    <w:rsid w:val="11522B8B"/>
    <w:rsid w:val="13FC4E78"/>
    <w:rsid w:val="14591DCA"/>
    <w:rsid w:val="148B56CD"/>
    <w:rsid w:val="1527787C"/>
    <w:rsid w:val="15FC0BD6"/>
    <w:rsid w:val="160642C3"/>
    <w:rsid w:val="160C28FB"/>
    <w:rsid w:val="16371AE9"/>
    <w:rsid w:val="170B670F"/>
    <w:rsid w:val="18B77C98"/>
    <w:rsid w:val="19934FC5"/>
    <w:rsid w:val="1CDE03F6"/>
    <w:rsid w:val="1DDC2BB3"/>
    <w:rsid w:val="1F6D6CAA"/>
    <w:rsid w:val="1FFD0A4B"/>
    <w:rsid w:val="20DA6E26"/>
    <w:rsid w:val="23C53615"/>
    <w:rsid w:val="23FA6EF2"/>
    <w:rsid w:val="24EF2718"/>
    <w:rsid w:val="258F05E2"/>
    <w:rsid w:val="25E96659"/>
    <w:rsid w:val="2873797E"/>
    <w:rsid w:val="28A32C4B"/>
    <w:rsid w:val="29523D76"/>
    <w:rsid w:val="29C56BF1"/>
    <w:rsid w:val="2A0D63FD"/>
    <w:rsid w:val="2BB37649"/>
    <w:rsid w:val="2BC5249F"/>
    <w:rsid w:val="2C4C6AD3"/>
    <w:rsid w:val="2E894691"/>
    <w:rsid w:val="2EC1207D"/>
    <w:rsid w:val="2ED10DA9"/>
    <w:rsid w:val="2FFAF903"/>
    <w:rsid w:val="301B2EE4"/>
    <w:rsid w:val="30801AC4"/>
    <w:rsid w:val="30E05B5A"/>
    <w:rsid w:val="30EB3291"/>
    <w:rsid w:val="3303655C"/>
    <w:rsid w:val="33363F25"/>
    <w:rsid w:val="34D63527"/>
    <w:rsid w:val="360D3DFA"/>
    <w:rsid w:val="36194AAD"/>
    <w:rsid w:val="36E24EE8"/>
    <w:rsid w:val="37052027"/>
    <w:rsid w:val="372238D5"/>
    <w:rsid w:val="37E0102F"/>
    <w:rsid w:val="38881374"/>
    <w:rsid w:val="3905525C"/>
    <w:rsid w:val="3A485AB3"/>
    <w:rsid w:val="3AAC1E33"/>
    <w:rsid w:val="3AEF2E26"/>
    <w:rsid w:val="3AF91F15"/>
    <w:rsid w:val="3B7F0B62"/>
    <w:rsid w:val="3C2F13DA"/>
    <w:rsid w:val="3CC01D30"/>
    <w:rsid w:val="3CE059F3"/>
    <w:rsid w:val="3DFE308E"/>
    <w:rsid w:val="3EF67B21"/>
    <w:rsid w:val="3FBF5BF9"/>
    <w:rsid w:val="40DA25A5"/>
    <w:rsid w:val="412B3CB1"/>
    <w:rsid w:val="44C640B0"/>
    <w:rsid w:val="45F5177D"/>
    <w:rsid w:val="46113492"/>
    <w:rsid w:val="47372FE6"/>
    <w:rsid w:val="48353A96"/>
    <w:rsid w:val="484E5941"/>
    <w:rsid w:val="489E29F7"/>
    <w:rsid w:val="49BC6F8F"/>
    <w:rsid w:val="4A1969BC"/>
    <w:rsid w:val="4BD4154F"/>
    <w:rsid w:val="4C7660A0"/>
    <w:rsid w:val="4C9B3853"/>
    <w:rsid w:val="4D015603"/>
    <w:rsid w:val="4D9F3571"/>
    <w:rsid w:val="4E6B62CE"/>
    <w:rsid w:val="4EF92FD7"/>
    <w:rsid w:val="4F303298"/>
    <w:rsid w:val="4F8922EB"/>
    <w:rsid w:val="50652134"/>
    <w:rsid w:val="507444D1"/>
    <w:rsid w:val="50AF75F3"/>
    <w:rsid w:val="510A2FB8"/>
    <w:rsid w:val="514254D5"/>
    <w:rsid w:val="516E231F"/>
    <w:rsid w:val="53017AF2"/>
    <w:rsid w:val="54047A2B"/>
    <w:rsid w:val="54115907"/>
    <w:rsid w:val="54F70E6F"/>
    <w:rsid w:val="5648567E"/>
    <w:rsid w:val="57917E0A"/>
    <w:rsid w:val="57ABCFB9"/>
    <w:rsid w:val="58F06F37"/>
    <w:rsid w:val="59AD0F1B"/>
    <w:rsid w:val="59E314E5"/>
    <w:rsid w:val="5A3B1A6A"/>
    <w:rsid w:val="5B1D4335"/>
    <w:rsid w:val="5C10107B"/>
    <w:rsid w:val="5C4066A5"/>
    <w:rsid w:val="5C754C78"/>
    <w:rsid w:val="5DDF2B29"/>
    <w:rsid w:val="5E1D07CE"/>
    <w:rsid w:val="5EC22ADB"/>
    <w:rsid w:val="5EDEC94B"/>
    <w:rsid w:val="6054424F"/>
    <w:rsid w:val="610E43FE"/>
    <w:rsid w:val="618123BA"/>
    <w:rsid w:val="61FD7113"/>
    <w:rsid w:val="6360153E"/>
    <w:rsid w:val="639B5EEC"/>
    <w:rsid w:val="64207D0F"/>
    <w:rsid w:val="64802062"/>
    <w:rsid w:val="64C37E35"/>
    <w:rsid w:val="67FF110C"/>
    <w:rsid w:val="68177F76"/>
    <w:rsid w:val="69EB7625"/>
    <w:rsid w:val="6A243740"/>
    <w:rsid w:val="6A355B55"/>
    <w:rsid w:val="6A524CF3"/>
    <w:rsid w:val="6BA3128D"/>
    <w:rsid w:val="6C515AE7"/>
    <w:rsid w:val="6D0858D0"/>
    <w:rsid w:val="6DAE1443"/>
    <w:rsid w:val="6EA73808"/>
    <w:rsid w:val="6EAA7474"/>
    <w:rsid w:val="6EFC17B7"/>
    <w:rsid w:val="6F5314C3"/>
    <w:rsid w:val="6FE70C3C"/>
    <w:rsid w:val="70DA2ACA"/>
    <w:rsid w:val="714D0DEE"/>
    <w:rsid w:val="72DB6A73"/>
    <w:rsid w:val="72E256EB"/>
    <w:rsid w:val="73DF3AC9"/>
    <w:rsid w:val="73F72E51"/>
    <w:rsid w:val="74E84784"/>
    <w:rsid w:val="758B273B"/>
    <w:rsid w:val="75A5137D"/>
    <w:rsid w:val="76593F16"/>
    <w:rsid w:val="772C63DA"/>
    <w:rsid w:val="77F86285"/>
    <w:rsid w:val="78A72949"/>
    <w:rsid w:val="7A0F0131"/>
    <w:rsid w:val="7BD8F037"/>
    <w:rsid w:val="7D903B07"/>
    <w:rsid w:val="7E5F4093"/>
    <w:rsid w:val="7F17F02F"/>
    <w:rsid w:val="7F4D017F"/>
    <w:rsid w:val="7FD84CDC"/>
    <w:rsid w:val="7FDD7966"/>
    <w:rsid w:val="7FDE5467"/>
    <w:rsid w:val="9BF3D355"/>
    <w:rsid w:val="C6F592BB"/>
    <w:rsid w:val="DEBF97B8"/>
    <w:rsid w:val="E8DF375B"/>
    <w:rsid w:val="F57A8974"/>
    <w:rsid w:val="FA71A8E8"/>
    <w:rsid w:val="FBB7A588"/>
    <w:rsid w:val="FEEC7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qFormat/>
    <w:uiPriority w:val="0"/>
    <w:pPr>
      <w:ind w:firstLine="570"/>
    </w:pPr>
    <w:rPr>
      <w:sz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footnote text"/>
    <w:basedOn w:val="1"/>
    <w:qFormat/>
    <w:uiPriority w:val="0"/>
    <w:pPr>
      <w:snapToGrid w:val="0"/>
      <w:jc w:val="left"/>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qFormat/>
    <w:uiPriority w:val="0"/>
    <w:pPr>
      <w:ind w:firstLine="960"/>
    </w:p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styleId="15">
    <w:name w:val="footnote reference"/>
    <w:basedOn w:val="12"/>
    <w:qFormat/>
    <w:uiPriority w:val="0"/>
    <w:rPr>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cc88399f-90fc-4594-a82e-a06f3f6b4425</errorID>
      <errorWord xmlns="http://schemas.wps.cn/vas-ai-hub/contract-review">县（市）区</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县（市、区）</item>
      </candidateList>
      <explain xmlns="http://schemas.wps.cn/vas-ai-hub/contract-review"/>
      <paraID xmlns="http://schemas.wps.cn/vas-ai-hub/contract-review">77F4CEB4</paraID>
      <start xmlns="http://schemas.wps.cn/vas-ai-hub/contract-review">26</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61b102f0-e383-42ac-ad4d-a17ad76019f9</errorID>
      <errorWord xmlns="http://schemas.wps.cn/vas-ai-hub/contract-review">县（市）区</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县（市、区）</item>
      </candidateList>
      <explain xmlns="http://schemas.wps.cn/vas-ai-hub/contract-review"/>
      <paraID xmlns="http://schemas.wps.cn/vas-ai-hub/contract-review"> ADCE516</paraID>
      <start xmlns="http://schemas.wps.cn/vas-ai-hub/contract-review">1</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a7e7e968-5178-465f-b52c-3030cc705a0a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ADCE516</paraID>
      <start xmlns="http://schemas.wps.cn/vas-ai-hub/contract-review">12</start>
      <end xmlns="http://schemas.wps.cn/vas-ai-hub/contract-review">13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86884b45-e049-4114-9088-c66bb384b4ef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ADCE516</paraID>
      <start xmlns="http://schemas.wps.cn/vas-ai-hub/contract-review">20</start>
      <end xmlns="http://schemas.wps.cn/vas-ai-hub/contract-review">21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1f441cb4-888f-4a85-94db-346379266dbf</errorID>
      <errorWord xmlns="http://schemas.wps.cn/vas-ai-hub/contract-review">县（市）区</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县（市、区）</item>
      </candidateList>
      <explain xmlns="http://schemas.wps.cn/vas-ai-hub/contract-review"/>
      <paraID xmlns="http://schemas.wps.cn/vas-ai-hub/contract-review"> ADCE516</paraID>
      <start xmlns="http://schemas.wps.cn/vas-ai-hub/contract-review">60</start>
      <end xmlns="http://schemas.wps.cn/vas-ai-hub/contract-review">65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43d7aeaf-59c0-4dbf-8ab6-927a940a4b9a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29AF9206</paraID>
      <start xmlns="http://schemas.wps.cn/vas-ai-hub/contract-review">32</start>
      <end xmlns="http://schemas.wps.cn/vas-ai-hub/contract-review">33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ec59d305-9936-4a95-94ed-b4bb123468ea</errorID>
      <errorWord xmlns="http://schemas.wps.cn/vas-ai-hub/contract-review">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收到</item>
      </candidateList>
      <explain xmlns="http://schemas.wps.cn/vas-ai-hub/contract-review"/>
      <paraID xmlns="http://schemas.wps.cn/vas-ai-hub/contract-review">2466C756</paraID>
      <start xmlns="http://schemas.wps.cn/vas-ai-hub/contract-review">16</start>
      <end xmlns="http://schemas.wps.cn/vas-ai-hub/contract-review">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a00d3a48-6353-4757-99aa-8b17e59ba029</errorID>
      <errorWord xmlns="http://schemas.wps.cn/vas-ai-hub/contract-review">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5</item>
      </candidateList>
      <explain xmlns="http://schemas.wps.cn/vas-ai-hub/contract-review"/>
      <paraID xmlns="http://schemas.wps.cn/vas-ai-hub/contract-review">2DD0BEDC</paraID>
      <start xmlns="http://schemas.wps.cn/vas-ai-hub/contract-review">18</start>
      <end xmlns="http://schemas.wps.cn/vas-ai-hub/contract-review">19</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0bf5791f-6f6d-4ff3-b979-69326777b026</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2DD0BEDC</paraID>
      <start xmlns="http://schemas.wps.cn/vas-ai-hub/contract-review">30</start>
      <end xmlns="http://schemas.wps.cn/vas-ai-hub/contract-review">31</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68300cdc-56e4-4cf1-8d0e-d4b44e63b9dd</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研究研究，</item>
      </candidateList>
      <explain xmlns="http://schemas.wps.cn/vas-ai-hub/contract-review"/>
      <paraID xmlns="http://schemas.wps.cn/vas-ai-hub/contract-review">5DD1F2A3</paraID>
      <start xmlns="http://schemas.wps.cn/vas-ai-hub/contract-review">133</start>
      <end xmlns="http://schemas.wps.cn/vas-ai-hub/contract-review">134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4f0319f6-4932-4488-b143-702a2ddacf0b</errorID>
      <errorWord xmlns="http://schemas.wps.cn/vas-ai-hub/contract-review">国企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投资</item>
      </candidateList>
      <explain xmlns="http://schemas.wps.cn/vas-ai-hub/contract-review"/>
      <paraID xmlns="http://schemas.wps.cn/vas-ai-hub/contract-review">5E7FD566</paraID>
      <start xmlns="http://schemas.wps.cn/vas-ai-hub/contract-review">63</start>
      <end xmlns="http://schemas.wps.cn/vas-ai-hub/contract-review">65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dfdc498f-c266-41bc-b78a-e0a9ac334a35</errorID>
      <errorWord xmlns="http://schemas.wps.cn/vas-ai-hub/contract-review">县（市）区</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县（市、区）</item>
      </candidateList>
      <explain xmlns="http://schemas.wps.cn/vas-ai-hub/contract-review"/>
      <paraID xmlns="http://schemas.wps.cn/vas-ai-hub/contract-review">75ED03F5</paraID>
      <start xmlns="http://schemas.wps.cn/vas-ai-hub/contract-review">49</start>
      <end xmlns="http://schemas.wps.cn/vas-ai-hub/contract-review">54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baab1337-6b21-47a8-a262-1f3b90eca2d5</errorID>
      <errorWord xmlns="http://schemas.wps.cn/vas-ai-hub/contract-review">县（市）区</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县（市、区）</item>
      </candidateList>
      <explain xmlns="http://schemas.wps.cn/vas-ai-hub/contract-review"/>
      <paraID xmlns="http://schemas.wps.cn/vas-ai-hub/contract-review">28D5029E</paraID>
      <start xmlns="http://schemas.wps.cn/vas-ai-hub/contract-review">3</start>
      <end xmlns="http://schemas.wps.cn/vas-ai-hub/contract-review">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0c495ea5-f848-467f-88b2-1e96e7f9c4e1</errorID>
      <errorWord xmlns="http://schemas.wps.cn/vas-ai-hub/contract-review">县（市）区</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县（市、区）</item>
      </candidateList>
      <explain xmlns="http://schemas.wps.cn/vas-ai-hub/contract-review"/>
      <paraID xmlns="http://schemas.wps.cn/vas-ai-hub/contract-review">435019AD</paraID>
      <start xmlns="http://schemas.wps.cn/vas-ai-hub/contract-review">2</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71971722-b634-4192-8083-b1bda559db27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1AC0A5E2</paraID>
      <start xmlns="http://schemas.wps.cn/vas-ai-hub/contract-review">46</start>
      <end xmlns="http://schemas.wps.cn/vas-ai-hub/contract-review">47</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549384-c5a2-4f13-a3a7-55cf18d75160}">
  <ds:schemaRefs/>
</ds:datastoreItem>
</file>

<file path=docProps/app.xml><?xml version="1.0" encoding="utf-8"?>
<Properties xmlns="http://schemas.openxmlformats.org/officeDocument/2006/extended-properties" xmlns:vt="http://schemas.openxmlformats.org/officeDocument/2006/docPropsVTypes">
  <Template>Normal.dotm</Template>
  <Pages>6</Pages>
  <Words>5391</Words>
  <Characters>5436</Characters>
  <Lines>0</Lines>
  <Paragraphs>0</Paragraphs>
  <TotalTime>239</TotalTime>
  <ScaleCrop>false</ScaleCrop>
  <LinksUpToDate>false</LinksUpToDate>
  <CharactersWithSpaces>5619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2026-04-11T15:22:00Z</dcterms:created>
  <dc:creator>启航</dc:creator>
  <cp:lastModifiedBy>user</cp:lastModifiedBy>
  <cp:lastPrinted>2026-07-17T23:00:00Z</cp:lastPrinted>
  <dcterms:modified xsi:type="dcterms:W3CDTF">2026-07-22T10:02:34Z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D393DDF46E21F522FC90506A10C5FC08_43</vt:lpwstr>
  </property>
  <property fmtid="{D5CDD505-2E9C-101B-9397-08002B2CF9AE}" pid="4" name="KSOTemplateDocerSaveRecord">
    <vt:lpwstr>eyJoZGlkIjoiOWNlYWY1YWFhOTRhYTljMGEzMjBhZmVhY2Y0ZWM5YTUiLCJ1c2VySWQiOiI0Mzg5MzkyOTUifQ==</vt:lpwstr>
  </property>
</Properties>
</file>