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311C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60C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集中办赛34个项目名称</w:t>
      </w:r>
    </w:p>
    <w:p w14:paraId="228C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4832F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世赛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选拔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项目21个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分别为汽车技术、无人机系统、数字建造、数控铣、数控车、CAD机械设计、机电一体化、焊接、增材制造、工业设计技术、信息网络布线、网络系统管理、软件测试、花艺、平面设计技术、烘焙、美容、美发、健康和社会照护、餐厅服务、酒店接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 w14:paraId="6BFE136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国赛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精选项目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及我省特色项目1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，分别为劳动关系协调师、社会体育指导（健身）、装配钳工、智能汽车软件开发、电工、互联网营销（冰雪旅游直播）、无人机驾驶（植保）、全媒体运营、中式烹调（烘烤）、农产品食品检验、婴幼儿发展引导员（育婴）、养老护理、中式面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 w14:paraId="7D69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BD8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150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54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893F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AD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9D9B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AEA4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FBE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1888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2026-06-24T02:26:05Z</dcterms:created>
  <dc:creator>Administrator</dc:creator>
  <cp:lastModifiedBy>毛渧沙尘</cp:lastModifiedBy>
  <dcterms:modified xsi:type="dcterms:W3CDTF">2026-06-24T02:26:09Z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C47393095F144031931908E5E342A95A_12</vt:lpwstr>
  </property>
</Properties>
</file>