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86"/>
        <w:gridCol w:w="841"/>
        <w:gridCol w:w="1707"/>
        <w:gridCol w:w="1703"/>
        <w:gridCol w:w="279"/>
        <w:gridCol w:w="1262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4" w:type="dxa"/>
            <w:gridSpan w:val="8"/>
            <w:vAlign w:val="center"/>
          </w:tcPr>
          <w:p>
            <w:pPr>
              <w:pStyle w:val="11"/>
              <w:spacing w:line="480" w:lineRule="exact"/>
              <w:rPr>
                <w:rFonts w:hint="eastAsia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  <w:lang w:val="en"/>
              </w:rPr>
              <w:t>1</w:t>
            </w:r>
          </w:p>
          <w:p>
            <w:pPr>
              <w:pStyle w:val="15"/>
              <w:snapToGrid w:val="0"/>
              <w:spacing w:line="400" w:lineRule="exact"/>
              <w:rPr>
                <w:rFonts w:hint="eastAsia"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政府补贴性职业技能培训定点培训机构申报表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培训机构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称</w:t>
            </w:r>
          </w:p>
        </w:tc>
        <w:tc>
          <w:tcPr>
            <w:tcW w:w="77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代表人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培训机构性质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地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址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培训能力（人数）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培训合格率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培训工种</w:t>
            </w:r>
          </w:p>
        </w:tc>
        <w:tc>
          <w:tcPr>
            <w:tcW w:w="5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培训场地（</w:t>
            </w:r>
            <w:r>
              <w:rPr>
                <w:rFonts w:hint="eastAsia" w:ascii="仿宋" w:hAnsi="仿宋" w:eastAsia="仿宋" w:cs="宋体"/>
                <w:szCs w:val="21"/>
              </w:rPr>
              <w:t>平方米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培训设备种类及数量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师资情况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教师姓名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职称或职业资格等级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、　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</w:rPr>
              <w:t>、　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z w:val="24"/>
                <w:shd w:val="clear" w:color="auto" w:fill="FFFFFF"/>
              </w:rPr>
              <w:t>…</w:t>
            </w:r>
            <w:r>
              <w:rPr>
                <w:rFonts w:hint="eastAsia" w:ascii="仿宋" w:hAnsi="仿宋" w:eastAsia="仿宋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申报单位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  <w:r>
              <w:rPr>
                <w:rFonts w:ascii="仿宋" w:hAnsi="仿宋" w:eastAsia="仿宋" w:cs="宋体"/>
                <w:sz w:val="24"/>
              </w:rPr>
              <w:t xml:space="preserve">                                    (</w:t>
            </w:r>
            <w:r>
              <w:rPr>
                <w:rFonts w:hint="eastAsia" w:ascii="仿宋" w:hAnsi="仿宋" w:eastAsia="仿宋" w:cs="宋体"/>
                <w:sz w:val="24"/>
              </w:rPr>
              <w:t>签名</w:t>
            </w:r>
            <w:r>
              <w:rPr>
                <w:rFonts w:ascii="仿宋" w:hAnsi="仿宋" w:eastAsia="仿宋" w:cs="宋体"/>
                <w:sz w:val="24"/>
              </w:rPr>
              <w:t>)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职业能力建设科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  (</w:t>
            </w:r>
            <w:r>
              <w:rPr>
                <w:rFonts w:hint="eastAsia" w:ascii="仿宋" w:hAnsi="仿宋" w:eastAsia="仿宋" w:cs="宋体"/>
                <w:sz w:val="24"/>
              </w:rPr>
              <w:t>签名</w:t>
            </w:r>
            <w:r>
              <w:rPr>
                <w:rFonts w:ascii="仿宋" w:hAnsi="仿宋" w:eastAsia="仿宋" w:cs="宋体"/>
                <w:sz w:val="24"/>
              </w:rPr>
              <w:t>)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  <w:r>
              <w:rPr>
                <w:rFonts w:ascii="仿宋" w:hAnsi="仿宋" w:eastAsia="仿宋" w:cs="宋体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人力资源和社会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保障部门意见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  <w:r>
              <w:rPr>
                <w:rFonts w:ascii="仿宋" w:hAnsi="仿宋" w:eastAsia="仿宋" w:cs="宋体"/>
                <w:sz w:val="24"/>
              </w:rPr>
              <w:t xml:space="preserve">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 (</w:t>
            </w:r>
            <w:r>
              <w:rPr>
                <w:rFonts w:hint="eastAsia" w:ascii="仿宋" w:hAnsi="仿宋" w:eastAsia="仿宋" w:cs="宋体"/>
                <w:sz w:val="24"/>
              </w:rPr>
              <w:t>签章</w:t>
            </w:r>
            <w:r>
              <w:rPr>
                <w:rFonts w:ascii="仿宋" w:hAnsi="仿宋" w:eastAsia="仿宋" w:cs="宋体"/>
                <w:sz w:val="24"/>
              </w:rPr>
              <w:t>)</w:t>
            </w:r>
          </w:p>
          <w:p>
            <w:pPr>
              <w:widowControl/>
              <w:spacing w:line="260" w:lineRule="exac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>
      <w:pPr>
        <w:spacing w:line="500" w:lineRule="exact"/>
        <w:jc w:val="both"/>
        <w:rPr>
          <w:rFonts w:hint="eastAsia"/>
          <w:sz w:val="30"/>
          <w:szCs w:val="30"/>
        </w:rPr>
      </w:pPr>
      <w:bookmarkStart w:id="0" w:name="_GoBack"/>
      <w:bookmarkEnd w:id="0"/>
    </w:p>
    <w:sectPr>
      <w:footerReference r:id="rId5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7552205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1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C"/>
    <w:rsid w:val="00094A1C"/>
    <w:rsid w:val="000E09EA"/>
    <w:rsid w:val="001F44F6"/>
    <w:rsid w:val="0022449F"/>
    <w:rsid w:val="00243DBC"/>
    <w:rsid w:val="00283EEE"/>
    <w:rsid w:val="002E7B3A"/>
    <w:rsid w:val="00304AF2"/>
    <w:rsid w:val="00383D27"/>
    <w:rsid w:val="003844FB"/>
    <w:rsid w:val="003B6E3F"/>
    <w:rsid w:val="003E3641"/>
    <w:rsid w:val="004C4A83"/>
    <w:rsid w:val="00501032"/>
    <w:rsid w:val="0051598D"/>
    <w:rsid w:val="005A3EE3"/>
    <w:rsid w:val="00614C8C"/>
    <w:rsid w:val="00856618"/>
    <w:rsid w:val="008E201F"/>
    <w:rsid w:val="00912087"/>
    <w:rsid w:val="0093696B"/>
    <w:rsid w:val="00947507"/>
    <w:rsid w:val="00974FEF"/>
    <w:rsid w:val="009B3ED8"/>
    <w:rsid w:val="009B4748"/>
    <w:rsid w:val="00A02D5B"/>
    <w:rsid w:val="00A345BA"/>
    <w:rsid w:val="00A83BF6"/>
    <w:rsid w:val="00AB65FC"/>
    <w:rsid w:val="00AF4EA9"/>
    <w:rsid w:val="00B3029A"/>
    <w:rsid w:val="00B449F8"/>
    <w:rsid w:val="00BE160F"/>
    <w:rsid w:val="00CD630A"/>
    <w:rsid w:val="00D00878"/>
    <w:rsid w:val="00D378ED"/>
    <w:rsid w:val="00D51C0D"/>
    <w:rsid w:val="00D66508"/>
    <w:rsid w:val="00D778D0"/>
    <w:rsid w:val="00DA788F"/>
    <w:rsid w:val="00E43E2D"/>
    <w:rsid w:val="00E92E81"/>
    <w:rsid w:val="00EF0B42"/>
    <w:rsid w:val="00F03DD2"/>
    <w:rsid w:val="00F21B08"/>
    <w:rsid w:val="00F33A20"/>
    <w:rsid w:val="3E73725D"/>
    <w:rsid w:val="FB9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1"/>
    <w:unhideWhenUsed/>
    <w:qFormat/>
    <w:uiPriority w:val="0"/>
    <w:rPr>
      <w:rFonts w:ascii="宋体" w:hAnsi="Courier New" w:cs="Courier New"/>
      <w:szCs w:val="21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1">
    <w:name w:val="纯文本 字符"/>
    <w:basedOn w:val="19"/>
    <w:link w:val="11"/>
    <w:qFormat/>
    <w:uiPriority w:val="0"/>
    <w:rPr>
      <w:rFonts w:hAnsi="Courier New" w:cs="Courier New" w:eastAsiaTheme="minorEastAsia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3020</Words>
  <Characters>3082</Characters>
  <Lines>385</Lines>
  <Paragraphs>254</Paragraphs>
  <TotalTime>147</TotalTime>
  <ScaleCrop>false</ScaleCrop>
  <LinksUpToDate>false</LinksUpToDate>
  <CharactersWithSpaces>5848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2026-01-18T20:23:00Z</dcterms:created>
  <dc:creator>鹤 华</dc:creator>
  <cp:lastModifiedBy>admin</cp:lastModifiedBy>
  <cp:lastPrinted>2026-03-02T14:09:00Z</cp:lastPrinted>
  <dcterms:modified xsi:type="dcterms:W3CDTF">2026-03-05T09:24:09Z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eyJoZGlkIjoiZjgzZTQ1MzQ3YTIwMzJjNWRkNDQ3MmVkNjhjOTQzM2MiLCJ1c2VySWQiOiIyNTM1NDU5NTIifQ==</vt:lpwstr>
  </property>
  <property fmtid="{D5CDD505-2E9C-101B-9397-08002B2CF9AE}" pid="3" name="KSOProductBuildVer">
    <vt:lpwstr>2052-11.8.2.9980</vt:lpwstr>
  </property>
  <property fmtid="{D5CDD505-2E9C-101B-9397-08002B2CF9AE}" pid="4" name="ICV">
    <vt:lpwstr>EBC992B513AB4915A912B5AE55DB681B_12</vt:lpwstr>
  </property>
</Properties>
</file>