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rPr>
      </w:pPr>
    </w:p>
    <w:p>
      <w:pPr>
        <w:rPr>
          <w:rFonts w:hint="eastAsia"/>
          <w:sz w:val="32"/>
          <w:szCs w:val="32"/>
        </w:rPr>
      </w:pPr>
    </w:p>
    <w:p>
      <w:pPr>
        <w:jc w:val="center"/>
        <w:rPr>
          <w:rFonts w:hint="eastAsia" w:ascii="黑体" w:hAnsi="黑体" w:eastAsia="黑体" w:cs="黑体"/>
          <w:sz w:val="44"/>
          <w:szCs w:val="44"/>
          <w:lang w:val="en-US" w:eastAsia="zh-CN"/>
        </w:rPr>
      </w:pPr>
      <w:r>
        <w:rPr>
          <w:rFonts w:hint="eastAsia" w:ascii="黑体" w:hAnsi="黑体" w:eastAsia="黑体" w:cs="黑体"/>
          <w:sz w:val="44"/>
          <w:szCs w:val="44"/>
          <w:lang w:val="en-US" w:eastAsia="zh-CN"/>
        </w:rPr>
        <w:t>关于做好2024年吉林省专业</w:t>
      </w:r>
    </w:p>
    <w:p>
      <w:pPr>
        <w:jc w:val="center"/>
        <w:rPr>
          <w:rFonts w:hint="eastAsia" w:ascii="黑体" w:hAnsi="黑体" w:eastAsia="黑体" w:cs="黑体"/>
          <w:sz w:val="44"/>
          <w:szCs w:val="44"/>
          <w:lang w:val="en-US" w:eastAsia="zh-CN"/>
        </w:rPr>
      </w:pPr>
      <w:r>
        <w:rPr>
          <w:rFonts w:hint="eastAsia" w:ascii="黑体" w:hAnsi="黑体" w:eastAsia="黑体" w:cs="黑体"/>
          <w:sz w:val="44"/>
          <w:szCs w:val="44"/>
          <w:lang w:val="en-US" w:eastAsia="zh-CN"/>
        </w:rPr>
        <w:t>技术人员继续教育学习有关工作的通知</w:t>
      </w:r>
    </w:p>
    <w:p>
      <w:pPr>
        <w:jc w:val="center"/>
        <w:rPr>
          <w:rFonts w:hint="eastAsia" w:ascii="黑体" w:hAnsi="黑体" w:eastAsia="黑体" w:cs="黑体"/>
          <w:sz w:val="44"/>
          <w:szCs w:val="44"/>
          <w:lang w:val="en-US" w:eastAsia="zh-CN"/>
        </w:rPr>
      </w:pPr>
    </w:p>
    <w:p>
      <w:pPr>
        <w:rPr>
          <w:rFonts w:hint="eastAsia"/>
          <w:sz w:val="32"/>
          <w:szCs w:val="32"/>
        </w:rPr>
      </w:pPr>
      <w:r>
        <w:rPr>
          <w:rFonts w:hint="eastAsia"/>
          <w:sz w:val="32"/>
          <w:szCs w:val="32"/>
        </w:rPr>
        <w:t>各市（州）、长白山管委会人力资源和社会保障局，各县（市、区）人力资源和社会保障局，各省直有关厅局，各继续教育基地：</w:t>
      </w:r>
    </w:p>
    <w:p>
      <w:pPr>
        <w:rPr>
          <w:rFonts w:hint="eastAsia" w:ascii="仿宋" w:hAnsi="仿宋" w:eastAsia="仿宋" w:cs="仿宋"/>
          <w:sz w:val="32"/>
          <w:szCs w:val="32"/>
        </w:rPr>
      </w:pPr>
      <w:r>
        <w:rPr>
          <w:rFonts w:hint="eastAsia"/>
          <w:sz w:val="32"/>
          <w:szCs w:val="32"/>
        </w:rPr>
        <w:t>　　</w:t>
      </w:r>
      <w:r>
        <w:rPr>
          <w:rFonts w:hint="eastAsia" w:ascii="仿宋" w:hAnsi="仿宋" w:eastAsia="仿宋" w:cs="仿宋"/>
          <w:sz w:val="32"/>
          <w:szCs w:val="32"/>
        </w:rPr>
        <w:t>为深入学习贯彻党的二十大精神和习近平总书记关于做好新时代人才工作的重要思想，按照人社部《专业技术人员继续教育规定》（人社部令第25号）和省政府《吉林省专业技术人员继续教育规定》（吉林省人民政府令第267号）的要求，满足专业技术人员更好地适应社会发展需要、实现个人职业发展和自我价值实现的需求。现就做好2024年我省专业技术人员继续教育学习有关工作通知如下：</w:t>
      </w:r>
    </w:p>
    <w:p>
      <w:pPr>
        <w:rPr>
          <w:rFonts w:hint="eastAsia" w:ascii="仿宋" w:hAnsi="仿宋" w:eastAsia="仿宋" w:cs="仿宋"/>
          <w:sz w:val="32"/>
          <w:szCs w:val="32"/>
        </w:rPr>
      </w:pPr>
      <w:r>
        <w:rPr>
          <w:rFonts w:hint="eastAsia" w:ascii="仿宋" w:hAnsi="仿宋" w:eastAsia="仿宋" w:cs="仿宋"/>
          <w:sz w:val="32"/>
          <w:szCs w:val="32"/>
        </w:rPr>
        <w:t>　　</w:t>
      </w:r>
      <w:r>
        <w:rPr>
          <w:rFonts w:hint="eastAsia" w:ascii="仿宋" w:hAnsi="仿宋" w:eastAsia="仿宋" w:cs="仿宋"/>
          <w:b/>
          <w:bCs/>
          <w:sz w:val="32"/>
          <w:szCs w:val="32"/>
        </w:rPr>
        <w:t>一、参加继续教育学习人员范围</w:t>
      </w:r>
    </w:p>
    <w:p>
      <w:pPr>
        <w:rPr>
          <w:rFonts w:hint="eastAsia" w:ascii="仿宋" w:hAnsi="仿宋" w:eastAsia="仿宋" w:cs="仿宋"/>
          <w:sz w:val="32"/>
          <w:szCs w:val="32"/>
        </w:rPr>
      </w:pPr>
      <w:r>
        <w:rPr>
          <w:rFonts w:hint="eastAsia" w:ascii="仿宋" w:hAnsi="仿宋" w:eastAsia="仿宋" w:cs="仿宋"/>
          <w:sz w:val="32"/>
          <w:szCs w:val="32"/>
        </w:rPr>
        <w:t>　　吉林省所有从事专业技术工作的人员。</w:t>
      </w:r>
    </w:p>
    <w:p>
      <w:pPr>
        <w:rPr>
          <w:rFonts w:hint="eastAsia" w:ascii="仿宋" w:hAnsi="仿宋" w:eastAsia="仿宋" w:cs="仿宋"/>
          <w:sz w:val="32"/>
          <w:szCs w:val="32"/>
        </w:rPr>
      </w:pPr>
      <w:r>
        <w:rPr>
          <w:rFonts w:hint="eastAsia" w:ascii="仿宋" w:hAnsi="仿宋" w:eastAsia="仿宋" w:cs="仿宋"/>
          <w:sz w:val="32"/>
          <w:szCs w:val="32"/>
        </w:rPr>
        <w:t>　　</w:t>
      </w:r>
      <w:r>
        <w:rPr>
          <w:rFonts w:hint="eastAsia" w:ascii="仿宋" w:hAnsi="仿宋" w:eastAsia="仿宋" w:cs="仿宋"/>
          <w:b/>
          <w:bCs/>
          <w:sz w:val="32"/>
          <w:szCs w:val="32"/>
        </w:rPr>
        <w:t>二、继续教育学习内容和学时</w:t>
      </w:r>
    </w:p>
    <w:p>
      <w:pPr>
        <w:rPr>
          <w:rFonts w:hint="eastAsia" w:ascii="仿宋" w:hAnsi="仿宋" w:eastAsia="仿宋" w:cs="仿宋"/>
          <w:sz w:val="32"/>
          <w:szCs w:val="32"/>
        </w:rPr>
      </w:pPr>
      <w:r>
        <w:rPr>
          <w:rFonts w:hint="eastAsia" w:ascii="仿宋" w:hAnsi="仿宋" w:eastAsia="仿宋" w:cs="仿宋"/>
          <w:sz w:val="32"/>
          <w:szCs w:val="32"/>
        </w:rPr>
        <w:t>　　（一）学习内容</w:t>
      </w:r>
    </w:p>
    <w:p>
      <w:pPr>
        <w:rPr>
          <w:rFonts w:hint="eastAsia" w:ascii="仿宋" w:hAnsi="仿宋" w:eastAsia="仿宋" w:cs="仿宋"/>
          <w:sz w:val="32"/>
          <w:szCs w:val="32"/>
        </w:rPr>
      </w:pPr>
      <w:r>
        <w:rPr>
          <w:rFonts w:hint="eastAsia" w:ascii="仿宋" w:hAnsi="仿宋" w:eastAsia="仿宋" w:cs="仿宋"/>
          <w:sz w:val="32"/>
          <w:szCs w:val="32"/>
        </w:rPr>
        <w:t>　　1.公需科目。公需科目包括专业技术人员应当普遍掌握的法律、法规、理论政策、职业道德、技术信息等基本知识方面内容的学习。</w:t>
      </w:r>
    </w:p>
    <w:p>
      <w:pPr>
        <w:rPr>
          <w:rFonts w:hint="eastAsia" w:ascii="仿宋" w:hAnsi="仿宋" w:eastAsia="仿宋" w:cs="仿宋"/>
          <w:sz w:val="32"/>
          <w:szCs w:val="32"/>
        </w:rPr>
      </w:pPr>
      <w:r>
        <w:rPr>
          <w:rFonts w:hint="eastAsia" w:ascii="仿宋" w:hAnsi="仿宋" w:eastAsia="仿宋" w:cs="仿宋"/>
          <w:sz w:val="32"/>
          <w:szCs w:val="32"/>
        </w:rPr>
        <w:t>　　2.专业科目。专业科目包括专业技术人员所从事专业技术工作应当掌握的新理论、新知识、新技术、新方法等专业知识。</w:t>
      </w:r>
    </w:p>
    <w:p>
      <w:pPr>
        <w:rPr>
          <w:rFonts w:hint="eastAsia" w:ascii="仿宋" w:hAnsi="仿宋" w:eastAsia="仿宋" w:cs="仿宋"/>
          <w:sz w:val="32"/>
          <w:szCs w:val="32"/>
        </w:rPr>
      </w:pPr>
      <w:r>
        <w:rPr>
          <w:rFonts w:hint="eastAsia" w:ascii="仿宋" w:hAnsi="仿宋" w:eastAsia="仿宋" w:cs="仿宋"/>
          <w:sz w:val="32"/>
          <w:szCs w:val="32"/>
        </w:rPr>
        <w:t>　　（二）完成学时</w:t>
      </w:r>
    </w:p>
    <w:p>
      <w:pPr>
        <w:rPr>
          <w:rFonts w:hint="eastAsia" w:ascii="仿宋" w:hAnsi="仿宋" w:eastAsia="仿宋" w:cs="仿宋"/>
          <w:sz w:val="32"/>
          <w:szCs w:val="32"/>
        </w:rPr>
      </w:pPr>
      <w:r>
        <w:rPr>
          <w:rFonts w:hint="eastAsia" w:ascii="仿宋" w:hAnsi="仿宋" w:eastAsia="仿宋" w:cs="仿宋"/>
          <w:sz w:val="32"/>
          <w:szCs w:val="32"/>
        </w:rPr>
        <w:t>　　参加和接受继续教育学习是每个专业技术人员的义务，也是相关法律法规和规定政策对专业技术人员提出的要求，更是我省专业技术人员参加职称评定的重要依据。专业技术人员应按规定完成年度继续教育学习任务，每年累计应不少于90学时，其中公需课不少于30学时，专业课不少于60学时。</w:t>
      </w:r>
    </w:p>
    <w:p>
      <w:pPr>
        <w:rPr>
          <w:rFonts w:hint="eastAsia" w:ascii="仿宋" w:hAnsi="仿宋" w:eastAsia="仿宋" w:cs="仿宋"/>
          <w:b/>
          <w:bCs/>
          <w:sz w:val="32"/>
          <w:szCs w:val="32"/>
        </w:rPr>
      </w:pPr>
      <w:r>
        <w:rPr>
          <w:rFonts w:hint="eastAsia" w:ascii="仿宋" w:hAnsi="仿宋" w:eastAsia="仿宋" w:cs="仿宋"/>
          <w:sz w:val="32"/>
          <w:szCs w:val="32"/>
        </w:rPr>
        <w:t>　　</w:t>
      </w:r>
      <w:r>
        <w:rPr>
          <w:rFonts w:hint="eastAsia" w:ascii="仿宋" w:hAnsi="仿宋" w:eastAsia="仿宋" w:cs="仿宋"/>
          <w:b/>
          <w:bCs/>
          <w:sz w:val="32"/>
          <w:szCs w:val="32"/>
        </w:rPr>
        <w:t>三、专业技术人员继续教育学习时间节点</w:t>
      </w:r>
    </w:p>
    <w:p>
      <w:pPr>
        <w:rPr>
          <w:rFonts w:hint="eastAsia" w:ascii="仿宋" w:hAnsi="仿宋" w:eastAsia="仿宋" w:cs="仿宋"/>
          <w:sz w:val="32"/>
          <w:szCs w:val="32"/>
        </w:rPr>
      </w:pPr>
      <w:r>
        <w:rPr>
          <w:rFonts w:hint="eastAsia" w:ascii="仿宋" w:hAnsi="仿宋" w:eastAsia="仿宋" w:cs="仿宋"/>
          <w:sz w:val="32"/>
          <w:szCs w:val="32"/>
        </w:rPr>
        <w:t>　　全省专业技术人员继续教育学习时间自2024年1月1日开始至2024年12月31日结束，请各单位组织好所属专业技术人员进行继续教育学习。</w:t>
      </w:r>
    </w:p>
    <w:p>
      <w:pPr>
        <w:rPr>
          <w:rFonts w:hint="eastAsia" w:ascii="仿宋" w:hAnsi="仿宋" w:eastAsia="仿宋" w:cs="仿宋"/>
          <w:sz w:val="32"/>
          <w:szCs w:val="32"/>
        </w:rPr>
      </w:pPr>
      <w:r>
        <w:rPr>
          <w:rFonts w:hint="eastAsia" w:ascii="仿宋" w:hAnsi="仿宋" w:eastAsia="仿宋" w:cs="仿宋"/>
          <w:sz w:val="32"/>
          <w:szCs w:val="32"/>
        </w:rPr>
        <w:t>　　</w:t>
      </w:r>
      <w:r>
        <w:rPr>
          <w:rFonts w:hint="eastAsia" w:ascii="仿宋" w:hAnsi="仿宋" w:eastAsia="仿宋" w:cs="仿宋"/>
          <w:b/>
          <w:bCs/>
          <w:sz w:val="32"/>
          <w:szCs w:val="32"/>
        </w:rPr>
        <w:t>四、专业技术人员继续教育学习形式</w:t>
      </w:r>
    </w:p>
    <w:p>
      <w:pPr>
        <w:rPr>
          <w:rFonts w:hint="eastAsia" w:ascii="仿宋" w:hAnsi="仿宋" w:eastAsia="仿宋" w:cs="仿宋"/>
          <w:sz w:val="32"/>
          <w:szCs w:val="32"/>
        </w:rPr>
      </w:pPr>
      <w:r>
        <w:rPr>
          <w:rFonts w:hint="eastAsia" w:ascii="仿宋" w:hAnsi="仿宋" w:eastAsia="仿宋" w:cs="仿宋"/>
          <w:sz w:val="32"/>
          <w:szCs w:val="32"/>
        </w:rPr>
        <w:t>　　（一）国家级和省级高级研修项目。为提供更深入、更专业、更系统的学习内容，国家和我省依托各级继续教育基地开展相关专业的高级研修班。专业技术人员可根据自己所从事专业选择相应专业的高级研修班进行学习，研修班学习成果可兑换相应的学时，并发放电子证书。</w:t>
      </w:r>
    </w:p>
    <w:p>
      <w:pPr>
        <w:rPr>
          <w:rFonts w:hint="eastAsia" w:ascii="仿宋" w:hAnsi="仿宋" w:eastAsia="仿宋" w:cs="仿宋"/>
          <w:sz w:val="32"/>
          <w:szCs w:val="32"/>
        </w:rPr>
      </w:pPr>
      <w:r>
        <w:rPr>
          <w:rFonts w:hint="eastAsia" w:ascii="仿宋" w:hAnsi="仿宋" w:eastAsia="仿宋" w:cs="仿宋"/>
          <w:sz w:val="32"/>
          <w:szCs w:val="32"/>
        </w:rPr>
        <w:t>　　（二）吉林省专业技术人员继续教育公共服务平台。此平台是我省专业技术人员继续教育远程（网络）学习平台。专业技术人员可通过平台选择相应专业课程学习，学习完成或考核合格（部分公需科目学习完成需进行答题后获得学时）后自动生成电子证书，学时自动导入职称申报管理系统，计入个人年度继续教育学时，并作为职称评定的重要依据。</w:t>
      </w:r>
    </w:p>
    <w:p>
      <w:pPr>
        <w:rPr>
          <w:rFonts w:hint="eastAsia" w:ascii="仿宋" w:hAnsi="仿宋" w:eastAsia="仿宋" w:cs="仿宋"/>
          <w:sz w:val="32"/>
          <w:szCs w:val="32"/>
        </w:rPr>
      </w:pPr>
      <w:r>
        <w:rPr>
          <w:rFonts w:hint="eastAsia" w:ascii="仿宋" w:hAnsi="仿宋" w:eastAsia="仿宋" w:cs="仿宋"/>
          <w:sz w:val="32"/>
          <w:szCs w:val="32"/>
        </w:rPr>
        <w:t>　　（三）行业主管部门学习平台。专业技术人员也可通过相关行业主管部门的学习平台进行学习，按照行业要求完成年度继续教育学时。</w:t>
      </w:r>
    </w:p>
    <w:p>
      <w:pPr>
        <w:rPr>
          <w:rFonts w:hint="eastAsia" w:ascii="仿宋" w:hAnsi="仿宋" w:eastAsia="仿宋" w:cs="仿宋"/>
          <w:b/>
          <w:bCs/>
          <w:sz w:val="32"/>
          <w:szCs w:val="32"/>
        </w:rPr>
      </w:pPr>
      <w:r>
        <w:rPr>
          <w:rFonts w:hint="eastAsia" w:ascii="仿宋" w:hAnsi="仿宋" w:eastAsia="仿宋" w:cs="仿宋"/>
          <w:sz w:val="32"/>
          <w:szCs w:val="32"/>
        </w:rPr>
        <w:t>　　</w:t>
      </w:r>
      <w:r>
        <w:rPr>
          <w:rFonts w:hint="eastAsia" w:ascii="仿宋" w:hAnsi="仿宋" w:eastAsia="仿宋" w:cs="仿宋"/>
          <w:b/>
          <w:bCs/>
          <w:sz w:val="32"/>
          <w:szCs w:val="32"/>
        </w:rPr>
        <w:t>五、专业技术人员继续教育组织学习方式</w:t>
      </w:r>
    </w:p>
    <w:p>
      <w:pPr>
        <w:rPr>
          <w:rFonts w:hint="eastAsia" w:ascii="仿宋" w:hAnsi="仿宋" w:eastAsia="仿宋" w:cs="仿宋"/>
          <w:sz w:val="32"/>
          <w:szCs w:val="32"/>
        </w:rPr>
      </w:pPr>
      <w:r>
        <w:rPr>
          <w:rFonts w:hint="eastAsia" w:ascii="仿宋" w:hAnsi="仿宋" w:eastAsia="仿宋" w:cs="仿宋"/>
          <w:sz w:val="32"/>
          <w:szCs w:val="32"/>
        </w:rPr>
        <w:t>　　（一）国家级和省级继续教育高级研修班</w:t>
      </w:r>
    </w:p>
    <w:p>
      <w:pPr>
        <w:rPr>
          <w:rFonts w:hint="eastAsia" w:ascii="仿宋" w:hAnsi="仿宋" w:eastAsia="仿宋" w:cs="仿宋"/>
          <w:sz w:val="32"/>
          <w:szCs w:val="32"/>
        </w:rPr>
      </w:pPr>
      <w:r>
        <w:rPr>
          <w:rFonts w:hint="eastAsia" w:ascii="仿宋" w:hAnsi="仿宋" w:eastAsia="仿宋" w:cs="仿宋"/>
          <w:sz w:val="32"/>
          <w:szCs w:val="32"/>
        </w:rPr>
        <w:t>　　以国家级和省级继续教育基地开班通知为准。</w:t>
      </w:r>
    </w:p>
    <w:p>
      <w:pPr>
        <w:rPr>
          <w:rFonts w:hint="eastAsia" w:ascii="仿宋" w:hAnsi="仿宋" w:eastAsia="仿宋" w:cs="仿宋"/>
          <w:sz w:val="32"/>
          <w:szCs w:val="32"/>
        </w:rPr>
      </w:pPr>
      <w:r>
        <w:rPr>
          <w:rFonts w:hint="eastAsia" w:ascii="仿宋" w:hAnsi="仿宋" w:eastAsia="仿宋" w:cs="仿宋"/>
          <w:sz w:val="32"/>
          <w:szCs w:val="32"/>
        </w:rPr>
        <w:t>　　（二）吉林省专业技术人员继续教育公共服务平台</w:t>
      </w:r>
    </w:p>
    <w:p>
      <w:pPr>
        <w:rPr>
          <w:rFonts w:hint="eastAsia" w:ascii="仿宋" w:hAnsi="仿宋" w:eastAsia="仿宋" w:cs="仿宋"/>
          <w:sz w:val="32"/>
          <w:szCs w:val="32"/>
        </w:rPr>
      </w:pPr>
      <w:r>
        <w:rPr>
          <w:rFonts w:hint="eastAsia" w:ascii="仿宋" w:hAnsi="仿宋" w:eastAsia="仿宋" w:cs="仿宋"/>
          <w:sz w:val="32"/>
          <w:szCs w:val="32"/>
        </w:rPr>
        <w:t>　　吉林省继续教育公共服务平台开放时间自2024年4月1日起至2024年12月31日结束，逾期不予补学，学时不达标的专业技术人员不能生成电子证书。</w:t>
      </w:r>
    </w:p>
    <w:p>
      <w:pPr>
        <w:rPr>
          <w:rFonts w:hint="eastAsia" w:ascii="仿宋" w:hAnsi="仿宋" w:eastAsia="仿宋" w:cs="仿宋"/>
          <w:sz w:val="32"/>
          <w:szCs w:val="32"/>
        </w:rPr>
      </w:pPr>
      <w:r>
        <w:rPr>
          <w:rFonts w:hint="eastAsia" w:ascii="仿宋" w:hAnsi="仿宋" w:eastAsia="仿宋" w:cs="仿宋"/>
          <w:sz w:val="32"/>
          <w:szCs w:val="32"/>
        </w:rPr>
        <w:t>　　1.访问方式</w:t>
      </w:r>
    </w:p>
    <w:p>
      <w:pPr>
        <w:rPr>
          <w:rFonts w:hint="eastAsia" w:ascii="仿宋" w:hAnsi="仿宋" w:eastAsia="仿宋" w:cs="仿宋"/>
          <w:sz w:val="32"/>
          <w:szCs w:val="32"/>
        </w:rPr>
      </w:pPr>
      <w:r>
        <w:rPr>
          <w:rFonts w:hint="eastAsia" w:ascii="仿宋" w:hAnsi="仿宋" w:eastAsia="仿宋" w:cs="仿宋"/>
          <w:sz w:val="32"/>
          <w:szCs w:val="32"/>
        </w:rPr>
        <w:t>　　专业技术人员可通过“吉林智慧人社网上办事大厅”登录，也可直接进入门户网址：http://139.215.200.154:9990/, 登录后自主从7家机构（北京创联教育投资有限公司、北京中盛佳源教育科技有限公司、北京网梯科技发展有限公司、山东大众云学教育科技有限公司、长春工业大学、吉林省农业科学院、吉林省高邦科技有限公司）中选择学习机构。</w:t>
      </w:r>
    </w:p>
    <w:p>
      <w:pPr>
        <w:rPr>
          <w:rFonts w:hint="eastAsia" w:ascii="仿宋" w:hAnsi="仿宋" w:eastAsia="仿宋" w:cs="仿宋"/>
          <w:sz w:val="32"/>
          <w:szCs w:val="32"/>
        </w:rPr>
      </w:pPr>
      <w:r>
        <w:rPr>
          <w:rFonts w:hint="eastAsia" w:ascii="仿宋" w:hAnsi="仿宋" w:eastAsia="仿宋" w:cs="仿宋"/>
          <w:sz w:val="32"/>
          <w:szCs w:val="32"/>
        </w:rPr>
        <w:t>　　2.登记注册</w:t>
      </w:r>
    </w:p>
    <w:p>
      <w:pPr>
        <w:rPr>
          <w:rFonts w:hint="eastAsia" w:ascii="仿宋" w:hAnsi="仿宋" w:eastAsia="仿宋" w:cs="仿宋"/>
          <w:sz w:val="32"/>
          <w:szCs w:val="32"/>
        </w:rPr>
      </w:pPr>
      <w:r>
        <w:rPr>
          <w:rFonts w:hint="eastAsia" w:ascii="仿宋" w:hAnsi="仿宋" w:eastAsia="仿宋" w:cs="仿宋"/>
          <w:sz w:val="32"/>
          <w:szCs w:val="32"/>
        </w:rPr>
        <w:t>　　专业技术人员通过访问网址进行注册登录。其中，已经注册“吉林省统一身份认证平台”的，无需再次注册。（用户手册见附件）</w:t>
      </w:r>
    </w:p>
    <w:p>
      <w:pPr>
        <w:rPr>
          <w:rFonts w:hint="eastAsia" w:ascii="仿宋" w:hAnsi="仿宋" w:eastAsia="仿宋" w:cs="仿宋"/>
          <w:sz w:val="32"/>
          <w:szCs w:val="32"/>
        </w:rPr>
      </w:pPr>
      <w:r>
        <w:rPr>
          <w:rFonts w:hint="eastAsia" w:ascii="仿宋" w:hAnsi="仿宋" w:eastAsia="仿宋" w:cs="仿宋"/>
          <w:sz w:val="32"/>
          <w:szCs w:val="32"/>
        </w:rPr>
        <w:t>　　（三）行业主管部门学习平台</w:t>
      </w:r>
    </w:p>
    <w:p>
      <w:pPr>
        <w:rPr>
          <w:rFonts w:hint="eastAsia" w:ascii="仿宋" w:hAnsi="仿宋" w:eastAsia="仿宋" w:cs="仿宋"/>
          <w:sz w:val="32"/>
          <w:szCs w:val="32"/>
        </w:rPr>
      </w:pPr>
      <w:r>
        <w:rPr>
          <w:rFonts w:hint="eastAsia" w:ascii="仿宋" w:hAnsi="仿宋" w:eastAsia="仿宋" w:cs="仿宋"/>
          <w:sz w:val="32"/>
          <w:szCs w:val="32"/>
        </w:rPr>
        <w:t>　　以相关行业主管部门通知为准。</w:t>
      </w:r>
    </w:p>
    <w:p>
      <w:pPr>
        <w:rPr>
          <w:rFonts w:hint="eastAsia" w:ascii="仿宋" w:hAnsi="仿宋" w:eastAsia="仿宋" w:cs="仿宋"/>
          <w:sz w:val="32"/>
          <w:szCs w:val="32"/>
        </w:rPr>
      </w:pPr>
      <w:r>
        <w:rPr>
          <w:rFonts w:hint="eastAsia" w:ascii="仿宋" w:hAnsi="仿宋" w:eastAsia="仿宋" w:cs="仿宋"/>
          <w:sz w:val="32"/>
          <w:szCs w:val="32"/>
        </w:rPr>
        <w:t>　　</w:t>
      </w:r>
      <w:bookmarkStart w:id="0" w:name="_GoBack"/>
      <w:r>
        <w:rPr>
          <w:rFonts w:hint="eastAsia" w:ascii="仿宋" w:hAnsi="仿宋" w:eastAsia="仿宋" w:cs="仿宋"/>
          <w:b/>
          <w:bCs/>
          <w:sz w:val="32"/>
          <w:szCs w:val="32"/>
        </w:rPr>
        <w:t>六、相关要求</w:t>
      </w:r>
      <w:bookmarkEnd w:id="0"/>
    </w:p>
    <w:p>
      <w:pPr>
        <w:rPr>
          <w:rFonts w:hint="eastAsia" w:ascii="仿宋" w:hAnsi="仿宋" w:eastAsia="仿宋" w:cs="仿宋"/>
          <w:sz w:val="32"/>
          <w:szCs w:val="32"/>
        </w:rPr>
      </w:pPr>
      <w:r>
        <w:rPr>
          <w:rFonts w:hint="eastAsia" w:ascii="仿宋" w:hAnsi="仿宋" w:eastAsia="仿宋" w:cs="仿宋"/>
          <w:sz w:val="32"/>
          <w:szCs w:val="32"/>
        </w:rPr>
        <w:t>　　（一）加强组织领导。继续教育工作是贯彻落实国家重点战略和抓好我省“一主六双”高质量发展的重要举措，是提升专业技术人员能力素质的重要手段。各地区、各部门、各单位要充分认识开展继续教育工作的重要性和必要性，各市（州）人力资源社会保障部门、省直各行业主管部门和各单位要高度重视、加强领导，认真组织好本地区、本行业和本单位的专业技术人员继续教育工作。</w:t>
      </w:r>
    </w:p>
    <w:p>
      <w:pPr>
        <w:rPr>
          <w:rFonts w:hint="eastAsia" w:ascii="仿宋" w:hAnsi="仿宋" w:eastAsia="仿宋" w:cs="仿宋"/>
          <w:sz w:val="32"/>
          <w:szCs w:val="32"/>
        </w:rPr>
      </w:pPr>
      <w:r>
        <w:rPr>
          <w:rFonts w:hint="eastAsia" w:ascii="仿宋" w:hAnsi="仿宋" w:eastAsia="仿宋" w:cs="仿宋"/>
          <w:sz w:val="32"/>
          <w:szCs w:val="32"/>
        </w:rPr>
        <w:t>　　（二）明确职责分工。省人社厅对全省专业技术人员继续教育工作进行综合管理和统筹协调。各地人社部门要充分发挥继续教育工作职能作用，充分调动行业主管部门和继续教育基地工作积极性，统筹协调抓好工作落实。各级行业主管部门在各自职责范围内依法做好专业技术人员继续教育的规划、管理和组织实施。用人单位要承担起本单位专业技术人员继续教育工作的主体责任，充分保障专业技术人员享有继续教育的权利和学习时间。</w:t>
      </w:r>
    </w:p>
    <w:p>
      <w:pPr>
        <w:rPr>
          <w:rFonts w:hint="eastAsia" w:ascii="仿宋" w:hAnsi="仿宋" w:eastAsia="仿宋" w:cs="仿宋"/>
          <w:sz w:val="32"/>
          <w:szCs w:val="32"/>
        </w:rPr>
      </w:pPr>
      <w:r>
        <w:rPr>
          <w:rFonts w:hint="eastAsia" w:ascii="仿宋" w:hAnsi="仿宋" w:eastAsia="仿宋" w:cs="仿宋"/>
          <w:sz w:val="32"/>
          <w:szCs w:val="32"/>
        </w:rPr>
        <w:t>　　（三）拓宽学习渠道。为方便全省专业技术人员通过继续教育远程（网络）学习提升自身能力素质，专业技术人员可自行选择学习平台。各级人社部门和相关行业主管部门要从关心维护广大专业技术人员切身利益的角度出发，尊重专业技术人员自主选择平台学习的权利，不得以任何形式强制专业技术人员在指定学习平台进行学习。在相关行业主管部门学习平台进行学习的专业技术人员申报职称时，需在职称申报系统“继续教育学习证明材料”栏中上传继续教育学习佐证材料（比如，毕业证书、结业证书、合格证书等），经评委会审核合格后视为完成年度继续教育学时；不能提供佐证材料的，需由行业主管部门（继续教育学习平台管理部门）出具完成继续教育学时和学习内容证明（加盖公章）。</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附件：吉林省专业技术人员继续教育公共服务平台操作手册</w:t>
      </w:r>
    </w:p>
    <w:p>
      <w:pPr>
        <w:rPr>
          <w:rFonts w:hint="eastAsia" w:ascii="仿宋" w:hAnsi="仿宋" w:eastAsia="仿宋" w:cs="仿宋"/>
          <w:sz w:val="32"/>
          <w:szCs w:val="32"/>
        </w:rPr>
      </w:pP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吉林省人力资源和社会保障厅</w:t>
      </w:r>
    </w:p>
    <w:p>
      <w:pPr>
        <w:ind w:firstLine="3200" w:firstLineChars="1000"/>
        <w:rPr>
          <w:rFonts w:hint="eastAsia" w:ascii="仿宋" w:hAnsi="仿宋" w:eastAsia="仿宋" w:cs="仿宋"/>
          <w:sz w:val="32"/>
          <w:szCs w:val="32"/>
        </w:rPr>
      </w:pPr>
      <w:r>
        <w:rPr>
          <w:rFonts w:hint="eastAsia" w:ascii="仿宋" w:hAnsi="仿宋" w:eastAsia="仿宋" w:cs="仿宋"/>
          <w:sz w:val="32"/>
          <w:szCs w:val="32"/>
        </w:rPr>
        <w:t>　　2024年3月21日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6B5332C"/>
    <w:rsid w:val="1C131780"/>
    <w:rsid w:val="50BA4C1F"/>
    <w:rsid w:val="76B533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2024-04-09T06:29:00Z</dcterms:created>
  <dc:creator>Administrator</dc:creator>
  <cp:lastModifiedBy>Administrator</cp:lastModifiedBy>
  <dcterms:modified xsi:type="dcterms:W3CDTF">2024-04-29T02:50:48Z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ies>
</file>