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5.xml" ContentType="application/vnd.openxmlformats-officedocument.wordprocessingml.footer+xml"/>
  <Override PartName="/word/footer176.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82.xml" ContentType="application/vnd.openxmlformats-officedocument.wordprocessingml.footer+xml"/>
  <Override PartName="/word/footer183.xml" ContentType="application/vnd.openxmlformats-officedocument.wordprocessingml.footer+xml"/>
  <Override PartName="/word/footer184.xml" ContentType="application/vnd.openxmlformats-officedocument.wordprocessingml.footer+xml"/>
  <Override PartName="/word/footer185.xml" ContentType="application/vnd.openxmlformats-officedocument.wordprocessingml.footer+xml"/>
  <Override PartName="/word/footer186.xml" ContentType="application/vnd.openxmlformats-officedocument.wordprocessingml.footer+xml"/>
  <Override PartName="/word/footer187.xml" ContentType="application/vnd.openxmlformats-officedocument.wordprocessingml.footer+xml"/>
  <Override PartName="/word/footer188.xml" ContentType="application/vnd.openxmlformats-officedocument.wordprocessingml.footer+xml"/>
  <Override PartName="/word/footer189.xml" ContentType="application/vnd.openxmlformats-officedocument.wordprocessingml.footer+xml"/>
  <Override PartName="/word/footer1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97.xml" ContentType="application/vnd.openxmlformats-officedocument.wordprocessingml.footer+xml"/>
  <Override PartName="/word/footer198.xml" ContentType="application/vnd.openxmlformats-officedocument.wordprocessingml.footer+xml"/>
  <Override PartName="/word/footer19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00.xml" ContentType="application/vnd.openxmlformats-officedocument.wordprocessingml.footer+xml"/>
  <Override PartName="/word/footer201.xml" ContentType="application/vnd.openxmlformats-officedocument.wordprocessingml.footer+xml"/>
  <Override PartName="/word/footer202.xml" ContentType="application/vnd.openxmlformats-officedocument.wordprocessingml.footer+xml"/>
  <Override PartName="/word/footer203.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206.xml" ContentType="application/vnd.openxmlformats-officedocument.wordprocessingml.footer+xml"/>
  <Override PartName="/word/footer207.xml" ContentType="application/vnd.openxmlformats-officedocument.wordprocessingml.footer+xml"/>
  <Override PartName="/word/footer208.xml" ContentType="application/vnd.openxmlformats-officedocument.wordprocessingml.footer+xml"/>
  <Override PartName="/word/footer209.xml" ContentType="application/vnd.openxmlformats-officedocument.wordprocessingml.footer+xml"/>
  <Override PartName="/word/footer21.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2.xml" ContentType="application/vnd.openxmlformats-officedocument.wordprocessingml.footer+xml"/>
  <Override PartName="/word/footer220.xml" ContentType="application/vnd.openxmlformats-officedocument.wordprocessingml.footer+xml"/>
  <Override PartName="/word/footer221.xml" ContentType="application/vnd.openxmlformats-officedocument.wordprocessingml.footer+xml"/>
  <Override PartName="/word/footer222.xml" ContentType="application/vnd.openxmlformats-officedocument.wordprocessingml.footer+xml"/>
  <Override PartName="/word/footer223.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226.xml" ContentType="application/vnd.openxmlformats-officedocument.wordprocessingml.footer+xml"/>
  <Override PartName="/word/footer227.xml" ContentType="application/vnd.openxmlformats-officedocument.wordprocessingml.footer+xml"/>
  <Override PartName="/word/footer228.xml" ContentType="application/vnd.openxmlformats-officedocument.wordprocessingml.footer+xml"/>
  <Override PartName="/word/footer229.xml" ContentType="application/vnd.openxmlformats-officedocument.wordprocessingml.footer+xml"/>
  <Override PartName="/word/footer23.xml" ContentType="application/vnd.openxmlformats-officedocument.wordprocessingml.footer+xml"/>
  <Override PartName="/word/footer230.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236.xml" ContentType="application/vnd.openxmlformats-officedocument.wordprocessingml.footer+xml"/>
  <Override PartName="/word/footer237.xml" ContentType="application/vnd.openxmlformats-officedocument.wordprocessingml.footer+xml"/>
  <Override PartName="/word/footer238.xml" ContentType="application/vnd.openxmlformats-officedocument.wordprocessingml.footer+xml"/>
  <Override PartName="/word/footer239.xml" ContentType="application/vnd.openxmlformats-officedocument.wordprocessingml.footer+xml"/>
  <Override PartName="/word/footer24.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244.xml" ContentType="application/vnd.openxmlformats-officedocument.wordprocessingml.footer+xml"/>
  <Override PartName="/word/footer245.xml" ContentType="application/vnd.openxmlformats-officedocument.wordprocessingml.footer+xml"/>
  <Override PartName="/word/footer246.xml" ContentType="application/vnd.openxmlformats-officedocument.wordprocessingml.footer+xml"/>
  <Override PartName="/word/footer247.xml" ContentType="application/vnd.openxmlformats-officedocument.wordprocessingml.footer+xml"/>
  <Override PartName="/word/footer248.xml" ContentType="application/vnd.openxmlformats-officedocument.wordprocessingml.footer+xml"/>
  <Override PartName="/word/footer249.xml" ContentType="application/vnd.openxmlformats-officedocument.wordprocessingml.footer+xml"/>
  <Override PartName="/word/footer25.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253.xml" ContentType="application/vnd.openxmlformats-officedocument.wordprocessingml.footer+xml"/>
  <Override PartName="/word/footer254.xml" ContentType="application/vnd.openxmlformats-officedocument.wordprocessingml.footer+xml"/>
  <Override PartName="/word/footer255.xml" ContentType="application/vnd.openxmlformats-officedocument.wordprocessingml.footer+xml"/>
  <Override PartName="/word/footer256.xml" ContentType="application/vnd.openxmlformats-officedocument.wordprocessingml.footer+xml"/>
  <Override PartName="/word/footer257.xml" ContentType="application/vnd.openxmlformats-officedocument.wordprocessingml.footer+xml"/>
  <Override PartName="/word/footer258.xml" ContentType="application/vnd.openxmlformats-officedocument.wordprocessingml.footer+xml"/>
  <Override PartName="/word/footer259.xml" ContentType="application/vnd.openxmlformats-officedocument.wordprocessingml.footer+xml"/>
  <Override PartName="/word/footer26.xml" ContentType="application/vnd.openxmlformats-officedocument.wordprocessingml.footer+xml"/>
  <Override PartName="/word/footer260.xml" ContentType="application/vnd.openxmlformats-officedocument.wordprocessingml.footer+xml"/>
  <Override PartName="/word/footer261.xml" ContentType="application/vnd.openxmlformats-officedocument.wordprocessingml.footer+xml"/>
  <Override PartName="/word/footer262.xml" ContentType="application/vnd.openxmlformats-officedocument.wordprocessingml.footer+xml"/>
  <Override PartName="/word/footer263.xml" ContentType="application/vnd.openxmlformats-officedocument.wordprocessingml.footer+xml"/>
  <Override PartName="/word/footer264.xml" ContentType="application/vnd.openxmlformats-officedocument.wordprocessingml.footer+xml"/>
  <Override PartName="/word/footer265.xml" ContentType="application/vnd.openxmlformats-officedocument.wordprocessingml.footer+xml"/>
  <Override PartName="/word/footer266.xml" ContentType="application/vnd.openxmlformats-officedocument.wordprocessingml.footer+xml"/>
  <Override PartName="/word/footer26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27.xml" ContentType="application/vnd.openxmlformats-officedocument.wordprocessingml.footer+xml"/>
  <Override PartName="/word/footer270.xml" ContentType="application/vnd.openxmlformats-officedocument.wordprocessingml.footer+xml"/>
  <Override PartName="/word/footer271.xml" ContentType="application/vnd.openxmlformats-officedocument.wordprocessingml.footer+xml"/>
  <Override PartName="/word/footer272.xml" ContentType="application/vnd.openxmlformats-officedocument.wordprocessingml.footer+xml"/>
  <Override PartName="/word/footer273.xml" ContentType="application/vnd.openxmlformats-officedocument.wordprocessingml.footer+xml"/>
  <Override PartName="/word/footer274.xml" ContentType="application/vnd.openxmlformats-officedocument.wordprocessingml.footer+xml"/>
  <Override PartName="/word/footer275.xml" ContentType="application/vnd.openxmlformats-officedocument.wordprocessingml.footer+xml"/>
  <Override PartName="/word/footer276.xml" ContentType="application/vnd.openxmlformats-officedocument.wordprocessingml.footer+xml"/>
  <Override PartName="/word/footer277.xml" ContentType="application/vnd.openxmlformats-officedocument.wordprocessingml.footer+xml"/>
  <Override PartName="/word/footer278.xml" ContentType="application/vnd.openxmlformats-officedocument.wordprocessingml.footer+xml"/>
  <Override PartName="/word/footer279.xml" ContentType="application/vnd.openxmlformats-officedocument.wordprocessingml.footer+xml"/>
  <Override PartName="/word/footer28.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06.xml" ContentType="application/vnd.openxmlformats-officedocument.wordprocessingml.footer+xml"/>
  <Override PartName="/word/footer307.xml" ContentType="application/vnd.openxmlformats-officedocument.wordprocessingml.footer+xml"/>
  <Override PartName="/word/footer308.xml" ContentType="application/vnd.openxmlformats-officedocument.wordprocessingml.footer+xml"/>
  <Override PartName="/word/footer309.xml" ContentType="application/vnd.openxmlformats-officedocument.wordprocessingml.footer+xml"/>
  <Override PartName="/word/footer31.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16.xml" ContentType="application/vnd.openxmlformats-officedocument.wordprocessingml.footer+xml"/>
  <Override PartName="/word/footer317.xml" ContentType="application/vnd.openxmlformats-officedocument.wordprocessingml.footer+xml"/>
  <Override PartName="/word/footer318.xml" ContentType="application/vnd.openxmlformats-officedocument.wordprocessingml.footer+xml"/>
  <Override PartName="/word/footer319.xml" ContentType="application/vnd.openxmlformats-officedocument.wordprocessingml.footer+xml"/>
  <Override PartName="/word/footer32.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26.xml" ContentType="application/vnd.openxmlformats-officedocument.wordprocessingml.footer+xml"/>
  <Override PartName="/word/footer327.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33.xml" ContentType="application/vnd.openxmlformats-officedocument.wordprocessingml.footer+xml"/>
  <Override PartName="/word/footer330.xml" ContentType="application/vnd.openxmlformats-officedocument.wordprocessingml.footer+xml"/>
  <Override PartName="/word/footer331.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34.xml" ContentType="application/vnd.openxmlformats-officedocument.wordprocessingml.footer+xml"/>
  <Override PartName="/word/footer335.xml" ContentType="application/vnd.openxmlformats-officedocument.wordprocessingml.footer+xml"/>
  <Override PartName="/word/footer336.xml" ContentType="application/vnd.openxmlformats-officedocument.wordprocessingml.footer+xml"/>
  <Override PartName="/word/footer337.xml" ContentType="application/vnd.openxmlformats-officedocument.wordprocessingml.footer+xml"/>
  <Override PartName="/word/footer338.xml" ContentType="application/vnd.openxmlformats-officedocument.wordprocessingml.footer+xml"/>
  <Override PartName="/word/footer339.xml" ContentType="application/vnd.openxmlformats-officedocument.wordprocessingml.footer+xml"/>
  <Override PartName="/word/footer34.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46.xml" ContentType="application/vnd.openxmlformats-officedocument.wordprocessingml.footer+xml"/>
  <Override PartName="/word/footer347.xml" ContentType="application/vnd.openxmlformats-officedocument.wordprocessingml.footer+xml"/>
  <Override PartName="/word/footer348.xml" ContentType="application/vnd.openxmlformats-officedocument.wordprocessingml.footer+xml"/>
  <Override PartName="/word/footer349.xml" ContentType="application/vnd.openxmlformats-officedocument.wordprocessingml.footer+xml"/>
  <Override PartName="/word/footer3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3.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56.xml" ContentType="application/vnd.openxmlformats-officedocument.wordprocessingml.footer+xml"/>
  <Override PartName="/word/footer357.xml" ContentType="application/vnd.openxmlformats-officedocument.wordprocessingml.footer+xml"/>
  <Override PartName="/word/footer358.xml" ContentType="application/vnd.openxmlformats-officedocument.wordprocessingml.footer+xml"/>
  <Override PartName="/word/footer359.xml" ContentType="application/vnd.openxmlformats-officedocument.wordprocessingml.footer+xml"/>
  <Override PartName="/word/footer36.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364.xml" ContentType="application/vnd.openxmlformats-officedocument.wordprocessingml.footer+xml"/>
  <Override PartName="/word/footer365.xml" ContentType="application/vnd.openxmlformats-officedocument.wordprocessingml.footer+xml"/>
  <Override PartName="/word/footer366.xml" ContentType="application/vnd.openxmlformats-officedocument.wordprocessingml.footer+xml"/>
  <Override PartName="/word/footer367.xml" ContentType="application/vnd.openxmlformats-officedocument.wordprocessingml.footer+xml"/>
  <Override PartName="/word/footer368.xml" ContentType="application/vnd.openxmlformats-officedocument.wordprocessingml.footer+xml"/>
  <Override PartName="/word/footer369.xml" ContentType="application/vnd.openxmlformats-officedocument.wordprocessingml.footer+xml"/>
  <Override PartName="/word/footer37.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373.xml" ContentType="application/vnd.openxmlformats-officedocument.wordprocessingml.footer+xml"/>
  <Override PartName="/word/footer374.xml" ContentType="application/vnd.openxmlformats-officedocument.wordprocessingml.footer+xml"/>
  <Override PartName="/word/footer375.xml" ContentType="application/vnd.openxmlformats-officedocument.wordprocessingml.footer+xml"/>
  <Override PartName="/word/footer376.xml" ContentType="application/vnd.openxmlformats-officedocument.wordprocessingml.footer+xml"/>
  <Override PartName="/word/footer377.xml" ContentType="application/vnd.openxmlformats-officedocument.wordprocessingml.footer+xml"/>
  <Override PartName="/word/footer378.xml" ContentType="application/vnd.openxmlformats-officedocument.wordprocessingml.footer+xml"/>
  <Override PartName="/word/footer379.xml" ContentType="application/vnd.openxmlformats-officedocument.wordprocessingml.footer+xml"/>
  <Override PartName="/word/footer38.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383.xml" ContentType="application/vnd.openxmlformats-officedocument.wordprocessingml.footer+xml"/>
  <Override PartName="/word/footer384.xml" ContentType="application/vnd.openxmlformats-officedocument.wordprocessingml.footer+xml"/>
  <Override PartName="/word/footer385.xml" ContentType="application/vnd.openxmlformats-officedocument.wordprocessingml.footer+xml"/>
  <Override PartName="/word/footer386.xml" ContentType="application/vnd.openxmlformats-officedocument.wordprocessingml.footer+xml"/>
  <Override PartName="/word/footer387.xml" ContentType="application/vnd.openxmlformats-officedocument.wordprocessingml.footer+xml"/>
  <Override PartName="/word/footer388.xml" ContentType="application/vnd.openxmlformats-officedocument.wordprocessingml.footer+xml"/>
  <Override PartName="/word/footer389.xml" ContentType="application/vnd.openxmlformats-officedocument.wordprocessingml.footer+xml"/>
  <Override PartName="/word/footer39.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393.xml" ContentType="application/vnd.openxmlformats-officedocument.wordprocessingml.footer+xml"/>
  <Override PartName="/word/footer394.xml" ContentType="application/vnd.openxmlformats-officedocument.wordprocessingml.footer+xml"/>
  <Override PartName="/word/footer395.xml" ContentType="application/vnd.openxmlformats-officedocument.wordprocessingml.footer+xml"/>
  <Override PartName="/word/footer396.xml" ContentType="application/vnd.openxmlformats-officedocument.wordprocessingml.footer+xml"/>
  <Override PartName="/word/footer397.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spacing w:line="16825" w:lineRule="exact"/>
        <w:rPr/>
      </w:pPr>
      <w:r>
        <w:rPr>
          <w:position w:val="-336"/>
        </w:rPr>
        <w:drawing>
          <wp:inline distT="0" distB="0" distL="0" distR="0">
            <wp:extent cx="7560309" cy="10684028"/>
            <wp:effectExtent l="0" t="0" r="0" b="0"/>
            <wp:docPr id="2" name="IM 2"/>
            <wp:cNvGraphicFramePr/>
            <a:graphic>
              <a:graphicData uri="http://schemas.openxmlformats.org/drawingml/2006/picture">
                <pic:pic>
                  <pic:nvPicPr>
                    <pic:cNvPr id="2" name="IM 2"/>
                    <pic:cNvPicPr/>
                  </pic:nvPicPr>
                  <pic:blipFill>
                    <a:blip r:embed="rId3"/>
                    <a:stretch>
                      <a:fillRect/>
                    </a:stretch>
                  </pic:blipFill>
                  <pic:spPr>
                    <a:xfrm rot="0">
                      <a:off x="0" y="0"/>
                      <a:ext cx="7560309" cy="10684028"/>
                    </a:xfrm>
                    <a:prstGeom prst="rect">
                      <a:avLst/>
                    </a:prstGeom>
                  </pic:spPr>
                </pic:pic>
              </a:graphicData>
            </a:graphic>
          </wp:inline>
        </w:drawing>
      </w:r>
    </w:p>
    <w:p>
      <w:pPr>
        <w:spacing w:line="16825" w:lineRule="exact"/>
        <w:sectPr>
          <w:headerReference w:type="default" r:id="rId1"/>
          <w:footerReference w:type="default" r:id="rId2"/>
          <w:pgSz w:w="11906" w:h="16839"/>
          <w:pgMar w:top="1" w:right="0" w:bottom="1" w:left="0" w:header="0" w:footer="0" w:gutter="0"/>
        </w:sectPr>
        <w:rPr/>
      </w:pPr>
    </w:p>
    <w:p>
      <w:pPr>
        <w:rPr>
          <w:rFonts w:ascii="Arial"/>
          <w:sz w:val="21"/>
        </w:rPr>
      </w:pPr>
      <w:r/>
    </w:p>
    <w:p>
      <w:pPr>
        <w:sectPr>
          <w:pgSz w:w="11906" w:h="16839"/>
          <w:pgMar w:top="0" w:right="0" w:bottom="0" w:left="0" w:header="0" w:footer="0" w:gutter="0"/>
        </w:sectPr>
        <w:rPr>
          <w:rFonts w:ascii="Arial" w:hAnsi="Arial" w:eastAsia="Arial" w:cs="Arial"/>
          <w:sz w:val="21"/>
          <w:szCs w:val="21"/>
        </w:rPr>
      </w:pP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3" w:lineRule="auto"/>
        <w:rPr>
          <w:rFonts w:ascii="Arial"/>
          <w:sz w:val="21"/>
        </w:rPr>
      </w:pPr>
      <w:r/>
    </w:p>
    <w:p>
      <w:pPr>
        <w:ind w:left="3871"/>
        <w:spacing w:before="140" w:line="224" w:lineRule="auto"/>
        <w:rPr>
          <w:rFonts w:ascii="SimSun" w:hAnsi="SimSun" w:eastAsia="SimSun" w:cs="SimSun"/>
          <w:sz w:val="43"/>
          <w:szCs w:val="43"/>
        </w:rPr>
      </w:pPr>
      <w:r>
        <w:rPr>
          <w:rFonts w:ascii="SimSun" w:hAnsi="SimSun" w:eastAsia="SimSun" w:cs="SimSun"/>
          <w:sz w:val="43"/>
          <w:szCs w:val="43"/>
          <w:b/>
          <w:bCs/>
          <w:spacing w:val="-6"/>
        </w:rPr>
        <w:t>前</w:t>
      </w:r>
      <w:r>
        <w:rPr>
          <w:rFonts w:ascii="SimSun" w:hAnsi="SimSun" w:eastAsia="SimSun" w:cs="SimSun"/>
          <w:sz w:val="43"/>
          <w:szCs w:val="43"/>
          <w:spacing w:val="13"/>
        </w:rPr>
        <w:t xml:space="preserve">  </w:t>
      </w:r>
      <w:r>
        <w:rPr>
          <w:rFonts w:ascii="SimSun" w:hAnsi="SimSun" w:eastAsia="SimSun" w:cs="SimSun"/>
          <w:sz w:val="43"/>
          <w:szCs w:val="43"/>
          <w:b/>
          <w:bCs/>
          <w:spacing w:val="-6"/>
        </w:rPr>
        <w:t>言</w:t>
      </w:r>
    </w:p>
    <w:p>
      <w:pPr>
        <w:spacing w:line="283" w:lineRule="auto"/>
        <w:rPr>
          <w:rFonts w:ascii="Arial"/>
          <w:sz w:val="21"/>
        </w:rPr>
      </w:pPr>
      <w:r/>
    </w:p>
    <w:p>
      <w:pPr>
        <w:spacing w:line="283" w:lineRule="auto"/>
        <w:rPr>
          <w:rFonts w:ascii="Arial"/>
          <w:sz w:val="21"/>
        </w:rPr>
      </w:pPr>
      <w:r/>
    </w:p>
    <w:p>
      <w:pPr>
        <w:spacing w:line="283" w:lineRule="auto"/>
        <w:rPr>
          <w:rFonts w:ascii="Arial"/>
          <w:sz w:val="21"/>
        </w:rPr>
      </w:pPr>
      <w:r/>
    </w:p>
    <w:p>
      <w:pPr>
        <w:spacing w:line="283" w:lineRule="auto"/>
        <w:rPr>
          <w:rFonts w:ascii="Arial"/>
          <w:sz w:val="21"/>
        </w:rPr>
      </w:pPr>
      <w:r/>
    </w:p>
    <w:p>
      <w:pPr>
        <w:spacing w:line="283" w:lineRule="auto"/>
        <w:rPr>
          <w:rFonts w:ascii="Arial"/>
          <w:sz w:val="21"/>
        </w:rPr>
      </w:pPr>
      <w:r/>
    </w:p>
    <w:p>
      <w:pPr>
        <w:pStyle w:val="BodyText"/>
        <w:ind w:firstLine="644"/>
        <w:spacing w:before="101" w:line="333" w:lineRule="auto"/>
        <w:jc w:val="both"/>
        <w:rPr/>
      </w:pPr>
      <w:r>
        <w:rPr>
          <w:spacing w:val="13"/>
        </w:rPr>
        <w:t>今年以来，面对复杂严峻的国际环境和艰巨繁重的国内改革</w:t>
      </w:r>
      <w:r>
        <w:rPr>
          <w:spacing w:val="10"/>
        </w:rPr>
        <w:t xml:space="preserve"> </w:t>
      </w:r>
      <w:r>
        <w:rPr>
          <w:spacing w:val="11"/>
        </w:rPr>
        <w:t>发展稳定任务，</w:t>
      </w:r>
      <w:r>
        <w:rPr>
          <w:spacing w:val="-82"/>
        </w:rPr>
        <w:t xml:space="preserve"> </w:t>
      </w:r>
      <w:r>
        <w:rPr>
          <w:spacing w:val="11"/>
        </w:rPr>
        <w:t>以习近平同志为核心的党中央高瞻</w:t>
      </w:r>
      <w:r>
        <w:rPr>
          <w:spacing w:val="10"/>
        </w:rPr>
        <w:t>远瞩、审时度</w:t>
      </w:r>
      <w:r>
        <w:rPr/>
        <w:t xml:space="preserve"> </w:t>
      </w:r>
      <w:r>
        <w:rPr>
          <w:spacing w:val="13"/>
        </w:rPr>
        <w:t>势，超前部署实施一系列延续、优化、完善的税费优惠政策，进</w:t>
      </w:r>
    </w:p>
    <w:p>
      <w:pPr>
        <w:pStyle w:val="BodyText"/>
        <w:ind w:left="20"/>
        <w:spacing w:before="1" w:line="219" w:lineRule="auto"/>
        <w:rPr/>
      </w:pPr>
      <w:r>
        <w:rPr>
          <w:spacing w:val="8"/>
        </w:rPr>
        <w:t>一步稳定市场预期、提振市场信心、激发市场活力。</w:t>
      </w:r>
    </w:p>
    <w:p>
      <w:pPr>
        <w:pStyle w:val="BodyText"/>
        <w:ind w:left="3" w:firstLine="644"/>
        <w:spacing w:before="187" w:line="334" w:lineRule="auto"/>
        <w:jc w:val="both"/>
        <w:rPr/>
      </w:pPr>
      <w:r>
        <w:rPr>
          <w:spacing w:val="13"/>
        </w:rPr>
        <w:t>为方便广大税务干部更好推动党中央、国务院部署实施的税</w:t>
      </w:r>
      <w:r>
        <w:rPr>
          <w:spacing w:val="7"/>
        </w:rPr>
        <w:t xml:space="preserve"> </w:t>
      </w:r>
      <w:r>
        <w:rPr>
          <w:spacing w:val="13"/>
        </w:rPr>
        <w:t>费优惠政策落实落细，让广大纳税人缴费人更加准确便捷掌握税</w:t>
      </w:r>
      <w:r>
        <w:rPr>
          <w:spacing w:val="8"/>
        </w:rPr>
        <w:t xml:space="preserve"> </w:t>
      </w:r>
      <w:r>
        <w:rPr>
          <w:spacing w:val="8"/>
        </w:rPr>
        <w:t>费优惠政策，我们对今年以来截至</w:t>
      </w:r>
      <w:r>
        <w:rPr>
          <w:spacing w:val="-46"/>
        </w:rPr>
        <w:t xml:space="preserve"> </w:t>
      </w:r>
      <w:r>
        <w:rPr>
          <w:spacing w:val="8"/>
        </w:rPr>
        <w:t>2023</w:t>
      </w:r>
      <w:r>
        <w:rPr>
          <w:spacing w:val="-51"/>
        </w:rPr>
        <w:t xml:space="preserve"> </w:t>
      </w:r>
      <w:r>
        <w:rPr>
          <w:spacing w:val="8"/>
        </w:rPr>
        <w:t>年</w:t>
      </w:r>
      <w:r>
        <w:rPr>
          <w:spacing w:val="-36"/>
        </w:rPr>
        <w:t xml:space="preserve"> </w:t>
      </w:r>
      <w:r>
        <w:rPr>
          <w:spacing w:val="8"/>
        </w:rPr>
        <w:t>10</w:t>
      </w:r>
      <w:r>
        <w:rPr>
          <w:spacing w:val="-41"/>
        </w:rPr>
        <w:t xml:space="preserve"> </w:t>
      </w:r>
      <w:r>
        <w:rPr>
          <w:spacing w:val="8"/>
        </w:rPr>
        <w:t>月</w:t>
      </w:r>
      <w:r>
        <w:rPr>
          <w:spacing w:val="7"/>
        </w:rPr>
        <w:t>底税务总局会同</w:t>
      </w:r>
      <w:r>
        <w:rPr/>
        <w:t xml:space="preserve"> </w:t>
      </w:r>
      <w:r>
        <w:rPr>
          <w:spacing w:val="13"/>
        </w:rPr>
        <w:t>财政部等部门制定并公开发布的延续、优化、完善的各项税费优</w:t>
      </w:r>
      <w:r>
        <w:rPr>
          <w:spacing w:val="8"/>
        </w:rPr>
        <w:t xml:space="preserve"> </w:t>
      </w:r>
      <w:r>
        <w:rPr>
          <w:spacing w:val="13"/>
        </w:rPr>
        <w:t>惠政策文件进行了梳理，汇编形成《延续优化完善税费优惠政策</w:t>
      </w:r>
    </w:p>
    <w:p>
      <w:pPr>
        <w:pStyle w:val="BodyText"/>
        <w:ind w:left="27"/>
        <w:spacing w:line="222" w:lineRule="auto"/>
        <w:rPr/>
      </w:pPr>
      <w:r>
        <w:rPr>
          <w:spacing w:val="4"/>
        </w:rPr>
        <w:t>汇编（2023</w:t>
      </w:r>
      <w:r>
        <w:rPr>
          <w:spacing w:val="-49"/>
        </w:rPr>
        <w:t xml:space="preserve"> </w:t>
      </w:r>
      <w:r>
        <w:rPr>
          <w:spacing w:val="4"/>
        </w:rPr>
        <w:t>年版）》（对外公开）。</w:t>
      </w:r>
    </w:p>
    <w:p>
      <w:pPr>
        <w:pStyle w:val="BodyText"/>
        <w:ind w:left="638"/>
        <w:spacing w:before="186" w:line="220" w:lineRule="auto"/>
        <w:rPr/>
      </w:pPr>
      <w:r>
        <w:rPr>
          <w:spacing w:val="8"/>
        </w:rPr>
        <w:t>本汇编不妥和疏漏之处，敬请批评指正。</w:t>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pStyle w:val="BodyText"/>
        <w:ind w:left="3867"/>
        <w:spacing w:before="101" w:line="222" w:lineRule="auto"/>
        <w:rPr/>
      </w:pPr>
      <w:r>
        <w:rPr>
          <w:spacing w:val="6"/>
        </w:rPr>
        <w:t>国家税务总局税费优惠政策</w:t>
      </w:r>
    </w:p>
    <w:p>
      <w:pPr>
        <w:pStyle w:val="BodyText"/>
        <w:ind w:left="4015"/>
        <w:spacing w:before="189" w:line="220" w:lineRule="auto"/>
        <w:rPr/>
      </w:pPr>
      <w:r>
        <w:rPr>
          <w:spacing w:val="7"/>
        </w:rPr>
        <w:t>落实工作领导小组办公室</w:t>
      </w:r>
    </w:p>
    <w:p>
      <w:pPr>
        <w:pStyle w:val="BodyText"/>
        <w:ind w:left="4812"/>
        <w:spacing w:before="190" w:line="222" w:lineRule="auto"/>
        <w:rPr/>
      </w:pPr>
      <w:r>
        <w:rPr>
          <w:spacing w:val="-5"/>
        </w:rPr>
        <w:t>2023</w:t>
      </w:r>
      <w:r>
        <w:rPr>
          <w:spacing w:val="-56"/>
        </w:rPr>
        <w:t xml:space="preserve"> </w:t>
      </w:r>
      <w:r>
        <w:rPr>
          <w:spacing w:val="-5"/>
        </w:rPr>
        <w:t>年</w:t>
      </w:r>
      <w:r>
        <w:rPr>
          <w:spacing w:val="-44"/>
        </w:rPr>
        <w:t xml:space="preserve"> </w:t>
      </w:r>
      <w:r>
        <w:rPr>
          <w:spacing w:val="-5"/>
        </w:rPr>
        <w:t>11</w:t>
      </w:r>
      <w:r>
        <w:rPr>
          <w:spacing w:val="-43"/>
        </w:rPr>
        <w:t xml:space="preserve"> </w:t>
      </w:r>
      <w:r>
        <w:rPr>
          <w:spacing w:val="-5"/>
        </w:rPr>
        <w:t>月</w:t>
      </w:r>
    </w:p>
    <w:p>
      <w:pPr>
        <w:spacing w:line="222" w:lineRule="auto"/>
        <w:sectPr>
          <w:pgSz w:w="11906" w:h="16839"/>
          <w:pgMar w:top="400" w:right="1418" w:bottom="400" w:left="1430" w:header="0" w:footer="0" w:gutter="0"/>
        </w:sectPr>
        <w:rPr/>
      </w:pPr>
    </w:p>
    <w:p>
      <w:pPr>
        <w:rPr>
          <w:rFonts w:ascii="Arial"/>
          <w:sz w:val="21"/>
        </w:rPr>
      </w:pPr>
      <w:r/>
    </w:p>
    <w:p>
      <w:pPr>
        <w:sectPr>
          <w:pgSz w:w="11906" w:h="16839"/>
          <w:pgMar w:top="0" w:right="0" w:bottom="0" w:left="0" w:header="0" w:footer="0" w:gutter="0"/>
        </w:sectPr>
        <w:rPr>
          <w:rFonts w:ascii="Arial" w:hAnsi="Arial" w:eastAsia="Arial" w:cs="Arial"/>
          <w:sz w:val="21"/>
          <w:szCs w:val="21"/>
        </w:rPr>
      </w:pPr>
    </w:p>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ind w:left="3929"/>
        <w:spacing w:before="140" w:line="216" w:lineRule="auto"/>
        <w:rPr>
          <w:rFonts w:ascii="SimSun" w:hAnsi="SimSun" w:eastAsia="SimSun" w:cs="SimSun"/>
          <w:sz w:val="43"/>
          <w:szCs w:val="43"/>
        </w:rPr>
      </w:pPr>
      <w:r>
        <w:rPr>
          <w:rFonts w:ascii="SimSun" w:hAnsi="SimSun" w:eastAsia="SimSun" w:cs="SimSun"/>
          <w:sz w:val="43"/>
          <w:szCs w:val="43"/>
          <w:b/>
          <w:bCs/>
          <w:spacing w:val="-37"/>
        </w:rPr>
        <w:t>目</w:t>
      </w:r>
      <w:r>
        <w:rPr>
          <w:rFonts w:ascii="SimSun" w:hAnsi="SimSun" w:eastAsia="SimSun" w:cs="SimSun"/>
          <w:sz w:val="43"/>
          <w:szCs w:val="43"/>
          <w:spacing w:val="13"/>
        </w:rPr>
        <w:t xml:space="preserve">  </w:t>
      </w:r>
      <w:r>
        <w:rPr>
          <w:rFonts w:ascii="SimSun" w:hAnsi="SimSun" w:eastAsia="SimSun" w:cs="SimSun"/>
          <w:sz w:val="43"/>
          <w:szCs w:val="43"/>
          <w:b/>
          <w:bCs/>
          <w:spacing w:val="-37"/>
        </w:rPr>
        <w:t>录</w:t>
      </w:r>
    </w:p>
    <w:p>
      <w:pPr>
        <w:spacing w:line="313" w:lineRule="auto"/>
        <w:rPr>
          <w:rFonts w:ascii="Arial"/>
          <w:sz w:val="21"/>
        </w:rPr>
      </w:pPr>
      <w:r/>
    </w:p>
    <w:p>
      <w:pPr>
        <w:spacing w:line="314" w:lineRule="auto"/>
        <w:rPr>
          <w:rFonts w:ascii="Arial"/>
          <w:sz w:val="21"/>
        </w:rPr>
      </w:pPr>
      <w:r/>
    </w:p>
    <w:p>
      <w:pPr>
        <w:spacing w:before="101" w:line="226" w:lineRule="auto"/>
        <w:rPr>
          <w:rFonts w:ascii="SimHei" w:hAnsi="SimHei" w:eastAsia="SimHei" w:cs="SimHei"/>
          <w:sz w:val="31"/>
          <w:szCs w:val="31"/>
        </w:rPr>
      </w:pPr>
      <w:r>
        <w:rPr>
          <w:rFonts w:ascii="SimHei" w:hAnsi="SimHei" w:eastAsia="SimHei" w:cs="SimHei"/>
          <w:sz w:val="31"/>
          <w:szCs w:val="31"/>
          <w:spacing w:val="7"/>
        </w:rPr>
        <w:t>一、2023</w:t>
      </w:r>
      <w:r>
        <w:rPr>
          <w:rFonts w:ascii="SimHei" w:hAnsi="SimHei" w:eastAsia="SimHei" w:cs="SimHei"/>
          <w:sz w:val="31"/>
          <w:szCs w:val="31"/>
          <w:spacing w:val="-58"/>
        </w:rPr>
        <w:t xml:space="preserve"> </w:t>
      </w:r>
      <w:r>
        <w:rPr>
          <w:rFonts w:ascii="SimHei" w:hAnsi="SimHei" w:eastAsia="SimHei" w:cs="SimHei"/>
          <w:sz w:val="31"/>
          <w:szCs w:val="31"/>
          <w:spacing w:val="7"/>
        </w:rPr>
        <w:t>年延续优化完善的税费优惠政策</w:t>
      </w:r>
    </w:p>
    <w:p>
      <w:pPr>
        <w:pStyle w:val="BodyText"/>
        <w:spacing w:before="82" w:line="480" w:lineRule="exact"/>
        <w:jc w:val="right"/>
        <w:rPr/>
      </w:pPr>
      <w:r>
        <w:rPr>
          <w:spacing w:val="12"/>
          <w:position w:val="3"/>
        </w:rPr>
        <w:t>1.</w:t>
      </w:r>
      <w:r>
        <w:rPr>
          <w:spacing w:val="12"/>
          <w:position w:val="3"/>
        </w:rPr>
        <w:t xml:space="preserve"> </w:t>
      </w:r>
      <w:hyperlink w:history="true" w:anchor="bookmark1">
        <w:r>
          <w:rPr>
            <w:spacing w:val="12"/>
            <w:position w:val="3"/>
          </w:rPr>
          <w:t>财政部</w:t>
        </w:r>
        <w:r>
          <w:rPr>
            <w:spacing w:val="12"/>
            <w:position w:val="3"/>
          </w:rPr>
          <w:t xml:space="preserve"> </w:t>
        </w:r>
        <w:r>
          <w:rPr>
            <w:spacing w:val="12"/>
            <w:position w:val="3"/>
          </w:rPr>
          <w:t>税务总局关于明确增值税小规模纳税人减</w:t>
        </w:r>
        <w:r>
          <w:rPr>
            <w:spacing w:val="11"/>
            <w:position w:val="3"/>
          </w:rPr>
          <w:t>免增值税等</w:t>
        </w:r>
      </w:hyperlink>
    </w:p>
    <w:p>
      <w:pPr>
        <w:pStyle w:val="BodyText"/>
        <w:spacing w:before="113" w:line="222" w:lineRule="auto"/>
        <w:jc w:val="right"/>
        <w:rPr/>
      </w:pPr>
      <w:r>
        <w:rPr>
          <w:spacing w:val="1"/>
        </w:rPr>
        <w:t>政策的公告（2023</w:t>
      </w:r>
      <w:r>
        <w:rPr>
          <w:spacing w:val="-50"/>
        </w:rPr>
        <w:t xml:space="preserve"> </w:t>
      </w:r>
      <w:r>
        <w:rPr>
          <w:spacing w:val="1"/>
        </w:rPr>
        <w:t>年第</w:t>
      </w:r>
      <w:r>
        <w:rPr>
          <w:spacing w:val="-41"/>
        </w:rPr>
        <w:t xml:space="preserve"> </w:t>
      </w:r>
      <w:r>
        <w:rPr>
          <w:spacing w:val="1"/>
        </w:rPr>
        <w:t>1</w:t>
      </w:r>
      <w:r>
        <w:rPr>
          <w:spacing w:val="-48"/>
        </w:rPr>
        <w:t xml:space="preserve"> </w:t>
      </w:r>
      <w:r>
        <w:rPr>
          <w:spacing w:val="1"/>
        </w:rPr>
        <w:t>号）</w:t>
      </w:r>
      <w:r>
        <w:rPr>
          <w:rFonts w:ascii="Times New Roman" w:hAnsi="Times New Roman" w:eastAsia="Times New Roman" w:cs="Times New Roman"/>
          <w:spacing w:val="1"/>
          <w:position w:val="2"/>
        </w:rPr>
        <w:t>....................................................</w:t>
      </w:r>
      <w:r>
        <w:rPr>
          <w:rFonts w:ascii="Times New Roman" w:hAnsi="Times New Roman" w:eastAsia="Times New Roman" w:cs="Times New Roman"/>
          <w:spacing w:val="27"/>
          <w:position w:val="2"/>
        </w:rPr>
        <w:t xml:space="preserve"> </w:t>
      </w:r>
      <w:r>
        <w:rPr>
          <w:spacing w:val="1"/>
        </w:rPr>
        <w:t>1</w:t>
      </w:r>
    </w:p>
    <w:p>
      <w:pPr>
        <w:pStyle w:val="BodyText"/>
        <w:spacing w:before="85" w:line="480" w:lineRule="exact"/>
        <w:jc w:val="right"/>
        <w:rPr/>
      </w:pPr>
      <w:r>
        <w:rPr>
          <w:spacing w:val="11"/>
          <w:position w:val="3"/>
        </w:rPr>
        <w:t>1.1</w:t>
      </w:r>
      <w:r>
        <w:rPr>
          <w:spacing w:val="-58"/>
          <w:position w:val="3"/>
        </w:rPr>
        <w:t xml:space="preserve"> </w:t>
      </w:r>
      <w:hyperlink w:history="true" w:anchor="bookmark2">
        <w:r>
          <w:rPr>
            <w:spacing w:val="11"/>
            <w:position w:val="3"/>
          </w:rPr>
          <w:t>国家税务总局关于增值税小规模纳税人减免增值税等政策</w:t>
        </w:r>
      </w:hyperlink>
    </w:p>
    <w:p>
      <w:pPr>
        <w:pStyle w:val="BodyText"/>
        <w:spacing w:before="112" w:line="222" w:lineRule="auto"/>
        <w:jc w:val="right"/>
        <w:rPr/>
      </w:pPr>
      <w:r>
        <w:rPr>
          <w:spacing w:val="1"/>
        </w:rPr>
        <w:t>有关征管事项的公告（2023</w:t>
      </w:r>
      <w:r>
        <w:rPr>
          <w:spacing w:val="-40"/>
        </w:rPr>
        <w:t xml:space="preserve"> </w:t>
      </w:r>
      <w:r>
        <w:rPr>
          <w:spacing w:val="1"/>
        </w:rPr>
        <w:t>年第</w:t>
      </w:r>
      <w:r>
        <w:rPr>
          <w:spacing w:val="-41"/>
        </w:rPr>
        <w:t xml:space="preserve"> </w:t>
      </w:r>
      <w:r>
        <w:rPr>
          <w:spacing w:val="1"/>
        </w:rPr>
        <w:t>1</w:t>
      </w:r>
      <w:r>
        <w:rPr>
          <w:spacing w:val="-48"/>
        </w:rPr>
        <w:t xml:space="preserve"> </w:t>
      </w:r>
      <w:r>
        <w:rPr>
          <w:spacing w:val="1"/>
        </w:rPr>
        <w:t>号）</w:t>
      </w:r>
      <w:r>
        <w:rPr>
          <w:rFonts w:ascii="Times New Roman" w:hAnsi="Times New Roman" w:eastAsia="Times New Roman" w:cs="Times New Roman"/>
          <w:spacing w:val="1"/>
          <w:position w:val="2"/>
        </w:rPr>
        <w:t>............................. </w:t>
      </w:r>
      <w:r>
        <w:rPr>
          <w:spacing w:val="1"/>
        </w:rPr>
        <w:t>3</w:t>
      </w:r>
    </w:p>
    <w:p>
      <w:pPr>
        <w:pStyle w:val="BodyText"/>
        <w:spacing w:before="86" w:line="480" w:lineRule="exact"/>
        <w:jc w:val="right"/>
        <w:rPr/>
      </w:pPr>
      <w:r>
        <w:rPr>
          <w:spacing w:val="12"/>
          <w:position w:val="3"/>
        </w:rPr>
        <w:t>2.</w:t>
      </w:r>
      <w:r>
        <w:rPr>
          <w:spacing w:val="12"/>
          <w:position w:val="3"/>
        </w:rPr>
        <w:t xml:space="preserve"> </w:t>
      </w:r>
      <w:hyperlink w:history="true" w:anchor="bookmark3">
        <w:r>
          <w:rPr>
            <w:spacing w:val="12"/>
            <w:position w:val="3"/>
          </w:rPr>
          <w:t>财政部</w:t>
        </w:r>
        <w:r>
          <w:rPr>
            <w:spacing w:val="12"/>
            <w:position w:val="3"/>
          </w:rPr>
          <w:t xml:space="preserve"> </w:t>
        </w:r>
        <w:r>
          <w:rPr>
            <w:spacing w:val="12"/>
            <w:position w:val="3"/>
          </w:rPr>
          <w:t>税务总局关于延续实施有关个人所得税优惠政策的公</w:t>
        </w:r>
      </w:hyperlink>
    </w:p>
    <w:p>
      <w:pPr>
        <w:pStyle w:val="BodyText"/>
        <w:spacing w:before="113" w:line="222" w:lineRule="auto"/>
        <w:jc w:val="right"/>
        <w:rPr/>
      </w:pPr>
      <w:r>
        <w:rPr>
          <w:spacing w:val="1"/>
        </w:rPr>
        <w:t>告（2023</w:t>
      </w:r>
      <w:r>
        <w:rPr>
          <w:spacing w:val="-56"/>
        </w:rPr>
        <w:t xml:space="preserve"> </w:t>
      </w:r>
      <w:r>
        <w:rPr>
          <w:spacing w:val="1"/>
        </w:rPr>
        <w:t>年第</w:t>
      </w:r>
      <w:r>
        <w:rPr>
          <w:spacing w:val="-48"/>
        </w:rPr>
        <w:t xml:space="preserve"> </w:t>
      </w:r>
      <w:r>
        <w:rPr>
          <w:spacing w:val="1"/>
        </w:rPr>
        <w:t>2</w:t>
      </w:r>
      <w:r>
        <w:rPr>
          <w:spacing w:val="-48"/>
        </w:rPr>
        <w:t xml:space="preserve"> </w:t>
      </w:r>
      <w:r>
        <w:rPr>
          <w:spacing w:val="1"/>
        </w:rPr>
        <w:t>号）</w:t>
      </w:r>
      <w:r>
        <w:rPr>
          <w:rFonts w:ascii="Times New Roman" w:hAnsi="Times New Roman" w:eastAsia="Times New Roman" w:cs="Times New Roman"/>
          <w:spacing w:val="1"/>
          <w:position w:val="2"/>
        </w:rPr>
        <w:t>..........................................................</w:t>
      </w:r>
      <w:r>
        <w:rPr>
          <w:rFonts w:ascii="Times New Roman" w:hAnsi="Times New Roman" w:eastAsia="Times New Roman" w:cs="Times New Roman"/>
          <w:position w:val="2"/>
        </w:rPr>
        <w:t>...........</w:t>
      </w:r>
      <w:r>
        <w:rPr>
          <w:rFonts w:ascii="Times New Roman" w:hAnsi="Times New Roman" w:eastAsia="Times New Roman" w:cs="Times New Roman"/>
          <w:spacing w:val="-42"/>
          <w:position w:val="2"/>
        </w:rPr>
        <w:t xml:space="preserve"> </w:t>
      </w:r>
      <w:r>
        <w:rPr/>
        <w:t>9</w:t>
      </w:r>
    </w:p>
    <w:p>
      <w:pPr>
        <w:pStyle w:val="BodyText"/>
        <w:ind w:right="2"/>
        <w:spacing w:before="87" w:line="480" w:lineRule="exact"/>
        <w:jc w:val="right"/>
        <w:rPr/>
      </w:pPr>
      <w:r>
        <w:rPr>
          <w:spacing w:val="17"/>
          <w:position w:val="3"/>
        </w:rPr>
        <w:t>3.</w:t>
      </w:r>
      <w:r>
        <w:rPr>
          <w:spacing w:val="17"/>
          <w:position w:val="3"/>
        </w:rPr>
        <w:t xml:space="preserve"> </w:t>
      </w:r>
      <w:hyperlink w:history="true" w:anchor="bookmark4">
        <w:r>
          <w:rPr>
            <w:spacing w:val="17"/>
            <w:position w:val="3"/>
          </w:rPr>
          <w:t>财政部</w:t>
        </w:r>
        <w:r>
          <w:rPr>
            <w:spacing w:val="17"/>
            <w:position w:val="3"/>
          </w:rPr>
          <w:t xml:space="preserve"> </w:t>
        </w:r>
        <w:r>
          <w:rPr>
            <w:spacing w:val="17"/>
            <w:position w:val="3"/>
          </w:rPr>
          <w:t>海关总署</w:t>
        </w:r>
        <w:r>
          <w:rPr>
            <w:spacing w:val="17"/>
            <w:position w:val="3"/>
          </w:rPr>
          <w:t xml:space="preserve"> </w:t>
        </w:r>
        <w:r>
          <w:rPr>
            <w:spacing w:val="17"/>
            <w:position w:val="3"/>
          </w:rPr>
          <w:t>税务总局关于跨境电子商</w:t>
        </w:r>
        <w:r>
          <w:rPr>
            <w:spacing w:val="16"/>
            <w:position w:val="3"/>
          </w:rPr>
          <w:t>务出口退运商品</w:t>
        </w:r>
      </w:hyperlink>
    </w:p>
    <w:p>
      <w:pPr>
        <w:pStyle w:val="BodyText"/>
        <w:ind w:right="13"/>
        <w:spacing w:before="113" w:line="222" w:lineRule="auto"/>
        <w:jc w:val="right"/>
        <w:rPr/>
      </w:pPr>
      <w:r>
        <w:rPr>
          <w:spacing w:val="2"/>
        </w:rPr>
        <w:t>税收政策的公告（2023</w:t>
      </w:r>
      <w:r>
        <w:rPr>
          <w:spacing w:val="-56"/>
        </w:rPr>
        <w:t xml:space="preserve"> </w:t>
      </w:r>
      <w:r>
        <w:rPr>
          <w:spacing w:val="2"/>
        </w:rPr>
        <w:t>年第</w:t>
      </w:r>
      <w:r>
        <w:rPr>
          <w:spacing w:val="-49"/>
        </w:rPr>
        <w:t xml:space="preserve"> </w:t>
      </w:r>
      <w:r>
        <w:rPr>
          <w:spacing w:val="2"/>
        </w:rPr>
        <w:t>4</w:t>
      </w:r>
      <w:r>
        <w:rPr>
          <w:spacing w:val="-49"/>
        </w:rPr>
        <w:t xml:space="preserve"> </w:t>
      </w:r>
      <w:r>
        <w:rPr>
          <w:spacing w:val="2"/>
        </w:rPr>
        <w:t>号）</w:t>
      </w:r>
      <w:r>
        <w:rPr>
          <w:rFonts w:ascii="Times New Roman" w:hAnsi="Times New Roman" w:eastAsia="Times New Roman" w:cs="Times New Roman"/>
          <w:spacing w:val="2"/>
          <w:position w:val="2"/>
        </w:rPr>
        <w:t>.....................................</w:t>
      </w:r>
      <w:r>
        <w:rPr>
          <w:rFonts w:ascii="Times New Roman" w:hAnsi="Times New Roman" w:eastAsia="Times New Roman" w:cs="Times New Roman"/>
          <w:spacing w:val="1"/>
          <w:position w:val="2"/>
        </w:rPr>
        <w:t>..... </w:t>
      </w:r>
      <w:r>
        <w:rPr>
          <w:spacing w:val="1"/>
        </w:rPr>
        <w:t>10</w:t>
      </w:r>
    </w:p>
    <w:p>
      <w:pPr>
        <w:pStyle w:val="BodyText"/>
        <w:spacing w:before="86" w:line="480" w:lineRule="exact"/>
        <w:jc w:val="right"/>
        <w:rPr/>
      </w:pPr>
      <w:r>
        <w:rPr>
          <w:spacing w:val="12"/>
          <w:position w:val="3"/>
        </w:rPr>
        <w:t>4.</w:t>
      </w:r>
      <w:r>
        <w:rPr>
          <w:spacing w:val="12"/>
          <w:position w:val="3"/>
        </w:rPr>
        <w:t xml:space="preserve"> </w:t>
      </w:r>
      <w:hyperlink w:history="true" w:anchor="bookmark5">
        <w:r>
          <w:rPr>
            <w:spacing w:val="12"/>
            <w:position w:val="3"/>
          </w:rPr>
          <w:t>财政部</w:t>
        </w:r>
        <w:r>
          <w:rPr>
            <w:spacing w:val="12"/>
            <w:position w:val="3"/>
          </w:rPr>
          <w:t xml:space="preserve"> </w:t>
        </w:r>
        <w:r>
          <w:rPr>
            <w:spacing w:val="12"/>
            <w:position w:val="3"/>
          </w:rPr>
          <w:t>税务总局关于继续实施物流企业大宗商品仓储设施用</w:t>
        </w:r>
      </w:hyperlink>
    </w:p>
    <w:p>
      <w:pPr>
        <w:pStyle w:val="BodyText"/>
        <w:ind w:right="13"/>
        <w:spacing w:before="113" w:line="222" w:lineRule="auto"/>
        <w:jc w:val="right"/>
        <w:rPr/>
      </w:pPr>
      <w:r>
        <w:rPr>
          <w:spacing w:val="3"/>
        </w:rPr>
        <w:t>地城镇土地使用税优惠政策的公告（2023</w:t>
      </w:r>
      <w:r>
        <w:rPr>
          <w:spacing w:val="-38"/>
        </w:rPr>
        <w:t xml:space="preserve"> </w:t>
      </w:r>
      <w:r>
        <w:rPr>
          <w:spacing w:val="3"/>
        </w:rPr>
        <w:t>年第</w:t>
      </w:r>
      <w:r>
        <w:rPr>
          <w:spacing w:val="-45"/>
        </w:rPr>
        <w:t xml:space="preserve"> </w:t>
      </w:r>
      <w:r>
        <w:rPr>
          <w:spacing w:val="3"/>
        </w:rPr>
        <w:t>5</w:t>
      </w:r>
      <w:r>
        <w:rPr>
          <w:spacing w:val="-48"/>
        </w:rPr>
        <w:t xml:space="preserve"> </w:t>
      </w:r>
      <w:r>
        <w:rPr>
          <w:spacing w:val="3"/>
        </w:rPr>
        <w:t>号）</w:t>
      </w:r>
      <w:r>
        <w:rPr>
          <w:rFonts w:ascii="Times New Roman" w:hAnsi="Times New Roman" w:eastAsia="Times New Roman" w:cs="Times New Roman"/>
          <w:spacing w:val="3"/>
          <w:position w:val="2"/>
        </w:rPr>
        <w:t>..........</w:t>
      </w:r>
      <w:r>
        <w:rPr>
          <w:rFonts w:ascii="Times New Roman" w:hAnsi="Times New Roman" w:eastAsia="Times New Roman" w:cs="Times New Roman"/>
          <w:spacing w:val="-18"/>
          <w:position w:val="2"/>
        </w:rPr>
        <w:t xml:space="preserve"> </w:t>
      </w:r>
      <w:r>
        <w:rPr>
          <w:spacing w:val="3"/>
        </w:rPr>
        <w:t>12</w:t>
      </w:r>
    </w:p>
    <w:p>
      <w:pPr>
        <w:pStyle w:val="BodyText"/>
        <w:spacing w:before="86" w:line="480" w:lineRule="exact"/>
        <w:jc w:val="right"/>
        <w:rPr/>
      </w:pPr>
      <w:r>
        <w:rPr>
          <w:spacing w:val="12"/>
          <w:position w:val="3"/>
        </w:rPr>
        <w:t>5.</w:t>
      </w:r>
      <w:r>
        <w:rPr>
          <w:spacing w:val="12"/>
          <w:position w:val="3"/>
        </w:rPr>
        <w:t xml:space="preserve"> </w:t>
      </w:r>
      <w:hyperlink w:history="true" w:anchor="bookmark6">
        <w:r>
          <w:rPr>
            <w:spacing w:val="12"/>
            <w:position w:val="3"/>
          </w:rPr>
          <w:t>财政部</w:t>
        </w:r>
        <w:r>
          <w:rPr>
            <w:spacing w:val="12"/>
            <w:position w:val="3"/>
          </w:rPr>
          <w:t xml:space="preserve"> </w:t>
        </w:r>
        <w:r>
          <w:rPr>
            <w:spacing w:val="12"/>
            <w:position w:val="3"/>
          </w:rPr>
          <w:t>税务总局关于小微企业和个体工商户所得税优惠政策</w:t>
        </w:r>
      </w:hyperlink>
    </w:p>
    <w:p>
      <w:pPr>
        <w:pStyle w:val="BodyText"/>
        <w:ind w:right="13"/>
        <w:spacing w:before="112" w:line="222" w:lineRule="auto"/>
        <w:jc w:val="right"/>
        <w:rPr/>
      </w:pPr>
      <w:r>
        <w:rPr>
          <w:spacing w:val="1"/>
        </w:rPr>
        <w:t>的公告（2023</w:t>
      </w:r>
      <w:r>
        <w:rPr>
          <w:spacing w:val="-56"/>
        </w:rPr>
        <w:t xml:space="preserve"> </w:t>
      </w:r>
      <w:r>
        <w:rPr>
          <w:spacing w:val="1"/>
        </w:rPr>
        <w:t>年第</w:t>
      </w:r>
      <w:r>
        <w:rPr>
          <w:spacing w:val="-46"/>
        </w:rPr>
        <w:t xml:space="preserve"> </w:t>
      </w:r>
      <w:r>
        <w:rPr>
          <w:spacing w:val="1"/>
        </w:rPr>
        <w:t>6</w:t>
      </w:r>
      <w:r>
        <w:rPr>
          <w:spacing w:val="-48"/>
        </w:rPr>
        <w:t xml:space="preserve"> </w:t>
      </w:r>
      <w:r>
        <w:rPr>
          <w:spacing w:val="1"/>
        </w:rPr>
        <w:t>号）</w:t>
      </w:r>
      <w:r>
        <w:rPr>
          <w:rFonts w:ascii="Times New Roman" w:hAnsi="Times New Roman" w:eastAsia="Times New Roman" w:cs="Times New Roman"/>
          <w:spacing w:val="1"/>
          <w:position w:val="2"/>
        </w:rPr>
        <w:t>.......................................</w:t>
      </w:r>
      <w:r>
        <w:rPr>
          <w:rFonts w:ascii="Times New Roman" w:hAnsi="Times New Roman" w:eastAsia="Times New Roman" w:cs="Times New Roman"/>
          <w:position w:val="2"/>
        </w:rPr>
        <w:t>...................</w:t>
      </w:r>
      <w:r>
        <w:rPr>
          <w:rFonts w:ascii="Times New Roman" w:hAnsi="Times New Roman" w:eastAsia="Times New Roman" w:cs="Times New Roman"/>
          <w:spacing w:val="30"/>
          <w:w w:val="101"/>
          <w:position w:val="2"/>
        </w:rPr>
        <w:t xml:space="preserve"> </w:t>
      </w:r>
      <w:r>
        <w:rPr/>
        <w:t>14</w:t>
      </w:r>
    </w:p>
    <w:p>
      <w:pPr>
        <w:pStyle w:val="BodyText"/>
        <w:spacing w:before="87" w:line="480" w:lineRule="exact"/>
        <w:jc w:val="right"/>
        <w:rPr/>
      </w:pPr>
      <w:r>
        <w:rPr>
          <w:spacing w:val="11"/>
          <w:position w:val="3"/>
        </w:rPr>
        <w:t>5.1</w:t>
      </w:r>
      <w:r>
        <w:rPr>
          <w:spacing w:val="-54"/>
          <w:position w:val="3"/>
        </w:rPr>
        <w:t xml:space="preserve"> </w:t>
      </w:r>
      <w:hyperlink w:history="true" w:anchor="bookmark7">
        <w:r>
          <w:rPr>
            <w:spacing w:val="11"/>
            <w:position w:val="3"/>
          </w:rPr>
          <w:t>国家税务总局关于落实支持个体工商户发展个人所得税优</w:t>
        </w:r>
      </w:hyperlink>
    </w:p>
    <w:p>
      <w:pPr>
        <w:pStyle w:val="BodyText"/>
        <w:ind w:right="13"/>
        <w:spacing w:before="114" w:line="222" w:lineRule="auto"/>
        <w:jc w:val="right"/>
        <w:rPr/>
      </w:pPr>
      <w:r>
        <w:rPr>
          <w:spacing w:val="2"/>
        </w:rPr>
        <w:t>惠政策有关事项的公告（2023</w:t>
      </w:r>
      <w:r>
        <w:rPr>
          <w:spacing w:val="-56"/>
        </w:rPr>
        <w:t xml:space="preserve"> </w:t>
      </w:r>
      <w:r>
        <w:rPr>
          <w:spacing w:val="2"/>
        </w:rPr>
        <w:t>年第</w:t>
      </w:r>
      <w:r>
        <w:rPr>
          <w:spacing w:val="-44"/>
        </w:rPr>
        <w:t xml:space="preserve"> </w:t>
      </w:r>
      <w:r>
        <w:rPr>
          <w:spacing w:val="2"/>
        </w:rPr>
        <w:t>5</w:t>
      </w:r>
      <w:r>
        <w:rPr>
          <w:spacing w:val="-49"/>
        </w:rPr>
        <w:t xml:space="preserve"> </w:t>
      </w:r>
      <w:r>
        <w:rPr>
          <w:spacing w:val="2"/>
        </w:rPr>
        <w:t>号）</w:t>
      </w:r>
      <w:r>
        <w:rPr>
          <w:rFonts w:ascii="Times New Roman" w:hAnsi="Times New Roman" w:eastAsia="Times New Roman" w:cs="Times New Roman"/>
          <w:spacing w:val="2"/>
          <w:position w:val="2"/>
        </w:rPr>
        <w:t>......</w:t>
      </w:r>
      <w:r>
        <w:rPr>
          <w:rFonts w:ascii="Times New Roman" w:hAnsi="Times New Roman" w:eastAsia="Times New Roman" w:cs="Times New Roman"/>
          <w:spacing w:val="1"/>
          <w:position w:val="2"/>
        </w:rPr>
        <w:t>.................</w:t>
      </w:r>
      <w:r>
        <w:rPr>
          <w:rFonts w:ascii="Times New Roman" w:hAnsi="Times New Roman" w:eastAsia="Times New Roman" w:cs="Times New Roman"/>
          <w:spacing w:val="-19"/>
          <w:position w:val="2"/>
        </w:rPr>
        <w:t xml:space="preserve"> </w:t>
      </w:r>
      <w:r>
        <w:rPr>
          <w:spacing w:val="1"/>
        </w:rPr>
        <w:t>15</w:t>
      </w:r>
    </w:p>
    <w:p>
      <w:pPr>
        <w:pStyle w:val="BodyText"/>
        <w:spacing w:before="86" w:line="480" w:lineRule="exact"/>
        <w:jc w:val="right"/>
        <w:rPr/>
      </w:pPr>
      <w:r>
        <w:rPr>
          <w:spacing w:val="11"/>
          <w:position w:val="3"/>
        </w:rPr>
        <w:t>5.2</w:t>
      </w:r>
      <w:r>
        <w:rPr>
          <w:spacing w:val="-54"/>
          <w:position w:val="3"/>
        </w:rPr>
        <w:t xml:space="preserve"> </w:t>
      </w:r>
      <w:hyperlink w:history="true" w:anchor="bookmark8">
        <w:r>
          <w:rPr>
            <w:spacing w:val="11"/>
            <w:position w:val="3"/>
          </w:rPr>
          <w:t>国家税务总局关于落实小型微利企业所得税优惠政策征管</w:t>
        </w:r>
      </w:hyperlink>
    </w:p>
    <w:p>
      <w:pPr>
        <w:pStyle w:val="BodyText"/>
        <w:ind w:right="13"/>
        <w:spacing w:before="112" w:line="222" w:lineRule="auto"/>
        <w:jc w:val="right"/>
        <w:rPr/>
      </w:pPr>
      <w:r>
        <w:rPr>
          <w:spacing w:val="1"/>
        </w:rPr>
        <w:t>问题的公告（2023</w:t>
      </w:r>
      <w:r>
        <w:rPr>
          <w:spacing w:val="-56"/>
        </w:rPr>
        <w:t xml:space="preserve"> </w:t>
      </w:r>
      <w:r>
        <w:rPr>
          <w:spacing w:val="1"/>
        </w:rPr>
        <w:t>年第</w:t>
      </w:r>
      <w:r>
        <w:rPr>
          <w:spacing w:val="-46"/>
        </w:rPr>
        <w:t xml:space="preserve"> </w:t>
      </w:r>
      <w:r>
        <w:rPr>
          <w:spacing w:val="1"/>
        </w:rPr>
        <w:t>6</w:t>
      </w:r>
      <w:r>
        <w:rPr>
          <w:spacing w:val="-48"/>
        </w:rPr>
        <w:t xml:space="preserve"> </w:t>
      </w:r>
      <w:r>
        <w:rPr>
          <w:spacing w:val="1"/>
        </w:rPr>
        <w:t>号）</w:t>
      </w:r>
      <w:r>
        <w:rPr>
          <w:rFonts w:ascii="Times New Roman" w:hAnsi="Times New Roman" w:eastAsia="Times New Roman" w:cs="Times New Roman"/>
          <w:spacing w:val="1"/>
          <w:position w:val="2"/>
        </w:rPr>
        <w:t>........................</w:t>
      </w:r>
      <w:r>
        <w:rPr>
          <w:rFonts w:ascii="Times New Roman" w:hAnsi="Times New Roman" w:eastAsia="Times New Roman" w:cs="Times New Roman"/>
          <w:position w:val="2"/>
        </w:rPr>
        <w:t>................... </w:t>
      </w:r>
      <w:r>
        <w:rPr/>
        <w:t>18</w:t>
      </w:r>
    </w:p>
    <w:p>
      <w:pPr>
        <w:pStyle w:val="BodyText"/>
        <w:spacing w:before="87" w:line="480" w:lineRule="exact"/>
        <w:jc w:val="right"/>
        <w:rPr/>
      </w:pPr>
      <w:r>
        <w:rPr>
          <w:spacing w:val="12"/>
          <w:position w:val="3"/>
        </w:rPr>
        <w:t>6.</w:t>
      </w:r>
      <w:r>
        <w:rPr>
          <w:spacing w:val="12"/>
          <w:position w:val="3"/>
        </w:rPr>
        <w:t xml:space="preserve"> </w:t>
      </w:r>
      <w:hyperlink w:history="true" w:anchor="bookmark9">
        <w:r>
          <w:rPr>
            <w:spacing w:val="12"/>
            <w:position w:val="3"/>
          </w:rPr>
          <w:t>财政部</w:t>
        </w:r>
        <w:r>
          <w:rPr>
            <w:spacing w:val="12"/>
            <w:position w:val="3"/>
          </w:rPr>
          <w:t xml:space="preserve"> </w:t>
        </w:r>
        <w:r>
          <w:rPr>
            <w:spacing w:val="12"/>
            <w:position w:val="3"/>
          </w:rPr>
          <w:t>税务总局关于进一步完善研发费用税前加计扣除政策</w:t>
        </w:r>
      </w:hyperlink>
    </w:p>
    <w:p>
      <w:pPr>
        <w:pStyle w:val="BodyText"/>
        <w:ind w:right="13"/>
        <w:spacing w:before="112" w:line="222" w:lineRule="auto"/>
        <w:jc w:val="right"/>
        <w:rPr/>
      </w:pPr>
      <w:r>
        <w:rPr>
          <w:spacing w:val="1"/>
        </w:rPr>
        <w:t>的公告（2023</w:t>
      </w:r>
      <w:r>
        <w:rPr>
          <w:spacing w:val="-56"/>
        </w:rPr>
        <w:t xml:space="preserve"> </w:t>
      </w:r>
      <w:r>
        <w:rPr>
          <w:spacing w:val="1"/>
        </w:rPr>
        <w:t>年第</w:t>
      </w:r>
      <w:r>
        <w:rPr>
          <w:spacing w:val="-45"/>
        </w:rPr>
        <w:t xml:space="preserve"> </w:t>
      </w:r>
      <w:r>
        <w:rPr>
          <w:spacing w:val="1"/>
        </w:rPr>
        <w:t>7</w:t>
      </w:r>
      <w:r>
        <w:rPr>
          <w:spacing w:val="-49"/>
        </w:rPr>
        <w:t xml:space="preserve"> </w:t>
      </w:r>
      <w:r>
        <w:rPr>
          <w:spacing w:val="1"/>
        </w:rPr>
        <w:t>号）</w:t>
      </w:r>
      <w:r>
        <w:rPr>
          <w:rFonts w:ascii="Times New Roman" w:hAnsi="Times New Roman" w:eastAsia="Times New Roman" w:cs="Times New Roman"/>
          <w:spacing w:val="1"/>
          <w:position w:val="2"/>
        </w:rPr>
        <w:t>..............................................</w:t>
      </w:r>
      <w:r>
        <w:rPr>
          <w:rFonts w:ascii="Times New Roman" w:hAnsi="Times New Roman" w:eastAsia="Times New Roman" w:cs="Times New Roman"/>
          <w:position w:val="2"/>
        </w:rPr>
        <w:t>............</w:t>
      </w:r>
      <w:r>
        <w:rPr>
          <w:rFonts w:ascii="Times New Roman" w:hAnsi="Times New Roman" w:eastAsia="Times New Roman" w:cs="Times New Roman"/>
          <w:spacing w:val="23"/>
          <w:w w:val="101"/>
          <w:position w:val="2"/>
        </w:rPr>
        <w:t xml:space="preserve"> </w:t>
      </w:r>
      <w:r>
        <w:rPr/>
        <w:t>20</w:t>
      </w:r>
    </w:p>
    <w:p>
      <w:pPr>
        <w:pStyle w:val="BodyText"/>
        <w:spacing w:before="87" w:line="480" w:lineRule="exact"/>
        <w:jc w:val="right"/>
        <w:rPr/>
      </w:pPr>
      <w:r>
        <w:rPr>
          <w:spacing w:val="17"/>
          <w:position w:val="3"/>
        </w:rPr>
        <w:t>6.1</w:t>
      </w:r>
      <w:r>
        <w:rPr>
          <w:spacing w:val="-63"/>
          <w:position w:val="3"/>
        </w:rPr>
        <w:t xml:space="preserve"> </w:t>
      </w:r>
      <w:hyperlink w:history="true" w:anchor="bookmark10">
        <w:r>
          <w:rPr>
            <w:spacing w:val="17"/>
            <w:position w:val="3"/>
          </w:rPr>
          <w:t>国家税务总局</w:t>
        </w:r>
        <w:r>
          <w:rPr>
            <w:spacing w:val="17"/>
            <w:position w:val="3"/>
          </w:rPr>
          <w:t xml:space="preserve"> </w:t>
        </w:r>
        <w:r>
          <w:rPr>
            <w:spacing w:val="17"/>
            <w:position w:val="3"/>
          </w:rPr>
          <w:t>财政部关于优化预缴申报享受研发</w:t>
        </w:r>
        <w:r>
          <w:rPr>
            <w:spacing w:val="16"/>
            <w:position w:val="3"/>
          </w:rPr>
          <w:t>费用加</w:t>
        </w:r>
      </w:hyperlink>
    </w:p>
    <w:p>
      <w:pPr>
        <w:pStyle w:val="BodyText"/>
        <w:ind w:right="13"/>
        <w:spacing w:before="114" w:line="222" w:lineRule="auto"/>
        <w:jc w:val="right"/>
        <w:rPr/>
      </w:pPr>
      <w:r>
        <w:rPr>
          <w:spacing w:val="3"/>
        </w:rPr>
        <w:t>计扣除政策有关事项的公告（2023</w:t>
      </w:r>
      <w:r>
        <w:rPr>
          <w:spacing w:val="-55"/>
        </w:rPr>
        <w:t xml:space="preserve"> </w:t>
      </w:r>
      <w:r>
        <w:rPr>
          <w:spacing w:val="3"/>
        </w:rPr>
        <w:t>年第</w:t>
      </w:r>
      <w:r>
        <w:rPr>
          <w:spacing w:val="-41"/>
        </w:rPr>
        <w:t xml:space="preserve"> </w:t>
      </w:r>
      <w:r>
        <w:rPr>
          <w:spacing w:val="3"/>
        </w:rPr>
        <w:t>11</w:t>
      </w:r>
      <w:r>
        <w:rPr>
          <w:spacing w:val="-46"/>
        </w:rPr>
        <w:t xml:space="preserve"> </w:t>
      </w:r>
      <w:r>
        <w:rPr>
          <w:spacing w:val="2"/>
        </w:rPr>
        <w:t>号）</w:t>
      </w:r>
      <w:r>
        <w:rPr>
          <w:rFonts w:ascii="Times New Roman" w:hAnsi="Times New Roman" w:eastAsia="Times New Roman" w:cs="Times New Roman"/>
          <w:spacing w:val="2"/>
          <w:position w:val="2"/>
        </w:rPr>
        <w:t>.............</w:t>
      </w:r>
      <w:r>
        <w:rPr>
          <w:rFonts w:ascii="Times New Roman" w:hAnsi="Times New Roman" w:eastAsia="Times New Roman" w:cs="Times New Roman"/>
          <w:spacing w:val="-36"/>
          <w:position w:val="2"/>
        </w:rPr>
        <w:t xml:space="preserve"> </w:t>
      </w:r>
      <w:r>
        <w:rPr>
          <w:spacing w:val="2"/>
        </w:rPr>
        <w:t>22</w:t>
      </w:r>
    </w:p>
    <w:p>
      <w:pPr>
        <w:pStyle w:val="BodyText"/>
        <w:ind w:right="1"/>
        <w:spacing w:before="85" w:line="480" w:lineRule="exact"/>
        <w:jc w:val="right"/>
        <w:rPr/>
      </w:pPr>
      <w:r>
        <w:rPr>
          <w:spacing w:val="6"/>
          <w:position w:val="3"/>
        </w:rPr>
        <w:t>7.</w:t>
      </w:r>
      <w:r>
        <w:rPr>
          <w:spacing w:val="6"/>
          <w:position w:val="3"/>
        </w:rPr>
        <w:t xml:space="preserve"> </w:t>
      </w:r>
      <w:hyperlink w:history="true" w:anchor="bookmark11">
        <w:r>
          <w:rPr>
            <w:spacing w:val="6"/>
            <w:position w:val="3"/>
          </w:rPr>
          <w:t>财政部关于延续实施残疾人就业保障金优惠政策的公告（2023</w:t>
        </w:r>
      </w:hyperlink>
    </w:p>
    <w:p>
      <w:pPr>
        <w:pStyle w:val="BodyText"/>
        <w:ind w:right="13"/>
        <w:spacing w:before="113" w:line="222" w:lineRule="auto"/>
        <w:jc w:val="right"/>
        <w:rPr/>
      </w:pPr>
      <w:r>
        <w:rPr>
          <w:spacing w:val="1"/>
        </w:rPr>
        <w:t>年第</w:t>
      </w:r>
      <w:r>
        <w:rPr>
          <w:spacing w:val="-45"/>
        </w:rPr>
        <w:t xml:space="preserve"> </w:t>
      </w:r>
      <w:r>
        <w:rPr>
          <w:spacing w:val="1"/>
        </w:rPr>
        <w:t>8</w:t>
      </w:r>
      <w:r>
        <w:rPr>
          <w:spacing w:val="-49"/>
        </w:rPr>
        <w:t xml:space="preserve"> </w:t>
      </w:r>
      <w:r>
        <w:rPr>
          <w:spacing w:val="1"/>
        </w:rPr>
        <w:t>号）</w:t>
      </w:r>
      <w:r>
        <w:rPr>
          <w:rFonts w:ascii="Times New Roman" w:hAnsi="Times New Roman" w:eastAsia="Times New Roman" w:cs="Times New Roman"/>
          <w:spacing w:val="1"/>
          <w:position w:val="2"/>
        </w:rPr>
        <w:t>..........................................................................</w:t>
      </w:r>
      <w:r>
        <w:rPr>
          <w:rFonts w:ascii="Times New Roman" w:hAnsi="Times New Roman" w:eastAsia="Times New Roman" w:cs="Times New Roman"/>
          <w:position w:val="2"/>
        </w:rPr>
        <w:t>..........</w:t>
      </w:r>
      <w:r>
        <w:rPr>
          <w:rFonts w:ascii="Times New Roman" w:hAnsi="Times New Roman" w:eastAsia="Times New Roman" w:cs="Times New Roman"/>
          <w:spacing w:val="-29"/>
          <w:position w:val="2"/>
        </w:rPr>
        <w:t xml:space="preserve"> </w:t>
      </w:r>
      <w:r>
        <w:rPr/>
        <w:t>24</w:t>
      </w:r>
    </w:p>
    <w:p>
      <w:pPr>
        <w:spacing w:line="222" w:lineRule="auto"/>
        <w:sectPr>
          <w:footerReference w:type="default" r:id="rId4"/>
          <w:pgSz w:w="11906" w:h="16839"/>
          <w:pgMar w:top="400" w:right="1418" w:bottom="880" w:left="1435" w:header="0" w:footer="620" w:gutter="0"/>
        </w:sectPr>
        <w:rPr/>
      </w:pPr>
    </w:p>
    <w:p>
      <w:pPr>
        <w:spacing w:line="250" w:lineRule="auto"/>
        <w:rPr>
          <w:rFonts w:ascii="Arial"/>
          <w:sz w:val="21"/>
        </w:rPr>
      </w:pPr>
      <w:r/>
    </w:p>
    <w:p>
      <w:pPr>
        <w:spacing w:line="250" w:lineRule="auto"/>
        <w:rPr>
          <w:rFonts w:ascii="Arial"/>
          <w:sz w:val="21"/>
        </w:rPr>
      </w:pPr>
      <w:r/>
    </w:p>
    <w:p>
      <w:pPr>
        <w:spacing w:line="251" w:lineRule="auto"/>
        <w:rPr>
          <w:rFonts w:ascii="Arial"/>
          <w:sz w:val="21"/>
        </w:rPr>
      </w:pPr>
      <w:r/>
    </w:p>
    <w:p>
      <w:pPr>
        <w:spacing w:line="251" w:lineRule="auto"/>
        <w:rPr>
          <w:rFonts w:ascii="Arial"/>
          <w:sz w:val="21"/>
        </w:rPr>
      </w:pPr>
      <w:r/>
    </w:p>
    <w:p>
      <w:pPr>
        <w:pStyle w:val="BodyText"/>
        <w:ind w:left="480" w:hanging="481"/>
        <w:spacing w:before="101" w:line="287" w:lineRule="auto"/>
        <w:rPr/>
      </w:pPr>
      <w:r>
        <w:rPr>
          <w:spacing w:val="15"/>
        </w:rPr>
        <w:t>8.</w:t>
      </w:r>
      <w:r>
        <w:rPr>
          <w:spacing w:val="15"/>
        </w:rPr>
        <w:t xml:space="preserve"> </w:t>
      </w:r>
      <w:hyperlink w:history="true" w:anchor="bookmark12">
        <w:r>
          <w:rPr>
            <w:spacing w:val="15"/>
          </w:rPr>
          <w:t>人力资源社会保障部</w:t>
        </w:r>
        <w:r>
          <w:rPr>
            <w:spacing w:val="15"/>
          </w:rPr>
          <w:t xml:space="preserve"> </w:t>
        </w:r>
        <w:r>
          <w:rPr>
            <w:spacing w:val="15"/>
          </w:rPr>
          <w:t>财政部</w:t>
        </w:r>
        <w:r>
          <w:rPr>
            <w:spacing w:val="80"/>
          </w:rPr>
          <w:t xml:space="preserve"> </w:t>
        </w:r>
        <w:r>
          <w:rPr>
            <w:spacing w:val="15"/>
          </w:rPr>
          <w:t>国家税务总局关于阶段性降低</w:t>
        </w:r>
      </w:hyperlink>
      <w:r>
        <w:rPr/>
        <w:t xml:space="preserve"> </w:t>
      </w:r>
      <w:r>
        <w:rPr>
          <w:spacing w:val="8"/>
        </w:rPr>
        <w:t>失业保险、工伤保险费率有关问题的通知（人社部发〔2023〕</w:t>
      </w:r>
    </w:p>
    <w:p>
      <w:pPr>
        <w:pStyle w:val="BodyText"/>
        <w:ind w:right="55"/>
        <w:spacing w:before="108" w:line="224" w:lineRule="auto"/>
        <w:jc w:val="right"/>
        <w:rPr/>
      </w:pPr>
      <w:r>
        <w:rPr>
          <w:spacing w:val="1"/>
        </w:rPr>
        <w:t>19</w:t>
      </w:r>
      <w:r>
        <w:rPr>
          <w:spacing w:val="-49"/>
        </w:rPr>
        <w:t xml:space="preserve"> </w:t>
      </w:r>
      <w:r>
        <w:rPr>
          <w:spacing w:val="1"/>
        </w:rPr>
        <w:t>号）</w:t>
      </w:r>
      <w:r>
        <w:rPr>
          <w:rFonts w:ascii="Times New Roman" w:hAnsi="Times New Roman" w:eastAsia="Times New Roman" w:cs="Times New Roman"/>
          <w:spacing w:val="1"/>
          <w:position w:val="2"/>
        </w:rPr>
        <w:t>.....................................................................................</w:t>
      </w:r>
      <w:r>
        <w:rPr>
          <w:rFonts w:ascii="Times New Roman" w:hAnsi="Times New Roman" w:eastAsia="Times New Roman" w:cs="Times New Roman"/>
          <w:position w:val="2"/>
        </w:rPr>
        <w:t>......</w:t>
      </w:r>
      <w:r>
        <w:rPr>
          <w:rFonts w:ascii="Times New Roman" w:hAnsi="Times New Roman" w:eastAsia="Times New Roman" w:cs="Times New Roman"/>
          <w:spacing w:val="-23"/>
          <w:position w:val="2"/>
        </w:rPr>
        <w:t xml:space="preserve"> </w:t>
      </w:r>
      <w:r>
        <w:rPr/>
        <w:t>25</w:t>
      </w:r>
    </w:p>
    <w:p>
      <w:pPr>
        <w:pStyle w:val="BodyText"/>
        <w:spacing w:before="83" w:line="480" w:lineRule="exact"/>
        <w:rPr/>
      </w:pPr>
      <w:r>
        <w:rPr>
          <w:spacing w:val="17"/>
          <w:position w:val="3"/>
        </w:rPr>
        <w:t>9.</w:t>
      </w:r>
      <w:r>
        <w:rPr>
          <w:spacing w:val="17"/>
          <w:position w:val="3"/>
        </w:rPr>
        <w:t xml:space="preserve"> </w:t>
      </w:r>
      <w:hyperlink w:history="true" w:anchor="bookmark13">
        <w:r>
          <w:rPr>
            <w:spacing w:val="17"/>
            <w:position w:val="3"/>
          </w:rPr>
          <w:t>财政部</w:t>
        </w:r>
        <w:r>
          <w:rPr>
            <w:spacing w:val="17"/>
            <w:position w:val="3"/>
          </w:rPr>
          <w:t xml:space="preserve"> </w:t>
        </w:r>
        <w:r>
          <w:rPr>
            <w:spacing w:val="17"/>
            <w:position w:val="3"/>
          </w:rPr>
          <w:t>税务总局</w:t>
        </w:r>
        <w:r>
          <w:rPr>
            <w:spacing w:val="17"/>
            <w:position w:val="3"/>
          </w:rPr>
          <w:t xml:space="preserve"> </w:t>
        </w:r>
        <w:r>
          <w:rPr>
            <w:spacing w:val="17"/>
            <w:position w:val="3"/>
          </w:rPr>
          <w:t>工业和信息化部关于延续和优化新能源汽</w:t>
        </w:r>
      </w:hyperlink>
    </w:p>
    <w:p>
      <w:pPr>
        <w:pStyle w:val="BodyText"/>
        <w:ind w:left="478"/>
        <w:spacing w:before="111" w:line="220" w:lineRule="auto"/>
        <w:rPr/>
      </w:pPr>
      <w:r>
        <w:rPr>
          <w:spacing w:val="3"/>
        </w:rPr>
        <w:t>车车辆购置税减免政策的公告（2023</w:t>
      </w:r>
      <w:r>
        <w:rPr>
          <w:spacing w:val="-55"/>
        </w:rPr>
        <w:t xml:space="preserve"> </w:t>
      </w:r>
      <w:r>
        <w:rPr>
          <w:spacing w:val="3"/>
        </w:rPr>
        <w:t>年第</w:t>
      </w:r>
      <w:r>
        <w:rPr>
          <w:spacing w:val="-41"/>
        </w:rPr>
        <w:t xml:space="preserve"> </w:t>
      </w:r>
      <w:r>
        <w:rPr>
          <w:spacing w:val="3"/>
        </w:rPr>
        <w:t>10</w:t>
      </w:r>
      <w:r>
        <w:rPr>
          <w:spacing w:val="-46"/>
        </w:rPr>
        <w:t xml:space="preserve"> </w:t>
      </w:r>
      <w:r>
        <w:rPr>
          <w:spacing w:val="3"/>
        </w:rPr>
        <w:t>号</w:t>
      </w:r>
      <w:r>
        <w:rPr>
          <w:spacing w:val="2"/>
        </w:rPr>
        <w:t>）</w:t>
      </w:r>
      <w:r>
        <w:rPr>
          <w:rFonts w:ascii="Times New Roman" w:hAnsi="Times New Roman" w:eastAsia="Times New Roman" w:cs="Times New Roman"/>
          <w:spacing w:val="2"/>
          <w:position w:val="2"/>
        </w:rPr>
        <w:t>................</w:t>
      </w:r>
      <w:r>
        <w:rPr>
          <w:rFonts w:ascii="Times New Roman" w:hAnsi="Times New Roman" w:eastAsia="Times New Roman" w:cs="Times New Roman"/>
          <w:spacing w:val="-19"/>
          <w:position w:val="2"/>
        </w:rPr>
        <w:t xml:space="preserve"> </w:t>
      </w:r>
      <w:r>
        <w:rPr>
          <w:spacing w:val="2"/>
        </w:rPr>
        <w:t>27</w:t>
      </w:r>
    </w:p>
    <w:p>
      <w:pPr>
        <w:pStyle w:val="BodyText"/>
        <w:ind w:left="5"/>
        <w:spacing w:before="203" w:line="222" w:lineRule="auto"/>
        <w:rPr/>
      </w:pPr>
      <w:r>
        <w:rPr>
          <w:spacing w:val="12"/>
        </w:rPr>
        <w:t>10.</w:t>
      </w:r>
      <w:hyperlink w:history="true" w:anchor="bookmark14">
        <w:r>
          <w:rPr>
            <w:spacing w:val="12"/>
          </w:rPr>
          <w:t>财政部</w:t>
        </w:r>
        <w:r>
          <w:rPr>
            <w:spacing w:val="12"/>
          </w:rPr>
          <w:t xml:space="preserve"> </w:t>
        </w:r>
        <w:r>
          <w:rPr>
            <w:spacing w:val="12"/>
          </w:rPr>
          <w:t>税务总局关于进一步支持小微企业和个体</w:t>
        </w:r>
        <w:r>
          <w:rPr>
            <w:spacing w:val="11"/>
          </w:rPr>
          <w:t>工商户发展</w:t>
        </w:r>
      </w:hyperlink>
    </w:p>
    <w:p>
      <w:pPr>
        <w:pStyle w:val="BodyText"/>
        <w:ind w:right="55"/>
        <w:spacing w:before="107" w:line="222" w:lineRule="auto"/>
        <w:jc w:val="right"/>
        <w:rPr/>
      </w:pPr>
      <w:r>
        <w:rPr>
          <w:spacing w:val="2"/>
        </w:rPr>
        <w:t>有关税费政策的公告（2023</w:t>
      </w:r>
      <w:r>
        <w:rPr>
          <w:spacing w:val="-56"/>
        </w:rPr>
        <w:t xml:space="preserve"> </w:t>
      </w:r>
      <w:r>
        <w:rPr>
          <w:spacing w:val="2"/>
        </w:rPr>
        <w:t>年第</w:t>
      </w:r>
      <w:r>
        <w:rPr>
          <w:spacing w:val="-41"/>
        </w:rPr>
        <w:t xml:space="preserve"> </w:t>
      </w:r>
      <w:r>
        <w:rPr>
          <w:spacing w:val="2"/>
        </w:rPr>
        <w:t>12</w:t>
      </w:r>
      <w:r>
        <w:rPr>
          <w:spacing w:val="-46"/>
        </w:rPr>
        <w:t xml:space="preserve"> </w:t>
      </w:r>
      <w:r>
        <w:rPr>
          <w:spacing w:val="2"/>
        </w:rPr>
        <w:t>号）</w:t>
      </w:r>
      <w:r>
        <w:rPr>
          <w:rFonts w:ascii="Times New Roman" w:hAnsi="Times New Roman" w:eastAsia="Times New Roman" w:cs="Times New Roman"/>
          <w:spacing w:val="2"/>
          <w:position w:val="2"/>
        </w:rPr>
        <w:t>....................</w:t>
      </w:r>
      <w:r>
        <w:rPr>
          <w:rFonts w:ascii="Times New Roman" w:hAnsi="Times New Roman" w:eastAsia="Times New Roman" w:cs="Times New Roman"/>
          <w:spacing w:val="1"/>
          <w:position w:val="2"/>
        </w:rPr>
        <w:t>............ </w:t>
      </w:r>
      <w:r>
        <w:rPr>
          <w:spacing w:val="1"/>
        </w:rPr>
        <w:t>30</w:t>
      </w:r>
    </w:p>
    <w:p>
      <w:pPr>
        <w:pStyle w:val="BodyText"/>
        <w:ind w:right="42"/>
        <w:spacing w:before="87" w:line="480" w:lineRule="exact"/>
        <w:jc w:val="right"/>
        <w:rPr/>
      </w:pPr>
      <w:r>
        <w:rPr>
          <w:spacing w:val="14"/>
          <w:position w:val="3"/>
        </w:rPr>
        <w:t>10.1</w:t>
      </w:r>
      <w:r>
        <w:rPr>
          <w:spacing w:val="-52"/>
          <w:position w:val="3"/>
        </w:rPr>
        <w:t xml:space="preserve"> </w:t>
      </w:r>
      <w:hyperlink w:history="true" w:anchor="bookmark15">
        <w:r>
          <w:rPr>
            <w:spacing w:val="14"/>
            <w:position w:val="3"/>
          </w:rPr>
          <w:t>国家税务总局关于进一步落实支持个体工商户发展个人</w:t>
        </w:r>
      </w:hyperlink>
    </w:p>
    <w:p>
      <w:pPr>
        <w:pStyle w:val="BodyText"/>
        <w:ind w:right="55"/>
        <w:spacing w:before="112" w:line="572" w:lineRule="exact"/>
        <w:jc w:val="right"/>
        <w:rPr/>
      </w:pPr>
      <w:r>
        <w:rPr>
          <w:spacing w:val="3"/>
          <w:position w:val="19"/>
        </w:rPr>
        <w:t>所得税优惠政策有关事项的公告（2023</w:t>
      </w:r>
      <w:r>
        <w:rPr>
          <w:spacing w:val="-47"/>
          <w:position w:val="19"/>
        </w:rPr>
        <w:t xml:space="preserve"> </w:t>
      </w:r>
      <w:r>
        <w:rPr>
          <w:spacing w:val="3"/>
          <w:position w:val="19"/>
        </w:rPr>
        <w:t>年第</w:t>
      </w:r>
      <w:r>
        <w:rPr>
          <w:spacing w:val="-41"/>
          <w:position w:val="19"/>
        </w:rPr>
        <w:t xml:space="preserve"> </w:t>
      </w:r>
      <w:r>
        <w:rPr>
          <w:spacing w:val="3"/>
          <w:position w:val="19"/>
        </w:rPr>
        <w:t>12</w:t>
      </w:r>
      <w:r>
        <w:rPr>
          <w:spacing w:val="-46"/>
          <w:position w:val="19"/>
        </w:rPr>
        <w:t xml:space="preserve"> </w:t>
      </w:r>
      <w:r>
        <w:rPr>
          <w:spacing w:val="3"/>
          <w:position w:val="19"/>
        </w:rPr>
        <w:t>号）</w:t>
      </w:r>
      <w:r>
        <w:rPr>
          <w:rFonts w:ascii="Times New Roman" w:hAnsi="Times New Roman" w:eastAsia="Times New Roman" w:cs="Times New Roman"/>
          <w:spacing w:val="3"/>
          <w:position w:val="21"/>
        </w:rPr>
        <w:t>..</w:t>
      </w:r>
      <w:r>
        <w:rPr>
          <w:rFonts w:ascii="Times New Roman" w:hAnsi="Times New Roman" w:eastAsia="Times New Roman" w:cs="Times New Roman"/>
          <w:spacing w:val="-19"/>
          <w:position w:val="21"/>
        </w:rPr>
        <w:t xml:space="preserve"> </w:t>
      </w:r>
      <w:r>
        <w:rPr>
          <w:spacing w:val="3"/>
          <w:position w:val="19"/>
        </w:rPr>
        <w:t>32</w:t>
      </w:r>
    </w:p>
    <w:p>
      <w:pPr>
        <w:pStyle w:val="BodyText"/>
        <w:ind w:left="5"/>
        <w:spacing w:line="222" w:lineRule="auto"/>
        <w:rPr/>
      </w:pPr>
      <w:r>
        <w:rPr>
          <w:spacing w:val="12"/>
        </w:rPr>
        <w:t>11.</w:t>
      </w:r>
      <w:hyperlink w:history="true" w:anchor="bookmark16">
        <w:r>
          <w:rPr>
            <w:spacing w:val="12"/>
          </w:rPr>
          <w:t>财政部</w:t>
        </w:r>
        <w:r>
          <w:rPr>
            <w:spacing w:val="12"/>
          </w:rPr>
          <w:t xml:space="preserve"> </w:t>
        </w:r>
        <w:r>
          <w:rPr>
            <w:spacing w:val="12"/>
          </w:rPr>
          <w:t>税务总局关于支持小微企业融资有关税收</w:t>
        </w:r>
        <w:r>
          <w:rPr>
            <w:spacing w:val="11"/>
          </w:rPr>
          <w:t>政策的公告</w:t>
        </w:r>
      </w:hyperlink>
    </w:p>
    <w:p>
      <w:pPr>
        <w:pStyle w:val="BodyText"/>
        <w:ind w:right="55"/>
        <w:spacing w:before="107" w:line="222" w:lineRule="auto"/>
        <w:jc w:val="right"/>
        <w:rPr/>
      </w:pPr>
      <w:r>
        <w:rPr>
          <w:spacing w:val="1"/>
        </w:rPr>
        <w:t>（2023</w:t>
      </w:r>
      <w:r>
        <w:rPr>
          <w:spacing w:val="-56"/>
        </w:rPr>
        <w:t xml:space="preserve"> </w:t>
      </w:r>
      <w:r>
        <w:rPr>
          <w:spacing w:val="1"/>
        </w:rPr>
        <w:t>年第</w:t>
      </w:r>
      <w:r>
        <w:rPr>
          <w:spacing w:val="-41"/>
        </w:rPr>
        <w:t xml:space="preserve"> </w:t>
      </w:r>
      <w:r>
        <w:rPr>
          <w:spacing w:val="1"/>
        </w:rPr>
        <w:t>13</w:t>
      </w:r>
      <w:r>
        <w:rPr>
          <w:spacing w:val="-46"/>
        </w:rPr>
        <w:t xml:space="preserve"> </w:t>
      </w:r>
      <w:r>
        <w:rPr>
          <w:spacing w:val="1"/>
        </w:rPr>
        <w:t>号）</w:t>
      </w:r>
      <w:r>
        <w:rPr>
          <w:rFonts w:ascii="Times New Roman" w:hAnsi="Times New Roman" w:eastAsia="Times New Roman" w:cs="Times New Roman"/>
          <w:spacing w:val="1"/>
          <w:position w:val="2"/>
        </w:rPr>
        <w:t>......................................................</w:t>
      </w:r>
      <w:r>
        <w:rPr>
          <w:rFonts w:ascii="Times New Roman" w:hAnsi="Times New Roman" w:eastAsia="Times New Roman" w:cs="Times New Roman"/>
          <w:position w:val="2"/>
        </w:rPr>
        <w:t>...............</w:t>
      </w:r>
      <w:r>
        <w:rPr>
          <w:rFonts w:ascii="Times New Roman" w:hAnsi="Times New Roman" w:eastAsia="Times New Roman" w:cs="Times New Roman"/>
          <w:spacing w:val="-32"/>
          <w:position w:val="2"/>
        </w:rPr>
        <w:t xml:space="preserve"> </w:t>
      </w:r>
      <w:r>
        <w:rPr/>
        <w:t>34</w:t>
      </w:r>
    </w:p>
    <w:p>
      <w:pPr>
        <w:pStyle w:val="BodyText"/>
        <w:ind w:left="5" w:right="42"/>
        <w:spacing w:before="198" w:line="284" w:lineRule="auto"/>
        <w:tabs>
          <w:tab w:val="left" w:pos="467"/>
        </w:tabs>
        <w:jc w:val="right"/>
        <w:rPr/>
      </w:pPr>
      <w:r>
        <w:rPr>
          <w:spacing w:val="17"/>
        </w:rPr>
        <w:t>12.</w:t>
      </w:r>
      <w:hyperlink w:history="true" w:anchor="bookmark17">
        <w:r>
          <w:rPr>
            <w:spacing w:val="17"/>
          </w:rPr>
          <w:t>财政部</w:t>
        </w:r>
        <w:r>
          <w:rPr>
            <w:spacing w:val="17"/>
          </w:rPr>
          <w:t xml:space="preserve"> </w:t>
        </w:r>
        <w:r>
          <w:rPr>
            <w:spacing w:val="17"/>
          </w:rPr>
          <w:t>税务总局</w:t>
        </w:r>
        <w:r>
          <w:rPr>
            <w:spacing w:val="17"/>
          </w:rPr>
          <w:t xml:space="preserve"> </w:t>
        </w:r>
        <w:r>
          <w:rPr>
            <w:spacing w:val="17"/>
          </w:rPr>
          <w:t>退役军人事务部关于进一步扶持自主</w:t>
        </w:r>
        <w:r>
          <w:rPr>
            <w:spacing w:val="16"/>
          </w:rPr>
          <w:t>就业</w:t>
        </w:r>
      </w:hyperlink>
      <w:r>
        <w:rPr/>
        <w:t xml:space="preserve"> </w:t>
      </w:r>
      <w:r>
        <w:rPr/>
        <w:tab/>
      </w:r>
      <w:r>
        <w:rPr>
          <w:spacing w:val="4"/>
        </w:rPr>
        <w:t>退役士兵创业就业有关税收政策的公告（202</w:t>
      </w:r>
      <w:r>
        <w:rPr>
          <w:spacing w:val="3"/>
        </w:rPr>
        <w:t>3</w:t>
      </w:r>
      <w:r>
        <w:rPr>
          <w:spacing w:val="-56"/>
        </w:rPr>
        <w:t xml:space="preserve"> </w:t>
      </w:r>
      <w:r>
        <w:rPr>
          <w:spacing w:val="3"/>
        </w:rPr>
        <w:t>年第</w:t>
      </w:r>
      <w:r>
        <w:rPr>
          <w:spacing w:val="-41"/>
        </w:rPr>
        <w:t xml:space="preserve"> </w:t>
      </w:r>
      <w:r>
        <w:rPr>
          <w:spacing w:val="3"/>
        </w:rPr>
        <w:t>14</w:t>
      </w:r>
      <w:r>
        <w:rPr>
          <w:spacing w:val="-48"/>
        </w:rPr>
        <w:t xml:space="preserve"> </w:t>
      </w:r>
      <w:r>
        <w:rPr>
          <w:spacing w:val="3"/>
        </w:rPr>
        <w:t>号）</w:t>
      </w:r>
      <w:r>
        <w:rPr>
          <w:spacing w:val="-87"/>
        </w:rPr>
        <w:t xml:space="preserve"> </w:t>
      </w:r>
      <w:r>
        <w:rPr>
          <w:spacing w:val="3"/>
        </w:rPr>
        <w:t>36</w:t>
      </w:r>
      <w:r>
        <w:rPr/>
        <w:t xml:space="preserve"> </w:t>
      </w:r>
      <w:r>
        <w:rPr>
          <w:spacing w:val="11"/>
        </w:rPr>
        <w:t>13.</w:t>
      </w:r>
      <w:hyperlink w:history="true" w:anchor="bookmark18">
        <w:r>
          <w:rPr>
            <w:spacing w:val="11"/>
          </w:rPr>
          <w:t>财政部</w:t>
        </w:r>
        <w:r>
          <w:rPr>
            <w:spacing w:val="11"/>
          </w:rPr>
          <w:t xml:space="preserve"> </w:t>
        </w:r>
        <w:r>
          <w:rPr>
            <w:spacing w:val="11"/>
          </w:rPr>
          <w:t>税务总局</w:t>
        </w:r>
        <w:r>
          <w:rPr>
            <w:spacing w:val="11"/>
          </w:rPr>
          <w:t xml:space="preserve"> </w:t>
        </w:r>
        <w:r>
          <w:rPr>
            <w:spacing w:val="11"/>
          </w:rPr>
          <w:t>人力资源社会保障部</w:t>
        </w:r>
        <w:r>
          <w:rPr>
            <w:spacing w:val="11"/>
          </w:rPr>
          <w:t xml:space="preserve"> </w:t>
        </w:r>
        <w:r>
          <w:rPr>
            <w:spacing w:val="11"/>
          </w:rPr>
          <w:t>农业农村部关于进一</w:t>
        </w:r>
      </w:hyperlink>
      <w:r>
        <w:rPr>
          <w:spacing w:val="14"/>
        </w:rPr>
        <w:t xml:space="preserve"> </w:t>
      </w:r>
      <w:r>
        <w:rPr>
          <w:spacing w:val="10"/>
        </w:rPr>
        <w:t>步支持重点群体创业就业有关税收政策的公告</w:t>
      </w:r>
      <w:r>
        <w:rPr>
          <w:spacing w:val="9"/>
        </w:rPr>
        <w:t>（2023</w:t>
      </w:r>
      <w:r>
        <w:rPr>
          <w:spacing w:val="-53"/>
        </w:rPr>
        <w:t xml:space="preserve"> </w:t>
      </w:r>
      <w:r>
        <w:rPr>
          <w:spacing w:val="9"/>
        </w:rPr>
        <w:t>年第</w:t>
      </w:r>
      <w:r>
        <w:rPr>
          <w:spacing w:val="-34"/>
        </w:rPr>
        <w:t xml:space="preserve"> </w:t>
      </w:r>
      <w:r>
        <w:rPr>
          <w:spacing w:val="9"/>
        </w:rPr>
        <w:t>15</w:t>
      </w:r>
    </w:p>
    <w:p>
      <w:pPr>
        <w:pStyle w:val="BodyText"/>
        <w:ind w:right="55"/>
        <w:spacing w:before="106" w:line="224" w:lineRule="auto"/>
        <w:jc w:val="right"/>
        <w:rPr/>
      </w:pPr>
      <w:r>
        <w:rPr>
          <w:spacing w:val="2"/>
        </w:rPr>
        <w:t>号）</w:t>
      </w:r>
      <w:r>
        <w:rPr>
          <w:rFonts w:ascii="Times New Roman" w:hAnsi="Times New Roman" w:eastAsia="Times New Roman" w:cs="Times New Roman"/>
          <w:spacing w:val="2"/>
          <w:position w:val="1"/>
        </w:rPr>
        <w:t>..................</w:t>
      </w:r>
      <w:r>
        <w:rPr>
          <w:rFonts w:ascii="Times New Roman" w:hAnsi="Times New Roman" w:eastAsia="Times New Roman" w:cs="Times New Roman"/>
          <w:spacing w:val="1"/>
          <w:position w:val="1"/>
        </w:rPr>
        <w:t>..............................................................................</w:t>
      </w:r>
      <w:r>
        <w:rPr>
          <w:rFonts w:ascii="Times New Roman" w:hAnsi="Times New Roman" w:eastAsia="Times New Roman" w:cs="Times New Roman"/>
          <w:spacing w:val="-19"/>
          <w:position w:val="1"/>
        </w:rPr>
        <w:t xml:space="preserve"> </w:t>
      </w:r>
      <w:r>
        <w:rPr>
          <w:spacing w:val="1"/>
        </w:rPr>
        <w:t>41</w:t>
      </w:r>
    </w:p>
    <w:p>
      <w:pPr>
        <w:pStyle w:val="BodyText"/>
        <w:ind w:left="5"/>
        <w:spacing w:before="196" w:line="222" w:lineRule="auto"/>
        <w:rPr/>
      </w:pPr>
      <w:r>
        <w:rPr>
          <w:spacing w:val="12"/>
        </w:rPr>
        <w:t>14.</w:t>
      </w:r>
      <w:hyperlink w:history="true" w:anchor="bookmark19">
        <w:r>
          <w:rPr>
            <w:spacing w:val="12"/>
          </w:rPr>
          <w:t>财政部</w:t>
        </w:r>
        <w:r>
          <w:rPr>
            <w:spacing w:val="12"/>
          </w:rPr>
          <w:t xml:space="preserve"> </w:t>
        </w:r>
        <w:r>
          <w:rPr>
            <w:spacing w:val="12"/>
          </w:rPr>
          <w:t>税务总局关于金融机构小微企业贷款利息</w:t>
        </w:r>
        <w:r>
          <w:rPr>
            <w:spacing w:val="11"/>
          </w:rPr>
          <w:t>收入免征增</w:t>
        </w:r>
      </w:hyperlink>
    </w:p>
    <w:p>
      <w:pPr>
        <w:pStyle w:val="BodyText"/>
        <w:ind w:right="55"/>
        <w:spacing w:before="107" w:line="222" w:lineRule="auto"/>
        <w:jc w:val="right"/>
        <w:rPr/>
      </w:pPr>
      <w:r>
        <w:rPr>
          <w:spacing w:val="2"/>
        </w:rPr>
        <w:t>值税政策的公告（2023</w:t>
      </w:r>
      <w:r>
        <w:rPr>
          <w:spacing w:val="-56"/>
        </w:rPr>
        <w:t xml:space="preserve"> </w:t>
      </w:r>
      <w:r>
        <w:rPr>
          <w:spacing w:val="2"/>
        </w:rPr>
        <w:t>年第</w:t>
      </w:r>
      <w:r>
        <w:rPr>
          <w:spacing w:val="-40"/>
        </w:rPr>
        <w:t xml:space="preserve"> </w:t>
      </w:r>
      <w:r>
        <w:rPr>
          <w:spacing w:val="2"/>
        </w:rPr>
        <w:t>16</w:t>
      </w:r>
      <w:r>
        <w:rPr>
          <w:spacing w:val="-46"/>
        </w:rPr>
        <w:t xml:space="preserve"> </w:t>
      </w:r>
      <w:r>
        <w:rPr>
          <w:spacing w:val="2"/>
        </w:rPr>
        <w:t>号）</w:t>
      </w:r>
      <w:r>
        <w:rPr>
          <w:rFonts w:ascii="Times New Roman" w:hAnsi="Times New Roman" w:eastAsia="Times New Roman" w:cs="Times New Roman"/>
          <w:spacing w:val="2"/>
          <w:position w:val="2"/>
        </w:rPr>
        <w:t>.......................</w:t>
      </w:r>
      <w:r>
        <w:rPr>
          <w:rFonts w:ascii="Times New Roman" w:hAnsi="Times New Roman" w:eastAsia="Times New Roman" w:cs="Times New Roman"/>
          <w:spacing w:val="1"/>
          <w:position w:val="2"/>
        </w:rPr>
        <w:t>................. </w:t>
      </w:r>
      <w:r>
        <w:rPr>
          <w:spacing w:val="1"/>
        </w:rPr>
        <w:t>44</w:t>
      </w:r>
    </w:p>
    <w:p>
      <w:pPr>
        <w:pStyle w:val="BodyText"/>
        <w:ind w:left="5" w:right="35"/>
        <w:spacing w:before="194" w:line="315" w:lineRule="auto"/>
        <w:jc w:val="right"/>
        <w:rPr/>
      </w:pPr>
      <w:r>
        <w:rPr>
          <w:spacing w:val="2"/>
        </w:rPr>
        <w:t>15</w:t>
      </w:r>
      <w:hyperlink w:history="true" w:anchor="bookmark20">
        <w:r>
          <w:rPr>
            <w:spacing w:val="2"/>
          </w:rPr>
          <w:t>.财政部</w:t>
        </w:r>
        <w:r>
          <w:rPr>
            <w:spacing w:val="2"/>
          </w:rPr>
          <w:t xml:space="preserve"> </w:t>
        </w:r>
        <w:r>
          <w:rPr>
            <w:spacing w:val="2"/>
          </w:rPr>
          <w:t>税务总局关于延续执行创业投资</w:t>
        </w:r>
        <w:r>
          <w:rPr>
            <w:spacing w:val="1"/>
          </w:rPr>
          <w:t>企业和天使投资个人投</w:t>
        </w:r>
      </w:hyperlink>
      <w:r>
        <w:rPr/>
        <w:t xml:space="preserve"> </w:t>
      </w:r>
      <w:r>
        <w:rPr>
          <w:spacing w:val="-1"/>
        </w:rPr>
        <w:t>资初创科技型企业有关政策条件的公告（2023</w:t>
      </w:r>
      <w:r>
        <w:rPr>
          <w:spacing w:val="-54"/>
        </w:rPr>
        <w:t xml:space="preserve"> </w:t>
      </w:r>
      <w:r>
        <w:rPr>
          <w:spacing w:val="-1"/>
        </w:rPr>
        <w:t>年第</w:t>
      </w:r>
      <w:r>
        <w:rPr>
          <w:spacing w:val="-51"/>
        </w:rPr>
        <w:t xml:space="preserve"> </w:t>
      </w:r>
      <w:r>
        <w:rPr>
          <w:spacing w:val="-1"/>
        </w:rPr>
        <w:t>17</w:t>
      </w:r>
      <w:r>
        <w:rPr>
          <w:spacing w:val="-53"/>
        </w:rPr>
        <w:t xml:space="preserve"> </w:t>
      </w:r>
      <w:r>
        <w:rPr>
          <w:spacing w:val="-1"/>
        </w:rPr>
        <w:t>号）</w:t>
      </w:r>
      <w:r>
        <w:rPr>
          <w:rFonts w:ascii="Times New Roman" w:hAnsi="Times New Roman" w:eastAsia="Times New Roman" w:cs="Times New Roman"/>
          <w:spacing w:val="-1"/>
          <w:position w:val="2"/>
        </w:rPr>
        <w:t>...</w:t>
      </w:r>
      <w:r>
        <w:rPr>
          <w:spacing w:val="-1"/>
        </w:rPr>
        <w:t>47</w:t>
      </w:r>
    </w:p>
    <w:p>
      <w:pPr>
        <w:pStyle w:val="BodyText"/>
        <w:ind w:left="5"/>
        <w:spacing w:line="221" w:lineRule="auto"/>
        <w:rPr/>
      </w:pPr>
      <w:r>
        <w:rPr>
          <w:spacing w:val="12"/>
        </w:rPr>
        <w:t>16.</w:t>
      </w:r>
      <w:hyperlink w:history="true" w:anchor="bookmark21">
        <w:r>
          <w:rPr>
            <w:spacing w:val="12"/>
          </w:rPr>
          <w:t>财政部</w:t>
        </w:r>
        <w:r>
          <w:rPr>
            <w:spacing w:val="12"/>
          </w:rPr>
          <w:t xml:space="preserve"> </w:t>
        </w:r>
        <w:r>
          <w:rPr>
            <w:spacing w:val="12"/>
          </w:rPr>
          <w:t>税务总局关于延续执行农户、小微企业和</w:t>
        </w:r>
        <w:r>
          <w:rPr>
            <w:spacing w:val="11"/>
          </w:rPr>
          <w:t>个体工商户</w:t>
        </w:r>
      </w:hyperlink>
    </w:p>
    <w:p>
      <w:pPr>
        <w:pStyle w:val="BodyText"/>
        <w:ind w:right="55"/>
        <w:spacing w:before="109" w:line="221" w:lineRule="auto"/>
        <w:jc w:val="right"/>
        <w:rPr/>
      </w:pPr>
      <w:r>
        <w:rPr>
          <w:spacing w:val="2"/>
        </w:rPr>
        <w:t>融资担保增值税政策的公告（2023</w:t>
      </w:r>
      <w:r>
        <w:rPr>
          <w:spacing w:val="-46"/>
        </w:rPr>
        <w:t xml:space="preserve"> </w:t>
      </w:r>
      <w:r>
        <w:rPr>
          <w:spacing w:val="2"/>
        </w:rPr>
        <w:t>年第</w:t>
      </w:r>
      <w:r>
        <w:rPr>
          <w:spacing w:val="-41"/>
        </w:rPr>
        <w:t xml:space="preserve"> </w:t>
      </w:r>
      <w:r>
        <w:rPr>
          <w:spacing w:val="2"/>
        </w:rPr>
        <w:t>18</w:t>
      </w:r>
      <w:r>
        <w:rPr>
          <w:spacing w:val="-46"/>
        </w:rPr>
        <w:t xml:space="preserve"> </w:t>
      </w:r>
      <w:r>
        <w:rPr>
          <w:spacing w:val="2"/>
        </w:rPr>
        <w:t>号）</w:t>
      </w:r>
      <w:r>
        <w:rPr>
          <w:rFonts w:ascii="Times New Roman" w:hAnsi="Times New Roman" w:eastAsia="Times New Roman" w:cs="Times New Roman"/>
          <w:spacing w:val="2"/>
          <w:position w:val="2"/>
        </w:rPr>
        <w:t>....................</w:t>
      </w:r>
      <w:r>
        <w:rPr>
          <w:rFonts w:ascii="Times New Roman" w:hAnsi="Times New Roman" w:eastAsia="Times New Roman" w:cs="Times New Roman"/>
          <w:spacing w:val="-15"/>
          <w:position w:val="2"/>
        </w:rPr>
        <w:t xml:space="preserve"> </w:t>
      </w:r>
      <w:r>
        <w:rPr>
          <w:spacing w:val="2"/>
        </w:rPr>
        <w:t>48</w:t>
      </w:r>
    </w:p>
    <w:p>
      <w:pPr>
        <w:pStyle w:val="BodyText"/>
        <w:ind w:left="5"/>
        <w:spacing w:before="200" w:line="222" w:lineRule="auto"/>
        <w:rPr/>
      </w:pPr>
      <w:r>
        <w:rPr>
          <w:spacing w:val="12"/>
        </w:rPr>
        <w:t>17.</w:t>
      </w:r>
      <w:hyperlink w:history="true" w:anchor="bookmark22">
        <w:r>
          <w:rPr>
            <w:spacing w:val="12"/>
          </w:rPr>
          <w:t>财政部</w:t>
        </w:r>
        <w:r>
          <w:rPr>
            <w:spacing w:val="12"/>
          </w:rPr>
          <w:t xml:space="preserve"> </w:t>
        </w:r>
        <w:r>
          <w:rPr>
            <w:spacing w:val="12"/>
          </w:rPr>
          <w:t>税务总局关于增值税小规模纳税人减免增</w:t>
        </w:r>
        <w:r>
          <w:rPr>
            <w:spacing w:val="11"/>
          </w:rPr>
          <w:t>值税政策的</w:t>
        </w:r>
      </w:hyperlink>
    </w:p>
    <w:p>
      <w:pPr>
        <w:pStyle w:val="BodyText"/>
        <w:ind w:right="55"/>
        <w:spacing w:before="108" w:line="222" w:lineRule="auto"/>
        <w:jc w:val="right"/>
        <w:rPr/>
      </w:pPr>
      <w:r>
        <w:rPr>
          <w:spacing w:val="2"/>
        </w:rPr>
        <w:t>公告（2023</w:t>
      </w:r>
      <w:r>
        <w:rPr>
          <w:spacing w:val="-56"/>
        </w:rPr>
        <w:t xml:space="preserve"> </w:t>
      </w:r>
      <w:r>
        <w:rPr>
          <w:spacing w:val="2"/>
        </w:rPr>
        <w:t>年第</w:t>
      </w:r>
      <w:r>
        <w:rPr>
          <w:spacing w:val="-41"/>
        </w:rPr>
        <w:t xml:space="preserve"> </w:t>
      </w:r>
      <w:r>
        <w:rPr>
          <w:spacing w:val="2"/>
        </w:rPr>
        <w:t>19</w:t>
      </w:r>
      <w:r>
        <w:rPr>
          <w:spacing w:val="-48"/>
        </w:rPr>
        <w:t xml:space="preserve"> </w:t>
      </w:r>
      <w:r>
        <w:rPr>
          <w:spacing w:val="2"/>
        </w:rPr>
        <w:t>号）</w:t>
      </w:r>
      <w:r>
        <w:rPr>
          <w:rFonts w:ascii="Times New Roman" w:hAnsi="Times New Roman" w:eastAsia="Times New Roman" w:cs="Times New Roman"/>
          <w:spacing w:val="2"/>
          <w:position w:val="2"/>
        </w:rPr>
        <w:t>.................</w:t>
      </w:r>
      <w:r>
        <w:rPr>
          <w:rFonts w:ascii="Times New Roman" w:hAnsi="Times New Roman" w:eastAsia="Times New Roman" w:cs="Times New Roman"/>
          <w:spacing w:val="1"/>
          <w:position w:val="2"/>
        </w:rPr>
        <w:t>............................................</w:t>
      </w:r>
      <w:r>
        <w:rPr>
          <w:spacing w:val="1"/>
        </w:rPr>
        <w:t>50</w:t>
      </w:r>
    </w:p>
    <w:p>
      <w:pPr>
        <w:pStyle w:val="BodyText"/>
        <w:ind w:left="5"/>
        <w:spacing w:before="197" w:line="221" w:lineRule="auto"/>
        <w:rPr/>
      </w:pPr>
      <w:r>
        <w:rPr>
          <w:spacing w:val="12"/>
        </w:rPr>
        <w:t>18.</w:t>
      </w:r>
      <w:hyperlink w:history="true" w:anchor="bookmark23">
        <w:r>
          <w:rPr>
            <w:spacing w:val="12"/>
          </w:rPr>
          <w:t>财政部</w:t>
        </w:r>
        <w:r>
          <w:rPr>
            <w:spacing w:val="12"/>
          </w:rPr>
          <w:t xml:space="preserve"> </w:t>
        </w:r>
        <w:r>
          <w:rPr>
            <w:spacing w:val="12"/>
          </w:rPr>
          <w:t>税务总局关于支持货物期货市场对外开放</w:t>
        </w:r>
        <w:r>
          <w:rPr>
            <w:spacing w:val="11"/>
          </w:rPr>
          <w:t>有关增值税</w:t>
        </w:r>
      </w:hyperlink>
    </w:p>
    <w:p>
      <w:pPr>
        <w:pStyle w:val="BodyText"/>
        <w:ind w:right="55"/>
        <w:spacing w:before="110" w:line="222" w:lineRule="auto"/>
        <w:jc w:val="right"/>
        <w:rPr/>
      </w:pPr>
      <w:r>
        <w:rPr>
          <w:spacing w:val="2"/>
        </w:rPr>
        <w:t>政策的公告（2023</w:t>
      </w:r>
      <w:r>
        <w:rPr>
          <w:spacing w:val="-56"/>
        </w:rPr>
        <w:t xml:space="preserve"> </w:t>
      </w:r>
      <w:r>
        <w:rPr>
          <w:spacing w:val="2"/>
        </w:rPr>
        <w:t>年第</w:t>
      </w:r>
      <w:r>
        <w:rPr>
          <w:spacing w:val="-48"/>
        </w:rPr>
        <w:t xml:space="preserve"> </w:t>
      </w:r>
      <w:r>
        <w:rPr>
          <w:spacing w:val="2"/>
        </w:rPr>
        <w:t>21</w:t>
      </w:r>
      <w:r>
        <w:rPr>
          <w:spacing w:val="-49"/>
        </w:rPr>
        <w:t xml:space="preserve"> </w:t>
      </w:r>
      <w:r>
        <w:rPr>
          <w:spacing w:val="2"/>
        </w:rPr>
        <w:t>号）</w:t>
      </w:r>
      <w:r>
        <w:rPr>
          <w:rFonts w:ascii="Times New Roman" w:hAnsi="Times New Roman" w:eastAsia="Times New Roman" w:cs="Times New Roman"/>
          <w:spacing w:val="2"/>
          <w:position w:val="2"/>
        </w:rPr>
        <w:t>.......................</w:t>
      </w:r>
      <w:r>
        <w:rPr>
          <w:rFonts w:ascii="Times New Roman" w:hAnsi="Times New Roman" w:eastAsia="Times New Roman" w:cs="Times New Roman"/>
          <w:spacing w:val="1"/>
          <w:position w:val="2"/>
        </w:rPr>
        <w:t>......................... </w:t>
      </w:r>
      <w:r>
        <w:rPr>
          <w:spacing w:val="1"/>
        </w:rPr>
        <w:t>51</w:t>
      </w:r>
    </w:p>
    <w:p>
      <w:pPr>
        <w:spacing w:line="222" w:lineRule="auto"/>
        <w:sectPr>
          <w:footerReference w:type="default" r:id="rId5"/>
          <w:pgSz w:w="11906" w:h="16839"/>
          <w:pgMar w:top="400" w:right="1375" w:bottom="880" w:left="1445" w:header="0" w:footer="620" w:gutter="0"/>
        </w:sectPr>
        <w:rPr/>
      </w:pPr>
    </w:p>
    <w:p>
      <w:pPr>
        <w:spacing w:line="277" w:lineRule="auto"/>
        <w:rPr>
          <w:rFonts w:ascii="Arial"/>
          <w:sz w:val="21"/>
        </w:rPr>
      </w:pPr>
      <w:r/>
    </w:p>
    <w:p>
      <w:pPr>
        <w:spacing w:line="277" w:lineRule="auto"/>
        <w:rPr>
          <w:rFonts w:ascii="Arial"/>
          <w:sz w:val="21"/>
        </w:rPr>
      </w:pPr>
      <w:r/>
    </w:p>
    <w:p>
      <w:pPr>
        <w:spacing w:line="278" w:lineRule="auto"/>
        <w:rPr>
          <w:rFonts w:ascii="Arial"/>
          <w:sz w:val="21"/>
        </w:rPr>
      </w:pPr>
      <w:r/>
    </w:p>
    <w:p>
      <w:pPr>
        <w:spacing w:line="278" w:lineRule="auto"/>
        <w:rPr>
          <w:rFonts w:ascii="Arial"/>
          <w:sz w:val="21"/>
        </w:rPr>
      </w:pPr>
      <w:r/>
    </w:p>
    <w:p>
      <w:pPr>
        <w:pStyle w:val="BodyText"/>
        <w:ind w:left="7" w:right="2"/>
        <w:spacing w:before="101" w:line="314" w:lineRule="auto"/>
        <w:jc w:val="right"/>
        <w:rPr/>
      </w:pPr>
      <w:r>
        <w:rPr>
          <w:spacing w:val="5"/>
        </w:rPr>
        <w:t>19.</w:t>
      </w:r>
      <w:hyperlink w:history="true" w:anchor="bookmark24">
        <w:r>
          <w:rPr>
            <w:spacing w:val="5"/>
          </w:rPr>
          <w:t>财政部</w:t>
        </w:r>
        <w:r>
          <w:rPr>
            <w:spacing w:val="5"/>
          </w:rPr>
          <w:t xml:space="preserve"> </w:t>
        </w:r>
        <w:r>
          <w:rPr>
            <w:spacing w:val="5"/>
          </w:rPr>
          <w:t>税务总局</w:t>
        </w:r>
        <w:r>
          <w:rPr>
            <w:spacing w:val="57"/>
          </w:rPr>
          <w:t xml:space="preserve"> </w:t>
        </w:r>
        <w:r>
          <w:rPr>
            <w:spacing w:val="5"/>
          </w:rPr>
          <w:t>中国证监会关于继续实施创新企业境内发行</w:t>
        </w:r>
      </w:hyperlink>
      <w:r>
        <w:rPr/>
        <w:t xml:space="preserve"> </w:t>
      </w:r>
      <w:r>
        <w:rPr/>
        <w:t>存托凭证试点阶段有关税收政策的公告（2023</w:t>
      </w:r>
      <w:r>
        <w:rPr>
          <w:spacing w:val="-62"/>
        </w:rPr>
        <w:t xml:space="preserve"> </w:t>
      </w:r>
      <w:r>
        <w:rPr/>
        <w:t>年第</w:t>
      </w:r>
      <w:r>
        <w:rPr>
          <w:spacing w:val="-58"/>
        </w:rPr>
        <w:t xml:space="preserve"> </w:t>
      </w:r>
      <w:r>
        <w:rPr/>
        <w:t>22</w:t>
      </w:r>
      <w:r>
        <w:rPr>
          <w:spacing w:val="-53"/>
        </w:rPr>
        <w:t xml:space="preserve"> </w:t>
      </w:r>
      <w:r>
        <w:rPr/>
        <w:t>号）</w:t>
      </w:r>
      <w:r>
        <w:rPr>
          <w:rFonts w:ascii="Times New Roman" w:hAnsi="Times New Roman" w:eastAsia="Times New Roman" w:cs="Times New Roman"/>
          <w:position w:val="2"/>
        </w:rPr>
        <w:t>...</w:t>
      </w:r>
      <w:r>
        <w:rPr/>
        <w:t>52</w:t>
      </w:r>
    </w:p>
    <w:p>
      <w:pPr>
        <w:pStyle w:val="BodyText"/>
        <w:spacing w:line="222" w:lineRule="auto"/>
        <w:rPr/>
      </w:pPr>
      <w:r>
        <w:rPr>
          <w:spacing w:val="5"/>
        </w:rPr>
        <w:t>20.</w:t>
      </w:r>
      <w:hyperlink w:history="true" w:anchor="bookmark25">
        <w:r>
          <w:rPr>
            <w:spacing w:val="5"/>
          </w:rPr>
          <w:t>财政部</w:t>
        </w:r>
        <w:r>
          <w:rPr>
            <w:spacing w:val="5"/>
          </w:rPr>
          <w:t xml:space="preserve"> </w:t>
        </w:r>
        <w:r>
          <w:rPr>
            <w:spacing w:val="5"/>
          </w:rPr>
          <w:t>税务总局</w:t>
        </w:r>
        <w:r>
          <w:rPr>
            <w:spacing w:val="56"/>
          </w:rPr>
          <w:t xml:space="preserve"> </w:t>
        </w:r>
        <w:r>
          <w:rPr>
            <w:spacing w:val="5"/>
          </w:rPr>
          <w:t>中国证监会关于延续实施沪港、深港股票市</w:t>
        </w:r>
      </w:hyperlink>
    </w:p>
    <w:sdt>
      <w:sdtPr>
        <w:rPr>
          <w:rFonts w:ascii="FangSong" w:hAnsi="FangSong" w:eastAsia="FangSong" w:cs="FangSong"/>
          <w:sz w:val="31"/>
          <w:szCs w:val="31"/>
        </w:rPr>
        <w:docPartObj>
          <w:docPartGallery w:val="Table of Contents"/>
          <w:docPartUnique/>
        </w:docPartObj>
      </w:sdtPr>
      <w:sdtEndPr>
        <w:rPr>
          <w:rFonts w:ascii="FangSong" w:hAnsi="FangSong" w:eastAsia="FangSong" w:cs="FangSong"/>
          <w:sz w:val="31"/>
          <w:szCs w:val="31"/>
        </w:rPr>
      </w:sdtEndPr>
      <w:sdtContent>
        <w:p>
          <w:pPr>
            <w:pStyle w:val="BodyText"/>
            <w:ind w:right="9"/>
            <w:spacing w:before="106" w:line="222" w:lineRule="auto"/>
            <w:jc w:val="right"/>
            <w:rPr/>
          </w:pPr>
          <w:r>
            <w:rPr>
              <w:spacing w:val="20"/>
            </w:rPr>
            <w:t>场交易互联互通机制和内地与香港基金互认有关个</w:t>
          </w:r>
          <w:r>
            <w:rPr>
              <w:spacing w:val="19"/>
            </w:rPr>
            <w:t>人所得税</w:t>
          </w:r>
        </w:p>
        <w:p>
          <w:pPr>
            <w:pStyle w:val="BodyText"/>
            <w:ind w:left="473"/>
            <w:spacing w:before="108" w:line="222" w:lineRule="auto"/>
            <w:tabs>
              <w:tab w:val="right" w:leader="dot" w:pos="9030"/>
            </w:tabs>
            <w:rPr/>
          </w:pPr>
          <w:r>
            <w:rPr>
              <w:spacing w:val="1"/>
            </w:rPr>
            <w:t>政策的公告（2023</w:t>
          </w:r>
          <w:r>
            <w:rPr>
              <w:spacing w:val="-47"/>
            </w:rPr>
            <w:t xml:space="preserve"> </w:t>
          </w:r>
          <w:r>
            <w:rPr>
              <w:spacing w:val="1"/>
            </w:rPr>
            <w:t>年第</w:t>
          </w:r>
          <w:r>
            <w:rPr>
              <w:spacing w:val="-49"/>
            </w:rPr>
            <w:t xml:space="preserve"> </w:t>
          </w:r>
          <w:r>
            <w:rPr>
              <w:spacing w:val="1"/>
            </w:rPr>
            <w:t>23</w:t>
          </w:r>
          <w:r>
            <w:rPr>
              <w:spacing w:val="-48"/>
            </w:rPr>
            <w:t xml:space="preserve"> </w:t>
          </w:r>
          <w:r>
            <w:rPr>
              <w:spacing w:val="1"/>
            </w:rPr>
            <w:t>号）</w:t>
          </w:r>
          <w:r>
            <w:rPr>
              <w:spacing w:val="-122"/>
            </w:rPr>
            <w:t xml:space="preserve"> </w:t>
          </w:r>
          <w:r>
            <w:rPr/>
            <w:tab/>
          </w:r>
          <w:r>
            <w:rPr>
              <w:spacing w:val="-60"/>
            </w:rPr>
            <w:t xml:space="preserve"> </w:t>
          </w:r>
          <w:hyperlink w:history="true" w:anchor="bookmark26">
            <w:r>
              <w:rPr>
                <w:spacing w:val="-11"/>
              </w:rPr>
              <w:t>5</w:t>
            </w:r>
          </w:hyperlink>
          <w:r>
            <w:rPr>
              <w:spacing w:val="-11"/>
            </w:rPr>
            <w:t>5</w:t>
          </w:r>
        </w:p>
      </w:sdtContent>
    </w:sdt>
    <w:p>
      <w:pPr>
        <w:pStyle w:val="BodyText"/>
        <w:spacing w:before="193" w:line="315" w:lineRule="auto"/>
        <w:jc w:val="right"/>
        <w:rPr/>
      </w:pPr>
      <w:r>
        <w:rPr>
          <w:spacing w:val="1"/>
        </w:rPr>
        <w:t>21</w:t>
      </w:r>
      <w:hyperlink w:history="true" w:anchor="bookmark27">
        <w:r>
          <w:rPr>
            <w:spacing w:val="1"/>
          </w:rPr>
          <w:t>.财政部</w:t>
        </w:r>
        <w:r>
          <w:rPr>
            <w:spacing w:val="1"/>
          </w:rPr>
          <w:t xml:space="preserve"> </w:t>
        </w:r>
        <w:r>
          <w:rPr>
            <w:spacing w:val="1"/>
          </w:rPr>
          <w:t>税务总局</w:t>
        </w:r>
        <w:r>
          <w:rPr>
            <w:spacing w:val="1"/>
          </w:rPr>
          <w:t xml:space="preserve"> </w:t>
        </w:r>
        <w:r>
          <w:rPr>
            <w:spacing w:val="1"/>
          </w:rPr>
          <w:t>国家发展改革委</w:t>
        </w:r>
        <w:r>
          <w:rPr>
            <w:spacing w:val="44"/>
          </w:rPr>
          <w:t xml:space="preserve"> </w:t>
        </w:r>
        <w:r>
          <w:rPr/>
          <w:t>中国证监会关于延续实施创</w:t>
        </w:r>
      </w:hyperlink>
      <w:r>
        <w:rPr/>
        <w:t xml:space="preserve"> </w:t>
      </w:r>
      <w:r>
        <w:rPr>
          <w:spacing w:val="-5"/>
        </w:rPr>
        <w:t>业投资企业个人合伙人所得税政策的公告（2023</w:t>
      </w:r>
      <w:r>
        <w:rPr>
          <w:spacing w:val="-50"/>
        </w:rPr>
        <w:t xml:space="preserve"> </w:t>
      </w:r>
      <w:r>
        <w:rPr>
          <w:spacing w:val="-5"/>
        </w:rPr>
        <w:t>年第</w:t>
      </w:r>
      <w:r>
        <w:rPr>
          <w:spacing w:val="-63"/>
        </w:rPr>
        <w:t xml:space="preserve"> </w:t>
      </w:r>
      <w:r>
        <w:rPr>
          <w:spacing w:val="-5"/>
        </w:rPr>
        <w:t>24</w:t>
      </w:r>
      <w:r>
        <w:rPr>
          <w:spacing w:val="-55"/>
        </w:rPr>
        <w:t xml:space="preserve"> </w:t>
      </w:r>
      <w:r>
        <w:rPr>
          <w:spacing w:val="-5"/>
        </w:rPr>
        <w:t>号）</w:t>
      </w:r>
      <w:r>
        <w:rPr>
          <w:spacing w:val="-91"/>
        </w:rPr>
        <w:t xml:space="preserve"> </w:t>
      </w:r>
      <w:r>
        <w:rPr>
          <w:spacing w:val="-5"/>
        </w:rPr>
        <w:t>56</w:t>
      </w:r>
    </w:p>
    <w:p>
      <w:pPr>
        <w:pStyle w:val="BodyText"/>
        <w:spacing w:before="1" w:line="222" w:lineRule="auto"/>
        <w:rPr/>
      </w:pPr>
      <w:r>
        <w:rPr>
          <w:spacing w:val="12"/>
        </w:rPr>
        <w:t>22.</w:t>
      </w:r>
      <w:hyperlink w:history="true" w:anchor="bookmark28">
        <w:r>
          <w:rPr>
            <w:spacing w:val="12"/>
          </w:rPr>
          <w:t>财政部</w:t>
        </w:r>
        <w:r>
          <w:rPr>
            <w:spacing w:val="12"/>
          </w:rPr>
          <w:t xml:space="preserve"> </w:t>
        </w:r>
        <w:r>
          <w:rPr>
            <w:spacing w:val="12"/>
          </w:rPr>
          <w:t>税务总局关于延续实施上市公司股权激励有关个人所</w:t>
        </w:r>
      </w:hyperlink>
    </w:p>
    <w:p>
      <w:pPr>
        <w:pStyle w:val="BodyText"/>
        <w:ind w:right="22"/>
        <w:spacing w:before="107" w:line="222" w:lineRule="auto"/>
        <w:jc w:val="right"/>
        <w:rPr/>
      </w:pPr>
      <w:r>
        <w:rPr>
          <w:spacing w:val="2"/>
        </w:rPr>
        <w:t>得税政策的公告（2023</w:t>
      </w:r>
      <w:r>
        <w:rPr>
          <w:spacing w:val="-56"/>
        </w:rPr>
        <w:t xml:space="preserve"> </w:t>
      </w:r>
      <w:r>
        <w:rPr>
          <w:spacing w:val="2"/>
        </w:rPr>
        <w:t>年第</w:t>
      </w:r>
      <w:r>
        <w:rPr>
          <w:spacing w:val="-48"/>
        </w:rPr>
        <w:t xml:space="preserve"> </w:t>
      </w:r>
      <w:r>
        <w:rPr>
          <w:spacing w:val="2"/>
        </w:rPr>
        <w:t>25</w:t>
      </w:r>
      <w:r>
        <w:rPr>
          <w:spacing w:val="-46"/>
        </w:rPr>
        <w:t xml:space="preserve"> </w:t>
      </w:r>
      <w:r>
        <w:rPr>
          <w:spacing w:val="2"/>
        </w:rPr>
        <w:t>号）</w:t>
      </w:r>
      <w:r>
        <w:rPr>
          <w:rFonts w:ascii="Times New Roman" w:hAnsi="Times New Roman" w:eastAsia="Times New Roman" w:cs="Times New Roman"/>
          <w:spacing w:val="2"/>
          <w:position w:val="2"/>
        </w:rPr>
        <w:t>..........................</w:t>
      </w:r>
      <w:r>
        <w:rPr>
          <w:rFonts w:ascii="Times New Roman" w:hAnsi="Times New Roman" w:eastAsia="Times New Roman" w:cs="Times New Roman"/>
          <w:spacing w:val="1"/>
          <w:position w:val="2"/>
        </w:rPr>
        <w:t>.............. </w:t>
      </w:r>
      <w:r>
        <w:rPr>
          <w:spacing w:val="1"/>
        </w:rPr>
        <w:t>59</w:t>
      </w:r>
    </w:p>
    <w:p>
      <w:pPr>
        <w:pStyle w:val="BodyText"/>
        <w:spacing w:before="197" w:line="480" w:lineRule="exact"/>
        <w:rPr/>
      </w:pPr>
      <w:r>
        <w:rPr>
          <w:spacing w:val="5"/>
          <w:position w:val="11"/>
        </w:rPr>
        <w:t>23.</w:t>
      </w:r>
      <w:hyperlink w:history="true" w:anchor="bookmark29">
        <w:r>
          <w:rPr>
            <w:spacing w:val="5"/>
            <w:position w:val="11"/>
          </w:rPr>
          <w:t>财政部</w:t>
        </w:r>
        <w:r>
          <w:rPr>
            <w:spacing w:val="5"/>
            <w:position w:val="11"/>
          </w:rPr>
          <w:t xml:space="preserve"> </w:t>
        </w:r>
        <w:r>
          <w:rPr>
            <w:spacing w:val="5"/>
            <w:position w:val="11"/>
          </w:rPr>
          <w:t>税务总局</w:t>
        </w:r>
        <w:r>
          <w:rPr>
            <w:spacing w:val="65"/>
            <w:position w:val="11"/>
          </w:rPr>
          <w:t xml:space="preserve"> </w:t>
        </w:r>
        <w:r>
          <w:rPr>
            <w:spacing w:val="5"/>
            <w:position w:val="11"/>
          </w:rPr>
          <w:t>中国证监会关于延续实施支持原油等货物期</w:t>
        </w:r>
      </w:hyperlink>
    </w:p>
    <w:p>
      <w:pPr>
        <w:pStyle w:val="BodyText"/>
        <w:ind w:right="16"/>
        <w:spacing w:before="1" w:line="222" w:lineRule="auto"/>
        <w:jc w:val="right"/>
        <w:rPr/>
      </w:pPr>
      <w:r>
        <w:rPr>
          <w:spacing w:val="-1"/>
        </w:rPr>
        <w:t>货市场对外开放个人所得税政策的公告（2023</w:t>
      </w:r>
      <w:r>
        <w:rPr>
          <w:spacing w:val="-49"/>
        </w:rPr>
        <w:t xml:space="preserve"> </w:t>
      </w:r>
      <w:r>
        <w:rPr>
          <w:spacing w:val="-1"/>
        </w:rPr>
        <w:t>年第</w:t>
      </w:r>
      <w:r>
        <w:rPr>
          <w:spacing w:val="-58"/>
        </w:rPr>
        <w:t xml:space="preserve"> </w:t>
      </w:r>
      <w:r>
        <w:rPr>
          <w:spacing w:val="-1"/>
        </w:rPr>
        <w:t>26</w:t>
      </w:r>
      <w:r>
        <w:rPr>
          <w:spacing w:val="-53"/>
        </w:rPr>
        <w:t xml:space="preserve"> </w:t>
      </w:r>
      <w:r>
        <w:rPr>
          <w:spacing w:val="-1"/>
        </w:rPr>
        <w:t>号）</w:t>
      </w:r>
      <w:r>
        <w:rPr>
          <w:rFonts w:ascii="Times New Roman" w:hAnsi="Times New Roman" w:eastAsia="Times New Roman" w:cs="Times New Roman"/>
          <w:spacing w:val="-1"/>
          <w:position w:val="2"/>
        </w:rPr>
        <w:t>...</w:t>
      </w:r>
      <w:r>
        <w:rPr>
          <w:spacing w:val="-1"/>
        </w:rPr>
        <w:t>61</w:t>
      </w:r>
    </w:p>
    <w:p>
      <w:pPr>
        <w:pStyle w:val="BodyText"/>
        <w:spacing w:before="199" w:line="222" w:lineRule="auto"/>
        <w:rPr/>
      </w:pPr>
      <w:r>
        <w:rPr>
          <w:spacing w:val="12"/>
        </w:rPr>
        <w:t>24.</w:t>
      </w:r>
      <w:hyperlink w:history="true" w:anchor="bookmark30">
        <w:r>
          <w:rPr>
            <w:spacing w:val="12"/>
          </w:rPr>
          <w:t>财政部</w:t>
        </w:r>
        <w:r>
          <w:rPr>
            <w:spacing w:val="12"/>
          </w:rPr>
          <w:t xml:space="preserve"> </w:t>
        </w:r>
        <w:r>
          <w:rPr>
            <w:spacing w:val="12"/>
          </w:rPr>
          <w:t>税务总局关于民用航空发动机和民用飞机税收政策的</w:t>
        </w:r>
      </w:hyperlink>
    </w:p>
    <w:p>
      <w:pPr>
        <w:pStyle w:val="BodyText"/>
        <w:ind w:right="22"/>
        <w:spacing w:before="107" w:line="222" w:lineRule="auto"/>
        <w:jc w:val="right"/>
        <w:rPr/>
      </w:pPr>
      <w:r>
        <w:rPr>
          <w:spacing w:val="2"/>
        </w:rPr>
        <w:t>公告（2023</w:t>
      </w:r>
      <w:r>
        <w:rPr>
          <w:spacing w:val="-56"/>
        </w:rPr>
        <w:t xml:space="preserve"> </w:t>
      </w:r>
      <w:r>
        <w:rPr>
          <w:spacing w:val="2"/>
        </w:rPr>
        <w:t>年第</w:t>
      </w:r>
      <w:r>
        <w:rPr>
          <w:spacing w:val="-49"/>
        </w:rPr>
        <w:t xml:space="preserve"> </w:t>
      </w:r>
      <w:r>
        <w:rPr>
          <w:spacing w:val="2"/>
        </w:rPr>
        <w:t>27</w:t>
      </w:r>
      <w:r>
        <w:rPr>
          <w:spacing w:val="-48"/>
        </w:rPr>
        <w:t xml:space="preserve"> </w:t>
      </w:r>
      <w:r>
        <w:rPr>
          <w:spacing w:val="2"/>
        </w:rPr>
        <w:t>号）</w:t>
      </w:r>
      <w:r>
        <w:rPr>
          <w:rFonts w:ascii="Times New Roman" w:hAnsi="Times New Roman" w:eastAsia="Times New Roman" w:cs="Times New Roman"/>
          <w:spacing w:val="2"/>
          <w:position w:val="2"/>
        </w:rPr>
        <w:t>.........................</w:t>
      </w:r>
      <w:r>
        <w:rPr>
          <w:rFonts w:ascii="Times New Roman" w:hAnsi="Times New Roman" w:eastAsia="Times New Roman" w:cs="Times New Roman"/>
          <w:spacing w:val="1"/>
          <w:position w:val="2"/>
        </w:rPr>
        <w:t>....................................</w:t>
      </w:r>
      <w:r>
        <w:rPr>
          <w:spacing w:val="1"/>
        </w:rPr>
        <w:t>62</w:t>
      </w:r>
    </w:p>
    <w:p>
      <w:pPr>
        <w:pStyle w:val="BodyText"/>
        <w:spacing w:before="200" w:line="222" w:lineRule="auto"/>
        <w:rPr/>
      </w:pPr>
      <w:r>
        <w:rPr>
          <w:spacing w:val="17"/>
        </w:rPr>
        <w:t>25.</w:t>
      </w:r>
      <w:hyperlink w:history="true" w:anchor="bookmark31">
        <w:r>
          <w:rPr>
            <w:spacing w:val="17"/>
          </w:rPr>
          <w:t>财政部</w:t>
        </w:r>
        <w:r>
          <w:rPr>
            <w:spacing w:val="17"/>
          </w:rPr>
          <w:t xml:space="preserve"> </w:t>
        </w:r>
        <w:r>
          <w:rPr>
            <w:spacing w:val="17"/>
          </w:rPr>
          <w:t>税务总局</w:t>
        </w:r>
        <w:r>
          <w:rPr>
            <w:spacing w:val="17"/>
          </w:rPr>
          <w:t xml:space="preserve"> </w:t>
        </w:r>
        <w:r>
          <w:rPr>
            <w:spacing w:val="17"/>
          </w:rPr>
          <w:t>住房城乡建设部关于延续实施支持居民换</w:t>
        </w:r>
      </w:hyperlink>
    </w:p>
    <w:p>
      <w:pPr>
        <w:pStyle w:val="BodyText"/>
        <w:ind w:right="22"/>
        <w:spacing w:before="107" w:line="222" w:lineRule="auto"/>
        <w:jc w:val="right"/>
        <w:rPr/>
      </w:pPr>
      <w:r>
        <w:rPr>
          <w:spacing w:val="4"/>
        </w:rPr>
        <w:t>购住房有关个人所得税政策的公告（2023</w:t>
      </w:r>
      <w:r>
        <w:rPr>
          <w:spacing w:val="-56"/>
        </w:rPr>
        <w:t xml:space="preserve"> </w:t>
      </w:r>
      <w:r>
        <w:rPr>
          <w:spacing w:val="3"/>
        </w:rPr>
        <w:t>年第</w:t>
      </w:r>
      <w:r>
        <w:rPr>
          <w:spacing w:val="-48"/>
        </w:rPr>
        <w:t xml:space="preserve"> </w:t>
      </w:r>
      <w:r>
        <w:rPr>
          <w:spacing w:val="3"/>
        </w:rPr>
        <w:t>28</w:t>
      </w:r>
      <w:r>
        <w:rPr>
          <w:spacing w:val="-46"/>
        </w:rPr>
        <w:t xml:space="preserve"> </w:t>
      </w:r>
      <w:r>
        <w:rPr>
          <w:spacing w:val="3"/>
        </w:rPr>
        <w:t>号）</w:t>
      </w:r>
      <w:r>
        <w:rPr>
          <w:rFonts w:ascii="Times New Roman" w:hAnsi="Times New Roman" w:eastAsia="Times New Roman" w:cs="Times New Roman"/>
          <w:spacing w:val="3"/>
          <w:position w:val="2"/>
        </w:rPr>
        <w:t>........</w:t>
      </w:r>
      <w:r>
        <w:rPr>
          <w:rFonts w:ascii="Times New Roman" w:hAnsi="Times New Roman" w:eastAsia="Times New Roman" w:cs="Times New Roman"/>
          <w:spacing w:val="-23"/>
          <w:position w:val="2"/>
        </w:rPr>
        <w:t xml:space="preserve"> </w:t>
      </w:r>
      <w:r>
        <w:rPr>
          <w:spacing w:val="3"/>
        </w:rPr>
        <w:t>64</w:t>
      </w:r>
    </w:p>
    <w:p>
      <w:pPr>
        <w:pStyle w:val="BodyText"/>
        <w:spacing w:before="199" w:line="221" w:lineRule="auto"/>
        <w:rPr/>
      </w:pPr>
      <w:r>
        <w:rPr>
          <w:spacing w:val="12"/>
        </w:rPr>
        <w:t>26.</w:t>
      </w:r>
      <w:hyperlink w:history="true" w:anchor="bookmark32">
        <w:r>
          <w:rPr>
            <w:spacing w:val="12"/>
          </w:rPr>
          <w:t>财政部</w:t>
        </w:r>
        <w:r>
          <w:rPr>
            <w:spacing w:val="12"/>
          </w:rPr>
          <w:t xml:space="preserve"> </w:t>
        </w:r>
        <w:r>
          <w:rPr>
            <w:spacing w:val="12"/>
          </w:rPr>
          <w:t>税务总局关于延续实施外籍个人有关津补贴个人所得</w:t>
        </w:r>
      </w:hyperlink>
    </w:p>
    <w:p>
      <w:pPr>
        <w:pStyle w:val="BodyText"/>
        <w:ind w:right="22"/>
        <w:spacing w:before="109" w:line="222" w:lineRule="auto"/>
        <w:jc w:val="right"/>
        <w:rPr/>
      </w:pPr>
      <w:r>
        <w:rPr>
          <w:spacing w:val="2"/>
        </w:rPr>
        <w:t>税政策的公告（2023</w:t>
      </w:r>
      <w:r>
        <w:rPr>
          <w:spacing w:val="-55"/>
        </w:rPr>
        <w:t xml:space="preserve"> </w:t>
      </w:r>
      <w:r>
        <w:rPr>
          <w:spacing w:val="2"/>
        </w:rPr>
        <w:t>年第</w:t>
      </w:r>
      <w:r>
        <w:rPr>
          <w:spacing w:val="-49"/>
        </w:rPr>
        <w:t xml:space="preserve"> </w:t>
      </w:r>
      <w:r>
        <w:rPr>
          <w:spacing w:val="2"/>
        </w:rPr>
        <w:t>29</w:t>
      </w:r>
      <w:r>
        <w:rPr>
          <w:spacing w:val="-46"/>
        </w:rPr>
        <w:t xml:space="preserve"> </w:t>
      </w:r>
      <w:r>
        <w:rPr>
          <w:spacing w:val="2"/>
        </w:rPr>
        <w:t>号）</w:t>
      </w:r>
      <w:r>
        <w:rPr>
          <w:rFonts w:ascii="Times New Roman" w:hAnsi="Times New Roman" w:eastAsia="Times New Roman" w:cs="Times New Roman"/>
          <w:spacing w:val="2"/>
          <w:position w:val="2"/>
        </w:rPr>
        <w:t>...............................</w:t>
      </w:r>
      <w:r>
        <w:rPr>
          <w:rFonts w:ascii="Times New Roman" w:hAnsi="Times New Roman" w:eastAsia="Times New Roman" w:cs="Times New Roman"/>
          <w:spacing w:val="1"/>
          <w:position w:val="2"/>
        </w:rPr>
        <w:t>............. </w:t>
      </w:r>
      <w:r>
        <w:rPr>
          <w:spacing w:val="1"/>
        </w:rPr>
        <w:t>66</w:t>
      </w:r>
    </w:p>
    <w:p>
      <w:pPr>
        <w:pStyle w:val="BodyText"/>
        <w:spacing w:before="198" w:line="220" w:lineRule="auto"/>
        <w:rPr/>
      </w:pPr>
      <w:r>
        <w:rPr>
          <w:spacing w:val="12"/>
        </w:rPr>
        <w:t>27.</w:t>
      </w:r>
      <w:hyperlink w:history="true" w:anchor="bookmark33">
        <w:r>
          <w:rPr>
            <w:spacing w:val="12"/>
          </w:rPr>
          <w:t>财政部</w:t>
        </w:r>
        <w:r>
          <w:rPr>
            <w:spacing w:val="12"/>
          </w:rPr>
          <w:t xml:space="preserve"> </w:t>
        </w:r>
        <w:r>
          <w:rPr>
            <w:spacing w:val="12"/>
          </w:rPr>
          <w:t>税务总局关于延续实施全年一次性奖金个人所得税政</w:t>
        </w:r>
      </w:hyperlink>
    </w:p>
    <w:p>
      <w:pPr>
        <w:pStyle w:val="BodyText"/>
        <w:ind w:right="22"/>
        <w:spacing w:before="111" w:line="222" w:lineRule="auto"/>
        <w:jc w:val="right"/>
        <w:rPr/>
      </w:pPr>
      <w:r>
        <w:rPr>
          <w:spacing w:val="2"/>
        </w:rPr>
        <w:t>策的公告（2023</w:t>
      </w:r>
      <w:r>
        <w:rPr>
          <w:spacing w:val="-56"/>
        </w:rPr>
        <w:t xml:space="preserve"> </w:t>
      </w:r>
      <w:r>
        <w:rPr>
          <w:spacing w:val="2"/>
        </w:rPr>
        <w:t>年第</w:t>
      </w:r>
      <w:r>
        <w:rPr>
          <w:spacing w:val="-36"/>
        </w:rPr>
        <w:t xml:space="preserve"> </w:t>
      </w:r>
      <w:r>
        <w:rPr>
          <w:spacing w:val="2"/>
        </w:rPr>
        <w:t>30</w:t>
      </w:r>
      <w:r>
        <w:rPr>
          <w:spacing w:val="-46"/>
        </w:rPr>
        <w:t xml:space="preserve"> </w:t>
      </w:r>
      <w:r>
        <w:rPr>
          <w:spacing w:val="2"/>
        </w:rPr>
        <w:t>号）</w:t>
      </w:r>
      <w:r>
        <w:rPr>
          <w:rFonts w:ascii="Times New Roman" w:hAnsi="Times New Roman" w:eastAsia="Times New Roman" w:cs="Times New Roman"/>
          <w:spacing w:val="2"/>
          <w:position w:val="2"/>
        </w:rPr>
        <w:t>.....</w:t>
      </w:r>
      <w:r>
        <w:rPr>
          <w:rFonts w:ascii="Times New Roman" w:hAnsi="Times New Roman" w:eastAsia="Times New Roman" w:cs="Times New Roman"/>
          <w:spacing w:val="1"/>
          <w:position w:val="2"/>
        </w:rPr>
        <w:t>............................................... </w:t>
      </w:r>
      <w:r>
        <w:rPr>
          <w:spacing w:val="1"/>
        </w:rPr>
        <w:t>67</w:t>
      </w:r>
    </w:p>
    <w:p>
      <w:pPr>
        <w:pStyle w:val="BodyText"/>
        <w:spacing w:before="200" w:line="221" w:lineRule="auto"/>
        <w:rPr/>
      </w:pPr>
      <w:r>
        <w:rPr>
          <w:spacing w:val="12"/>
        </w:rPr>
        <w:t>28.</w:t>
      </w:r>
      <w:hyperlink w:history="true" w:anchor="bookmark34">
        <w:r>
          <w:rPr>
            <w:spacing w:val="12"/>
          </w:rPr>
          <w:t>财政部</w:t>
        </w:r>
        <w:r>
          <w:rPr>
            <w:spacing w:val="12"/>
          </w:rPr>
          <w:t xml:space="preserve"> </w:t>
        </w:r>
        <w:r>
          <w:rPr>
            <w:spacing w:val="12"/>
          </w:rPr>
          <w:t>税务总局关于延续实施远洋船员个人所得税政策的公</w:t>
        </w:r>
      </w:hyperlink>
    </w:p>
    <w:p>
      <w:pPr>
        <w:pStyle w:val="BodyText"/>
        <w:ind w:right="22"/>
        <w:spacing w:before="110" w:line="222" w:lineRule="auto"/>
        <w:jc w:val="right"/>
        <w:rPr/>
      </w:pPr>
      <w:r>
        <w:rPr>
          <w:spacing w:val="1"/>
        </w:rPr>
        <w:t>告（2023</w:t>
      </w:r>
      <w:r>
        <w:rPr>
          <w:spacing w:val="-47"/>
        </w:rPr>
        <w:t xml:space="preserve"> </w:t>
      </w:r>
      <w:r>
        <w:rPr>
          <w:spacing w:val="1"/>
        </w:rPr>
        <w:t>年第</w:t>
      </w:r>
      <w:r>
        <w:rPr>
          <w:spacing w:val="-36"/>
        </w:rPr>
        <w:t xml:space="preserve"> </w:t>
      </w:r>
      <w:r>
        <w:rPr>
          <w:spacing w:val="1"/>
        </w:rPr>
        <w:t>31</w:t>
      </w:r>
      <w:r>
        <w:rPr>
          <w:spacing w:val="-46"/>
        </w:rPr>
        <w:t xml:space="preserve"> </w:t>
      </w:r>
      <w:r>
        <w:rPr>
          <w:spacing w:val="1"/>
        </w:rPr>
        <w:t>号）</w:t>
      </w:r>
      <w:r>
        <w:rPr>
          <w:rFonts w:ascii="Times New Roman" w:hAnsi="Times New Roman" w:eastAsia="Times New Roman" w:cs="Times New Roman"/>
          <w:spacing w:val="1"/>
          <w:position w:val="2"/>
        </w:rPr>
        <w:t>.................................................................</w:t>
      </w:r>
      <w:r>
        <w:rPr>
          <w:spacing w:val="1"/>
        </w:rPr>
        <w:t>69</w:t>
      </w:r>
    </w:p>
    <w:p>
      <w:pPr>
        <w:pStyle w:val="BodyText"/>
        <w:spacing w:before="197" w:line="222" w:lineRule="auto"/>
        <w:rPr/>
      </w:pPr>
      <w:r>
        <w:rPr>
          <w:spacing w:val="12"/>
        </w:rPr>
        <w:t>29.</w:t>
      </w:r>
      <w:hyperlink w:history="true" w:anchor="bookmark35">
        <w:r>
          <w:rPr>
            <w:spacing w:val="12"/>
          </w:rPr>
          <w:t>财政部</w:t>
        </w:r>
        <w:r>
          <w:rPr>
            <w:spacing w:val="12"/>
          </w:rPr>
          <w:t xml:space="preserve"> </w:t>
        </w:r>
        <w:r>
          <w:rPr>
            <w:spacing w:val="12"/>
          </w:rPr>
          <w:t>税务总局关于延续实施个人所得税综合所得汇算清缴</w:t>
        </w:r>
      </w:hyperlink>
    </w:p>
    <w:p>
      <w:pPr>
        <w:pStyle w:val="BodyText"/>
        <w:ind w:right="22"/>
        <w:spacing w:before="109" w:line="222" w:lineRule="auto"/>
        <w:jc w:val="right"/>
        <w:rPr/>
      </w:pPr>
      <w:r>
        <w:rPr>
          <w:spacing w:val="2"/>
        </w:rPr>
        <w:t>有关政策的公告（2023</w:t>
      </w:r>
      <w:r>
        <w:rPr>
          <w:spacing w:val="-56"/>
        </w:rPr>
        <w:t xml:space="preserve"> </w:t>
      </w:r>
      <w:r>
        <w:rPr>
          <w:spacing w:val="2"/>
        </w:rPr>
        <w:t>年第</w:t>
      </w:r>
      <w:r>
        <w:rPr>
          <w:spacing w:val="-36"/>
        </w:rPr>
        <w:t xml:space="preserve"> </w:t>
      </w:r>
      <w:r>
        <w:rPr>
          <w:spacing w:val="2"/>
        </w:rPr>
        <w:t>32</w:t>
      </w:r>
      <w:r>
        <w:rPr>
          <w:spacing w:val="-46"/>
        </w:rPr>
        <w:t xml:space="preserve"> </w:t>
      </w:r>
      <w:r>
        <w:rPr>
          <w:spacing w:val="2"/>
        </w:rPr>
        <w:t>号）</w:t>
      </w:r>
      <w:r>
        <w:rPr>
          <w:rFonts w:ascii="Times New Roman" w:hAnsi="Times New Roman" w:eastAsia="Times New Roman" w:cs="Times New Roman"/>
          <w:spacing w:val="2"/>
          <w:position w:val="2"/>
        </w:rPr>
        <w:t>...........</w:t>
      </w:r>
      <w:r>
        <w:rPr>
          <w:rFonts w:ascii="Times New Roman" w:hAnsi="Times New Roman" w:eastAsia="Times New Roman" w:cs="Times New Roman"/>
          <w:spacing w:val="1"/>
          <w:position w:val="2"/>
        </w:rPr>
        <w:t>............................. </w:t>
      </w:r>
      <w:r>
        <w:rPr>
          <w:spacing w:val="1"/>
        </w:rPr>
        <w:t>70</w:t>
      </w:r>
    </w:p>
    <w:p>
      <w:pPr>
        <w:pStyle w:val="BodyText"/>
        <w:ind w:left="12"/>
        <w:spacing w:before="197" w:line="222" w:lineRule="auto"/>
        <w:rPr/>
      </w:pPr>
      <w:r>
        <w:rPr>
          <w:spacing w:val="12"/>
        </w:rPr>
        <w:t>30.</w:t>
      </w:r>
      <w:hyperlink w:history="true" w:anchor="bookmark36">
        <w:r>
          <w:rPr>
            <w:spacing w:val="12"/>
          </w:rPr>
          <w:t>财政部</w:t>
        </w:r>
        <w:r>
          <w:rPr>
            <w:spacing w:val="12"/>
          </w:rPr>
          <w:t xml:space="preserve"> </w:t>
        </w:r>
        <w:r>
          <w:rPr>
            <w:spacing w:val="12"/>
          </w:rPr>
          <w:t>税务总局关于继续实施公共租赁</w:t>
        </w:r>
        <w:r>
          <w:rPr>
            <w:spacing w:val="11"/>
          </w:rPr>
          <w:t>住房税收优惠政策的</w:t>
        </w:r>
      </w:hyperlink>
    </w:p>
    <w:p>
      <w:pPr>
        <w:pStyle w:val="BodyText"/>
        <w:ind w:right="22"/>
        <w:spacing w:before="108" w:line="222" w:lineRule="auto"/>
        <w:jc w:val="right"/>
        <w:rPr/>
      </w:pPr>
      <w:r>
        <w:rPr>
          <w:spacing w:val="2"/>
        </w:rPr>
        <w:t>公告（2023</w:t>
      </w:r>
      <w:r>
        <w:rPr>
          <w:spacing w:val="-56"/>
        </w:rPr>
        <w:t xml:space="preserve"> </w:t>
      </w:r>
      <w:r>
        <w:rPr>
          <w:spacing w:val="2"/>
        </w:rPr>
        <w:t>年第</w:t>
      </w:r>
      <w:r>
        <w:rPr>
          <w:spacing w:val="-36"/>
        </w:rPr>
        <w:t xml:space="preserve"> </w:t>
      </w:r>
      <w:r>
        <w:rPr>
          <w:spacing w:val="2"/>
        </w:rPr>
        <w:t>33</w:t>
      </w:r>
      <w:r>
        <w:rPr>
          <w:spacing w:val="-48"/>
        </w:rPr>
        <w:t xml:space="preserve"> </w:t>
      </w:r>
      <w:r>
        <w:rPr>
          <w:spacing w:val="2"/>
        </w:rPr>
        <w:t>号）</w:t>
      </w:r>
      <w:r>
        <w:rPr>
          <w:rFonts w:ascii="Times New Roman" w:hAnsi="Times New Roman" w:eastAsia="Times New Roman" w:cs="Times New Roman"/>
          <w:spacing w:val="2"/>
          <w:position w:val="2"/>
        </w:rPr>
        <w:t>............</w:t>
      </w:r>
      <w:r>
        <w:rPr>
          <w:rFonts w:ascii="Times New Roman" w:hAnsi="Times New Roman" w:eastAsia="Times New Roman" w:cs="Times New Roman"/>
          <w:spacing w:val="1"/>
          <w:position w:val="2"/>
        </w:rPr>
        <w:t>.................................................</w:t>
      </w:r>
      <w:r>
        <w:rPr>
          <w:spacing w:val="1"/>
        </w:rPr>
        <w:t>71</w:t>
      </w:r>
    </w:p>
    <w:p>
      <w:pPr>
        <w:pStyle w:val="BodyText"/>
        <w:ind w:left="12"/>
        <w:spacing w:before="201" w:line="222" w:lineRule="auto"/>
        <w:rPr/>
      </w:pPr>
      <w:r>
        <w:rPr>
          <w:spacing w:val="17"/>
        </w:rPr>
        <w:t>31.</w:t>
      </w:r>
      <w:hyperlink w:history="true" w:anchor="bookmark37">
        <w:r>
          <w:rPr>
            <w:spacing w:val="17"/>
          </w:rPr>
          <w:t>财政部</w:t>
        </w:r>
        <w:r>
          <w:rPr>
            <w:spacing w:val="17"/>
          </w:rPr>
          <w:t xml:space="preserve"> </w:t>
        </w:r>
        <w:r>
          <w:rPr>
            <w:spacing w:val="17"/>
          </w:rPr>
          <w:t>海关总署</w:t>
        </w:r>
        <w:r>
          <w:rPr>
            <w:spacing w:val="17"/>
          </w:rPr>
          <w:t xml:space="preserve"> </w:t>
        </w:r>
        <w:r>
          <w:rPr>
            <w:spacing w:val="17"/>
          </w:rPr>
          <w:t>税务总局关于延续实施跨</w:t>
        </w:r>
        <w:r>
          <w:rPr>
            <w:spacing w:val="16"/>
          </w:rPr>
          <w:t>境电子商务出口</w:t>
        </w:r>
      </w:hyperlink>
    </w:p>
    <w:p>
      <w:pPr>
        <w:pStyle w:val="BodyText"/>
        <w:ind w:right="22"/>
        <w:spacing w:before="107" w:line="222" w:lineRule="auto"/>
        <w:jc w:val="right"/>
        <w:rPr/>
      </w:pPr>
      <w:r>
        <w:rPr>
          <w:spacing w:val="2"/>
        </w:rPr>
        <w:t>退运商品税收政策的公告（2023</w:t>
      </w:r>
      <w:r>
        <w:rPr>
          <w:spacing w:val="-56"/>
        </w:rPr>
        <w:t xml:space="preserve"> </w:t>
      </w:r>
      <w:r>
        <w:rPr>
          <w:spacing w:val="2"/>
        </w:rPr>
        <w:t>年第</w:t>
      </w:r>
      <w:r>
        <w:rPr>
          <w:spacing w:val="-36"/>
        </w:rPr>
        <w:t xml:space="preserve"> </w:t>
      </w:r>
      <w:r>
        <w:rPr>
          <w:spacing w:val="2"/>
        </w:rPr>
        <w:t>34</w:t>
      </w:r>
      <w:r>
        <w:rPr>
          <w:spacing w:val="-48"/>
        </w:rPr>
        <w:t xml:space="preserve"> </w:t>
      </w:r>
      <w:r>
        <w:rPr>
          <w:spacing w:val="2"/>
        </w:rPr>
        <w:t>号）</w:t>
      </w:r>
      <w:r>
        <w:rPr>
          <w:rFonts w:ascii="Times New Roman" w:hAnsi="Times New Roman" w:eastAsia="Times New Roman" w:cs="Times New Roman"/>
          <w:spacing w:val="2"/>
          <w:position w:val="2"/>
        </w:rPr>
        <w:t>........................ </w:t>
      </w:r>
      <w:r>
        <w:rPr>
          <w:spacing w:val="1"/>
        </w:rPr>
        <w:t>73</w:t>
      </w:r>
    </w:p>
    <w:p>
      <w:pPr>
        <w:spacing w:line="222" w:lineRule="auto"/>
        <w:sectPr>
          <w:footerReference w:type="default" r:id="rId6"/>
          <w:pgSz w:w="11906" w:h="16839"/>
          <w:pgMar w:top="400" w:right="1408" w:bottom="880" w:left="1443" w:header="0" w:footer="620" w:gutter="0"/>
        </w:sectPr>
        <w:rPr/>
      </w:pP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pStyle w:val="BodyText"/>
        <w:ind w:left="13"/>
        <w:spacing w:before="100" w:line="480" w:lineRule="exact"/>
        <w:rPr/>
      </w:pPr>
      <w:r>
        <w:rPr>
          <w:spacing w:val="12"/>
          <w:position w:val="12"/>
        </w:rPr>
        <w:t>32.</w:t>
      </w:r>
      <w:hyperlink w:history="true" w:anchor="bookmark38">
        <w:r>
          <w:rPr>
            <w:spacing w:val="12"/>
            <w:position w:val="12"/>
          </w:rPr>
          <w:t>财政部</w:t>
        </w:r>
        <w:r>
          <w:rPr>
            <w:spacing w:val="12"/>
            <w:position w:val="12"/>
          </w:rPr>
          <w:t xml:space="preserve"> </w:t>
        </w:r>
        <w:r>
          <w:rPr>
            <w:spacing w:val="12"/>
            <w:position w:val="12"/>
          </w:rPr>
          <w:t>税务总局关于继续实施银行业金</w:t>
        </w:r>
        <w:r>
          <w:rPr>
            <w:spacing w:val="11"/>
            <w:position w:val="12"/>
          </w:rPr>
          <w:t>融机构、金融资产管</w:t>
        </w:r>
      </w:hyperlink>
    </w:p>
    <w:p>
      <w:pPr>
        <w:pStyle w:val="BodyText"/>
        <w:ind w:left="472"/>
        <w:spacing w:line="221" w:lineRule="auto"/>
        <w:rPr/>
      </w:pPr>
      <w:r>
        <w:rPr>
          <w:spacing w:val="10"/>
        </w:rPr>
        <w:t>理公司不良债权以物抵债有关税收政策的公告（2</w:t>
      </w:r>
      <w:r>
        <w:rPr>
          <w:spacing w:val="9"/>
        </w:rPr>
        <w:t>023</w:t>
      </w:r>
      <w:r>
        <w:rPr>
          <w:spacing w:val="-54"/>
        </w:rPr>
        <w:t xml:space="preserve"> </w:t>
      </w:r>
      <w:r>
        <w:rPr>
          <w:spacing w:val="9"/>
        </w:rPr>
        <w:t>年第</w:t>
      </w:r>
      <w:r>
        <w:rPr>
          <w:spacing w:val="-28"/>
        </w:rPr>
        <w:t xml:space="preserve"> </w:t>
      </w:r>
      <w:r>
        <w:rPr>
          <w:spacing w:val="9"/>
        </w:rPr>
        <w:t>35</w:t>
      </w:r>
    </w:p>
    <w:p>
      <w:pPr>
        <w:pStyle w:val="BodyText"/>
        <w:ind w:left="482"/>
        <w:spacing w:before="108" w:line="224" w:lineRule="auto"/>
        <w:rPr/>
      </w:pPr>
      <w:r>
        <w:rPr>
          <w:spacing w:val="1"/>
        </w:rPr>
        <w:t>号）</w:t>
      </w:r>
      <w:r>
        <w:rPr>
          <w:rFonts w:ascii="Times New Roman" w:hAnsi="Times New Roman" w:eastAsia="Times New Roman" w:cs="Times New Roman"/>
          <w:spacing w:val="1"/>
          <w:position w:val="1"/>
        </w:rPr>
        <w:t>................................................................................................ </w:t>
      </w:r>
      <w:r>
        <w:rPr>
          <w:spacing w:val="1"/>
        </w:rPr>
        <w:t>74</w:t>
      </w:r>
    </w:p>
    <w:p>
      <w:pPr>
        <w:pStyle w:val="BodyText"/>
        <w:ind w:left="13"/>
        <w:spacing w:before="198" w:line="220" w:lineRule="auto"/>
        <w:rPr/>
      </w:pPr>
      <w:r>
        <w:rPr>
          <w:spacing w:val="12"/>
        </w:rPr>
        <w:t>33.</w:t>
      </w:r>
      <w:hyperlink w:history="true" w:anchor="bookmark39">
        <w:r>
          <w:rPr>
            <w:spacing w:val="12"/>
          </w:rPr>
          <w:t>财政部</w:t>
        </w:r>
        <w:r>
          <w:rPr>
            <w:spacing w:val="12"/>
          </w:rPr>
          <w:t xml:space="preserve"> </w:t>
        </w:r>
        <w:r>
          <w:rPr>
            <w:spacing w:val="12"/>
          </w:rPr>
          <w:t>税务总局关于延续对充填开采置</w:t>
        </w:r>
        <w:r>
          <w:rPr>
            <w:spacing w:val="11"/>
          </w:rPr>
          <w:t>换出来的煤炭减征资</w:t>
        </w:r>
      </w:hyperlink>
    </w:p>
    <w:p>
      <w:pPr>
        <w:pStyle w:val="BodyText"/>
        <w:ind w:left="478"/>
        <w:spacing w:before="110" w:line="222" w:lineRule="auto"/>
        <w:rPr/>
      </w:pPr>
      <w:r>
        <w:rPr>
          <w:spacing w:val="2"/>
        </w:rPr>
        <w:t>源税优惠政策的公告（2023</w:t>
      </w:r>
      <w:r>
        <w:rPr>
          <w:spacing w:val="-56"/>
        </w:rPr>
        <w:t xml:space="preserve"> </w:t>
      </w:r>
      <w:r>
        <w:rPr>
          <w:spacing w:val="2"/>
        </w:rPr>
        <w:t>年第</w:t>
      </w:r>
      <w:r>
        <w:rPr>
          <w:spacing w:val="-36"/>
        </w:rPr>
        <w:t xml:space="preserve"> </w:t>
      </w:r>
      <w:r>
        <w:rPr>
          <w:spacing w:val="2"/>
        </w:rPr>
        <w:t>36</w:t>
      </w:r>
      <w:r>
        <w:rPr>
          <w:spacing w:val="-46"/>
        </w:rPr>
        <w:t xml:space="preserve"> </w:t>
      </w:r>
      <w:r>
        <w:rPr>
          <w:spacing w:val="2"/>
        </w:rPr>
        <w:t>号）</w:t>
      </w:r>
      <w:r>
        <w:rPr>
          <w:rFonts w:ascii="Times New Roman" w:hAnsi="Times New Roman" w:eastAsia="Times New Roman" w:cs="Times New Roman"/>
          <w:spacing w:val="2"/>
          <w:position w:val="2"/>
        </w:rPr>
        <w:t>.............</w:t>
      </w:r>
      <w:r>
        <w:rPr>
          <w:rFonts w:ascii="Times New Roman" w:hAnsi="Times New Roman" w:eastAsia="Times New Roman" w:cs="Times New Roman"/>
          <w:spacing w:val="1"/>
          <w:position w:val="2"/>
        </w:rPr>
        <w:t>................... </w:t>
      </w:r>
      <w:r>
        <w:rPr>
          <w:spacing w:val="1"/>
        </w:rPr>
        <w:t>76</w:t>
      </w:r>
    </w:p>
    <w:p>
      <w:pPr>
        <w:pStyle w:val="BodyText"/>
        <w:ind w:left="13"/>
        <w:spacing w:before="199" w:line="222" w:lineRule="auto"/>
        <w:rPr/>
      </w:pPr>
      <w:r>
        <w:rPr>
          <w:spacing w:val="12"/>
        </w:rPr>
        <w:t>34.</w:t>
      </w:r>
      <w:hyperlink w:history="true" w:anchor="bookmark40">
        <w:r>
          <w:rPr>
            <w:spacing w:val="12"/>
          </w:rPr>
          <w:t>财政部</w:t>
        </w:r>
        <w:r>
          <w:rPr>
            <w:spacing w:val="12"/>
          </w:rPr>
          <w:t xml:space="preserve"> </w:t>
        </w:r>
        <w:r>
          <w:rPr>
            <w:spacing w:val="12"/>
          </w:rPr>
          <w:t>税务总局关于设备、器具扣除有</w:t>
        </w:r>
        <w:r>
          <w:rPr>
            <w:spacing w:val="11"/>
          </w:rPr>
          <w:t>关企业所得税政策的</w:t>
        </w:r>
      </w:hyperlink>
    </w:p>
    <w:p>
      <w:pPr>
        <w:pStyle w:val="BodyText"/>
        <w:ind w:left="467"/>
        <w:spacing w:before="107" w:line="222" w:lineRule="auto"/>
        <w:rPr/>
      </w:pPr>
      <w:r>
        <w:rPr>
          <w:spacing w:val="2"/>
        </w:rPr>
        <w:t>公告（2023</w:t>
      </w:r>
      <w:r>
        <w:rPr>
          <w:spacing w:val="-56"/>
        </w:rPr>
        <w:t xml:space="preserve"> </w:t>
      </w:r>
      <w:r>
        <w:rPr>
          <w:spacing w:val="2"/>
        </w:rPr>
        <w:t>年第</w:t>
      </w:r>
      <w:r>
        <w:rPr>
          <w:spacing w:val="-36"/>
        </w:rPr>
        <w:t xml:space="preserve"> </w:t>
      </w:r>
      <w:r>
        <w:rPr>
          <w:spacing w:val="2"/>
        </w:rPr>
        <w:t>37</w:t>
      </w:r>
      <w:r>
        <w:rPr>
          <w:spacing w:val="-48"/>
        </w:rPr>
        <w:t xml:space="preserve"> </w:t>
      </w:r>
      <w:r>
        <w:rPr>
          <w:spacing w:val="2"/>
        </w:rPr>
        <w:t>号）</w:t>
      </w:r>
      <w:r>
        <w:rPr>
          <w:rFonts w:ascii="Times New Roman" w:hAnsi="Times New Roman" w:eastAsia="Times New Roman" w:cs="Times New Roman"/>
          <w:spacing w:val="2"/>
          <w:position w:val="2"/>
        </w:rPr>
        <w:t>............</w:t>
      </w:r>
      <w:r>
        <w:rPr>
          <w:rFonts w:ascii="Times New Roman" w:hAnsi="Times New Roman" w:eastAsia="Times New Roman" w:cs="Times New Roman"/>
          <w:spacing w:val="1"/>
          <w:position w:val="2"/>
        </w:rPr>
        <w:t>.................................................</w:t>
      </w:r>
      <w:r>
        <w:rPr>
          <w:spacing w:val="1"/>
        </w:rPr>
        <w:t>77</w:t>
      </w:r>
    </w:p>
    <w:p>
      <w:pPr>
        <w:pStyle w:val="BodyText"/>
        <w:ind w:left="13"/>
        <w:spacing w:before="198" w:line="222" w:lineRule="auto"/>
        <w:rPr/>
      </w:pPr>
      <w:r>
        <w:rPr>
          <w:spacing w:val="12"/>
        </w:rPr>
        <w:t>35.</w:t>
      </w:r>
      <w:hyperlink w:history="true" w:anchor="bookmark41">
        <w:r>
          <w:rPr>
            <w:spacing w:val="12"/>
          </w:rPr>
          <w:t>财政部</w:t>
        </w:r>
        <w:r>
          <w:rPr>
            <w:spacing w:val="12"/>
          </w:rPr>
          <w:t xml:space="preserve"> </w:t>
        </w:r>
        <w:r>
          <w:rPr>
            <w:spacing w:val="12"/>
          </w:rPr>
          <w:t>税务总局关于延续实施粤港澳大</w:t>
        </w:r>
        <w:r>
          <w:rPr>
            <w:spacing w:val="11"/>
          </w:rPr>
          <w:t>湾区个人所得税优惠</w:t>
        </w:r>
      </w:hyperlink>
    </w:p>
    <w:p>
      <w:pPr>
        <w:pStyle w:val="BodyText"/>
        <w:ind w:left="475"/>
        <w:spacing w:before="108" w:line="222" w:lineRule="auto"/>
        <w:rPr/>
      </w:pPr>
      <w:r>
        <w:rPr>
          <w:spacing w:val="3"/>
        </w:rPr>
        <w:t>政策的通知（财税〔2023〕34</w:t>
      </w:r>
      <w:r>
        <w:rPr>
          <w:spacing w:val="-49"/>
        </w:rPr>
        <w:t xml:space="preserve"> </w:t>
      </w:r>
      <w:r>
        <w:rPr>
          <w:spacing w:val="3"/>
        </w:rPr>
        <w:t>号）</w:t>
      </w:r>
      <w:r>
        <w:rPr>
          <w:rFonts w:ascii="Times New Roman" w:hAnsi="Times New Roman" w:eastAsia="Times New Roman" w:cs="Times New Roman"/>
          <w:spacing w:val="3"/>
          <w:position w:val="2"/>
        </w:rPr>
        <w:t>.............</w:t>
      </w:r>
      <w:r>
        <w:rPr>
          <w:rFonts w:ascii="Times New Roman" w:hAnsi="Times New Roman" w:eastAsia="Times New Roman" w:cs="Times New Roman"/>
          <w:spacing w:val="2"/>
          <w:position w:val="2"/>
        </w:rPr>
        <w:t>............................. </w:t>
      </w:r>
      <w:r>
        <w:rPr>
          <w:spacing w:val="2"/>
        </w:rPr>
        <w:t>78</w:t>
      </w:r>
    </w:p>
    <w:p>
      <w:pPr>
        <w:pStyle w:val="BodyText"/>
        <w:ind w:left="13"/>
        <w:spacing w:before="200" w:line="480" w:lineRule="exact"/>
        <w:rPr/>
      </w:pPr>
      <w:r>
        <w:rPr>
          <w:spacing w:val="17"/>
          <w:position w:val="12"/>
        </w:rPr>
        <w:t>36.</w:t>
      </w:r>
      <w:hyperlink w:history="true" w:anchor="bookmark42">
        <w:r>
          <w:rPr>
            <w:spacing w:val="17"/>
            <w:position w:val="12"/>
          </w:rPr>
          <w:t>财政部</w:t>
        </w:r>
        <w:r>
          <w:rPr>
            <w:spacing w:val="17"/>
            <w:position w:val="12"/>
          </w:rPr>
          <w:t xml:space="preserve"> </w:t>
        </w:r>
        <w:r>
          <w:rPr>
            <w:spacing w:val="17"/>
            <w:position w:val="12"/>
          </w:rPr>
          <w:t>海关总署</w:t>
        </w:r>
        <w:r>
          <w:rPr>
            <w:spacing w:val="17"/>
            <w:position w:val="12"/>
          </w:rPr>
          <w:t xml:space="preserve"> </w:t>
        </w:r>
        <w:r>
          <w:rPr>
            <w:spacing w:val="17"/>
            <w:position w:val="12"/>
          </w:rPr>
          <w:t>税务总局关于延续执行中</w:t>
        </w:r>
        <w:r>
          <w:rPr>
            <w:spacing w:val="16"/>
            <w:position w:val="12"/>
          </w:rPr>
          <w:t>国国际服务贸易</w:t>
        </w:r>
      </w:hyperlink>
    </w:p>
    <w:p>
      <w:pPr>
        <w:pStyle w:val="BodyText"/>
        <w:spacing w:line="221" w:lineRule="auto"/>
        <w:jc w:val="right"/>
        <w:rPr/>
      </w:pPr>
      <w:r>
        <w:rPr>
          <w:spacing w:val="1"/>
        </w:rPr>
        <w:t>交易会展期内销售的进口展品税收政策的通知（财关税〔2023〕</w:t>
      </w:r>
    </w:p>
    <w:p>
      <w:pPr>
        <w:pStyle w:val="BodyText"/>
        <w:ind w:left="488"/>
        <w:spacing w:before="108" w:line="224" w:lineRule="auto"/>
        <w:rPr/>
      </w:pPr>
      <w:r>
        <w:rPr>
          <w:spacing w:val="1"/>
        </w:rPr>
        <w:t>15</w:t>
      </w:r>
      <w:r>
        <w:rPr>
          <w:spacing w:val="-48"/>
        </w:rPr>
        <w:t xml:space="preserve"> </w:t>
      </w:r>
      <w:r>
        <w:rPr>
          <w:spacing w:val="1"/>
        </w:rPr>
        <w:t>号）</w:t>
      </w:r>
      <w:r>
        <w:rPr>
          <w:rFonts w:ascii="Times New Roman" w:hAnsi="Times New Roman" w:eastAsia="Times New Roman" w:cs="Times New Roman"/>
          <w:spacing w:val="1"/>
          <w:position w:val="2"/>
        </w:rPr>
        <w:t>..................................................................................</w:t>
      </w:r>
      <w:r>
        <w:rPr>
          <w:rFonts w:ascii="Times New Roman" w:hAnsi="Times New Roman" w:eastAsia="Times New Roman" w:cs="Times New Roman"/>
          <w:position w:val="2"/>
        </w:rPr>
        <w:t>.........</w:t>
      </w:r>
      <w:r>
        <w:rPr>
          <w:rFonts w:ascii="Times New Roman" w:hAnsi="Times New Roman" w:eastAsia="Times New Roman" w:cs="Times New Roman"/>
          <w:spacing w:val="-21"/>
          <w:position w:val="2"/>
        </w:rPr>
        <w:t xml:space="preserve"> </w:t>
      </w:r>
      <w:r>
        <w:rPr/>
        <w:t>79</w:t>
      </w:r>
    </w:p>
    <w:p>
      <w:pPr>
        <w:pStyle w:val="BodyText"/>
        <w:ind w:left="13" w:right="145"/>
        <w:spacing w:before="196" w:line="313" w:lineRule="auto"/>
        <w:jc w:val="right"/>
        <w:rPr/>
      </w:pPr>
      <w:r>
        <w:rPr>
          <w:spacing w:val="1"/>
        </w:rPr>
        <w:t>37</w:t>
      </w:r>
      <w:hyperlink w:history="true" w:anchor="bookmark43">
        <w:r>
          <w:rPr>
            <w:spacing w:val="1"/>
          </w:rPr>
          <w:t>.财政部</w:t>
        </w:r>
        <w:r>
          <w:rPr>
            <w:spacing w:val="1"/>
          </w:rPr>
          <w:t xml:space="preserve"> </w:t>
        </w:r>
        <w:r>
          <w:rPr>
            <w:spacing w:val="1"/>
          </w:rPr>
          <w:t>税务总局</w:t>
        </w:r>
        <w:r>
          <w:rPr>
            <w:spacing w:val="1"/>
          </w:rPr>
          <w:t xml:space="preserve"> </w:t>
        </w:r>
        <w:r>
          <w:rPr>
            <w:spacing w:val="1"/>
          </w:rPr>
          <w:t>国家发展改革委</w:t>
        </w:r>
        <w:r>
          <w:rPr>
            <w:spacing w:val="1"/>
          </w:rPr>
          <w:t xml:space="preserve"> </w:t>
        </w:r>
        <w:r>
          <w:rPr>
            <w:spacing w:val="1"/>
          </w:rPr>
          <w:t>生态环境部关于从事污染防</w:t>
        </w:r>
      </w:hyperlink>
      <w:r>
        <w:rPr>
          <w:spacing w:val="16"/>
        </w:rPr>
        <w:t xml:space="preserve"> </w:t>
      </w:r>
      <w:r>
        <w:rPr>
          <w:spacing w:val="-1"/>
        </w:rPr>
        <w:t>治的第三方企业所得税政策问题的公告（2023</w:t>
      </w:r>
      <w:r>
        <w:rPr>
          <w:spacing w:val="-63"/>
        </w:rPr>
        <w:t xml:space="preserve"> </w:t>
      </w:r>
      <w:r>
        <w:rPr>
          <w:spacing w:val="-1"/>
        </w:rPr>
        <w:t>年第</w:t>
      </w:r>
      <w:r>
        <w:rPr>
          <w:spacing w:val="-45"/>
        </w:rPr>
        <w:t xml:space="preserve"> </w:t>
      </w:r>
      <w:r>
        <w:rPr>
          <w:spacing w:val="-1"/>
        </w:rPr>
        <w:t>38</w:t>
      </w:r>
      <w:r>
        <w:rPr>
          <w:spacing w:val="-54"/>
        </w:rPr>
        <w:t xml:space="preserve"> </w:t>
      </w:r>
      <w:r>
        <w:rPr>
          <w:spacing w:val="-1"/>
        </w:rPr>
        <w:t>号）</w:t>
      </w:r>
      <w:r>
        <w:rPr>
          <w:rFonts w:ascii="Times New Roman" w:hAnsi="Times New Roman" w:eastAsia="Times New Roman" w:cs="Times New Roman"/>
          <w:spacing w:val="-1"/>
          <w:position w:val="2"/>
        </w:rPr>
        <w:t>...</w:t>
      </w:r>
      <w:r>
        <w:rPr>
          <w:spacing w:val="-1"/>
        </w:rPr>
        <w:t>82</w:t>
      </w:r>
    </w:p>
    <w:p>
      <w:pPr>
        <w:pStyle w:val="BodyText"/>
        <w:ind w:left="13"/>
        <w:spacing w:line="220" w:lineRule="auto"/>
        <w:rPr/>
      </w:pPr>
      <w:r>
        <w:rPr>
          <w:spacing w:val="11"/>
        </w:rPr>
        <w:t>38.</w:t>
      </w:r>
      <w:hyperlink w:history="true" w:anchor="bookmark44">
        <w:r>
          <w:rPr>
            <w:spacing w:val="11"/>
          </w:rPr>
          <w:t>财政部</w:t>
        </w:r>
        <w:r>
          <w:rPr>
            <w:spacing w:val="11"/>
          </w:rPr>
          <w:t xml:space="preserve"> </w:t>
        </w:r>
        <w:r>
          <w:rPr>
            <w:spacing w:val="11"/>
          </w:rPr>
          <w:t>税务总局关于减半征收证券交易印花税的公告（2</w:t>
        </w:r>
        <w:r>
          <w:rPr>
            <w:spacing w:val="10"/>
          </w:rPr>
          <w:t>023</w:t>
        </w:r>
      </w:hyperlink>
    </w:p>
    <w:p>
      <w:pPr>
        <w:pStyle w:val="BodyText"/>
        <w:ind w:left="472"/>
        <w:spacing w:before="111" w:line="222" w:lineRule="auto"/>
        <w:rPr/>
      </w:pPr>
      <w:r>
        <w:rPr>
          <w:spacing w:val="1"/>
        </w:rPr>
        <w:t>年第</w:t>
      </w:r>
      <w:r>
        <w:rPr>
          <w:spacing w:val="-36"/>
        </w:rPr>
        <w:t xml:space="preserve"> </w:t>
      </w:r>
      <w:r>
        <w:rPr>
          <w:spacing w:val="1"/>
        </w:rPr>
        <w:t>39</w:t>
      </w:r>
      <w:r>
        <w:rPr>
          <w:spacing w:val="-48"/>
        </w:rPr>
        <w:t xml:space="preserve"> </w:t>
      </w:r>
      <w:r>
        <w:rPr>
          <w:spacing w:val="1"/>
        </w:rPr>
        <w:t>号）</w:t>
      </w:r>
      <w:r>
        <w:rPr>
          <w:rFonts w:ascii="Times New Roman" w:hAnsi="Times New Roman" w:eastAsia="Times New Roman" w:cs="Times New Roman"/>
          <w:spacing w:val="1"/>
          <w:position w:val="2"/>
        </w:rPr>
        <w:t>................................................................</w:t>
      </w:r>
      <w:r>
        <w:rPr>
          <w:rFonts w:ascii="Times New Roman" w:hAnsi="Times New Roman" w:eastAsia="Times New Roman" w:cs="Times New Roman"/>
          <w:position w:val="2"/>
        </w:rPr>
        <w:t>..................</w:t>
      </w:r>
      <w:r>
        <w:rPr>
          <w:rFonts w:ascii="Times New Roman" w:hAnsi="Times New Roman" w:eastAsia="Times New Roman" w:cs="Times New Roman"/>
          <w:spacing w:val="-30"/>
          <w:position w:val="2"/>
        </w:rPr>
        <w:t xml:space="preserve"> </w:t>
      </w:r>
      <w:r>
        <w:rPr/>
        <w:t>84</w:t>
      </w:r>
    </w:p>
    <w:p>
      <w:pPr>
        <w:pStyle w:val="BodyText"/>
        <w:ind w:left="13"/>
        <w:spacing w:before="201" w:line="222" w:lineRule="auto"/>
        <w:rPr/>
      </w:pPr>
      <w:r>
        <w:rPr>
          <w:spacing w:val="16"/>
        </w:rPr>
        <w:t>39.</w:t>
      </w:r>
      <w:hyperlink w:history="true" w:anchor="bookmark45">
        <w:r>
          <w:rPr>
            <w:spacing w:val="16"/>
          </w:rPr>
          <w:t>财政部</w:t>
        </w:r>
        <w:r>
          <w:rPr>
            <w:spacing w:val="51"/>
          </w:rPr>
          <w:t xml:space="preserve"> </w:t>
        </w:r>
        <w:r>
          <w:rPr>
            <w:spacing w:val="16"/>
          </w:rPr>
          <w:t>商务部</w:t>
        </w:r>
        <w:r>
          <w:rPr>
            <w:spacing w:val="16"/>
          </w:rPr>
          <w:t xml:space="preserve"> </w:t>
        </w:r>
        <w:r>
          <w:rPr>
            <w:spacing w:val="16"/>
          </w:rPr>
          <w:t>税务总局关于研发机</w:t>
        </w:r>
        <w:r>
          <w:rPr>
            <w:spacing w:val="15"/>
          </w:rPr>
          <w:t>构采购设备增值税政策</w:t>
        </w:r>
      </w:hyperlink>
    </w:p>
    <w:p>
      <w:pPr>
        <w:pStyle w:val="BodyText"/>
        <w:ind w:left="496"/>
        <w:spacing w:before="107" w:line="222" w:lineRule="auto"/>
        <w:rPr/>
      </w:pPr>
      <w:r>
        <w:rPr>
          <w:spacing w:val="1"/>
        </w:rPr>
        <w:t>的公告（2023</w:t>
      </w:r>
      <w:r>
        <w:rPr>
          <w:spacing w:val="-56"/>
        </w:rPr>
        <w:t xml:space="preserve"> </w:t>
      </w:r>
      <w:r>
        <w:rPr>
          <w:spacing w:val="1"/>
        </w:rPr>
        <w:t>年第</w:t>
      </w:r>
      <w:r>
        <w:rPr>
          <w:spacing w:val="-50"/>
        </w:rPr>
        <w:t xml:space="preserve"> </w:t>
      </w:r>
      <w:r>
        <w:rPr>
          <w:spacing w:val="1"/>
        </w:rPr>
        <w:t>41</w:t>
      </w:r>
      <w:r>
        <w:rPr>
          <w:spacing w:val="-46"/>
        </w:rPr>
        <w:t xml:space="preserve"> </w:t>
      </w:r>
      <w:r>
        <w:rPr>
          <w:spacing w:val="1"/>
        </w:rPr>
        <w:t>号）</w:t>
      </w:r>
      <w:r>
        <w:rPr>
          <w:rFonts w:ascii="Times New Roman" w:hAnsi="Times New Roman" w:eastAsia="Times New Roman" w:cs="Times New Roman"/>
          <w:spacing w:val="1"/>
          <w:position w:val="2"/>
        </w:rPr>
        <w:t>.............................................</w:t>
      </w:r>
      <w:r>
        <w:rPr>
          <w:rFonts w:ascii="Times New Roman" w:hAnsi="Times New Roman" w:eastAsia="Times New Roman" w:cs="Times New Roman"/>
          <w:position w:val="2"/>
        </w:rPr>
        <w:t>...........</w:t>
      </w:r>
      <w:r>
        <w:rPr>
          <w:rFonts w:ascii="Times New Roman" w:hAnsi="Times New Roman" w:eastAsia="Times New Roman" w:cs="Times New Roman"/>
          <w:spacing w:val="25"/>
          <w:w w:val="101"/>
          <w:position w:val="2"/>
        </w:rPr>
        <w:t xml:space="preserve"> </w:t>
      </w:r>
      <w:r>
        <w:rPr/>
        <w:t>85</w:t>
      </w:r>
    </w:p>
    <w:p>
      <w:pPr>
        <w:pStyle w:val="BodyText"/>
        <w:spacing w:before="198" w:line="222" w:lineRule="auto"/>
        <w:rPr/>
      </w:pPr>
      <w:r>
        <w:rPr>
          <w:spacing w:val="12"/>
        </w:rPr>
        <w:t>40.</w:t>
      </w:r>
      <w:hyperlink w:history="true" w:anchor="bookmark46">
        <w:r>
          <w:rPr>
            <w:spacing w:val="12"/>
          </w:rPr>
          <w:t>财政部</w:t>
        </w:r>
        <w:r>
          <w:rPr>
            <w:spacing w:val="12"/>
          </w:rPr>
          <w:t xml:space="preserve"> </w:t>
        </w:r>
        <w:r>
          <w:rPr>
            <w:spacing w:val="12"/>
          </w:rPr>
          <w:t>税务总局</w:t>
        </w:r>
        <w:r>
          <w:rPr>
            <w:spacing w:val="12"/>
          </w:rPr>
          <w:t xml:space="preserve"> </w:t>
        </w:r>
        <w:r>
          <w:rPr>
            <w:spacing w:val="12"/>
          </w:rPr>
          <w:t>科技部</w:t>
        </w:r>
        <w:r>
          <w:rPr>
            <w:spacing w:val="12"/>
          </w:rPr>
          <w:t xml:space="preserve"> </w:t>
        </w:r>
        <w:r>
          <w:rPr>
            <w:spacing w:val="12"/>
          </w:rPr>
          <w:t>教育部关于继续</w:t>
        </w:r>
        <w:r>
          <w:rPr>
            <w:spacing w:val="11"/>
          </w:rPr>
          <w:t>实施科技企业孵化</w:t>
        </w:r>
      </w:hyperlink>
    </w:p>
    <w:sdt>
      <w:sdtPr>
        <w:rPr>
          <w:rFonts w:ascii="FangSong" w:hAnsi="FangSong" w:eastAsia="FangSong" w:cs="FangSong"/>
          <w:sz w:val="31"/>
          <w:szCs w:val="31"/>
        </w:rPr>
        <w:docPartObj>
          <w:docPartGallery w:val="Table of Contents"/>
          <w:docPartUnique/>
        </w:docPartObj>
      </w:sdtPr>
      <w:sdtEndPr>
        <w:rPr>
          <w:rFonts w:ascii="FangSong" w:hAnsi="FangSong" w:eastAsia="FangSong" w:cs="FangSong"/>
          <w:sz w:val="31"/>
          <w:szCs w:val="31"/>
        </w:rPr>
      </w:sdtEndPr>
      <w:sdtContent>
        <w:p>
          <w:pPr>
            <w:pStyle w:val="BodyText"/>
            <w:ind w:left="463"/>
            <w:spacing w:before="104" w:line="224" w:lineRule="auto"/>
            <w:rPr/>
          </w:pPr>
          <w:r>
            <w:rPr>
              <w:spacing w:val="15"/>
            </w:rPr>
            <w:t>器、大学科技园和众创空间有关税收政策的公告（</w:t>
          </w:r>
          <w:r>
            <w:rPr>
              <w:spacing w:val="14"/>
            </w:rPr>
            <w:t>2023</w:t>
          </w:r>
          <w:r>
            <w:rPr>
              <w:spacing w:val="-48"/>
            </w:rPr>
            <w:t xml:space="preserve"> </w:t>
          </w:r>
          <w:r>
            <w:rPr>
              <w:spacing w:val="14"/>
            </w:rPr>
            <w:t>年第</w:t>
          </w:r>
        </w:p>
        <w:p>
          <w:pPr>
            <w:pStyle w:val="BodyText"/>
            <w:ind w:left="480"/>
            <w:spacing w:before="107" w:line="224" w:lineRule="auto"/>
            <w:tabs>
              <w:tab w:val="right" w:leader="dot" w:pos="9032"/>
            </w:tabs>
            <w:rPr/>
          </w:pPr>
          <w:r>
            <w:rPr>
              <w:spacing w:val="-9"/>
            </w:rPr>
            <w:t>42</w:t>
          </w:r>
          <w:r>
            <w:rPr>
              <w:spacing w:val="-47"/>
            </w:rPr>
            <w:t xml:space="preserve"> </w:t>
          </w:r>
          <w:r>
            <w:rPr>
              <w:spacing w:val="-9"/>
            </w:rPr>
            <w:t>号）</w:t>
          </w:r>
          <w:r>
            <w:rPr>
              <w:spacing w:val="-122"/>
            </w:rPr>
            <w:t xml:space="preserve"> </w:t>
          </w:r>
          <w:r>
            <w:rPr/>
            <w:tab/>
          </w:r>
          <w:r>
            <w:rPr>
              <w:spacing w:val="-98"/>
            </w:rPr>
            <w:t xml:space="preserve"> </w:t>
          </w:r>
          <w:hyperlink w:history="true" w:anchor="bookmark47">
            <w:r>
              <w:rPr>
                <w:spacing w:val="2"/>
              </w:rPr>
              <w:t>9</w:t>
            </w:r>
          </w:hyperlink>
          <w:r>
            <w:rPr>
              <w:spacing w:val="2"/>
            </w:rPr>
            <w:t>5</w:t>
          </w:r>
        </w:p>
      </w:sdtContent>
    </w:sdt>
    <w:p>
      <w:pPr>
        <w:pStyle w:val="BodyText"/>
        <w:spacing w:before="196" w:line="222" w:lineRule="auto"/>
        <w:rPr/>
      </w:pPr>
      <w:r>
        <w:rPr>
          <w:spacing w:val="7"/>
        </w:rPr>
        <w:t>41.</w:t>
      </w:r>
      <w:hyperlink w:history="true" w:anchor="bookmark48">
        <w:r>
          <w:rPr>
            <w:spacing w:val="7"/>
          </w:rPr>
          <w:t>国务院关于提高个人所得税有关专项附加扣除标准的通知（国</w:t>
        </w:r>
      </w:hyperlink>
    </w:p>
    <w:p>
      <w:pPr>
        <w:pStyle w:val="BodyText"/>
        <w:ind w:left="468"/>
        <w:spacing w:before="106" w:line="224" w:lineRule="auto"/>
        <w:rPr/>
      </w:pPr>
      <w:r>
        <w:rPr>
          <w:spacing w:val="2"/>
        </w:rPr>
        <w:t>发〔2023〕13</w:t>
      </w:r>
      <w:r>
        <w:rPr>
          <w:spacing w:val="-46"/>
        </w:rPr>
        <w:t xml:space="preserve"> </w:t>
      </w:r>
      <w:r>
        <w:rPr>
          <w:spacing w:val="2"/>
        </w:rPr>
        <w:t>号）</w:t>
      </w:r>
      <w:r>
        <w:rPr>
          <w:rFonts w:ascii="Times New Roman" w:hAnsi="Times New Roman" w:eastAsia="Times New Roman" w:cs="Times New Roman"/>
          <w:spacing w:val="2"/>
          <w:position w:val="2"/>
        </w:rPr>
        <w:t>..............................</w:t>
      </w:r>
      <w:r>
        <w:rPr>
          <w:rFonts w:ascii="Times New Roman" w:hAnsi="Times New Roman" w:eastAsia="Times New Roman" w:cs="Times New Roman"/>
          <w:spacing w:val="1"/>
          <w:position w:val="2"/>
        </w:rPr>
        <w:t>.........................................</w:t>
      </w:r>
      <w:r>
        <w:rPr>
          <w:rFonts w:ascii="Times New Roman" w:hAnsi="Times New Roman" w:eastAsia="Times New Roman" w:cs="Times New Roman"/>
          <w:spacing w:val="-42"/>
          <w:position w:val="2"/>
        </w:rPr>
        <w:t xml:space="preserve"> </w:t>
      </w:r>
      <w:r>
        <w:rPr>
          <w:spacing w:val="1"/>
        </w:rPr>
        <w:t>97</w:t>
      </w:r>
    </w:p>
    <w:p>
      <w:pPr>
        <w:pStyle w:val="BodyText"/>
        <w:ind w:left="480"/>
        <w:spacing w:before="85" w:line="480" w:lineRule="exact"/>
        <w:rPr/>
      </w:pPr>
      <w:r>
        <w:rPr>
          <w:spacing w:val="15"/>
          <w:position w:val="3"/>
        </w:rPr>
        <w:t>41.1</w:t>
      </w:r>
      <w:r>
        <w:rPr>
          <w:spacing w:val="-66"/>
          <w:position w:val="3"/>
        </w:rPr>
        <w:t xml:space="preserve"> </w:t>
      </w:r>
      <w:hyperlink w:history="true" w:anchor="bookmark49">
        <w:r>
          <w:rPr>
            <w:spacing w:val="15"/>
            <w:position w:val="3"/>
          </w:rPr>
          <w:t>国家税务总局关于贯彻执行提高个人所得税</w:t>
        </w:r>
        <w:r>
          <w:rPr>
            <w:spacing w:val="14"/>
            <w:position w:val="3"/>
          </w:rPr>
          <w:t>有关专项附</w:t>
        </w:r>
      </w:hyperlink>
    </w:p>
    <w:p>
      <w:pPr>
        <w:pStyle w:val="BodyText"/>
        <w:ind w:left="1268"/>
        <w:spacing w:before="113" w:line="222" w:lineRule="auto"/>
        <w:rPr/>
      </w:pPr>
      <w:r>
        <w:rPr>
          <w:spacing w:val="2"/>
        </w:rPr>
        <w:t>加扣除标准政策的公告（2023</w:t>
      </w:r>
      <w:r>
        <w:rPr>
          <w:spacing w:val="-44"/>
        </w:rPr>
        <w:t xml:space="preserve"> </w:t>
      </w:r>
      <w:r>
        <w:rPr>
          <w:spacing w:val="2"/>
        </w:rPr>
        <w:t>年第</w:t>
      </w:r>
      <w:r>
        <w:rPr>
          <w:spacing w:val="-40"/>
        </w:rPr>
        <w:t xml:space="preserve"> </w:t>
      </w:r>
      <w:r>
        <w:rPr>
          <w:spacing w:val="2"/>
        </w:rPr>
        <w:t>14</w:t>
      </w:r>
      <w:r>
        <w:rPr>
          <w:spacing w:val="-49"/>
        </w:rPr>
        <w:t xml:space="preserve"> </w:t>
      </w:r>
      <w:r>
        <w:rPr>
          <w:spacing w:val="2"/>
        </w:rPr>
        <w:t>号）</w:t>
      </w:r>
      <w:r>
        <w:rPr>
          <w:rFonts w:ascii="Times New Roman" w:hAnsi="Times New Roman" w:eastAsia="Times New Roman" w:cs="Times New Roman"/>
          <w:spacing w:val="2"/>
          <w:position w:val="2"/>
        </w:rPr>
        <w:t>..................</w:t>
      </w:r>
      <w:r>
        <w:rPr>
          <w:rFonts w:ascii="Times New Roman" w:hAnsi="Times New Roman" w:eastAsia="Times New Roman" w:cs="Times New Roman"/>
          <w:spacing w:val="-13"/>
          <w:position w:val="2"/>
        </w:rPr>
        <w:t xml:space="preserve"> </w:t>
      </w:r>
      <w:r>
        <w:rPr>
          <w:spacing w:val="2"/>
        </w:rPr>
        <w:t>98</w:t>
      </w:r>
    </w:p>
    <w:p>
      <w:pPr>
        <w:pStyle w:val="BodyText"/>
        <w:spacing w:before="197" w:line="222" w:lineRule="auto"/>
        <w:rPr/>
      </w:pPr>
      <w:r>
        <w:rPr>
          <w:spacing w:val="12"/>
        </w:rPr>
        <w:t>42.</w:t>
      </w:r>
      <w:hyperlink w:history="true" w:anchor="bookmark50">
        <w:r>
          <w:rPr>
            <w:spacing w:val="12"/>
          </w:rPr>
          <w:t>财政部</w:t>
        </w:r>
        <w:r>
          <w:rPr>
            <w:spacing w:val="12"/>
          </w:rPr>
          <w:t xml:space="preserve"> </w:t>
        </w:r>
        <w:r>
          <w:rPr>
            <w:spacing w:val="12"/>
          </w:rPr>
          <w:t>税务总局关于先进制造业企业增值税加计抵减政策的</w:t>
        </w:r>
      </w:hyperlink>
    </w:p>
    <w:p>
      <w:pPr>
        <w:pStyle w:val="BodyText"/>
        <w:ind w:left="467"/>
        <w:spacing w:before="109" w:line="222" w:lineRule="auto"/>
        <w:rPr/>
      </w:pPr>
      <w:r>
        <w:rPr>
          <w:spacing w:val="1"/>
        </w:rPr>
        <w:t>公告（2023</w:t>
      </w:r>
      <w:r>
        <w:rPr>
          <w:spacing w:val="-46"/>
        </w:rPr>
        <w:t xml:space="preserve"> </w:t>
      </w:r>
      <w:r>
        <w:rPr>
          <w:spacing w:val="1"/>
        </w:rPr>
        <w:t>年第</w:t>
      </w:r>
      <w:r>
        <w:rPr>
          <w:spacing w:val="-49"/>
        </w:rPr>
        <w:t xml:space="preserve"> </w:t>
      </w:r>
      <w:r>
        <w:rPr>
          <w:spacing w:val="1"/>
        </w:rPr>
        <w:t>43</w:t>
      </w:r>
      <w:r>
        <w:rPr>
          <w:spacing w:val="-49"/>
        </w:rPr>
        <w:t xml:space="preserve"> </w:t>
      </w:r>
      <w:r>
        <w:rPr>
          <w:spacing w:val="1"/>
        </w:rPr>
        <w:t>号）</w:t>
      </w:r>
      <w:r>
        <w:rPr>
          <w:rFonts w:ascii="Times New Roman" w:hAnsi="Times New Roman" w:eastAsia="Times New Roman" w:cs="Times New Roman"/>
          <w:spacing w:val="1"/>
          <w:position w:val="2"/>
        </w:rPr>
        <w:t>..........................................................</w:t>
      </w:r>
      <w:r>
        <w:rPr>
          <w:rFonts w:ascii="Times New Roman" w:hAnsi="Times New Roman" w:eastAsia="Times New Roman" w:cs="Times New Roman"/>
          <w:spacing w:val="34"/>
          <w:position w:val="2"/>
        </w:rPr>
        <w:t xml:space="preserve"> </w:t>
      </w:r>
      <w:r>
        <w:rPr>
          <w:spacing w:val="1"/>
        </w:rPr>
        <w:t>100</w:t>
      </w:r>
    </w:p>
    <w:p>
      <w:pPr>
        <w:spacing w:line="222" w:lineRule="auto"/>
        <w:sectPr>
          <w:footerReference w:type="default" r:id="rId7"/>
          <w:pgSz w:w="11906" w:h="16839"/>
          <w:pgMar w:top="400" w:right="1265" w:bottom="880" w:left="1442" w:header="0" w:footer="620" w:gutter="0"/>
        </w:sectPr>
        <w:rPr/>
      </w:pP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pStyle w:val="BodyText"/>
        <w:spacing w:before="101" w:line="222" w:lineRule="auto"/>
        <w:rPr/>
      </w:pPr>
      <w:r>
        <w:rPr>
          <w:spacing w:val="10"/>
        </w:rPr>
        <w:t>43.</w:t>
      </w:r>
      <w:hyperlink w:history="true" w:anchor="bookmark51">
        <w:r>
          <w:rPr>
            <w:spacing w:val="10"/>
          </w:rPr>
          <w:t>财政部</w:t>
        </w:r>
        <w:r>
          <w:rPr>
            <w:spacing w:val="10"/>
          </w:rPr>
          <w:t xml:space="preserve"> </w:t>
        </w:r>
        <w:r>
          <w:rPr>
            <w:spacing w:val="10"/>
          </w:rPr>
          <w:t>税务总局</w:t>
        </w:r>
        <w:r>
          <w:rPr>
            <w:spacing w:val="64"/>
          </w:rPr>
          <w:t xml:space="preserve"> </w:t>
        </w:r>
        <w:r>
          <w:rPr>
            <w:spacing w:val="10"/>
          </w:rPr>
          <w:t>国家发展改革委</w:t>
        </w:r>
        <w:r>
          <w:rPr>
            <w:spacing w:val="10"/>
          </w:rPr>
          <w:t xml:space="preserve"> </w:t>
        </w:r>
        <w:r>
          <w:rPr>
            <w:spacing w:val="10"/>
          </w:rPr>
          <w:t>工业和信息化部关于提高</w:t>
        </w:r>
      </w:hyperlink>
    </w:p>
    <w:sdt>
      <w:sdtPr>
        <w:rPr>
          <w:rFonts w:ascii="FangSong" w:hAnsi="FangSong" w:eastAsia="FangSong" w:cs="FangSong"/>
          <w:sz w:val="31"/>
          <w:szCs w:val="31"/>
        </w:rPr>
        <w:docPartObj>
          <w:docPartGallery w:val="Table of Contents"/>
          <w:docPartUnique/>
        </w:docPartObj>
      </w:sdtPr>
      <w:sdtEndPr>
        <w:rPr>
          <w:rFonts w:ascii="FangSong" w:hAnsi="FangSong" w:eastAsia="FangSong" w:cs="FangSong"/>
          <w:sz w:val="31"/>
          <w:szCs w:val="31"/>
        </w:rPr>
      </w:sdtEndPr>
      <w:sdtContent>
        <w:p>
          <w:pPr>
            <w:pStyle w:val="BodyText"/>
            <w:ind w:right="8"/>
            <w:spacing w:before="107" w:line="222" w:lineRule="auto"/>
            <w:jc w:val="right"/>
            <w:rPr/>
          </w:pPr>
          <w:r>
            <w:rPr>
              <w:spacing w:val="7"/>
            </w:rPr>
            <w:t>集成电路和工业母机企业研发费用加计扣除比例的公告</w:t>
          </w:r>
          <w:r>
            <w:rPr>
              <w:spacing w:val="6"/>
            </w:rPr>
            <w:t>（2023</w:t>
          </w:r>
        </w:p>
        <w:p>
          <w:pPr>
            <w:pStyle w:val="BodyText"/>
            <w:ind w:left="472"/>
            <w:spacing w:before="108" w:line="222" w:lineRule="auto"/>
            <w:tabs>
              <w:tab w:val="right" w:leader="dot" w:pos="9035"/>
            </w:tabs>
            <w:rPr/>
          </w:pPr>
          <w:r>
            <w:rPr>
              <w:spacing w:val="-6"/>
            </w:rPr>
            <w:t>年第</w:t>
          </w:r>
          <w:r>
            <w:rPr>
              <w:spacing w:val="-46"/>
            </w:rPr>
            <w:t xml:space="preserve"> </w:t>
          </w:r>
          <w:r>
            <w:rPr>
              <w:spacing w:val="-6"/>
            </w:rPr>
            <w:t>44</w:t>
          </w:r>
          <w:r>
            <w:rPr>
              <w:spacing w:val="-48"/>
            </w:rPr>
            <w:t xml:space="preserve"> </w:t>
          </w:r>
          <w:r>
            <w:rPr>
              <w:spacing w:val="-6"/>
            </w:rPr>
            <w:t>号）</w:t>
          </w:r>
          <w:r>
            <w:rPr>
              <w:spacing w:val="-123"/>
            </w:rPr>
            <w:t xml:space="preserve"> </w:t>
          </w:r>
          <w:r>
            <w:rPr/>
            <w:tab/>
          </w:r>
          <w:r>
            <w:rPr>
              <w:spacing w:val="-101"/>
            </w:rPr>
            <w:t xml:space="preserve"> </w:t>
          </w:r>
          <w:hyperlink w:history="true" w:anchor="bookmark52">
            <w:r>
              <w:rPr>
                <w:spacing w:val="-7"/>
              </w:rPr>
              <w:t>1</w:t>
            </w:r>
          </w:hyperlink>
          <w:r>
            <w:rPr>
              <w:spacing w:val="-7"/>
            </w:rPr>
            <w:t>02</w:t>
          </w:r>
        </w:p>
      </w:sdtContent>
    </w:sdt>
    <w:p>
      <w:pPr>
        <w:pStyle w:val="BodyText"/>
        <w:spacing w:before="200" w:line="221" w:lineRule="auto"/>
        <w:rPr/>
      </w:pPr>
      <w:r>
        <w:rPr>
          <w:spacing w:val="12"/>
        </w:rPr>
        <w:t>44.</w:t>
      </w:r>
      <w:hyperlink w:history="true" w:anchor="bookmark53">
        <w:r>
          <w:rPr>
            <w:spacing w:val="12"/>
          </w:rPr>
          <w:t>财政部</w:t>
        </w:r>
        <w:r>
          <w:rPr>
            <w:spacing w:val="12"/>
          </w:rPr>
          <w:t xml:space="preserve"> </w:t>
        </w:r>
        <w:r>
          <w:rPr>
            <w:spacing w:val="12"/>
          </w:rPr>
          <w:t>税务总局关于保险保障基金有关税收政策的通知（财</w:t>
        </w:r>
      </w:hyperlink>
    </w:p>
    <w:p>
      <w:pPr>
        <w:pStyle w:val="BodyText"/>
        <w:ind w:right="17"/>
        <w:spacing w:before="109" w:line="222" w:lineRule="auto"/>
        <w:jc w:val="right"/>
        <w:rPr/>
      </w:pPr>
      <w:r>
        <w:rPr>
          <w:spacing w:val="2"/>
        </w:rPr>
        <w:t>税〔2023〕44</w:t>
      </w:r>
      <w:r>
        <w:rPr>
          <w:spacing w:val="-46"/>
        </w:rPr>
        <w:t xml:space="preserve"> </w:t>
      </w:r>
      <w:r>
        <w:rPr>
          <w:spacing w:val="2"/>
        </w:rPr>
        <w:t>号）</w:t>
      </w:r>
      <w:r>
        <w:rPr>
          <w:rFonts w:ascii="Times New Roman" w:hAnsi="Times New Roman" w:eastAsia="Times New Roman" w:cs="Times New Roman"/>
          <w:spacing w:val="2"/>
          <w:position w:val="2"/>
        </w:rPr>
        <w:t>...............................</w:t>
      </w:r>
      <w:r>
        <w:rPr>
          <w:rFonts w:ascii="Times New Roman" w:hAnsi="Times New Roman" w:eastAsia="Times New Roman" w:cs="Times New Roman"/>
          <w:spacing w:val="1"/>
          <w:position w:val="2"/>
        </w:rPr>
        <w:t>......................................</w:t>
      </w:r>
      <w:r>
        <w:rPr>
          <w:rFonts w:ascii="Times New Roman" w:hAnsi="Times New Roman" w:eastAsia="Times New Roman" w:cs="Times New Roman"/>
          <w:spacing w:val="-37"/>
          <w:position w:val="2"/>
        </w:rPr>
        <w:t xml:space="preserve"> </w:t>
      </w:r>
      <w:r>
        <w:rPr>
          <w:spacing w:val="1"/>
        </w:rPr>
        <w:t>108</w:t>
      </w:r>
    </w:p>
    <w:p>
      <w:pPr>
        <w:pStyle w:val="BodyText"/>
        <w:spacing w:before="198" w:line="220" w:lineRule="auto"/>
        <w:rPr/>
      </w:pPr>
      <w:r>
        <w:rPr>
          <w:spacing w:val="10"/>
        </w:rPr>
        <w:t>45.</w:t>
      </w:r>
      <w:hyperlink w:history="true" w:anchor="bookmark54">
        <w:r>
          <w:rPr>
            <w:spacing w:val="10"/>
          </w:rPr>
          <w:t>财政部</w:t>
        </w:r>
        <w:r>
          <w:rPr>
            <w:spacing w:val="60"/>
          </w:rPr>
          <w:t xml:space="preserve"> </w:t>
        </w:r>
        <w:r>
          <w:rPr>
            <w:spacing w:val="10"/>
          </w:rPr>
          <w:t>国家发展改革委关于继续执行部分行政事业性收费、</w:t>
        </w:r>
      </w:hyperlink>
    </w:p>
    <w:p>
      <w:pPr>
        <w:pStyle w:val="BodyText"/>
        <w:ind w:right="17"/>
        <w:spacing w:before="110" w:line="220" w:lineRule="auto"/>
        <w:jc w:val="right"/>
        <w:rPr/>
      </w:pPr>
      <w:r>
        <w:rPr>
          <w:spacing w:val="2"/>
        </w:rPr>
        <w:t>政府性基金优惠政策的公告（2023</w:t>
      </w:r>
      <w:r>
        <w:rPr>
          <w:spacing w:val="-39"/>
        </w:rPr>
        <w:t xml:space="preserve"> </w:t>
      </w:r>
      <w:r>
        <w:rPr>
          <w:spacing w:val="2"/>
        </w:rPr>
        <w:t>年第</w:t>
      </w:r>
      <w:r>
        <w:rPr>
          <w:spacing w:val="-49"/>
        </w:rPr>
        <w:t xml:space="preserve"> </w:t>
      </w:r>
      <w:r>
        <w:rPr>
          <w:spacing w:val="2"/>
        </w:rPr>
        <w:t>45</w:t>
      </w:r>
      <w:r>
        <w:rPr>
          <w:spacing w:val="-46"/>
        </w:rPr>
        <w:t xml:space="preserve"> </w:t>
      </w:r>
      <w:r>
        <w:rPr>
          <w:spacing w:val="2"/>
        </w:rPr>
        <w:t>号）</w:t>
      </w:r>
      <w:r>
        <w:rPr>
          <w:rFonts w:ascii="Times New Roman" w:hAnsi="Times New Roman" w:eastAsia="Times New Roman" w:cs="Times New Roman"/>
          <w:spacing w:val="2"/>
          <w:position w:val="2"/>
        </w:rPr>
        <w:t>.................. </w:t>
      </w:r>
      <w:r>
        <w:rPr>
          <w:spacing w:val="2"/>
        </w:rPr>
        <w:t>110</w:t>
      </w:r>
    </w:p>
    <w:p>
      <w:pPr>
        <w:pStyle w:val="BodyText"/>
        <w:spacing w:before="202" w:line="222" w:lineRule="auto"/>
        <w:rPr/>
      </w:pPr>
      <w:r>
        <w:rPr>
          <w:spacing w:val="12"/>
        </w:rPr>
        <w:t>46.</w:t>
      </w:r>
      <w:hyperlink w:history="true" w:anchor="bookmark55">
        <w:r>
          <w:rPr>
            <w:spacing w:val="12"/>
          </w:rPr>
          <w:t>财政部</w:t>
        </w:r>
        <w:r>
          <w:rPr>
            <w:spacing w:val="12"/>
          </w:rPr>
          <w:t xml:space="preserve"> </w:t>
        </w:r>
        <w:r>
          <w:rPr>
            <w:spacing w:val="12"/>
          </w:rPr>
          <w:t>税务总局关于继续实施页岩气减征资源税优惠政策的</w:t>
        </w:r>
      </w:hyperlink>
    </w:p>
    <w:p>
      <w:pPr>
        <w:pStyle w:val="BodyText"/>
        <w:ind w:right="17"/>
        <w:spacing w:before="107" w:line="222" w:lineRule="auto"/>
        <w:jc w:val="right"/>
        <w:rPr/>
      </w:pPr>
      <w:r>
        <w:rPr>
          <w:spacing w:val="1"/>
        </w:rPr>
        <w:t>公告（2023</w:t>
      </w:r>
      <w:r>
        <w:rPr>
          <w:spacing w:val="-46"/>
        </w:rPr>
        <w:t xml:space="preserve"> </w:t>
      </w:r>
      <w:r>
        <w:rPr>
          <w:spacing w:val="1"/>
        </w:rPr>
        <w:t>年第</w:t>
      </w:r>
      <w:r>
        <w:rPr>
          <w:spacing w:val="-49"/>
        </w:rPr>
        <w:t xml:space="preserve"> </w:t>
      </w:r>
      <w:r>
        <w:rPr>
          <w:spacing w:val="1"/>
        </w:rPr>
        <w:t>46</w:t>
      </w:r>
      <w:r>
        <w:rPr>
          <w:spacing w:val="-49"/>
        </w:rPr>
        <w:t xml:space="preserve"> </w:t>
      </w:r>
      <w:r>
        <w:rPr>
          <w:spacing w:val="1"/>
        </w:rPr>
        <w:t>号）</w:t>
      </w:r>
      <w:r>
        <w:rPr>
          <w:rFonts w:ascii="Times New Roman" w:hAnsi="Times New Roman" w:eastAsia="Times New Roman" w:cs="Times New Roman"/>
          <w:spacing w:val="1"/>
          <w:position w:val="2"/>
        </w:rPr>
        <w:t>..........................................................</w:t>
      </w:r>
      <w:r>
        <w:rPr>
          <w:rFonts w:ascii="Times New Roman" w:hAnsi="Times New Roman" w:eastAsia="Times New Roman" w:cs="Times New Roman"/>
          <w:spacing w:val="34"/>
          <w:position w:val="2"/>
        </w:rPr>
        <w:t xml:space="preserve"> </w:t>
      </w:r>
      <w:r>
        <w:rPr>
          <w:spacing w:val="1"/>
        </w:rPr>
        <w:t>111</w:t>
      </w:r>
    </w:p>
    <w:p>
      <w:pPr>
        <w:pStyle w:val="BodyText"/>
        <w:spacing w:before="200" w:line="220" w:lineRule="auto"/>
        <w:rPr/>
      </w:pPr>
      <w:r>
        <w:rPr>
          <w:spacing w:val="17"/>
        </w:rPr>
        <w:t>47.</w:t>
      </w:r>
      <w:hyperlink w:history="true" w:anchor="bookmark56">
        <w:r>
          <w:rPr>
            <w:spacing w:val="17"/>
          </w:rPr>
          <w:t>财政部</w:t>
        </w:r>
        <w:r>
          <w:rPr>
            <w:spacing w:val="17"/>
          </w:rPr>
          <w:t xml:space="preserve"> </w:t>
        </w:r>
        <w:r>
          <w:rPr>
            <w:spacing w:val="17"/>
          </w:rPr>
          <w:t>税务总局</w:t>
        </w:r>
        <w:r>
          <w:rPr>
            <w:spacing w:val="17"/>
          </w:rPr>
          <w:t xml:space="preserve"> </w:t>
        </w:r>
        <w:r>
          <w:rPr>
            <w:spacing w:val="17"/>
          </w:rPr>
          <w:t>工业和信息化部关于继续对挂车减征车辆</w:t>
        </w:r>
      </w:hyperlink>
    </w:p>
    <w:p>
      <w:pPr>
        <w:pStyle w:val="BodyText"/>
        <w:ind w:right="17"/>
        <w:spacing w:before="112" w:line="222" w:lineRule="auto"/>
        <w:jc w:val="right"/>
        <w:rPr/>
      </w:pPr>
      <w:r>
        <w:rPr>
          <w:spacing w:val="2"/>
        </w:rPr>
        <w:t>购置税的公告（2023</w:t>
      </w:r>
      <w:r>
        <w:rPr>
          <w:spacing w:val="-55"/>
        </w:rPr>
        <w:t xml:space="preserve"> </w:t>
      </w:r>
      <w:r>
        <w:rPr>
          <w:spacing w:val="2"/>
        </w:rPr>
        <w:t>年第</w:t>
      </w:r>
      <w:r>
        <w:rPr>
          <w:spacing w:val="-50"/>
        </w:rPr>
        <w:t xml:space="preserve"> </w:t>
      </w:r>
      <w:r>
        <w:rPr>
          <w:spacing w:val="2"/>
        </w:rPr>
        <w:t>47</w:t>
      </w:r>
      <w:r>
        <w:rPr>
          <w:spacing w:val="-46"/>
        </w:rPr>
        <w:t xml:space="preserve"> </w:t>
      </w:r>
      <w:r>
        <w:rPr>
          <w:spacing w:val="2"/>
        </w:rPr>
        <w:t>号）</w:t>
      </w:r>
      <w:r>
        <w:rPr>
          <w:rFonts w:ascii="Times New Roman" w:hAnsi="Times New Roman" w:eastAsia="Times New Roman" w:cs="Times New Roman"/>
          <w:spacing w:val="2"/>
          <w:position w:val="2"/>
        </w:rPr>
        <w:t>............................</w:t>
      </w:r>
      <w:r>
        <w:rPr>
          <w:rFonts w:ascii="Times New Roman" w:hAnsi="Times New Roman" w:eastAsia="Times New Roman" w:cs="Times New Roman"/>
          <w:spacing w:val="1"/>
          <w:position w:val="2"/>
        </w:rPr>
        <w:t>.............. </w:t>
      </w:r>
      <w:r>
        <w:rPr>
          <w:spacing w:val="1"/>
        </w:rPr>
        <w:t>112</w:t>
      </w:r>
    </w:p>
    <w:p>
      <w:pPr>
        <w:pStyle w:val="BodyText"/>
        <w:spacing w:before="198" w:line="222" w:lineRule="auto"/>
        <w:rPr/>
      </w:pPr>
      <w:r>
        <w:rPr>
          <w:spacing w:val="12"/>
        </w:rPr>
        <w:t>48.</w:t>
      </w:r>
      <w:hyperlink w:history="true" w:anchor="bookmark57">
        <w:r>
          <w:rPr>
            <w:spacing w:val="12"/>
          </w:rPr>
          <w:t>财政部</w:t>
        </w:r>
        <w:r>
          <w:rPr>
            <w:spacing w:val="12"/>
          </w:rPr>
          <w:t xml:space="preserve"> </w:t>
        </w:r>
        <w:r>
          <w:rPr>
            <w:spacing w:val="12"/>
          </w:rPr>
          <w:t>税务总局关于继续实施部分国家商品储备税收优惠政</w:t>
        </w:r>
      </w:hyperlink>
    </w:p>
    <w:p>
      <w:pPr>
        <w:pStyle w:val="BodyText"/>
        <w:ind w:right="17"/>
        <w:spacing w:before="108" w:line="222" w:lineRule="auto"/>
        <w:jc w:val="right"/>
        <w:rPr/>
      </w:pPr>
      <w:r>
        <w:rPr>
          <w:spacing w:val="1"/>
        </w:rPr>
        <w:t>策的公告（2023</w:t>
      </w:r>
      <w:r>
        <w:rPr>
          <w:spacing w:val="-42"/>
        </w:rPr>
        <w:t xml:space="preserve"> </w:t>
      </w:r>
      <w:r>
        <w:rPr>
          <w:spacing w:val="1"/>
        </w:rPr>
        <w:t>年第</w:t>
      </w:r>
      <w:r>
        <w:rPr>
          <w:spacing w:val="-50"/>
        </w:rPr>
        <w:t xml:space="preserve"> </w:t>
      </w:r>
      <w:r>
        <w:rPr>
          <w:spacing w:val="1"/>
        </w:rPr>
        <w:t>48</w:t>
      </w:r>
      <w:r>
        <w:rPr>
          <w:spacing w:val="-46"/>
        </w:rPr>
        <w:t xml:space="preserve"> </w:t>
      </w:r>
      <w:r>
        <w:rPr>
          <w:spacing w:val="1"/>
        </w:rPr>
        <w:t>号）</w:t>
      </w:r>
      <w:r>
        <w:rPr>
          <w:rFonts w:ascii="Times New Roman" w:hAnsi="Times New Roman" w:eastAsia="Times New Roman" w:cs="Times New Roman"/>
          <w:spacing w:val="1"/>
          <w:position w:val="2"/>
        </w:rPr>
        <w:t>..................................................</w:t>
      </w:r>
      <w:r>
        <w:rPr>
          <w:rFonts w:ascii="Times New Roman" w:hAnsi="Times New Roman" w:eastAsia="Times New Roman" w:cs="Times New Roman"/>
          <w:spacing w:val="25"/>
          <w:position w:val="2"/>
        </w:rPr>
        <w:t xml:space="preserve"> </w:t>
      </w:r>
      <w:r>
        <w:rPr>
          <w:spacing w:val="1"/>
        </w:rPr>
        <w:t>114</w:t>
      </w:r>
    </w:p>
    <w:p>
      <w:pPr>
        <w:pStyle w:val="BodyText"/>
        <w:spacing w:before="197" w:line="221" w:lineRule="auto"/>
        <w:rPr/>
      </w:pPr>
      <w:r>
        <w:rPr>
          <w:spacing w:val="12"/>
        </w:rPr>
        <w:t>49.</w:t>
      </w:r>
      <w:hyperlink w:history="true" w:anchor="bookmark58">
        <w:r>
          <w:rPr>
            <w:spacing w:val="12"/>
          </w:rPr>
          <w:t>财政部</w:t>
        </w:r>
        <w:r>
          <w:rPr>
            <w:spacing w:val="12"/>
          </w:rPr>
          <w:t xml:space="preserve"> </w:t>
        </w:r>
        <w:r>
          <w:rPr>
            <w:spacing w:val="12"/>
          </w:rPr>
          <w:t>税务总局关于继续实施企业、事业单位改制重组有关</w:t>
        </w:r>
      </w:hyperlink>
    </w:p>
    <w:p>
      <w:pPr>
        <w:pStyle w:val="BodyText"/>
        <w:ind w:right="17"/>
        <w:spacing w:before="110" w:line="222" w:lineRule="auto"/>
        <w:jc w:val="right"/>
        <w:rPr/>
      </w:pPr>
      <w:r>
        <w:rPr>
          <w:spacing w:val="2"/>
        </w:rPr>
        <w:t>契税政策的公告（2023</w:t>
      </w:r>
      <w:r>
        <w:rPr>
          <w:spacing w:val="-56"/>
        </w:rPr>
        <w:t xml:space="preserve"> </w:t>
      </w:r>
      <w:r>
        <w:rPr>
          <w:spacing w:val="2"/>
        </w:rPr>
        <w:t>年第</w:t>
      </w:r>
      <w:r>
        <w:rPr>
          <w:spacing w:val="-50"/>
        </w:rPr>
        <w:t xml:space="preserve"> </w:t>
      </w:r>
      <w:r>
        <w:rPr>
          <w:spacing w:val="2"/>
        </w:rPr>
        <w:t>49</w:t>
      </w:r>
      <w:r>
        <w:rPr>
          <w:spacing w:val="-46"/>
        </w:rPr>
        <w:t xml:space="preserve"> </w:t>
      </w:r>
      <w:r>
        <w:rPr>
          <w:spacing w:val="2"/>
        </w:rPr>
        <w:t>号）</w:t>
      </w:r>
      <w:r>
        <w:rPr>
          <w:rFonts w:ascii="Times New Roman" w:hAnsi="Times New Roman" w:eastAsia="Times New Roman" w:cs="Times New Roman"/>
          <w:spacing w:val="2"/>
          <w:position w:val="2"/>
        </w:rPr>
        <w:t>...........</w:t>
      </w:r>
      <w:r>
        <w:rPr>
          <w:rFonts w:ascii="Times New Roman" w:hAnsi="Times New Roman" w:eastAsia="Times New Roman" w:cs="Times New Roman"/>
          <w:spacing w:val="1"/>
          <w:position w:val="2"/>
        </w:rPr>
        <w:t>........................... </w:t>
      </w:r>
      <w:r>
        <w:rPr>
          <w:spacing w:val="1"/>
        </w:rPr>
        <w:t>116</w:t>
      </w:r>
    </w:p>
    <w:p>
      <w:pPr>
        <w:pStyle w:val="BodyText"/>
        <w:ind w:left="5"/>
        <w:spacing w:before="200" w:line="313" w:lineRule="auto"/>
        <w:jc w:val="right"/>
        <w:rPr/>
      </w:pPr>
      <w:r>
        <w:rPr>
          <w:spacing w:val="2"/>
        </w:rPr>
        <w:t>50</w:t>
      </w:r>
      <w:hyperlink w:history="true" w:anchor="bookmark59">
        <w:r>
          <w:rPr>
            <w:spacing w:val="2"/>
          </w:rPr>
          <w:t>.财政部</w:t>
        </w:r>
        <w:r>
          <w:rPr>
            <w:spacing w:val="2"/>
          </w:rPr>
          <w:t xml:space="preserve"> </w:t>
        </w:r>
        <w:r>
          <w:rPr>
            <w:spacing w:val="2"/>
          </w:rPr>
          <w:t>税务总局关于继续实施农产品批发市场和</w:t>
        </w:r>
        <w:r>
          <w:rPr>
            <w:spacing w:val="1"/>
          </w:rPr>
          <w:t>农贸市场房产</w:t>
        </w:r>
      </w:hyperlink>
      <w:r>
        <w:rPr/>
        <w:t xml:space="preserve"> </w:t>
      </w:r>
      <w:r>
        <w:rPr>
          <w:spacing w:val="-1"/>
        </w:rPr>
        <w:t>税、城镇土地使用税优惠政策的公告（2023</w:t>
      </w:r>
      <w:r>
        <w:rPr>
          <w:spacing w:val="-63"/>
        </w:rPr>
        <w:t xml:space="preserve"> </w:t>
      </w:r>
      <w:r>
        <w:rPr>
          <w:spacing w:val="-1"/>
        </w:rPr>
        <w:t>年第</w:t>
      </w:r>
      <w:r>
        <w:rPr>
          <w:spacing w:val="-54"/>
        </w:rPr>
        <w:t xml:space="preserve"> </w:t>
      </w:r>
      <w:r>
        <w:rPr>
          <w:spacing w:val="-1"/>
        </w:rPr>
        <w:t>5</w:t>
      </w:r>
      <w:r>
        <w:rPr>
          <w:spacing w:val="-2"/>
        </w:rPr>
        <w:t>0</w:t>
      </w:r>
      <w:r>
        <w:rPr>
          <w:spacing w:val="-53"/>
        </w:rPr>
        <w:t xml:space="preserve"> </w:t>
      </w:r>
      <w:r>
        <w:rPr>
          <w:spacing w:val="-2"/>
        </w:rPr>
        <w:t>号）</w:t>
      </w:r>
      <w:r>
        <w:rPr>
          <w:rFonts w:ascii="Times New Roman" w:hAnsi="Times New Roman" w:eastAsia="Times New Roman" w:cs="Times New Roman"/>
          <w:spacing w:val="-2"/>
          <w:position w:val="2"/>
        </w:rPr>
        <w:t>.....</w:t>
      </w:r>
      <w:r>
        <w:rPr>
          <w:rFonts w:ascii="Times New Roman" w:hAnsi="Times New Roman" w:eastAsia="Times New Roman" w:cs="Times New Roman"/>
          <w:spacing w:val="-37"/>
          <w:position w:val="2"/>
        </w:rPr>
        <w:t xml:space="preserve"> </w:t>
      </w:r>
      <w:r>
        <w:rPr>
          <w:spacing w:val="-2"/>
        </w:rPr>
        <w:t>119</w:t>
      </w:r>
    </w:p>
    <w:p>
      <w:pPr>
        <w:pStyle w:val="BodyText"/>
        <w:ind w:left="5"/>
        <w:spacing w:before="1" w:line="221" w:lineRule="auto"/>
        <w:rPr/>
      </w:pPr>
      <w:r>
        <w:rPr>
          <w:spacing w:val="12"/>
        </w:rPr>
        <w:t>51.</w:t>
      </w:r>
      <w:hyperlink w:history="true" w:anchor="bookmark60">
        <w:r>
          <w:rPr>
            <w:spacing w:val="12"/>
          </w:rPr>
          <w:t>财政部</w:t>
        </w:r>
        <w:r>
          <w:rPr>
            <w:spacing w:val="12"/>
          </w:rPr>
          <w:t xml:space="preserve"> </w:t>
        </w:r>
        <w:r>
          <w:rPr>
            <w:spacing w:val="12"/>
          </w:rPr>
          <w:t>税务总局关于继续实施企业改制重组有关土地增值税</w:t>
        </w:r>
      </w:hyperlink>
    </w:p>
    <w:p>
      <w:pPr>
        <w:pStyle w:val="BodyText"/>
        <w:ind w:right="17"/>
        <w:spacing w:before="109" w:line="222" w:lineRule="auto"/>
        <w:jc w:val="right"/>
        <w:rPr/>
      </w:pPr>
      <w:r>
        <w:rPr>
          <w:spacing w:val="1"/>
        </w:rPr>
        <w:t>政策的公告（2023</w:t>
      </w:r>
      <w:r>
        <w:rPr>
          <w:spacing w:val="-37"/>
        </w:rPr>
        <w:t xml:space="preserve"> </w:t>
      </w:r>
      <w:r>
        <w:rPr>
          <w:spacing w:val="1"/>
        </w:rPr>
        <w:t>年第</w:t>
      </w:r>
      <w:r>
        <w:rPr>
          <w:spacing w:val="-45"/>
        </w:rPr>
        <w:t xml:space="preserve"> </w:t>
      </w:r>
      <w:r>
        <w:rPr>
          <w:spacing w:val="1"/>
        </w:rPr>
        <w:t>51</w:t>
      </w:r>
      <w:r>
        <w:rPr>
          <w:spacing w:val="-48"/>
        </w:rPr>
        <w:t xml:space="preserve"> </w:t>
      </w:r>
      <w:r>
        <w:rPr>
          <w:spacing w:val="1"/>
        </w:rPr>
        <w:t>号）</w:t>
      </w:r>
      <w:r>
        <w:rPr>
          <w:rFonts w:ascii="Times New Roman" w:hAnsi="Times New Roman" w:eastAsia="Times New Roman" w:cs="Times New Roman"/>
          <w:spacing w:val="1"/>
          <w:position w:val="2"/>
        </w:rPr>
        <w:t>..............................................</w:t>
      </w:r>
      <w:r>
        <w:rPr>
          <w:rFonts w:ascii="Times New Roman" w:hAnsi="Times New Roman" w:eastAsia="Times New Roman" w:cs="Times New Roman"/>
          <w:spacing w:val="21"/>
          <w:position w:val="2"/>
        </w:rPr>
        <w:t xml:space="preserve"> </w:t>
      </w:r>
      <w:r>
        <w:rPr>
          <w:spacing w:val="1"/>
        </w:rPr>
        <w:t>121</w:t>
      </w:r>
    </w:p>
    <w:p>
      <w:pPr>
        <w:pStyle w:val="BodyText"/>
        <w:ind w:left="5"/>
        <w:spacing w:before="198" w:line="222" w:lineRule="auto"/>
        <w:rPr/>
      </w:pPr>
      <w:r>
        <w:rPr>
          <w:spacing w:val="12"/>
        </w:rPr>
        <w:t>52.</w:t>
      </w:r>
      <w:hyperlink w:history="true" w:anchor="bookmark61">
        <w:r>
          <w:rPr>
            <w:spacing w:val="12"/>
          </w:rPr>
          <w:t>财政部</w:t>
        </w:r>
        <w:r>
          <w:rPr>
            <w:spacing w:val="12"/>
          </w:rPr>
          <w:t xml:space="preserve"> </w:t>
        </w:r>
        <w:r>
          <w:rPr>
            <w:spacing w:val="12"/>
          </w:rPr>
          <w:t>税务总局关于继续实施对城市公交站场、道路客运站</w:t>
        </w:r>
      </w:hyperlink>
    </w:p>
    <w:sdt>
      <w:sdtPr>
        <w:rPr>
          <w:rFonts w:ascii="FangSong" w:hAnsi="FangSong" w:eastAsia="FangSong" w:cs="FangSong"/>
          <w:sz w:val="31"/>
          <w:szCs w:val="31"/>
        </w:rPr>
        <w:docPartObj>
          <w:docPartGallery w:val="Table of Contents"/>
          <w:docPartUnique/>
        </w:docPartObj>
      </w:sdtPr>
      <w:sdtEndPr>
        <w:rPr>
          <w:rFonts w:ascii="FangSong" w:hAnsi="FangSong" w:eastAsia="FangSong" w:cs="FangSong"/>
          <w:sz w:val="31"/>
          <w:szCs w:val="31"/>
        </w:rPr>
      </w:sdtEndPr>
      <w:sdtContent>
        <w:p>
          <w:pPr>
            <w:pStyle w:val="BodyText"/>
            <w:ind w:right="7"/>
            <w:spacing w:before="107" w:line="222" w:lineRule="auto"/>
            <w:jc w:val="right"/>
            <w:rPr/>
          </w:pPr>
          <w:r>
            <w:rPr>
              <w:spacing w:val="20"/>
            </w:rPr>
            <w:t>场、城市轨道交通系统减免城镇土地使用税优惠政</w:t>
          </w:r>
          <w:r>
            <w:rPr>
              <w:spacing w:val="19"/>
            </w:rPr>
            <w:t>策的公告</w:t>
          </w:r>
        </w:p>
        <w:p>
          <w:pPr>
            <w:pStyle w:val="BodyText"/>
            <w:ind w:left="460"/>
            <w:spacing w:before="108" w:line="222" w:lineRule="auto"/>
            <w:tabs>
              <w:tab w:val="right" w:leader="dot" w:pos="9035"/>
            </w:tabs>
            <w:rPr/>
          </w:pPr>
          <w:r>
            <w:rPr>
              <w:spacing w:val="-2"/>
            </w:rPr>
            <w:t>（2023</w:t>
          </w:r>
          <w:r>
            <w:rPr>
              <w:spacing w:val="-50"/>
            </w:rPr>
            <w:t xml:space="preserve"> </w:t>
          </w:r>
          <w:r>
            <w:rPr>
              <w:spacing w:val="-2"/>
            </w:rPr>
            <w:t>年第</w:t>
          </w:r>
          <w:r>
            <w:rPr>
              <w:spacing w:val="-44"/>
            </w:rPr>
            <w:t xml:space="preserve"> </w:t>
          </w:r>
          <w:r>
            <w:rPr>
              <w:spacing w:val="-2"/>
            </w:rPr>
            <w:t>52</w:t>
          </w:r>
          <w:r>
            <w:rPr>
              <w:spacing w:val="-46"/>
            </w:rPr>
            <w:t xml:space="preserve"> </w:t>
          </w:r>
          <w:r>
            <w:rPr>
              <w:spacing w:val="-2"/>
            </w:rPr>
            <w:t>号）</w:t>
          </w:r>
          <w:r>
            <w:rPr>
              <w:spacing w:val="-125"/>
            </w:rPr>
            <w:t xml:space="preserve"> </w:t>
          </w:r>
          <w:r>
            <w:rPr/>
            <w:tab/>
          </w:r>
          <w:r>
            <w:rPr>
              <w:spacing w:val="-113"/>
            </w:rPr>
            <w:t xml:space="preserve"> </w:t>
          </w:r>
          <w:hyperlink w:history="true" w:anchor="bookmark62">
            <w:r>
              <w:rPr>
                <w:spacing w:val="-7"/>
              </w:rPr>
              <w:t>1</w:t>
            </w:r>
          </w:hyperlink>
          <w:r>
            <w:rPr>
              <w:spacing w:val="-7"/>
            </w:rPr>
            <w:t>23</w:t>
          </w:r>
        </w:p>
      </w:sdtContent>
    </w:sdt>
    <w:p>
      <w:pPr>
        <w:pStyle w:val="BodyText"/>
        <w:ind w:left="5"/>
        <w:spacing w:before="200" w:line="220" w:lineRule="auto"/>
        <w:rPr/>
      </w:pPr>
      <w:r>
        <w:rPr>
          <w:spacing w:val="12"/>
        </w:rPr>
        <w:t>53.</w:t>
      </w:r>
      <w:hyperlink w:history="true" w:anchor="bookmark63">
        <w:r>
          <w:rPr>
            <w:spacing w:val="12"/>
          </w:rPr>
          <w:t>财政部</w:t>
        </w:r>
        <w:r>
          <w:rPr>
            <w:spacing w:val="12"/>
          </w:rPr>
          <w:t xml:space="preserve"> </w:t>
        </w:r>
        <w:r>
          <w:rPr>
            <w:spacing w:val="12"/>
          </w:rPr>
          <w:t>税务总局关于继续实施高校学生公寓房产税、印花税</w:t>
        </w:r>
      </w:hyperlink>
    </w:p>
    <w:p>
      <w:pPr>
        <w:pStyle w:val="BodyText"/>
        <w:ind w:right="17"/>
        <w:spacing w:before="111" w:line="222" w:lineRule="auto"/>
        <w:jc w:val="right"/>
        <w:rPr/>
      </w:pPr>
      <w:r>
        <w:rPr>
          <w:spacing w:val="1"/>
        </w:rPr>
        <w:t>政策的公告（2023</w:t>
      </w:r>
      <w:r>
        <w:rPr>
          <w:spacing w:val="-37"/>
        </w:rPr>
        <w:t xml:space="preserve"> </w:t>
      </w:r>
      <w:r>
        <w:rPr>
          <w:spacing w:val="1"/>
        </w:rPr>
        <w:t>年第</w:t>
      </w:r>
      <w:r>
        <w:rPr>
          <w:spacing w:val="-45"/>
        </w:rPr>
        <w:t xml:space="preserve"> </w:t>
      </w:r>
      <w:r>
        <w:rPr>
          <w:spacing w:val="1"/>
        </w:rPr>
        <w:t>53</w:t>
      </w:r>
      <w:r>
        <w:rPr>
          <w:spacing w:val="-48"/>
        </w:rPr>
        <w:t xml:space="preserve"> </w:t>
      </w:r>
      <w:r>
        <w:rPr>
          <w:spacing w:val="1"/>
        </w:rPr>
        <w:t>号）</w:t>
      </w:r>
      <w:r>
        <w:rPr>
          <w:rFonts w:ascii="Times New Roman" w:hAnsi="Times New Roman" w:eastAsia="Times New Roman" w:cs="Times New Roman"/>
          <w:spacing w:val="1"/>
          <w:position w:val="2"/>
        </w:rPr>
        <w:t>..............................................</w:t>
      </w:r>
      <w:r>
        <w:rPr>
          <w:rFonts w:ascii="Times New Roman" w:hAnsi="Times New Roman" w:eastAsia="Times New Roman" w:cs="Times New Roman"/>
          <w:spacing w:val="21"/>
          <w:position w:val="2"/>
        </w:rPr>
        <w:t xml:space="preserve"> </w:t>
      </w:r>
      <w:r>
        <w:rPr>
          <w:spacing w:val="1"/>
        </w:rPr>
        <w:t>125</w:t>
      </w:r>
    </w:p>
    <w:p>
      <w:pPr>
        <w:pStyle w:val="BodyText"/>
        <w:ind w:left="5"/>
        <w:spacing w:before="198" w:line="222" w:lineRule="auto"/>
        <w:rPr/>
      </w:pPr>
      <w:r>
        <w:rPr>
          <w:spacing w:val="12"/>
        </w:rPr>
        <w:t>54.</w:t>
      </w:r>
      <w:hyperlink w:history="true" w:anchor="bookmark64">
        <w:r>
          <w:rPr>
            <w:spacing w:val="12"/>
          </w:rPr>
          <w:t>财政部</w:t>
        </w:r>
        <w:r>
          <w:rPr>
            <w:spacing w:val="12"/>
          </w:rPr>
          <w:t xml:space="preserve"> </w:t>
        </w:r>
        <w:r>
          <w:rPr>
            <w:spacing w:val="12"/>
          </w:rPr>
          <w:t>税务总局关于延续实施小额贷款公司有关税收优惠政</w:t>
        </w:r>
      </w:hyperlink>
    </w:p>
    <w:p>
      <w:pPr>
        <w:pStyle w:val="BodyText"/>
        <w:ind w:right="17"/>
        <w:spacing w:before="108" w:line="222" w:lineRule="auto"/>
        <w:jc w:val="right"/>
        <w:rPr/>
      </w:pPr>
      <w:r>
        <w:rPr>
          <w:spacing w:val="1"/>
        </w:rPr>
        <w:t>策的公告（2023</w:t>
      </w:r>
      <w:r>
        <w:rPr>
          <w:spacing w:val="-47"/>
        </w:rPr>
        <w:t xml:space="preserve"> </w:t>
      </w:r>
      <w:r>
        <w:rPr>
          <w:spacing w:val="1"/>
        </w:rPr>
        <w:t>年第</w:t>
      </w:r>
      <w:r>
        <w:rPr>
          <w:spacing w:val="-45"/>
        </w:rPr>
        <w:t xml:space="preserve"> </w:t>
      </w:r>
      <w:r>
        <w:rPr>
          <w:spacing w:val="1"/>
        </w:rPr>
        <w:t>54</w:t>
      </w:r>
      <w:r>
        <w:rPr>
          <w:spacing w:val="-46"/>
        </w:rPr>
        <w:t xml:space="preserve"> </w:t>
      </w:r>
      <w:r>
        <w:rPr>
          <w:spacing w:val="1"/>
        </w:rPr>
        <w:t>号）</w:t>
      </w:r>
      <w:r>
        <w:rPr>
          <w:rFonts w:ascii="Times New Roman" w:hAnsi="Times New Roman" w:eastAsia="Times New Roman" w:cs="Times New Roman"/>
          <w:spacing w:val="1"/>
          <w:position w:val="2"/>
        </w:rPr>
        <w:t>..................................................</w:t>
      </w:r>
      <w:r>
        <w:rPr>
          <w:rFonts w:ascii="Times New Roman" w:hAnsi="Times New Roman" w:eastAsia="Times New Roman" w:cs="Times New Roman"/>
          <w:spacing w:val="25"/>
          <w:position w:val="2"/>
        </w:rPr>
        <w:t xml:space="preserve"> </w:t>
      </w:r>
      <w:r>
        <w:rPr>
          <w:spacing w:val="1"/>
        </w:rPr>
        <w:t>126</w:t>
      </w:r>
    </w:p>
    <w:p>
      <w:pPr>
        <w:spacing w:line="222" w:lineRule="auto"/>
        <w:sectPr>
          <w:footerReference w:type="default" r:id="rId8"/>
          <w:pgSz w:w="11906" w:h="16839"/>
          <w:pgMar w:top="400" w:right="1411" w:bottom="880" w:left="1442" w:header="0" w:footer="620" w:gutter="0"/>
        </w:sectPr>
        <w:rPr/>
      </w:pP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9" w:lineRule="auto"/>
        <w:rPr>
          <w:rFonts w:ascii="Arial"/>
          <w:sz w:val="21"/>
        </w:rPr>
      </w:pPr>
      <w:r/>
    </w:p>
    <w:p>
      <w:pPr>
        <w:pStyle w:val="BodyText"/>
        <w:spacing w:before="101" w:line="222" w:lineRule="auto"/>
        <w:jc w:val="right"/>
        <w:rPr/>
      </w:pPr>
      <w:r>
        <w:rPr>
          <w:spacing w:val="12"/>
        </w:rPr>
        <w:t>55.</w:t>
      </w:r>
      <w:hyperlink w:history="true" w:anchor="bookmark65">
        <w:r>
          <w:rPr>
            <w:spacing w:val="12"/>
          </w:rPr>
          <w:t>财政部</w:t>
        </w:r>
        <w:r>
          <w:rPr>
            <w:spacing w:val="12"/>
          </w:rPr>
          <w:t xml:space="preserve"> </w:t>
        </w:r>
        <w:r>
          <w:rPr>
            <w:spacing w:val="12"/>
          </w:rPr>
          <w:t>税务总局关于延续实施支持农村金融发展企业所得税</w:t>
        </w:r>
      </w:hyperlink>
    </w:p>
    <w:p>
      <w:pPr>
        <w:pStyle w:val="BodyText"/>
        <w:ind w:right="10"/>
        <w:spacing w:before="108" w:line="222" w:lineRule="auto"/>
        <w:jc w:val="right"/>
        <w:rPr/>
      </w:pPr>
      <w:r>
        <w:rPr>
          <w:spacing w:val="1"/>
        </w:rPr>
        <w:t>政策的公告（2023</w:t>
      </w:r>
      <w:r>
        <w:rPr>
          <w:spacing w:val="-37"/>
        </w:rPr>
        <w:t xml:space="preserve"> </w:t>
      </w:r>
      <w:r>
        <w:rPr>
          <w:spacing w:val="1"/>
        </w:rPr>
        <w:t>年第</w:t>
      </w:r>
      <w:r>
        <w:rPr>
          <w:spacing w:val="-45"/>
        </w:rPr>
        <w:t xml:space="preserve"> </w:t>
      </w:r>
      <w:r>
        <w:rPr>
          <w:spacing w:val="1"/>
        </w:rPr>
        <w:t>55</w:t>
      </w:r>
      <w:r>
        <w:rPr>
          <w:spacing w:val="-48"/>
        </w:rPr>
        <w:t xml:space="preserve"> </w:t>
      </w:r>
      <w:r>
        <w:rPr>
          <w:spacing w:val="1"/>
        </w:rPr>
        <w:t>号）</w:t>
      </w:r>
      <w:r>
        <w:rPr>
          <w:rFonts w:ascii="Times New Roman" w:hAnsi="Times New Roman" w:eastAsia="Times New Roman" w:cs="Times New Roman"/>
          <w:spacing w:val="1"/>
          <w:position w:val="2"/>
        </w:rPr>
        <w:t>..............................................</w:t>
      </w:r>
      <w:r>
        <w:rPr>
          <w:rFonts w:ascii="Times New Roman" w:hAnsi="Times New Roman" w:eastAsia="Times New Roman" w:cs="Times New Roman"/>
          <w:spacing w:val="21"/>
          <w:position w:val="2"/>
        </w:rPr>
        <w:t xml:space="preserve"> </w:t>
      </w:r>
      <w:r>
        <w:rPr>
          <w:spacing w:val="1"/>
        </w:rPr>
        <w:t>128</w:t>
      </w:r>
    </w:p>
    <w:p>
      <w:pPr>
        <w:pStyle w:val="BodyText"/>
        <w:spacing w:before="198" w:line="222" w:lineRule="auto"/>
        <w:jc w:val="right"/>
        <w:rPr/>
      </w:pPr>
      <w:r>
        <w:rPr>
          <w:spacing w:val="12"/>
        </w:rPr>
        <w:t>56.</w:t>
      </w:r>
      <w:hyperlink w:history="true" w:anchor="bookmark66">
        <w:r>
          <w:rPr>
            <w:spacing w:val="12"/>
          </w:rPr>
          <w:t>财政部</w:t>
        </w:r>
        <w:r>
          <w:rPr>
            <w:spacing w:val="12"/>
          </w:rPr>
          <w:t xml:space="preserve"> </w:t>
        </w:r>
        <w:r>
          <w:rPr>
            <w:spacing w:val="12"/>
          </w:rPr>
          <w:t>税务总局关于延续实施供热企业有关税收政策的公告</w:t>
        </w:r>
      </w:hyperlink>
    </w:p>
    <w:p>
      <w:pPr>
        <w:pStyle w:val="BodyText"/>
        <w:ind w:right="10"/>
        <w:spacing w:before="107" w:line="222" w:lineRule="auto"/>
        <w:jc w:val="right"/>
        <w:rPr/>
      </w:pPr>
      <w:r>
        <w:rPr>
          <w:spacing w:val="1"/>
        </w:rPr>
        <w:t>（2023</w:t>
      </w:r>
      <w:r>
        <w:rPr>
          <w:spacing w:val="-56"/>
        </w:rPr>
        <w:t xml:space="preserve"> </w:t>
      </w:r>
      <w:r>
        <w:rPr>
          <w:spacing w:val="1"/>
        </w:rPr>
        <w:t>年第</w:t>
      </w:r>
      <w:r>
        <w:rPr>
          <w:spacing w:val="-44"/>
        </w:rPr>
        <w:t xml:space="preserve"> </w:t>
      </w:r>
      <w:r>
        <w:rPr>
          <w:spacing w:val="1"/>
        </w:rPr>
        <w:t>56</w:t>
      </w:r>
      <w:r>
        <w:rPr>
          <w:spacing w:val="-46"/>
        </w:rPr>
        <w:t xml:space="preserve"> </w:t>
      </w:r>
      <w:r>
        <w:rPr>
          <w:spacing w:val="1"/>
        </w:rPr>
        <w:t>号）</w:t>
      </w:r>
      <w:r>
        <w:rPr>
          <w:rFonts w:ascii="Times New Roman" w:hAnsi="Times New Roman" w:eastAsia="Times New Roman" w:cs="Times New Roman"/>
          <w:spacing w:val="1"/>
          <w:position w:val="2"/>
        </w:rPr>
        <w:t>.................................................................</w:t>
      </w:r>
      <w:r>
        <w:rPr>
          <w:rFonts w:ascii="Times New Roman" w:hAnsi="Times New Roman" w:eastAsia="Times New Roman" w:cs="Times New Roman"/>
          <w:position w:val="2"/>
        </w:rPr>
        <w:t>..</w:t>
      </w:r>
      <w:r>
        <w:rPr>
          <w:rFonts w:ascii="Times New Roman" w:hAnsi="Times New Roman" w:eastAsia="Times New Roman" w:cs="Times New Roman"/>
          <w:spacing w:val="-37"/>
          <w:position w:val="2"/>
        </w:rPr>
        <w:t xml:space="preserve"> </w:t>
      </w:r>
      <w:r>
        <w:rPr/>
        <w:t>130</w:t>
      </w:r>
    </w:p>
    <w:p>
      <w:pPr>
        <w:pStyle w:val="BodyText"/>
        <w:ind w:left="1"/>
        <w:spacing w:before="197" w:line="222" w:lineRule="auto"/>
        <w:rPr/>
      </w:pPr>
      <w:r>
        <w:rPr>
          <w:spacing w:val="15"/>
        </w:rPr>
        <w:t>57.</w:t>
      </w:r>
      <w:hyperlink w:history="true" w:anchor="bookmark67">
        <w:r>
          <w:rPr>
            <w:spacing w:val="15"/>
          </w:rPr>
          <w:t>财政部</w:t>
        </w:r>
        <w:r>
          <w:rPr>
            <w:spacing w:val="15"/>
          </w:rPr>
          <w:t xml:space="preserve"> </w:t>
        </w:r>
        <w:r>
          <w:rPr>
            <w:spacing w:val="15"/>
          </w:rPr>
          <w:t>税务总局</w:t>
        </w:r>
        <w:r>
          <w:rPr>
            <w:spacing w:val="84"/>
          </w:rPr>
          <w:t xml:space="preserve"> </w:t>
        </w:r>
        <w:r>
          <w:rPr>
            <w:spacing w:val="15"/>
          </w:rPr>
          <w:t>民政部关于生产和装配伤</w:t>
        </w:r>
        <w:r>
          <w:rPr>
            <w:spacing w:val="14"/>
          </w:rPr>
          <w:t>残人员专门用品</w:t>
        </w:r>
      </w:hyperlink>
    </w:p>
    <w:p>
      <w:pPr>
        <w:pStyle w:val="BodyText"/>
        <w:ind w:right="10"/>
        <w:spacing w:before="108" w:line="222" w:lineRule="auto"/>
        <w:jc w:val="right"/>
        <w:rPr/>
      </w:pPr>
      <w:r>
        <w:rPr>
          <w:spacing w:val="2"/>
        </w:rPr>
        <w:t>企业免征企业所得税的公告（2023</w:t>
      </w:r>
      <w:r>
        <w:rPr>
          <w:spacing w:val="-40"/>
        </w:rPr>
        <w:t xml:space="preserve"> </w:t>
      </w:r>
      <w:r>
        <w:rPr>
          <w:spacing w:val="2"/>
        </w:rPr>
        <w:t>年第</w:t>
      </w:r>
      <w:r>
        <w:rPr>
          <w:spacing w:val="-44"/>
        </w:rPr>
        <w:t xml:space="preserve"> </w:t>
      </w:r>
      <w:r>
        <w:rPr>
          <w:spacing w:val="2"/>
        </w:rPr>
        <w:t>57</w:t>
      </w:r>
      <w:r>
        <w:rPr>
          <w:spacing w:val="-46"/>
        </w:rPr>
        <w:t xml:space="preserve"> </w:t>
      </w:r>
      <w:r>
        <w:rPr>
          <w:spacing w:val="2"/>
        </w:rPr>
        <w:t>号）</w:t>
      </w:r>
      <w:r>
        <w:rPr>
          <w:rFonts w:ascii="Times New Roman" w:hAnsi="Times New Roman" w:eastAsia="Times New Roman" w:cs="Times New Roman"/>
          <w:spacing w:val="2"/>
          <w:position w:val="2"/>
        </w:rPr>
        <w:t>.................. </w:t>
      </w:r>
      <w:r>
        <w:rPr>
          <w:spacing w:val="2"/>
        </w:rPr>
        <w:t>132</w:t>
      </w:r>
    </w:p>
    <w:p>
      <w:pPr>
        <w:pStyle w:val="BodyText"/>
        <w:spacing w:before="199" w:line="222" w:lineRule="auto"/>
        <w:jc w:val="right"/>
        <w:rPr/>
      </w:pPr>
      <w:r>
        <w:rPr>
          <w:spacing w:val="12"/>
        </w:rPr>
        <w:t>58.</w:t>
      </w:r>
      <w:hyperlink w:history="true" w:anchor="bookmark68">
        <w:r>
          <w:rPr>
            <w:spacing w:val="12"/>
          </w:rPr>
          <w:t>财政部</w:t>
        </w:r>
        <w:r>
          <w:rPr>
            <w:spacing w:val="12"/>
          </w:rPr>
          <w:t xml:space="preserve"> </w:t>
        </w:r>
        <w:r>
          <w:rPr>
            <w:spacing w:val="12"/>
          </w:rPr>
          <w:t>税务总局关于继续实施农村饮水安全工程税收优惠政</w:t>
        </w:r>
      </w:hyperlink>
    </w:p>
    <w:p>
      <w:pPr>
        <w:pStyle w:val="BodyText"/>
        <w:ind w:right="10"/>
        <w:spacing w:before="109" w:line="222" w:lineRule="auto"/>
        <w:jc w:val="right"/>
        <w:rPr/>
      </w:pPr>
      <w:r>
        <w:rPr>
          <w:spacing w:val="1"/>
        </w:rPr>
        <w:t>策的公告（2023</w:t>
      </w:r>
      <w:r>
        <w:rPr>
          <w:spacing w:val="-47"/>
        </w:rPr>
        <w:t xml:space="preserve"> </w:t>
      </w:r>
      <w:r>
        <w:rPr>
          <w:spacing w:val="1"/>
        </w:rPr>
        <w:t>年第</w:t>
      </w:r>
      <w:r>
        <w:rPr>
          <w:spacing w:val="-45"/>
        </w:rPr>
        <w:t xml:space="preserve"> </w:t>
      </w:r>
      <w:r>
        <w:rPr>
          <w:spacing w:val="1"/>
        </w:rPr>
        <w:t>58</w:t>
      </w:r>
      <w:r>
        <w:rPr>
          <w:spacing w:val="-46"/>
        </w:rPr>
        <w:t xml:space="preserve"> </w:t>
      </w:r>
      <w:r>
        <w:rPr>
          <w:spacing w:val="1"/>
        </w:rPr>
        <w:t>号）</w:t>
      </w:r>
      <w:r>
        <w:rPr>
          <w:rFonts w:ascii="Times New Roman" w:hAnsi="Times New Roman" w:eastAsia="Times New Roman" w:cs="Times New Roman"/>
          <w:spacing w:val="1"/>
          <w:position w:val="2"/>
        </w:rPr>
        <w:t>..................................................</w:t>
      </w:r>
      <w:r>
        <w:rPr>
          <w:rFonts w:ascii="Times New Roman" w:hAnsi="Times New Roman" w:eastAsia="Times New Roman" w:cs="Times New Roman"/>
          <w:spacing w:val="25"/>
          <w:position w:val="2"/>
        </w:rPr>
        <w:t xml:space="preserve"> </w:t>
      </w:r>
      <w:r>
        <w:rPr>
          <w:spacing w:val="1"/>
        </w:rPr>
        <w:t>134</w:t>
      </w:r>
    </w:p>
    <w:p>
      <w:pPr>
        <w:pStyle w:val="BodyText"/>
        <w:spacing w:before="85" w:line="480" w:lineRule="exact"/>
        <w:jc w:val="right"/>
        <w:rPr/>
      </w:pPr>
      <w:r>
        <w:rPr>
          <w:spacing w:val="28"/>
          <w:position w:val="3"/>
        </w:rPr>
        <w:t>59.</w:t>
      </w:r>
      <w:hyperlink w:history="true" w:anchor="bookmark69">
        <w:r>
          <w:rPr>
            <w:spacing w:val="28"/>
            <w:position w:val="3"/>
          </w:rPr>
          <w:t>财政部</w:t>
        </w:r>
        <w:r>
          <w:rPr>
            <w:spacing w:val="87"/>
            <w:position w:val="3"/>
          </w:rPr>
          <w:t xml:space="preserve"> </w:t>
        </w:r>
        <w:r>
          <w:rPr>
            <w:spacing w:val="28"/>
            <w:position w:val="3"/>
          </w:rPr>
          <w:t>税务</w:t>
        </w:r>
        <w:r>
          <w:rPr>
            <w:spacing w:val="-90"/>
            <w:position w:val="3"/>
          </w:rPr>
          <w:t xml:space="preserve"> </w:t>
        </w:r>
        <w:r>
          <w:rPr>
            <w:spacing w:val="28"/>
            <w:position w:val="3"/>
          </w:rPr>
          <w:t>总局关于延续实施边销茶增值税政策</w:t>
        </w:r>
        <w:r>
          <w:rPr>
            <w:spacing w:val="-84"/>
            <w:position w:val="3"/>
          </w:rPr>
          <w:t xml:space="preserve"> </w:t>
        </w:r>
        <w:r>
          <w:rPr>
            <w:spacing w:val="28"/>
            <w:position w:val="3"/>
          </w:rPr>
          <w:t>的公告</w:t>
        </w:r>
      </w:hyperlink>
    </w:p>
    <w:p>
      <w:pPr>
        <w:pStyle w:val="BodyText"/>
        <w:ind w:right="10"/>
        <w:spacing w:before="113" w:line="222" w:lineRule="auto"/>
        <w:jc w:val="right"/>
        <w:rPr/>
      </w:pPr>
      <w:r>
        <w:rPr>
          <w:spacing w:val="1"/>
        </w:rPr>
        <w:t>（2023</w:t>
      </w:r>
      <w:r>
        <w:rPr>
          <w:spacing w:val="-56"/>
        </w:rPr>
        <w:t xml:space="preserve"> </w:t>
      </w:r>
      <w:r>
        <w:rPr>
          <w:spacing w:val="1"/>
        </w:rPr>
        <w:t>年第</w:t>
      </w:r>
      <w:r>
        <w:rPr>
          <w:spacing w:val="-44"/>
        </w:rPr>
        <w:t xml:space="preserve"> </w:t>
      </w:r>
      <w:r>
        <w:rPr>
          <w:spacing w:val="1"/>
        </w:rPr>
        <w:t>59</w:t>
      </w:r>
      <w:r>
        <w:rPr>
          <w:spacing w:val="-46"/>
        </w:rPr>
        <w:t xml:space="preserve"> </w:t>
      </w:r>
      <w:r>
        <w:rPr>
          <w:spacing w:val="1"/>
        </w:rPr>
        <w:t>号）</w:t>
      </w:r>
      <w:r>
        <w:rPr>
          <w:rFonts w:ascii="Times New Roman" w:hAnsi="Times New Roman" w:eastAsia="Times New Roman" w:cs="Times New Roman"/>
          <w:spacing w:val="1"/>
          <w:position w:val="2"/>
        </w:rPr>
        <w:t>.................................................................</w:t>
      </w:r>
      <w:r>
        <w:rPr>
          <w:rFonts w:ascii="Times New Roman" w:hAnsi="Times New Roman" w:eastAsia="Times New Roman" w:cs="Times New Roman"/>
          <w:position w:val="2"/>
        </w:rPr>
        <w:t>..</w:t>
      </w:r>
      <w:r>
        <w:rPr>
          <w:rFonts w:ascii="Times New Roman" w:hAnsi="Times New Roman" w:eastAsia="Times New Roman" w:cs="Times New Roman"/>
          <w:spacing w:val="-37"/>
          <w:position w:val="2"/>
        </w:rPr>
        <w:t xml:space="preserve"> </w:t>
      </w:r>
      <w:r>
        <w:rPr/>
        <w:t>136</w:t>
      </w:r>
    </w:p>
    <w:p>
      <w:pPr>
        <w:pStyle w:val="BodyText"/>
        <w:spacing w:before="199" w:line="222" w:lineRule="auto"/>
        <w:jc w:val="right"/>
        <w:rPr/>
      </w:pPr>
      <w:r>
        <w:rPr>
          <w:spacing w:val="12"/>
        </w:rPr>
        <w:t>60.</w:t>
      </w:r>
      <w:hyperlink w:history="true" w:anchor="bookmark70">
        <w:r>
          <w:rPr>
            <w:spacing w:val="12"/>
          </w:rPr>
          <w:t>财政部</w:t>
        </w:r>
        <w:r>
          <w:rPr>
            <w:spacing w:val="12"/>
          </w:rPr>
          <w:t xml:space="preserve"> </w:t>
        </w:r>
        <w:r>
          <w:rPr>
            <w:spacing w:val="12"/>
          </w:rPr>
          <w:t>税务总局关于延续实施宣传文化增值税优惠政策的公</w:t>
        </w:r>
      </w:hyperlink>
    </w:p>
    <w:p>
      <w:pPr>
        <w:pStyle w:val="BodyText"/>
        <w:ind w:right="10"/>
        <w:spacing w:before="107" w:line="222" w:lineRule="auto"/>
        <w:jc w:val="right"/>
        <w:rPr/>
      </w:pPr>
      <w:r>
        <w:rPr>
          <w:spacing w:val="1"/>
        </w:rPr>
        <w:t>告（2023</w:t>
      </w:r>
      <w:r>
        <w:rPr>
          <w:spacing w:val="-56"/>
        </w:rPr>
        <w:t xml:space="preserve"> </w:t>
      </w:r>
      <w:r>
        <w:rPr>
          <w:spacing w:val="1"/>
        </w:rPr>
        <w:t>年第</w:t>
      </w:r>
      <w:r>
        <w:rPr>
          <w:spacing w:val="-45"/>
        </w:rPr>
        <w:t xml:space="preserve"> </w:t>
      </w:r>
      <w:r>
        <w:rPr>
          <w:spacing w:val="1"/>
        </w:rPr>
        <w:t>60</w:t>
      </w:r>
      <w:r>
        <w:rPr>
          <w:spacing w:val="-46"/>
        </w:rPr>
        <w:t xml:space="preserve"> </w:t>
      </w:r>
      <w:r>
        <w:rPr>
          <w:spacing w:val="1"/>
        </w:rPr>
        <w:t>号）</w:t>
      </w:r>
      <w:r>
        <w:rPr>
          <w:rFonts w:ascii="Times New Roman" w:hAnsi="Times New Roman" w:eastAsia="Times New Roman" w:cs="Times New Roman"/>
          <w:spacing w:val="1"/>
          <w:position w:val="2"/>
        </w:rPr>
        <w:t>.....................................................</w:t>
      </w:r>
      <w:r>
        <w:rPr>
          <w:rFonts w:ascii="Times New Roman" w:hAnsi="Times New Roman" w:eastAsia="Times New Roman" w:cs="Times New Roman"/>
          <w:position w:val="2"/>
        </w:rPr>
        <w:t>..........</w:t>
      </w:r>
      <w:r>
        <w:rPr>
          <w:rFonts w:ascii="Times New Roman" w:hAnsi="Times New Roman" w:eastAsia="Times New Roman" w:cs="Times New Roman"/>
          <w:spacing w:val="-43"/>
          <w:position w:val="2"/>
        </w:rPr>
        <w:t xml:space="preserve"> </w:t>
      </w:r>
      <w:r>
        <w:rPr/>
        <w:t>141</w:t>
      </w:r>
    </w:p>
    <w:p>
      <w:pPr>
        <w:pStyle w:val="BodyText"/>
        <w:spacing w:before="201" w:line="222" w:lineRule="auto"/>
        <w:jc w:val="right"/>
        <w:rPr/>
      </w:pPr>
      <w:r>
        <w:rPr>
          <w:spacing w:val="12"/>
        </w:rPr>
        <w:t>61.</w:t>
      </w:r>
      <w:hyperlink w:history="true" w:anchor="bookmark71">
        <w:r>
          <w:rPr>
            <w:spacing w:val="12"/>
          </w:rPr>
          <w:t>财政部</w:t>
        </w:r>
        <w:r>
          <w:rPr>
            <w:spacing w:val="12"/>
          </w:rPr>
          <w:t xml:space="preserve"> </w:t>
        </w:r>
        <w:r>
          <w:rPr>
            <w:spacing w:val="12"/>
          </w:rPr>
          <w:t>税务总局关于延续实施支持文化企业发展增值税政策</w:t>
        </w:r>
      </w:hyperlink>
    </w:p>
    <w:p>
      <w:pPr>
        <w:pStyle w:val="BodyText"/>
        <w:ind w:right="10"/>
        <w:spacing w:before="107" w:line="222" w:lineRule="auto"/>
        <w:jc w:val="right"/>
        <w:rPr/>
      </w:pPr>
      <w:r>
        <w:rPr>
          <w:spacing w:val="1"/>
        </w:rPr>
        <w:t>的公告（2023</w:t>
      </w:r>
      <w:r>
        <w:rPr>
          <w:spacing w:val="-55"/>
        </w:rPr>
        <w:t xml:space="preserve"> </w:t>
      </w:r>
      <w:r>
        <w:rPr>
          <w:spacing w:val="1"/>
        </w:rPr>
        <w:t>年第</w:t>
      </w:r>
      <w:r>
        <w:rPr>
          <w:spacing w:val="-46"/>
        </w:rPr>
        <w:t xml:space="preserve"> </w:t>
      </w:r>
      <w:r>
        <w:rPr>
          <w:spacing w:val="1"/>
        </w:rPr>
        <w:t>61</w:t>
      </w:r>
      <w:r>
        <w:rPr>
          <w:spacing w:val="-46"/>
        </w:rPr>
        <w:t xml:space="preserve"> </w:t>
      </w:r>
      <w:r>
        <w:rPr>
          <w:spacing w:val="1"/>
        </w:rPr>
        <w:t>号）</w:t>
      </w:r>
      <w:r>
        <w:rPr>
          <w:rFonts w:ascii="Times New Roman" w:hAnsi="Times New Roman" w:eastAsia="Times New Roman" w:cs="Times New Roman"/>
          <w:spacing w:val="1"/>
          <w:position w:val="2"/>
        </w:rPr>
        <w:t>......................................</w:t>
      </w:r>
      <w:r>
        <w:rPr>
          <w:rFonts w:ascii="Times New Roman" w:hAnsi="Times New Roman" w:eastAsia="Times New Roman" w:cs="Times New Roman"/>
          <w:position w:val="2"/>
        </w:rPr>
        <w:t>................</w:t>
      </w:r>
      <w:r>
        <w:rPr>
          <w:rFonts w:ascii="Times New Roman" w:hAnsi="Times New Roman" w:eastAsia="Times New Roman" w:cs="Times New Roman"/>
          <w:spacing w:val="30"/>
          <w:position w:val="2"/>
        </w:rPr>
        <w:t xml:space="preserve"> </w:t>
      </w:r>
      <w:r>
        <w:rPr/>
        <w:t>153</w:t>
      </w:r>
    </w:p>
    <w:p>
      <w:pPr>
        <w:pStyle w:val="BodyText"/>
        <w:spacing w:before="198" w:line="222" w:lineRule="auto"/>
        <w:jc w:val="right"/>
        <w:rPr/>
      </w:pPr>
      <w:r>
        <w:rPr>
          <w:spacing w:val="12"/>
        </w:rPr>
        <w:t>62.</w:t>
      </w:r>
      <w:hyperlink w:history="true" w:anchor="bookmark72">
        <w:r>
          <w:rPr>
            <w:spacing w:val="12"/>
          </w:rPr>
          <w:t>财政部</w:t>
        </w:r>
        <w:r>
          <w:rPr>
            <w:spacing w:val="12"/>
          </w:rPr>
          <w:t xml:space="preserve"> </w:t>
        </w:r>
        <w:r>
          <w:rPr>
            <w:spacing w:val="12"/>
          </w:rPr>
          <w:t>税务总局关于延续免征国产抗艾滋病病毒药品增值税</w:t>
        </w:r>
      </w:hyperlink>
    </w:p>
    <w:p>
      <w:pPr>
        <w:pStyle w:val="BodyText"/>
        <w:ind w:right="10"/>
        <w:spacing w:before="108" w:line="222" w:lineRule="auto"/>
        <w:jc w:val="right"/>
        <w:rPr/>
      </w:pPr>
      <w:r>
        <w:rPr>
          <w:spacing w:val="2"/>
        </w:rPr>
        <w:t>政策的公告（2023</w:t>
      </w:r>
      <w:r>
        <w:rPr>
          <w:spacing w:val="-56"/>
        </w:rPr>
        <w:t xml:space="preserve"> </w:t>
      </w:r>
      <w:r>
        <w:rPr>
          <w:spacing w:val="2"/>
        </w:rPr>
        <w:t>年第</w:t>
      </w:r>
      <w:r>
        <w:rPr>
          <w:spacing w:val="-46"/>
        </w:rPr>
        <w:t xml:space="preserve"> </w:t>
      </w:r>
      <w:r>
        <w:rPr>
          <w:spacing w:val="2"/>
        </w:rPr>
        <w:t>62</w:t>
      </w:r>
      <w:r>
        <w:rPr>
          <w:spacing w:val="-48"/>
        </w:rPr>
        <w:t xml:space="preserve"> </w:t>
      </w:r>
      <w:r>
        <w:rPr>
          <w:spacing w:val="2"/>
        </w:rPr>
        <w:t>号）</w:t>
      </w:r>
      <w:r>
        <w:rPr>
          <w:rFonts w:ascii="Times New Roman" w:hAnsi="Times New Roman" w:eastAsia="Times New Roman" w:cs="Times New Roman"/>
          <w:spacing w:val="2"/>
          <w:position w:val="2"/>
        </w:rPr>
        <w:t>....</w:t>
      </w:r>
      <w:r>
        <w:rPr>
          <w:rFonts w:ascii="Times New Roman" w:hAnsi="Times New Roman" w:eastAsia="Times New Roman" w:cs="Times New Roman"/>
          <w:spacing w:val="1"/>
          <w:position w:val="2"/>
        </w:rPr>
        <w:t>..........................................</w:t>
      </w:r>
      <w:r>
        <w:rPr>
          <w:rFonts w:ascii="Times New Roman" w:hAnsi="Times New Roman" w:eastAsia="Times New Roman" w:cs="Times New Roman"/>
          <w:spacing w:val="21"/>
          <w:position w:val="2"/>
        </w:rPr>
        <w:t xml:space="preserve"> </w:t>
      </w:r>
      <w:r>
        <w:rPr>
          <w:spacing w:val="1"/>
        </w:rPr>
        <w:t>154</w:t>
      </w:r>
    </w:p>
    <w:p>
      <w:pPr>
        <w:pStyle w:val="BodyText"/>
        <w:spacing w:before="197" w:line="220" w:lineRule="auto"/>
        <w:jc w:val="right"/>
        <w:rPr/>
      </w:pPr>
      <w:r>
        <w:rPr>
          <w:spacing w:val="12"/>
        </w:rPr>
        <w:t>63.</w:t>
      </w:r>
      <w:hyperlink w:history="true" w:anchor="bookmark73">
        <w:r>
          <w:rPr>
            <w:spacing w:val="12"/>
          </w:rPr>
          <w:t>财政部</w:t>
        </w:r>
        <w:r>
          <w:rPr>
            <w:spacing w:val="12"/>
          </w:rPr>
          <w:t xml:space="preserve"> </w:t>
        </w:r>
        <w:r>
          <w:rPr>
            <w:spacing w:val="12"/>
          </w:rPr>
          <w:t>税务总局关于延续实施二手车经销有关增值税政策的</w:t>
        </w:r>
      </w:hyperlink>
    </w:p>
    <w:p>
      <w:pPr>
        <w:pStyle w:val="BodyText"/>
        <w:ind w:right="10"/>
        <w:spacing w:before="112" w:line="222" w:lineRule="auto"/>
        <w:jc w:val="right"/>
        <w:rPr/>
      </w:pPr>
      <w:r>
        <w:rPr>
          <w:spacing w:val="1"/>
        </w:rPr>
        <w:t>公告（2023</w:t>
      </w:r>
      <w:r>
        <w:rPr>
          <w:spacing w:val="-49"/>
        </w:rPr>
        <w:t xml:space="preserve"> </w:t>
      </w:r>
      <w:r>
        <w:rPr>
          <w:spacing w:val="1"/>
        </w:rPr>
        <w:t>年第</w:t>
      </w:r>
      <w:r>
        <w:rPr>
          <w:spacing w:val="-46"/>
        </w:rPr>
        <w:t xml:space="preserve"> </w:t>
      </w:r>
      <w:r>
        <w:rPr>
          <w:spacing w:val="1"/>
        </w:rPr>
        <w:t>63</w:t>
      </w:r>
      <w:r>
        <w:rPr>
          <w:spacing w:val="-49"/>
        </w:rPr>
        <w:t xml:space="preserve"> </w:t>
      </w:r>
      <w:r>
        <w:rPr>
          <w:spacing w:val="1"/>
        </w:rPr>
        <w:t>号）</w:t>
      </w:r>
      <w:r>
        <w:rPr>
          <w:rFonts w:ascii="Times New Roman" w:hAnsi="Times New Roman" w:eastAsia="Times New Roman" w:cs="Times New Roman"/>
          <w:spacing w:val="1"/>
          <w:position w:val="2"/>
        </w:rPr>
        <w:t>..........................................................</w:t>
      </w:r>
      <w:r>
        <w:rPr>
          <w:rFonts w:ascii="Times New Roman" w:hAnsi="Times New Roman" w:eastAsia="Times New Roman" w:cs="Times New Roman"/>
          <w:spacing w:val="34"/>
          <w:position w:val="2"/>
        </w:rPr>
        <w:t xml:space="preserve"> </w:t>
      </w:r>
      <w:r>
        <w:rPr>
          <w:spacing w:val="1"/>
        </w:rPr>
        <w:t>156</w:t>
      </w:r>
    </w:p>
    <w:p>
      <w:pPr>
        <w:pStyle w:val="BodyText"/>
        <w:spacing w:before="87" w:line="480" w:lineRule="exact"/>
        <w:rPr/>
      </w:pPr>
      <w:r>
        <w:rPr>
          <w:spacing w:val="23"/>
          <w:position w:val="3"/>
        </w:rPr>
        <w:t>64.</w:t>
      </w:r>
      <w:hyperlink w:history="true" w:anchor="bookmark74">
        <w:r>
          <w:rPr>
            <w:spacing w:val="23"/>
            <w:position w:val="3"/>
          </w:rPr>
          <w:t>财政部</w:t>
        </w:r>
        <w:r>
          <w:rPr>
            <w:spacing w:val="23"/>
            <w:position w:val="3"/>
          </w:rPr>
          <w:t xml:space="preserve"> </w:t>
        </w:r>
        <w:r>
          <w:rPr>
            <w:spacing w:val="23"/>
            <w:position w:val="3"/>
          </w:rPr>
          <w:t>税务总局关于铁路债券利息收入所得税政策的公告</w:t>
        </w:r>
      </w:hyperlink>
    </w:p>
    <w:p>
      <w:pPr>
        <w:pStyle w:val="BodyText"/>
        <w:ind w:right="10"/>
        <w:spacing w:before="113" w:line="222" w:lineRule="auto"/>
        <w:jc w:val="right"/>
        <w:rPr/>
      </w:pPr>
      <w:r>
        <w:rPr>
          <w:spacing w:val="1"/>
        </w:rPr>
        <w:t>（2023</w:t>
      </w:r>
      <w:r>
        <w:rPr>
          <w:spacing w:val="-56"/>
        </w:rPr>
        <w:t xml:space="preserve"> </w:t>
      </w:r>
      <w:r>
        <w:rPr>
          <w:spacing w:val="1"/>
        </w:rPr>
        <w:t>年第</w:t>
      </w:r>
      <w:r>
        <w:rPr>
          <w:spacing w:val="-45"/>
        </w:rPr>
        <w:t xml:space="preserve"> </w:t>
      </w:r>
      <w:r>
        <w:rPr>
          <w:spacing w:val="1"/>
        </w:rPr>
        <w:t>64</w:t>
      </w:r>
      <w:r>
        <w:rPr>
          <w:spacing w:val="-46"/>
        </w:rPr>
        <w:t xml:space="preserve"> </w:t>
      </w:r>
      <w:r>
        <w:rPr>
          <w:spacing w:val="1"/>
        </w:rPr>
        <w:t>号）</w:t>
      </w:r>
      <w:r>
        <w:rPr>
          <w:rFonts w:ascii="Times New Roman" w:hAnsi="Times New Roman" w:eastAsia="Times New Roman" w:cs="Times New Roman"/>
          <w:spacing w:val="1"/>
          <w:position w:val="2"/>
        </w:rPr>
        <w:t>..................................................................</w:t>
      </w:r>
      <w:r>
        <w:rPr>
          <w:rFonts w:ascii="Times New Roman" w:hAnsi="Times New Roman" w:eastAsia="Times New Roman" w:cs="Times New Roman"/>
          <w:position w:val="2"/>
        </w:rPr>
        <w:t>.</w:t>
      </w:r>
      <w:r>
        <w:rPr>
          <w:rFonts w:ascii="Times New Roman" w:hAnsi="Times New Roman" w:eastAsia="Times New Roman" w:cs="Times New Roman"/>
          <w:spacing w:val="-37"/>
          <w:position w:val="2"/>
        </w:rPr>
        <w:t xml:space="preserve"> </w:t>
      </w:r>
      <w:r>
        <w:rPr/>
        <w:t>157</w:t>
      </w:r>
    </w:p>
    <w:p>
      <w:pPr>
        <w:pStyle w:val="BodyText"/>
        <w:spacing w:before="198" w:line="221" w:lineRule="auto"/>
        <w:jc w:val="right"/>
        <w:rPr/>
      </w:pPr>
      <w:r>
        <w:rPr>
          <w:spacing w:val="12"/>
        </w:rPr>
        <w:t>65.</w:t>
      </w:r>
      <w:hyperlink w:history="true" w:anchor="bookmark75">
        <w:r>
          <w:rPr>
            <w:spacing w:val="12"/>
          </w:rPr>
          <w:t>财政部</w:t>
        </w:r>
        <w:r>
          <w:rPr>
            <w:spacing w:val="12"/>
          </w:rPr>
          <w:t xml:space="preserve"> </w:t>
        </w:r>
        <w:r>
          <w:rPr>
            <w:spacing w:val="12"/>
          </w:rPr>
          <w:t>税务总局关于延续实施中国邮政储蓄银行三农金融事</w:t>
        </w:r>
      </w:hyperlink>
    </w:p>
    <w:p>
      <w:pPr>
        <w:pStyle w:val="BodyText"/>
        <w:ind w:right="10"/>
        <w:spacing w:before="110" w:line="222" w:lineRule="auto"/>
        <w:jc w:val="right"/>
        <w:rPr/>
      </w:pPr>
      <w:r>
        <w:rPr>
          <w:spacing w:val="3"/>
        </w:rPr>
        <w:t>业部涉农贷款增值税政策的公告（2023</w:t>
      </w:r>
      <w:r>
        <w:rPr>
          <w:spacing w:val="-56"/>
        </w:rPr>
        <w:t xml:space="preserve"> </w:t>
      </w:r>
      <w:r>
        <w:rPr>
          <w:spacing w:val="3"/>
        </w:rPr>
        <w:t>年第</w:t>
      </w:r>
      <w:r>
        <w:rPr>
          <w:spacing w:val="-46"/>
        </w:rPr>
        <w:t xml:space="preserve"> </w:t>
      </w:r>
      <w:r>
        <w:rPr>
          <w:spacing w:val="3"/>
        </w:rPr>
        <w:t>66</w:t>
      </w:r>
      <w:r>
        <w:rPr>
          <w:spacing w:val="-49"/>
        </w:rPr>
        <w:t xml:space="preserve"> </w:t>
      </w:r>
      <w:r>
        <w:rPr>
          <w:spacing w:val="3"/>
        </w:rPr>
        <w:t>号）</w:t>
      </w:r>
      <w:r>
        <w:rPr>
          <w:rFonts w:ascii="Times New Roman" w:hAnsi="Times New Roman" w:eastAsia="Times New Roman" w:cs="Times New Roman"/>
          <w:spacing w:val="3"/>
          <w:position w:val="2"/>
        </w:rPr>
        <w:t>..........</w:t>
      </w:r>
      <w:r>
        <w:rPr>
          <w:rFonts w:ascii="Times New Roman" w:hAnsi="Times New Roman" w:eastAsia="Times New Roman" w:cs="Times New Roman"/>
          <w:spacing w:val="-14"/>
          <w:position w:val="2"/>
        </w:rPr>
        <w:t xml:space="preserve"> </w:t>
      </w:r>
      <w:r>
        <w:rPr>
          <w:spacing w:val="3"/>
        </w:rPr>
        <w:t>158</w:t>
      </w:r>
    </w:p>
    <w:p>
      <w:pPr>
        <w:pStyle w:val="BodyText"/>
        <w:spacing w:before="198" w:line="222" w:lineRule="auto"/>
        <w:jc w:val="right"/>
        <w:rPr/>
      </w:pPr>
      <w:r>
        <w:rPr>
          <w:spacing w:val="12"/>
        </w:rPr>
        <w:t>66.</w:t>
      </w:r>
      <w:hyperlink w:history="true" w:anchor="bookmark76">
        <w:r>
          <w:rPr>
            <w:spacing w:val="12"/>
          </w:rPr>
          <w:t>财政部</w:t>
        </w:r>
        <w:r>
          <w:rPr>
            <w:spacing w:val="12"/>
          </w:rPr>
          <w:t xml:space="preserve"> </w:t>
        </w:r>
        <w:r>
          <w:rPr>
            <w:spacing w:val="12"/>
          </w:rPr>
          <w:t>税务总局关于延续实施金融机构农户贷款利息收入免</w:t>
        </w:r>
      </w:hyperlink>
    </w:p>
    <w:p>
      <w:pPr>
        <w:pStyle w:val="BodyText"/>
        <w:ind w:right="10"/>
        <w:spacing w:before="107" w:line="222" w:lineRule="auto"/>
        <w:jc w:val="right"/>
        <w:rPr/>
      </w:pPr>
      <w:r>
        <w:rPr>
          <w:spacing w:val="2"/>
        </w:rPr>
        <w:t>征增值税政策的公告（2023</w:t>
      </w:r>
      <w:r>
        <w:rPr>
          <w:spacing w:val="-47"/>
        </w:rPr>
        <w:t xml:space="preserve"> </w:t>
      </w:r>
      <w:r>
        <w:rPr>
          <w:spacing w:val="2"/>
        </w:rPr>
        <w:t>年第</w:t>
      </w:r>
      <w:r>
        <w:rPr>
          <w:spacing w:val="-46"/>
        </w:rPr>
        <w:t xml:space="preserve"> </w:t>
      </w:r>
      <w:r>
        <w:rPr>
          <w:spacing w:val="2"/>
        </w:rPr>
        <w:t>67</w:t>
      </w:r>
      <w:r>
        <w:rPr>
          <w:spacing w:val="-45"/>
        </w:rPr>
        <w:t xml:space="preserve"> </w:t>
      </w:r>
      <w:r>
        <w:rPr>
          <w:spacing w:val="2"/>
        </w:rPr>
        <w:t>号）</w:t>
      </w:r>
      <w:r>
        <w:rPr>
          <w:rFonts w:ascii="Times New Roman" w:hAnsi="Times New Roman" w:eastAsia="Times New Roman" w:cs="Times New Roman"/>
          <w:spacing w:val="2"/>
          <w:position w:val="2"/>
        </w:rPr>
        <w:t>.............................. </w:t>
      </w:r>
      <w:r>
        <w:rPr>
          <w:spacing w:val="2"/>
        </w:rPr>
        <w:t>162</w:t>
      </w:r>
    </w:p>
    <w:p>
      <w:pPr>
        <w:pStyle w:val="BodyText"/>
        <w:spacing w:before="201" w:line="222" w:lineRule="auto"/>
        <w:jc w:val="right"/>
        <w:rPr/>
      </w:pPr>
      <w:r>
        <w:rPr>
          <w:spacing w:val="12"/>
        </w:rPr>
        <w:t>67.</w:t>
      </w:r>
      <w:hyperlink w:history="true" w:anchor="bookmark77">
        <w:r>
          <w:rPr>
            <w:spacing w:val="12"/>
          </w:rPr>
          <w:t>财政部</w:t>
        </w:r>
        <w:r>
          <w:rPr>
            <w:spacing w:val="12"/>
          </w:rPr>
          <w:t xml:space="preserve"> </w:t>
        </w:r>
        <w:r>
          <w:rPr>
            <w:spacing w:val="12"/>
          </w:rPr>
          <w:t>税务总局关于延续实施医疗服务免征增值税等政策的</w:t>
        </w:r>
      </w:hyperlink>
    </w:p>
    <w:p>
      <w:pPr>
        <w:pStyle w:val="BodyText"/>
        <w:ind w:right="10"/>
        <w:spacing w:before="108" w:line="222" w:lineRule="auto"/>
        <w:jc w:val="right"/>
        <w:rPr/>
      </w:pPr>
      <w:r>
        <w:rPr>
          <w:spacing w:val="1"/>
        </w:rPr>
        <w:t>公告（2023</w:t>
      </w:r>
      <w:r>
        <w:rPr>
          <w:spacing w:val="-49"/>
        </w:rPr>
        <w:t xml:space="preserve"> </w:t>
      </w:r>
      <w:r>
        <w:rPr>
          <w:spacing w:val="1"/>
        </w:rPr>
        <w:t>年第</w:t>
      </w:r>
      <w:r>
        <w:rPr>
          <w:spacing w:val="-46"/>
        </w:rPr>
        <w:t xml:space="preserve"> </w:t>
      </w:r>
      <w:r>
        <w:rPr>
          <w:spacing w:val="1"/>
        </w:rPr>
        <w:t>68</w:t>
      </w:r>
      <w:r>
        <w:rPr>
          <w:spacing w:val="-49"/>
        </w:rPr>
        <w:t xml:space="preserve"> </w:t>
      </w:r>
      <w:r>
        <w:rPr>
          <w:spacing w:val="1"/>
        </w:rPr>
        <w:t>号）</w:t>
      </w:r>
      <w:r>
        <w:rPr>
          <w:rFonts w:ascii="Times New Roman" w:hAnsi="Times New Roman" w:eastAsia="Times New Roman" w:cs="Times New Roman"/>
          <w:spacing w:val="1"/>
          <w:position w:val="2"/>
        </w:rPr>
        <w:t>..........................................................</w:t>
      </w:r>
      <w:r>
        <w:rPr>
          <w:rFonts w:ascii="Times New Roman" w:hAnsi="Times New Roman" w:eastAsia="Times New Roman" w:cs="Times New Roman"/>
          <w:spacing w:val="34"/>
          <w:position w:val="2"/>
        </w:rPr>
        <w:t xml:space="preserve"> </w:t>
      </w:r>
      <w:r>
        <w:rPr>
          <w:spacing w:val="1"/>
        </w:rPr>
        <w:t>164</w:t>
      </w:r>
    </w:p>
    <w:p>
      <w:pPr>
        <w:spacing w:line="222" w:lineRule="auto"/>
        <w:sectPr>
          <w:footerReference w:type="default" r:id="rId9"/>
          <w:pgSz w:w="11906" w:h="16839"/>
          <w:pgMar w:top="400" w:right="1418" w:bottom="880" w:left="1445" w:header="0" w:footer="620" w:gutter="0"/>
        </w:sectPr>
        <w:rPr/>
      </w:pPr>
    </w:p>
    <w:p>
      <w:pPr>
        <w:spacing w:line="278" w:lineRule="auto"/>
        <w:rPr>
          <w:rFonts w:ascii="Arial"/>
          <w:sz w:val="21"/>
        </w:rPr>
      </w:pPr>
      <w:r/>
    </w:p>
    <w:p>
      <w:pPr>
        <w:spacing w:line="278" w:lineRule="auto"/>
        <w:rPr>
          <w:rFonts w:ascii="Arial"/>
          <w:sz w:val="21"/>
        </w:rPr>
      </w:pPr>
      <w:r/>
    </w:p>
    <w:p>
      <w:pPr>
        <w:spacing w:line="279" w:lineRule="auto"/>
        <w:rPr>
          <w:rFonts w:ascii="Arial"/>
          <w:sz w:val="21"/>
        </w:rPr>
      </w:pPr>
      <w:r/>
    </w:p>
    <w:p>
      <w:pPr>
        <w:spacing w:line="279" w:lineRule="auto"/>
        <w:rPr>
          <w:rFonts w:ascii="Arial"/>
          <w:sz w:val="21"/>
        </w:rPr>
      </w:pPr>
      <w:r/>
    </w:p>
    <w:p>
      <w:pPr>
        <w:pStyle w:val="BodyText"/>
        <w:ind w:left="9"/>
        <w:spacing w:before="101" w:line="221" w:lineRule="auto"/>
        <w:rPr/>
      </w:pPr>
      <w:r>
        <w:rPr>
          <w:spacing w:val="12"/>
        </w:rPr>
        <w:t>68.</w:t>
      </w:r>
      <w:hyperlink w:history="true" w:anchor="bookmark78">
        <w:r>
          <w:rPr>
            <w:spacing w:val="12"/>
          </w:rPr>
          <w:t>财政部</w:t>
        </w:r>
        <w:r>
          <w:rPr>
            <w:spacing w:val="12"/>
          </w:rPr>
          <w:t xml:space="preserve"> </w:t>
        </w:r>
        <w:r>
          <w:rPr>
            <w:spacing w:val="12"/>
          </w:rPr>
          <w:t>税务总局关于继续对废矿物油再生油品免征消费税的</w:t>
        </w:r>
      </w:hyperlink>
    </w:p>
    <w:p>
      <w:pPr>
        <w:pStyle w:val="BodyText"/>
        <w:ind w:right="17"/>
        <w:spacing w:before="109" w:line="222" w:lineRule="auto"/>
        <w:jc w:val="right"/>
        <w:rPr/>
      </w:pPr>
      <w:r>
        <w:rPr>
          <w:spacing w:val="1"/>
        </w:rPr>
        <w:t>公告（2023</w:t>
      </w:r>
      <w:r>
        <w:rPr>
          <w:spacing w:val="-49"/>
        </w:rPr>
        <w:t xml:space="preserve"> </w:t>
      </w:r>
      <w:r>
        <w:rPr>
          <w:spacing w:val="1"/>
        </w:rPr>
        <w:t>年第</w:t>
      </w:r>
      <w:r>
        <w:rPr>
          <w:spacing w:val="-46"/>
        </w:rPr>
        <w:t xml:space="preserve"> </w:t>
      </w:r>
      <w:r>
        <w:rPr>
          <w:spacing w:val="1"/>
        </w:rPr>
        <w:t>69</w:t>
      </w:r>
      <w:r>
        <w:rPr>
          <w:spacing w:val="-49"/>
        </w:rPr>
        <w:t xml:space="preserve"> </w:t>
      </w:r>
      <w:r>
        <w:rPr>
          <w:spacing w:val="1"/>
        </w:rPr>
        <w:t>号）</w:t>
      </w:r>
      <w:r>
        <w:rPr>
          <w:rFonts w:ascii="Times New Roman" w:hAnsi="Times New Roman" w:eastAsia="Times New Roman" w:cs="Times New Roman"/>
          <w:spacing w:val="1"/>
          <w:position w:val="2"/>
        </w:rPr>
        <w:t>..........................................................</w:t>
      </w:r>
      <w:r>
        <w:rPr>
          <w:rFonts w:ascii="Times New Roman" w:hAnsi="Times New Roman" w:eastAsia="Times New Roman" w:cs="Times New Roman"/>
          <w:spacing w:val="34"/>
          <w:position w:val="2"/>
        </w:rPr>
        <w:t xml:space="preserve"> </w:t>
      </w:r>
      <w:r>
        <w:rPr>
          <w:spacing w:val="1"/>
        </w:rPr>
        <w:t>165</w:t>
      </w:r>
    </w:p>
    <w:p>
      <w:pPr>
        <w:pStyle w:val="BodyText"/>
        <w:ind w:left="9"/>
        <w:spacing w:before="198" w:line="220" w:lineRule="auto"/>
        <w:rPr/>
      </w:pPr>
      <w:r>
        <w:rPr>
          <w:spacing w:val="17"/>
        </w:rPr>
        <w:t>69.</w:t>
      </w:r>
      <w:hyperlink w:history="true" w:anchor="bookmark79">
        <w:r>
          <w:rPr>
            <w:spacing w:val="17"/>
          </w:rPr>
          <w:t>财政部</w:t>
        </w:r>
        <w:r>
          <w:rPr>
            <w:spacing w:val="17"/>
          </w:rPr>
          <w:t xml:space="preserve"> </w:t>
        </w:r>
        <w:r>
          <w:rPr>
            <w:spacing w:val="17"/>
          </w:rPr>
          <w:t>税务总局</w:t>
        </w:r>
        <w:r>
          <w:rPr>
            <w:spacing w:val="17"/>
          </w:rPr>
          <w:t xml:space="preserve"> </w:t>
        </w:r>
        <w:r>
          <w:rPr>
            <w:spacing w:val="17"/>
          </w:rPr>
          <w:t>住房城乡建设部关于保障性住房有关税费</w:t>
        </w:r>
      </w:hyperlink>
    </w:p>
    <w:p>
      <w:pPr>
        <w:pStyle w:val="BodyText"/>
        <w:ind w:right="17"/>
        <w:spacing w:before="110" w:line="222" w:lineRule="auto"/>
        <w:jc w:val="right"/>
        <w:rPr/>
      </w:pPr>
      <w:r>
        <w:rPr>
          <w:spacing w:val="2"/>
        </w:rPr>
        <w:t>政策的公告（2023</w:t>
      </w:r>
      <w:r>
        <w:rPr>
          <w:spacing w:val="-56"/>
        </w:rPr>
        <w:t xml:space="preserve"> </w:t>
      </w:r>
      <w:r>
        <w:rPr>
          <w:spacing w:val="2"/>
        </w:rPr>
        <w:t>年第</w:t>
      </w:r>
      <w:r>
        <w:rPr>
          <w:spacing w:val="-46"/>
        </w:rPr>
        <w:t xml:space="preserve"> </w:t>
      </w:r>
      <w:r>
        <w:rPr>
          <w:spacing w:val="2"/>
        </w:rPr>
        <w:t>70</w:t>
      </w:r>
      <w:r>
        <w:rPr>
          <w:spacing w:val="-48"/>
        </w:rPr>
        <w:t xml:space="preserve"> </w:t>
      </w:r>
      <w:r>
        <w:rPr>
          <w:spacing w:val="2"/>
        </w:rPr>
        <w:t>号）</w:t>
      </w:r>
      <w:r>
        <w:rPr>
          <w:rFonts w:ascii="Times New Roman" w:hAnsi="Times New Roman" w:eastAsia="Times New Roman" w:cs="Times New Roman"/>
          <w:spacing w:val="2"/>
          <w:position w:val="2"/>
        </w:rPr>
        <w:t>....</w:t>
      </w:r>
      <w:r>
        <w:rPr>
          <w:rFonts w:ascii="Times New Roman" w:hAnsi="Times New Roman" w:eastAsia="Times New Roman" w:cs="Times New Roman"/>
          <w:spacing w:val="1"/>
          <w:position w:val="2"/>
        </w:rPr>
        <w:t>..........................................</w:t>
      </w:r>
      <w:r>
        <w:rPr>
          <w:rFonts w:ascii="Times New Roman" w:hAnsi="Times New Roman" w:eastAsia="Times New Roman" w:cs="Times New Roman"/>
          <w:spacing w:val="21"/>
          <w:position w:val="2"/>
        </w:rPr>
        <w:t xml:space="preserve"> </w:t>
      </w:r>
      <w:r>
        <w:rPr>
          <w:spacing w:val="1"/>
        </w:rPr>
        <w:t>168</w:t>
      </w:r>
    </w:p>
    <w:p>
      <w:pPr>
        <w:pStyle w:val="BodyText"/>
        <w:ind w:left="9"/>
        <w:spacing w:before="197" w:line="222" w:lineRule="auto"/>
        <w:rPr/>
      </w:pPr>
      <w:r>
        <w:rPr>
          <w:spacing w:val="15"/>
        </w:rPr>
        <w:t>70.</w:t>
      </w:r>
      <w:hyperlink w:history="true" w:anchor="bookmark80">
        <w:r>
          <w:rPr>
            <w:spacing w:val="15"/>
          </w:rPr>
          <w:t>财政部</w:t>
        </w:r>
        <w:r>
          <w:rPr>
            <w:spacing w:val="15"/>
          </w:rPr>
          <w:t xml:space="preserve"> </w:t>
        </w:r>
        <w:r>
          <w:rPr>
            <w:spacing w:val="15"/>
          </w:rPr>
          <w:t>税务总局</w:t>
        </w:r>
        <w:r>
          <w:rPr>
            <w:spacing w:val="78"/>
          </w:rPr>
          <w:t xml:space="preserve"> </w:t>
        </w:r>
        <w:r>
          <w:rPr>
            <w:spacing w:val="15"/>
          </w:rPr>
          <w:t>中央宣传部关于延续实施文化体制改革中</w:t>
        </w:r>
      </w:hyperlink>
    </w:p>
    <w:sdt>
      <w:sdtPr>
        <w:rPr>
          <w:rFonts w:ascii="FangSong" w:hAnsi="FangSong" w:eastAsia="FangSong" w:cs="FangSong"/>
          <w:sz w:val="31"/>
          <w:szCs w:val="31"/>
        </w:rPr>
        <w:docPartObj>
          <w:docPartGallery w:val="Table of Contents"/>
          <w:docPartUnique/>
        </w:docPartObj>
      </w:sdtPr>
      <w:sdtEndPr>
        <w:rPr>
          <w:rFonts w:ascii="FangSong" w:hAnsi="FangSong" w:eastAsia="FangSong" w:cs="FangSong"/>
          <w:sz w:val="31"/>
          <w:szCs w:val="31"/>
        </w:rPr>
      </w:sdtEndPr>
      <w:sdtContent>
        <w:p>
          <w:pPr>
            <w:pStyle w:val="BodyText"/>
            <w:ind w:right="8"/>
            <w:spacing w:before="107" w:line="219" w:lineRule="auto"/>
            <w:jc w:val="right"/>
            <w:rPr/>
          </w:pPr>
          <w:r>
            <w:rPr>
              <w:spacing w:val="18"/>
            </w:rPr>
            <w:t>经营性文化事业单位转制为企业有关税收政策的公告（2023</w:t>
          </w:r>
        </w:p>
        <w:p>
          <w:pPr>
            <w:pStyle w:val="BodyText"/>
            <w:ind w:left="478"/>
            <w:spacing w:before="113" w:line="222" w:lineRule="auto"/>
            <w:tabs>
              <w:tab w:val="right" w:leader="dot" w:pos="9040"/>
            </w:tabs>
            <w:rPr/>
          </w:pPr>
          <w:r>
            <w:rPr>
              <w:spacing w:val="-6"/>
            </w:rPr>
            <w:t>年第</w:t>
          </w:r>
          <w:r>
            <w:rPr>
              <w:spacing w:val="-46"/>
            </w:rPr>
            <w:t xml:space="preserve"> </w:t>
          </w:r>
          <w:r>
            <w:rPr>
              <w:spacing w:val="-6"/>
            </w:rPr>
            <w:t>71</w:t>
          </w:r>
          <w:r>
            <w:rPr>
              <w:spacing w:val="-48"/>
            </w:rPr>
            <w:t xml:space="preserve"> </w:t>
          </w:r>
          <w:r>
            <w:rPr>
              <w:spacing w:val="-6"/>
            </w:rPr>
            <w:t>号）</w:t>
          </w:r>
          <w:r>
            <w:rPr>
              <w:spacing w:val="-123"/>
            </w:rPr>
            <w:t xml:space="preserve"> </w:t>
          </w:r>
          <w:r>
            <w:rPr/>
            <w:tab/>
          </w:r>
          <w:r>
            <w:rPr>
              <w:spacing w:val="-101"/>
            </w:rPr>
            <w:t xml:space="preserve"> </w:t>
          </w:r>
          <w:hyperlink w:history="true" w:anchor="bookmark81">
            <w:r>
              <w:rPr>
                <w:spacing w:val="-7"/>
              </w:rPr>
              <w:t>1</w:t>
            </w:r>
          </w:hyperlink>
          <w:r>
            <w:rPr>
              <w:spacing w:val="-7"/>
            </w:rPr>
            <w:t>70</w:t>
          </w:r>
        </w:p>
      </w:sdtContent>
    </w:sdt>
    <w:p>
      <w:pPr>
        <w:spacing w:before="199" w:line="227" w:lineRule="auto"/>
        <w:rPr>
          <w:rFonts w:ascii="SimHei" w:hAnsi="SimHei" w:eastAsia="SimHei" w:cs="SimHei"/>
          <w:sz w:val="31"/>
          <w:szCs w:val="31"/>
        </w:rPr>
      </w:pPr>
      <w:r>
        <w:rPr>
          <w:rFonts w:ascii="SimHei" w:hAnsi="SimHei" w:eastAsia="SimHei" w:cs="SimHei"/>
          <w:sz w:val="31"/>
          <w:szCs w:val="31"/>
          <w:spacing w:val="7"/>
        </w:rPr>
        <w:t>二、政策解读</w:t>
      </w:r>
    </w:p>
    <w:p>
      <w:pPr>
        <w:pStyle w:val="BodyText"/>
        <w:ind w:left="14"/>
        <w:spacing w:before="218" w:line="480" w:lineRule="exact"/>
        <w:rPr/>
      </w:pPr>
      <w:r>
        <w:rPr>
          <w:spacing w:val="7"/>
          <w:position w:val="3"/>
        </w:rPr>
        <w:t>1.</w:t>
      </w:r>
      <w:r>
        <w:rPr>
          <w:spacing w:val="7"/>
          <w:position w:val="3"/>
        </w:rPr>
        <w:t xml:space="preserve"> </w:t>
      </w:r>
      <w:hyperlink w:history="true" w:anchor="bookmark82">
        <w:r>
          <w:rPr>
            <w:spacing w:val="7"/>
            <w:position w:val="3"/>
          </w:rPr>
          <w:t>关于《国家税务总局关于增值税小规模</w:t>
        </w:r>
        <w:r>
          <w:rPr>
            <w:spacing w:val="6"/>
            <w:position w:val="3"/>
          </w:rPr>
          <w:t>纳税人减免增值税等政</w:t>
        </w:r>
      </w:hyperlink>
    </w:p>
    <w:p>
      <w:pPr>
        <w:pStyle w:val="BodyText"/>
        <w:ind w:right="17"/>
        <w:spacing w:before="113" w:line="222" w:lineRule="auto"/>
        <w:jc w:val="right"/>
        <w:rPr/>
      </w:pPr>
      <w:r>
        <w:rPr>
          <w:spacing w:val="3"/>
        </w:rPr>
        <w:t>策有关征管事项的公告》（2023</w:t>
      </w:r>
      <w:r>
        <w:rPr>
          <w:spacing w:val="-56"/>
        </w:rPr>
        <w:t xml:space="preserve"> </w:t>
      </w:r>
      <w:r>
        <w:rPr>
          <w:spacing w:val="3"/>
        </w:rPr>
        <w:t>年第</w:t>
      </w:r>
      <w:r>
        <w:rPr>
          <w:spacing w:val="-41"/>
        </w:rPr>
        <w:t xml:space="preserve"> </w:t>
      </w:r>
      <w:r>
        <w:rPr>
          <w:spacing w:val="3"/>
        </w:rPr>
        <w:t>1</w:t>
      </w:r>
      <w:r>
        <w:rPr>
          <w:spacing w:val="-48"/>
        </w:rPr>
        <w:t xml:space="preserve"> </w:t>
      </w:r>
      <w:r>
        <w:rPr>
          <w:spacing w:val="3"/>
        </w:rPr>
        <w:t>号）的解读</w:t>
      </w:r>
      <w:r>
        <w:rPr>
          <w:rFonts w:ascii="Times New Roman" w:hAnsi="Times New Roman" w:eastAsia="Times New Roman" w:cs="Times New Roman"/>
          <w:spacing w:val="3"/>
          <w:position w:val="2"/>
        </w:rPr>
        <w:t>..........</w:t>
      </w:r>
      <w:r>
        <w:rPr>
          <w:rFonts w:ascii="Times New Roman" w:hAnsi="Times New Roman" w:eastAsia="Times New Roman" w:cs="Times New Roman"/>
          <w:spacing w:val="2"/>
          <w:position w:val="2"/>
        </w:rPr>
        <w:t>..</w:t>
      </w:r>
      <w:r>
        <w:rPr>
          <w:rFonts w:ascii="Times New Roman" w:hAnsi="Times New Roman" w:eastAsia="Times New Roman" w:cs="Times New Roman"/>
          <w:spacing w:val="-12"/>
          <w:position w:val="2"/>
        </w:rPr>
        <w:t xml:space="preserve"> </w:t>
      </w:r>
      <w:r>
        <w:rPr>
          <w:spacing w:val="2"/>
        </w:rPr>
        <w:t>173</w:t>
      </w:r>
    </w:p>
    <w:p>
      <w:pPr>
        <w:pStyle w:val="BodyText"/>
        <w:ind w:left="7"/>
        <w:spacing w:before="86" w:line="480" w:lineRule="exact"/>
        <w:rPr/>
      </w:pPr>
      <w:r>
        <w:rPr>
          <w:spacing w:val="7"/>
          <w:position w:val="3"/>
        </w:rPr>
        <w:t>2.</w:t>
      </w:r>
      <w:r>
        <w:rPr>
          <w:spacing w:val="7"/>
          <w:position w:val="3"/>
        </w:rPr>
        <w:t xml:space="preserve"> </w:t>
      </w:r>
      <w:hyperlink w:history="true" w:anchor="bookmark83">
        <w:r>
          <w:rPr>
            <w:spacing w:val="7"/>
            <w:position w:val="3"/>
          </w:rPr>
          <w:t>关于《国家税务总局关于落实支持个体工商户发展个人所</w:t>
        </w:r>
        <w:r>
          <w:rPr>
            <w:spacing w:val="6"/>
            <w:position w:val="3"/>
          </w:rPr>
          <w:t>得税</w:t>
        </w:r>
      </w:hyperlink>
    </w:p>
    <w:p>
      <w:pPr>
        <w:pStyle w:val="BodyText"/>
        <w:ind w:right="17"/>
        <w:spacing w:before="113" w:line="222" w:lineRule="auto"/>
        <w:jc w:val="right"/>
        <w:rPr/>
      </w:pPr>
      <w:r>
        <w:rPr>
          <w:spacing w:val="4"/>
        </w:rPr>
        <w:t>优惠政策有关事项的公告》（2023</w:t>
      </w:r>
      <w:r>
        <w:rPr>
          <w:spacing w:val="-56"/>
        </w:rPr>
        <w:t xml:space="preserve"> </w:t>
      </w:r>
      <w:r>
        <w:rPr>
          <w:spacing w:val="4"/>
        </w:rPr>
        <w:t>年第</w:t>
      </w:r>
      <w:r>
        <w:rPr>
          <w:spacing w:val="-45"/>
        </w:rPr>
        <w:t xml:space="preserve"> </w:t>
      </w:r>
      <w:r>
        <w:rPr>
          <w:spacing w:val="4"/>
        </w:rPr>
        <w:t>5</w:t>
      </w:r>
      <w:r>
        <w:rPr>
          <w:spacing w:val="-48"/>
        </w:rPr>
        <w:t xml:space="preserve"> </w:t>
      </w:r>
      <w:r>
        <w:rPr>
          <w:spacing w:val="4"/>
        </w:rPr>
        <w:t>号</w:t>
      </w:r>
      <w:r>
        <w:rPr>
          <w:spacing w:val="3"/>
        </w:rPr>
        <w:t>）的解读</w:t>
      </w:r>
      <w:r>
        <w:rPr>
          <w:rFonts w:ascii="Times New Roman" w:hAnsi="Times New Roman" w:eastAsia="Times New Roman" w:cs="Times New Roman"/>
          <w:spacing w:val="3"/>
          <w:position w:val="2"/>
        </w:rPr>
        <w:t>........</w:t>
      </w:r>
      <w:r>
        <w:rPr>
          <w:rFonts w:ascii="Times New Roman" w:hAnsi="Times New Roman" w:eastAsia="Times New Roman" w:cs="Times New Roman"/>
          <w:spacing w:val="-18"/>
          <w:position w:val="2"/>
        </w:rPr>
        <w:t xml:space="preserve"> </w:t>
      </w:r>
      <w:r>
        <w:rPr>
          <w:spacing w:val="3"/>
        </w:rPr>
        <w:t>179</w:t>
      </w:r>
    </w:p>
    <w:p>
      <w:pPr>
        <w:pStyle w:val="BodyText"/>
        <w:ind w:left="19"/>
        <w:spacing w:before="87" w:line="480" w:lineRule="exact"/>
        <w:rPr/>
      </w:pPr>
      <w:r>
        <w:rPr>
          <w:spacing w:val="6"/>
          <w:position w:val="3"/>
        </w:rPr>
        <w:t>3.</w:t>
      </w:r>
      <w:r>
        <w:rPr>
          <w:spacing w:val="6"/>
          <w:position w:val="3"/>
        </w:rPr>
        <w:t xml:space="preserve"> </w:t>
      </w:r>
      <w:hyperlink w:history="true" w:anchor="bookmark84">
        <w:r>
          <w:rPr>
            <w:spacing w:val="6"/>
            <w:position w:val="3"/>
          </w:rPr>
          <w:t>关于《国家税务总局关于落实小型微利企业所得税优惠政策征</w:t>
        </w:r>
      </w:hyperlink>
    </w:p>
    <w:p>
      <w:pPr>
        <w:pStyle w:val="BodyText"/>
        <w:ind w:right="17"/>
        <w:spacing w:before="113" w:line="222" w:lineRule="auto"/>
        <w:jc w:val="right"/>
        <w:rPr/>
      </w:pPr>
      <w:r>
        <w:rPr>
          <w:spacing w:val="2"/>
        </w:rPr>
        <w:t>管问题的公告》（2023</w:t>
      </w:r>
      <w:r>
        <w:rPr>
          <w:spacing w:val="-49"/>
        </w:rPr>
        <w:t xml:space="preserve"> </w:t>
      </w:r>
      <w:r>
        <w:rPr>
          <w:spacing w:val="2"/>
        </w:rPr>
        <w:t>年第</w:t>
      </w:r>
      <w:r>
        <w:rPr>
          <w:spacing w:val="-46"/>
        </w:rPr>
        <w:t xml:space="preserve"> </w:t>
      </w:r>
      <w:r>
        <w:rPr>
          <w:spacing w:val="2"/>
        </w:rPr>
        <w:t>6</w:t>
      </w:r>
      <w:r>
        <w:rPr>
          <w:spacing w:val="-48"/>
        </w:rPr>
        <w:t xml:space="preserve"> </w:t>
      </w:r>
      <w:r>
        <w:rPr>
          <w:spacing w:val="2"/>
        </w:rPr>
        <w:t>号）的解读</w:t>
      </w:r>
      <w:r>
        <w:rPr>
          <w:rFonts w:ascii="Times New Roman" w:hAnsi="Times New Roman" w:eastAsia="Times New Roman" w:cs="Times New Roman"/>
          <w:spacing w:val="2"/>
          <w:position w:val="2"/>
        </w:rPr>
        <w:t>............................ </w:t>
      </w:r>
      <w:r>
        <w:rPr>
          <w:spacing w:val="2"/>
        </w:rPr>
        <w:t>182</w:t>
      </w:r>
    </w:p>
    <w:p>
      <w:pPr>
        <w:pStyle w:val="BodyText"/>
        <w:ind w:left="9" w:hanging="3"/>
        <w:spacing w:before="87" w:line="314" w:lineRule="auto"/>
        <w:tabs>
          <w:tab w:val="left" w:pos="467"/>
          <w:tab w:val="left" w:pos="470"/>
        </w:tabs>
        <w:jc w:val="right"/>
        <w:rPr/>
      </w:pPr>
      <w:r>
        <w:rPr>
          <w:spacing w:val="2"/>
        </w:rPr>
        <w:t>4.</w:t>
      </w:r>
      <w:r>
        <w:rPr>
          <w:spacing w:val="2"/>
        </w:rPr>
        <w:t xml:space="preserve"> </w:t>
      </w:r>
      <w:hyperlink w:history="true" w:anchor="bookmark85">
        <w:r>
          <w:rPr>
            <w:spacing w:val="2"/>
          </w:rPr>
          <w:t>关于《国家税务总局</w:t>
        </w:r>
        <w:r>
          <w:rPr>
            <w:spacing w:val="2"/>
          </w:rPr>
          <w:t xml:space="preserve"> </w:t>
        </w:r>
        <w:r>
          <w:rPr>
            <w:spacing w:val="2"/>
          </w:rPr>
          <w:t>财政部关于优化预缴申报享受研发费用加</w:t>
        </w:r>
      </w:hyperlink>
      <w:r>
        <w:rPr/>
        <w:t xml:space="preserve"> </w:t>
      </w:r>
      <w:r>
        <w:rPr/>
        <w:tab/>
      </w:r>
      <w:r>
        <w:rPr/>
        <w:tab/>
      </w:r>
      <w:r>
        <w:rPr>
          <w:spacing w:val="-2"/>
        </w:rPr>
        <w:t>计扣除政策有关事项的公告》（2023</w:t>
      </w:r>
      <w:r>
        <w:rPr>
          <w:spacing w:val="-52"/>
        </w:rPr>
        <w:t xml:space="preserve"> </w:t>
      </w:r>
      <w:r>
        <w:rPr>
          <w:spacing w:val="-2"/>
        </w:rPr>
        <w:t>年第</w:t>
      </w:r>
      <w:r>
        <w:rPr>
          <w:spacing w:val="-50"/>
        </w:rPr>
        <w:t xml:space="preserve"> </w:t>
      </w:r>
      <w:r>
        <w:rPr>
          <w:spacing w:val="-2"/>
        </w:rPr>
        <w:t>11</w:t>
      </w:r>
      <w:r>
        <w:rPr>
          <w:spacing w:val="-53"/>
        </w:rPr>
        <w:t xml:space="preserve"> </w:t>
      </w:r>
      <w:r>
        <w:rPr>
          <w:spacing w:val="-2"/>
        </w:rPr>
        <w:t>号）的解读</w:t>
      </w:r>
      <w:r>
        <w:rPr>
          <w:rFonts w:ascii="Times New Roman" w:hAnsi="Times New Roman" w:eastAsia="Times New Roman" w:cs="Times New Roman"/>
          <w:spacing w:val="-2"/>
          <w:position w:val="2"/>
        </w:rPr>
        <w:t>.....</w:t>
      </w:r>
      <w:r>
        <w:rPr>
          <w:rFonts w:ascii="Times New Roman" w:hAnsi="Times New Roman" w:eastAsia="Times New Roman" w:cs="Times New Roman"/>
          <w:spacing w:val="-38"/>
          <w:position w:val="2"/>
        </w:rPr>
        <w:t xml:space="preserve"> </w:t>
      </w:r>
      <w:r>
        <w:rPr>
          <w:spacing w:val="-2"/>
        </w:rPr>
        <w:t>185</w:t>
      </w:r>
      <w:r>
        <w:rPr/>
        <w:t xml:space="preserve"> </w:t>
      </w:r>
      <w:r>
        <w:rPr>
          <w:spacing w:val="-3"/>
        </w:rPr>
        <w:t>5.</w:t>
      </w:r>
      <w:r>
        <w:rPr>
          <w:spacing w:val="-3"/>
        </w:rPr>
        <w:t xml:space="preserve"> </w:t>
      </w:r>
      <w:hyperlink w:history="true" w:anchor="bookmark86">
        <w:r>
          <w:rPr>
            <w:spacing w:val="-3"/>
          </w:rPr>
          <w:t>关于《国家税务总局关于进一步落实支持个体工商户发</w:t>
        </w:r>
        <w:r>
          <w:rPr>
            <w:spacing w:val="-4"/>
          </w:rPr>
          <w:t>展个人所</w:t>
        </w:r>
      </w:hyperlink>
      <w:r>
        <w:rPr/>
        <w:t xml:space="preserve"> </w:t>
      </w:r>
      <w:r>
        <w:rPr/>
        <w:tab/>
      </w:r>
      <w:r>
        <w:rPr>
          <w:spacing w:val="-2"/>
        </w:rPr>
        <w:t>得税优惠政策有关事项的公告》（2023</w:t>
      </w:r>
      <w:r>
        <w:rPr>
          <w:spacing w:val="-60"/>
        </w:rPr>
        <w:t xml:space="preserve"> </w:t>
      </w:r>
      <w:r>
        <w:rPr>
          <w:spacing w:val="-2"/>
        </w:rPr>
        <w:t>年第</w:t>
      </w:r>
      <w:r>
        <w:rPr>
          <w:spacing w:val="-50"/>
        </w:rPr>
        <w:t xml:space="preserve"> </w:t>
      </w:r>
      <w:r>
        <w:rPr>
          <w:spacing w:val="-2"/>
        </w:rPr>
        <w:t>12</w:t>
      </w:r>
      <w:r>
        <w:rPr>
          <w:spacing w:val="-53"/>
        </w:rPr>
        <w:t xml:space="preserve"> </w:t>
      </w:r>
      <w:r>
        <w:rPr>
          <w:spacing w:val="-2"/>
        </w:rPr>
        <w:t>号）的解读</w:t>
      </w:r>
      <w:r>
        <w:rPr>
          <w:rFonts w:ascii="Times New Roman" w:hAnsi="Times New Roman" w:eastAsia="Times New Roman" w:cs="Times New Roman"/>
          <w:spacing w:val="-2"/>
          <w:position w:val="2"/>
        </w:rPr>
        <w:t>.</w:t>
      </w:r>
      <w:r>
        <w:rPr>
          <w:rFonts w:ascii="Times New Roman" w:hAnsi="Times New Roman" w:eastAsia="Times New Roman" w:cs="Times New Roman"/>
          <w:spacing w:val="-34"/>
          <w:position w:val="2"/>
        </w:rPr>
        <w:t xml:space="preserve"> </w:t>
      </w:r>
      <w:r>
        <w:rPr>
          <w:spacing w:val="-2"/>
        </w:rPr>
        <w:t>188</w:t>
      </w:r>
      <w:r>
        <w:rPr/>
        <w:t xml:space="preserve"> </w:t>
      </w:r>
      <w:r>
        <w:rPr>
          <w:spacing w:val="7"/>
        </w:rPr>
        <w:t>6.</w:t>
      </w:r>
      <w:r>
        <w:rPr>
          <w:spacing w:val="7"/>
        </w:rPr>
        <w:t xml:space="preserve"> </w:t>
      </w:r>
      <w:hyperlink w:history="true" w:anchor="bookmark87">
        <w:r>
          <w:rPr>
            <w:spacing w:val="7"/>
          </w:rPr>
          <w:t>关于《国家税务总局关于贯彻执行提高个人所得税</w:t>
        </w:r>
        <w:r>
          <w:rPr>
            <w:spacing w:val="6"/>
          </w:rPr>
          <w:t>有关专项附</w:t>
        </w:r>
      </w:hyperlink>
    </w:p>
    <w:p>
      <w:pPr>
        <w:pStyle w:val="BodyText"/>
        <w:ind w:right="17"/>
        <w:spacing w:before="60" w:line="222" w:lineRule="auto"/>
        <w:jc w:val="right"/>
        <w:rPr/>
      </w:pPr>
      <w:r>
        <w:rPr>
          <w:spacing w:val="3"/>
        </w:rPr>
        <w:t>加扣除标准政策的公告》（2023</w:t>
      </w:r>
      <w:r>
        <w:rPr>
          <w:spacing w:val="-48"/>
        </w:rPr>
        <w:t xml:space="preserve"> </w:t>
      </w:r>
      <w:r>
        <w:rPr>
          <w:spacing w:val="3"/>
        </w:rPr>
        <w:t>年第</w:t>
      </w:r>
      <w:r>
        <w:rPr>
          <w:spacing w:val="-41"/>
        </w:rPr>
        <w:t xml:space="preserve"> </w:t>
      </w:r>
      <w:r>
        <w:rPr>
          <w:spacing w:val="3"/>
        </w:rPr>
        <w:t>14</w:t>
      </w:r>
      <w:r>
        <w:rPr>
          <w:spacing w:val="-48"/>
        </w:rPr>
        <w:t xml:space="preserve"> </w:t>
      </w:r>
      <w:r>
        <w:rPr>
          <w:spacing w:val="3"/>
        </w:rPr>
        <w:t>号）的解读</w:t>
      </w:r>
      <w:r>
        <w:rPr>
          <w:rFonts w:ascii="Times New Roman" w:hAnsi="Times New Roman" w:eastAsia="Times New Roman" w:cs="Times New Roman"/>
          <w:spacing w:val="3"/>
          <w:position w:val="2"/>
        </w:rPr>
        <w:t>..........</w:t>
      </w:r>
      <w:r>
        <w:rPr>
          <w:rFonts w:ascii="Times New Roman" w:hAnsi="Times New Roman" w:eastAsia="Times New Roman" w:cs="Times New Roman"/>
          <w:spacing w:val="-15"/>
          <w:position w:val="2"/>
        </w:rPr>
        <w:t xml:space="preserve"> </w:t>
      </w:r>
      <w:r>
        <w:rPr>
          <w:spacing w:val="3"/>
        </w:rPr>
        <w:t>191</w:t>
      </w:r>
    </w:p>
    <w:p>
      <w:pPr>
        <w:ind w:left="1"/>
        <w:spacing w:before="197" w:line="228" w:lineRule="auto"/>
        <w:rPr>
          <w:rFonts w:ascii="SimHei" w:hAnsi="SimHei" w:eastAsia="SimHei" w:cs="SimHei"/>
          <w:sz w:val="31"/>
          <w:szCs w:val="31"/>
        </w:rPr>
      </w:pPr>
      <w:r>
        <w:rPr>
          <w:rFonts w:ascii="SimHei" w:hAnsi="SimHei" w:eastAsia="SimHei" w:cs="SimHei"/>
          <w:sz w:val="31"/>
          <w:szCs w:val="31"/>
          <w:spacing w:val="6"/>
        </w:rPr>
        <w:t>三、即问即答</w:t>
      </w:r>
    </w:p>
    <w:sdt>
      <w:sdtPr>
        <w:rPr>
          <w:rFonts w:ascii="FangSong" w:hAnsi="FangSong" w:eastAsia="FangSong" w:cs="FangSong"/>
          <w:sz w:val="31"/>
          <w:szCs w:val="31"/>
        </w:rPr>
        <w:docPartObj>
          <w:docPartGallery w:val="Table of Contents"/>
          <w:docPartUnique/>
        </w:docPartObj>
      </w:sdtPr>
      <w:sdtEndPr>
        <w:rPr>
          <w:rFonts w:ascii="FangSong" w:hAnsi="FangSong" w:eastAsia="FangSong" w:cs="FangSong"/>
          <w:sz w:val="31"/>
          <w:szCs w:val="31"/>
        </w:rPr>
      </w:sdtEndPr>
      <w:sdtContent>
        <w:p>
          <w:pPr>
            <w:pStyle w:val="BodyText"/>
            <w:ind w:left="14"/>
            <w:spacing w:before="217" w:line="480" w:lineRule="exact"/>
            <w:tabs>
              <w:tab w:val="right" w:leader="dot" w:pos="9040"/>
            </w:tabs>
            <w:rPr/>
          </w:pPr>
          <w:r>
            <w:rPr>
              <w:spacing w:val="5"/>
              <w:position w:val="3"/>
            </w:rPr>
            <w:t>1.</w:t>
          </w:r>
          <w:r>
            <w:rPr>
              <w:spacing w:val="5"/>
              <w:position w:val="3"/>
            </w:rPr>
            <w:t xml:space="preserve"> </w:t>
          </w:r>
          <w:hyperlink w:history="true" w:anchor="bookmark88">
            <w:r>
              <w:rPr>
                <w:spacing w:val="5"/>
                <w:position w:val="3"/>
              </w:rPr>
              <w:t>2023</w:t>
            </w:r>
            <w:r>
              <w:rPr>
                <w:spacing w:val="-41"/>
                <w:position w:val="3"/>
              </w:rPr>
              <w:t xml:space="preserve"> </w:t>
            </w:r>
            <w:r>
              <w:rPr>
                <w:spacing w:val="5"/>
                <w:position w:val="3"/>
              </w:rPr>
              <w:t>新出台三项增值税政策即问即答</w:t>
            </w:r>
            <w:r>
              <w:rPr>
                <w:position w:val="3"/>
              </w:rPr>
              <w:tab/>
            </w:r>
            <w:r>
              <w:rPr>
                <w:spacing w:val="23"/>
                <w:position w:val="3"/>
              </w:rPr>
              <w:t>193</w:t>
            </w:r>
          </w:hyperlink>
        </w:p>
        <w:p>
          <w:pPr>
            <w:pStyle w:val="BodyText"/>
            <w:ind w:left="7"/>
            <w:spacing w:before="92" w:line="480" w:lineRule="exact"/>
            <w:tabs>
              <w:tab w:val="right" w:leader="dot" w:pos="9040"/>
            </w:tabs>
            <w:rPr/>
          </w:pPr>
          <w:r>
            <w:rPr>
              <w:spacing w:val="7"/>
              <w:position w:val="3"/>
            </w:rPr>
            <w:t>2.</w:t>
          </w:r>
          <w:r>
            <w:rPr>
              <w:spacing w:val="7"/>
              <w:position w:val="3"/>
            </w:rPr>
            <w:t xml:space="preserve"> </w:t>
          </w:r>
          <w:hyperlink w:history="true" w:anchor="bookmark89">
            <w:r>
              <w:rPr>
                <w:spacing w:val="7"/>
                <w:position w:val="3"/>
              </w:rPr>
              <w:t>研发费用税前加计扣除政策即问即答</w:t>
            </w:r>
            <w:r>
              <w:rPr>
                <w:position w:val="3"/>
              </w:rPr>
              <w:tab/>
            </w:r>
            <w:r>
              <w:rPr>
                <w:spacing w:val="23"/>
                <w:position w:val="3"/>
              </w:rPr>
              <w:t>202</w:t>
            </w:r>
          </w:hyperlink>
        </w:p>
      </w:sdtContent>
    </w:sdt>
    <w:p>
      <w:pPr>
        <w:pStyle w:val="BodyText"/>
        <w:ind w:left="19"/>
        <w:spacing w:before="92" w:line="480" w:lineRule="exact"/>
        <w:rPr/>
      </w:pPr>
      <w:r>
        <w:rPr>
          <w:spacing w:val="17"/>
          <w:position w:val="3"/>
        </w:rPr>
        <w:t>3.</w:t>
      </w:r>
      <w:r>
        <w:rPr>
          <w:spacing w:val="17"/>
          <w:position w:val="3"/>
        </w:rPr>
        <w:t xml:space="preserve"> </w:t>
      </w:r>
      <w:hyperlink w:history="true" w:anchor="bookmark90">
        <w:r>
          <w:rPr>
            <w:spacing w:val="17"/>
            <w:position w:val="3"/>
          </w:rPr>
          <w:t>物流企业大宗商品仓储设施用地城镇土地使用税政策即问即</w:t>
        </w:r>
      </w:hyperlink>
    </w:p>
    <w:p>
      <w:pPr>
        <w:pStyle w:val="BodyText"/>
        <w:ind w:right="17"/>
        <w:spacing w:before="113" w:line="223" w:lineRule="auto"/>
        <w:jc w:val="right"/>
        <w:rPr/>
      </w:pPr>
      <w:r>
        <w:rPr>
          <w:spacing w:val="2"/>
        </w:rPr>
        <w:t>答</w:t>
      </w:r>
      <w:r>
        <w:rPr>
          <w:rFonts w:ascii="Times New Roman" w:hAnsi="Times New Roman" w:eastAsia="Times New Roman" w:cs="Times New Roman"/>
          <w:spacing w:val="2"/>
          <w:position w:val="1"/>
        </w:rPr>
        <w:t>...............................</w:t>
      </w:r>
      <w:r>
        <w:rPr>
          <w:rFonts w:ascii="Times New Roman" w:hAnsi="Times New Roman" w:eastAsia="Times New Roman" w:cs="Times New Roman"/>
          <w:spacing w:val="1"/>
          <w:position w:val="1"/>
        </w:rPr>
        <w:t>...................................................................</w:t>
      </w:r>
      <w:r>
        <w:rPr>
          <w:rFonts w:ascii="Times New Roman" w:hAnsi="Times New Roman" w:eastAsia="Times New Roman" w:cs="Times New Roman"/>
          <w:spacing w:val="-14"/>
          <w:position w:val="1"/>
        </w:rPr>
        <w:t xml:space="preserve"> </w:t>
      </w:r>
      <w:r>
        <w:rPr>
          <w:spacing w:val="1"/>
        </w:rPr>
        <w:t>207</w:t>
      </w:r>
    </w:p>
    <w:p>
      <w:pPr>
        <w:spacing w:line="223" w:lineRule="auto"/>
        <w:sectPr>
          <w:footerReference w:type="default" r:id="rId10"/>
          <w:pgSz w:w="11906" w:h="16839"/>
          <w:pgMar w:top="400" w:right="1411" w:bottom="880" w:left="1435" w:header="0" w:footer="620" w:gutter="0"/>
        </w:sectPr>
        <w:rPr/>
      </w:pPr>
    </w:p>
    <w:p>
      <w:pPr>
        <w:spacing w:line="250" w:lineRule="auto"/>
        <w:rPr>
          <w:rFonts w:ascii="Arial"/>
          <w:sz w:val="21"/>
        </w:rPr>
      </w:pPr>
      <w:r/>
    </w:p>
    <w:p>
      <w:pPr>
        <w:spacing w:line="250" w:lineRule="auto"/>
        <w:rPr>
          <w:rFonts w:ascii="Arial"/>
          <w:sz w:val="21"/>
        </w:rPr>
      </w:pPr>
      <w:r/>
    </w:p>
    <w:p>
      <w:pPr>
        <w:spacing w:line="251" w:lineRule="auto"/>
        <w:rPr>
          <w:rFonts w:ascii="Arial"/>
          <w:sz w:val="21"/>
        </w:rPr>
      </w:pPr>
      <w:r/>
    </w:p>
    <w:p>
      <w:pPr>
        <w:spacing w:line="251" w:lineRule="auto"/>
        <w:rPr>
          <w:rFonts w:ascii="Arial"/>
          <w:sz w:val="21"/>
        </w:rPr>
      </w:pPr>
      <w:r/>
    </w:p>
    <w:sdt>
      <w:sdtPr>
        <w:rPr>
          <w:rFonts w:ascii="FangSong" w:hAnsi="FangSong" w:eastAsia="FangSong" w:cs="FangSong"/>
          <w:sz w:val="31"/>
          <w:szCs w:val="31"/>
        </w:rPr>
        <w:docPartObj>
          <w:docPartGallery w:val="Table of Contents"/>
          <w:docPartUnique/>
        </w:docPartObj>
      </w:sdtPr>
      <w:sdtEndPr>
        <w:rPr>
          <w:rFonts w:ascii="FangSong" w:hAnsi="FangSong" w:eastAsia="FangSong" w:cs="FangSong"/>
          <w:sz w:val="31"/>
          <w:szCs w:val="31"/>
        </w:rPr>
      </w:sdtEndPr>
      <w:sdtContent>
        <w:p>
          <w:pPr>
            <w:pStyle w:val="BodyText"/>
            <w:spacing w:before="100" w:line="480" w:lineRule="exact"/>
            <w:tabs>
              <w:tab w:val="right" w:leader="dot" w:pos="9035"/>
            </w:tabs>
            <w:rPr/>
          </w:pPr>
          <w:r>
            <w:rPr>
              <w:spacing w:val="8"/>
              <w:position w:val="3"/>
            </w:rPr>
            <w:t>4.</w:t>
          </w:r>
          <w:r>
            <w:rPr>
              <w:spacing w:val="8"/>
              <w:position w:val="3"/>
            </w:rPr>
            <w:t xml:space="preserve"> </w:t>
          </w:r>
          <w:hyperlink w:history="true" w:anchor="bookmark91">
            <w:r>
              <w:rPr>
                <w:spacing w:val="8"/>
                <w:position w:val="3"/>
              </w:rPr>
              <w:t>小规模纳税人增值税政策第二批即问即答</w:t>
            </w:r>
            <w:r>
              <w:rPr>
                <w:position w:val="3"/>
              </w:rPr>
              <w:tab/>
            </w:r>
            <w:r>
              <w:rPr>
                <w:spacing w:val="20"/>
                <w:position w:val="3"/>
              </w:rPr>
              <w:t>212</w:t>
            </w:r>
          </w:hyperlink>
        </w:p>
        <w:p>
          <w:pPr>
            <w:pStyle w:val="BodyText"/>
            <w:ind w:left="5"/>
            <w:spacing w:before="92" w:line="480" w:lineRule="exact"/>
            <w:tabs>
              <w:tab w:val="right" w:leader="dot" w:pos="9035"/>
            </w:tabs>
            <w:rPr/>
          </w:pPr>
          <w:r>
            <w:rPr>
              <w:spacing w:val="8"/>
              <w:position w:val="3"/>
            </w:rPr>
            <w:t>5.</w:t>
          </w:r>
          <w:r>
            <w:rPr>
              <w:spacing w:val="8"/>
              <w:position w:val="3"/>
            </w:rPr>
            <w:t xml:space="preserve"> </w:t>
          </w:r>
          <w:hyperlink w:history="true" w:anchor="bookmark92">
            <w:r>
              <w:rPr>
                <w:spacing w:val="8"/>
                <w:position w:val="3"/>
              </w:rPr>
              <w:t>支持小微企业和个体工商户发展税费优惠政策即问即答</w:t>
            </w:r>
            <w:r>
              <w:rPr>
                <w:position w:val="3"/>
              </w:rPr>
              <w:tab/>
            </w:r>
            <w:r>
              <w:rPr>
                <w:spacing w:val="12"/>
                <w:position w:val="3"/>
              </w:rPr>
              <w:t>217</w:t>
            </w:r>
          </w:hyperlink>
        </w:p>
        <w:p>
          <w:pPr>
            <w:pStyle w:val="BodyText"/>
            <w:ind w:left="3"/>
            <w:spacing w:before="91" w:line="480" w:lineRule="exact"/>
            <w:tabs>
              <w:tab w:val="right" w:leader="dot" w:pos="9035"/>
            </w:tabs>
            <w:rPr/>
          </w:pPr>
          <w:r>
            <w:rPr>
              <w:spacing w:val="7"/>
              <w:position w:val="3"/>
            </w:rPr>
            <w:t>6.</w:t>
          </w:r>
          <w:r>
            <w:rPr>
              <w:spacing w:val="7"/>
              <w:position w:val="3"/>
            </w:rPr>
            <w:t xml:space="preserve"> </w:t>
          </w:r>
          <w:hyperlink w:history="true" w:anchor="bookmark93">
            <w:r>
              <w:rPr>
                <w:spacing w:val="7"/>
                <w:position w:val="3"/>
              </w:rPr>
              <w:t>研发费用加计扣除项目鉴定案例</w:t>
            </w:r>
            <w:r>
              <w:rPr>
                <w:position w:val="3"/>
              </w:rPr>
              <w:tab/>
            </w:r>
            <w:r>
              <w:rPr>
                <w:spacing w:val="26"/>
                <w:position w:val="3"/>
              </w:rPr>
              <w:t>237</w:t>
            </w:r>
          </w:hyperlink>
        </w:p>
        <w:p>
          <w:pPr>
            <w:pStyle w:val="BodyText"/>
            <w:ind w:left="3"/>
            <w:spacing w:before="92" w:line="480" w:lineRule="exact"/>
            <w:tabs>
              <w:tab w:val="right" w:leader="dot" w:pos="9035"/>
            </w:tabs>
            <w:rPr/>
          </w:pPr>
          <w:r>
            <w:rPr>
              <w:spacing w:val="8"/>
              <w:position w:val="3"/>
            </w:rPr>
            <w:t>7.</w:t>
          </w:r>
          <w:r>
            <w:rPr>
              <w:spacing w:val="8"/>
              <w:position w:val="3"/>
            </w:rPr>
            <w:t xml:space="preserve"> </w:t>
          </w:r>
          <w:hyperlink w:history="true" w:anchor="bookmark94">
            <w:r>
              <w:rPr>
                <w:spacing w:val="8"/>
                <w:position w:val="3"/>
              </w:rPr>
              <w:t>优化预缴申报享受研发费用加计扣除政策即问即答</w:t>
            </w:r>
            <w:r>
              <w:rPr>
                <w:position w:val="3"/>
              </w:rPr>
              <w:tab/>
            </w:r>
            <w:r>
              <w:rPr>
                <w:spacing w:val="15"/>
                <w:position w:val="3"/>
              </w:rPr>
              <w:t>244</w:t>
            </w:r>
          </w:hyperlink>
        </w:p>
        <w:p>
          <w:pPr>
            <w:pStyle w:val="BodyText"/>
            <w:spacing w:before="91" w:line="480" w:lineRule="exact"/>
            <w:jc w:val="right"/>
            <w:rPr/>
          </w:pPr>
          <w:r>
            <w:rPr>
              <w:spacing w:val="12"/>
              <w:position w:val="3"/>
            </w:rPr>
            <w:t>8.</w:t>
          </w:r>
          <w:r>
            <w:rPr>
              <w:spacing w:val="12"/>
              <w:position w:val="3"/>
            </w:rPr>
            <w:t xml:space="preserve"> </w:t>
          </w:r>
          <w:hyperlink w:history="true" w:anchor="bookmark95">
            <w:r>
              <w:rPr>
                <w:spacing w:val="12"/>
                <w:position w:val="3"/>
              </w:rPr>
              <w:t>财政部税政司</w:t>
            </w:r>
            <w:r>
              <w:rPr>
                <w:spacing w:val="12"/>
                <w:position w:val="3"/>
              </w:rPr>
              <w:t xml:space="preserve"> </w:t>
            </w:r>
            <w:r>
              <w:rPr>
                <w:spacing w:val="12"/>
                <w:position w:val="3"/>
              </w:rPr>
              <w:t>税务总局货物和劳务税司有关负责人就延续和</w:t>
            </w:r>
          </w:hyperlink>
        </w:p>
      </w:sdtContent>
    </w:sdt>
    <w:p>
      <w:pPr>
        <w:pStyle w:val="BodyText"/>
        <w:ind w:right="10"/>
        <w:spacing w:before="112" w:line="220" w:lineRule="auto"/>
        <w:jc w:val="right"/>
        <w:rPr/>
      </w:pPr>
      <w:r>
        <w:rPr>
          <w:spacing w:val="7"/>
        </w:rPr>
        <w:t>优化新能源汽车车辆购置税减免政策有关问题答记者问</w:t>
      </w:r>
      <w:r>
        <w:rPr>
          <w:rFonts w:ascii="Times New Roman" w:hAnsi="Times New Roman" w:eastAsia="Times New Roman" w:cs="Times New Roman"/>
          <w:spacing w:val="7"/>
          <w:position w:val="2"/>
        </w:rPr>
        <w:t>.....</w:t>
      </w:r>
      <w:r>
        <w:rPr>
          <w:rFonts w:ascii="Times New Roman" w:hAnsi="Times New Roman" w:eastAsia="Times New Roman" w:cs="Times New Roman"/>
          <w:spacing w:val="-29"/>
          <w:position w:val="2"/>
        </w:rPr>
        <w:t xml:space="preserve"> </w:t>
      </w:r>
      <w:r>
        <w:rPr>
          <w:spacing w:val="7"/>
        </w:rPr>
        <w:t>248</w:t>
      </w:r>
    </w:p>
    <w:sdt>
      <w:sdtPr>
        <w:rPr>
          <w:rFonts w:ascii="FangSong" w:hAnsi="FangSong" w:eastAsia="FangSong" w:cs="FangSong"/>
          <w:sz w:val="31"/>
          <w:szCs w:val="31"/>
        </w:rPr>
        <w:docPartObj>
          <w:docPartGallery w:val="Table of Contents"/>
          <w:docPartUnique/>
        </w:docPartObj>
      </w:sdtPr>
      <w:sdtEndPr>
        <w:rPr>
          <w:rFonts w:ascii="FangSong" w:hAnsi="FangSong" w:eastAsia="FangSong" w:cs="FangSong"/>
          <w:sz w:val="31"/>
          <w:szCs w:val="31"/>
        </w:rPr>
      </w:sdtEndPr>
      <w:sdtContent>
        <w:p>
          <w:pPr>
            <w:pStyle w:val="BodyText"/>
            <w:ind w:left="3"/>
            <w:spacing w:before="91" w:line="480" w:lineRule="exact"/>
            <w:rPr/>
          </w:pPr>
          <w:r>
            <w:rPr>
              <w:spacing w:val="9"/>
              <w:position w:val="3"/>
            </w:rPr>
            <w:t>9.</w:t>
          </w:r>
          <w:r>
            <w:rPr>
              <w:spacing w:val="9"/>
              <w:position w:val="3"/>
            </w:rPr>
            <w:t xml:space="preserve"> </w:t>
          </w:r>
          <w:hyperlink w:history="true" w:anchor="bookmark96">
            <w:r>
              <w:rPr>
                <w:spacing w:val="9"/>
                <w:position w:val="3"/>
              </w:rPr>
              <w:t>财政部税政司</w:t>
            </w:r>
            <w:r>
              <w:rPr>
                <w:spacing w:val="9"/>
                <w:position w:val="3"/>
              </w:rPr>
              <w:t xml:space="preserve"> </w:t>
            </w:r>
            <w:r>
              <w:rPr>
                <w:spacing w:val="9"/>
                <w:position w:val="3"/>
              </w:rPr>
              <w:t>税务总局所得税司有关负责人就提高</w:t>
            </w:r>
            <w:r>
              <w:rPr>
                <w:spacing w:val="-25"/>
                <w:position w:val="3"/>
              </w:rPr>
              <w:t xml:space="preserve"> </w:t>
            </w:r>
            <w:r>
              <w:rPr>
                <w:spacing w:val="9"/>
                <w:position w:val="3"/>
              </w:rPr>
              <w:t>3</w:t>
            </w:r>
            <w:r>
              <w:rPr>
                <w:spacing w:val="-42"/>
                <w:position w:val="3"/>
              </w:rPr>
              <w:t xml:space="preserve"> </w:t>
            </w:r>
            <w:r>
              <w:rPr>
                <w:spacing w:val="9"/>
                <w:position w:val="3"/>
              </w:rPr>
              <w:t>岁以下</w:t>
            </w:r>
          </w:hyperlink>
        </w:p>
        <w:p>
          <w:pPr>
            <w:pStyle w:val="BodyText"/>
            <w:spacing w:before="111" w:line="221" w:lineRule="auto"/>
            <w:jc w:val="right"/>
            <w:rPr/>
          </w:pPr>
          <w:r>
            <w:rPr>
              <w:spacing w:val="7"/>
            </w:rPr>
            <w:t>婴幼儿照护、子女教育、赡养老人个人所得税专项附加扣除标</w:t>
          </w:r>
        </w:p>
        <w:p>
          <w:pPr>
            <w:pStyle w:val="BodyText"/>
            <w:ind w:left="475"/>
            <w:spacing w:before="110" w:line="222" w:lineRule="auto"/>
            <w:tabs>
              <w:tab w:val="right" w:leader="dot" w:pos="9035"/>
            </w:tabs>
            <w:rPr/>
          </w:pPr>
          <w:r>
            <w:rPr>
              <w:spacing w:val="7"/>
            </w:rPr>
            <w:t>准有关问题答记者问</w:t>
          </w:r>
          <w:r>
            <w:rPr>
              <w:spacing w:val="-127"/>
            </w:rPr>
            <w:t xml:space="preserve"> </w:t>
          </w:r>
          <w:r>
            <w:rPr/>
            <w:tab/>
          </w:r>
          <w:hyperlink w:history="true" w:anchor="bookmark97">
            <w:r>
              <w:rPr>
                <w:spacing w:val="6"/>
              </w:rPr>
              <w:t>2</w:t>
            </w:r>
          </w:hyperlink>
          <w:r>
            <w:rPr>
              <w:spacing w:val="6"/>
            </w:rPr>
            <w:t>53</w:t>
          </w:r>
        </w:p>
        <w:p>
          <w:pPr>
            <w:pStyle w:val="BodyText"/>
            <w:ind w:left="8"/>
            <w:spacing w:before="201" w:line="222" w:lineRule="auto"/>
            <w:tabs>
              <w:tab w:val="right" w:leader="dot" w:pos="9035"/>
            </w:tabs>
            <w:rPr/>
          </w:pPr>
          <w:r>
            <w:rPr>
              <w:spacing w:val="6"/>
            </w:rPr>
            <w:t>10.</w:t>
          </w:r>
          <w:hyperlink w:history="true" w:anchor="bookmark98">
            <w:r>
              <w:rPr>
                <w:spacing w:val="6"/>
              </w:rPr>
              <w:t>提高专项附加扣除标准十问答</w:t>
            </w:r>
            <w:r>
              <w:rPr/>
              <w:tab/>
            </w:r>
            <w:r>
              <w:rPr>
                <w:spacing w:val="27"/>
              </w:rPr>
              <w:t>255</w:t>
            </w:r>
          </w:hyperlink>
        </w:p>
      </w:sdtContent>
    </w:sdt>
    <w:p>
      <w:pPr>
        <w:ind w:left="7"/>
        <w:spacing w:before="196" w:line="227" w:lineRule="auto"/>
        <w:rPr>
          <w:rFonts w:ascii="SimHei" w:hAnsi="SimHei" w:eastAsia="SimHei" w:cs="SimHei"/>
          <w:sz w:val="31"/>
          <w:szCs w:val="31"/>
        </w:rPr>
      </w:pPr>
      <w:r>
        <w:rPr>
          <w:rFonts w:ascii="SimHei" w:hAnsi="SimHei" w:eastAsia="SimHei" w:cs="SimHei"/>
          <w:sz w:val="31"/>
          <w:szCs w:val="31"/>
          <w:spacing w:val="4"/>
        </w:rPr>
        <w:t>四、相关文件</w:t>
      </w:r>
    </w:p>
    <w:p>
      <w:pPr>
        <w:pStyle w:val="BodyText"/>
        <w:spacing w:before="219" w:line="480" w:lineRule="exact"/>
        <w:jc w:val="right"/>
        <w:rPr/>
      </w:pPr>
      <w:r>
        <w:rPr>
          <w:spacing w:val="12"/>
          <w:position w:val="3"/>
        </w:rPr>
        <w:t>1.</w:t>
      </w:r>
      <w:r>
        <w:rPr>
          <w:spacing w:val="12"/>
          <w:position w:val="3"/>
        </w:rPr>
        <w:t xml:space="preserve"> </w:t>
      </w:r>
      <w:hyperlink w:history="true" w:anchor="bookmark99">
        <w:r>
          <w:rPr>
            <w:spacing w:val="12"/>
            <w:position w:val="3"/>
          </w:rPr>
          <w:t>财政部</w:t>
        </w:r>
        <w:r>
          <w:rPr>
            <w:spacing w:val="12"/>
            <w:position w:val="3"/>
          </w:rPr>
          <w:t xml:space="preserve"> </w:t>
        </w:r>
        <w:r>
          <w:rPr>
            <w:spacing w:val="12"/>
            <w:position w:val="3"/>
          </w:rPr>
          <w:t>税务总局关于银行业金融机构、金融资产</w:t>
        </w:r>
        <w:r>
          <w:rPr>
            <w:spacing w:val="11"/>
            <w:position w:val="3"/>
          </w:rPr>
          <w:t>管理公司不</w:t>
        </w:r>
      </w:hyperlink>
    </w:p>
    <w:p>
      <w:pPr>
        <w:pStyle w:val="BodyText"/>
        <w:ind w:left="1" w:right="2" w:firstLine="529"/>
        <w:spacing w:before="111" w:line="296" w:lineRule="auto"/>
        <w:rPr/>
      </w:pPr>
      <w:r>
        <w:rPr>
          <w:spacing w:val="2"/>
        </w:rPr>
        <w:t>良债权以物抵债有关税收政策的公告（2022</w:t>
      </w:r>
      <w:r>
        <w:rPr>
          <w:spacing w:val="-51"/>
        </w:rPr>
        <w:t xml:space="preserve"> </w:t>
      </w:r>
      <w:r>
        <w:rPr>
          <w:spacing w:val="2"/>
        </w:rPr>
        <w:t>年第</w:t>
      </w:r>
      <w:r>
        <w:rPr>
          <w:spacing w:val="-36"/>
        </w:rPr>
        <w:t xml:space="preserve"> </w:t>
      </w:r>
      <w:r>
        <w:rPr>
          <w:spacing w:val="2"/>
        </w:rPr>
        <w:t>31</w:t>
      </w:r>
      <w:r>
        <w:rPr>
          <w:spacing w:val="-46"/>
        </w:rPr>
        <w:t xml:space="preserve"> </w:t>
      </w:r>
      <w:r>
        <w:rPr>
          <w:spacing w:val="2"/>
        </w:rPr>
        <w:t>号）</w:t>
      </w:r>
      <w:r>
        <w:rPr>
          <w:rFonts w:ascii="Times New Roman" w:hAnsi="Times New Roman" w:eastAsia="Times New Roman" w:cs="Times New Roman"/>
          <w:spacing w:val="2"/>
          <w:position w:val="2"/>
        </w:rPr>
        <w:t>..</w:t>
      </w:r>
      <w:r>
        <w:rPr>
          <w:rFonts w:ascii="Times New Roman" w:hAnsi="Times New Roman" w:eastAsia="Times New Roman" w:cs="Times New Roman"/>
          <w:spacing w:val="-31"/>
          <w:position w:val="2"/>
        </w:rPr>
        <w:t xml:space="preserve"> </w:t>
      </w:r>
      <w:r>
        <w:rPr>
          <w:spacing w:val="2"/>
        </w:rPr>
        <w:t>258</w:t>
      </w:r>
      <w:r>
        <w:rPr/>
        <w:t xml:space="preserve"> </w:t>
      </w:r>
      <w:r>
        <w:rPr>
          <w:spacing w:val="7"/>
        </w:rPr>
        <w:t>2.</w:t>
      </w:r>
      <w:r>
        <w:rPr>
          <w:spacing w:val="7"/>
        </w:rPr>
        <w:t xml:space="preserve"> </w:t>
      </w:r>
      <w:hyperlink w:history="true" w:anchor="bookmark100">
        <w:r>
          <w:rPr>
            <w:spacing w:val="7"/>
          </w:rPr>
          <w:t>国家税务总局关于修订发布《个人所得税专项附加</w:t>
        </w:r>
        <w:r>
          <w:rPr>
            <w:spacing w:val="6"/>
          </w:rPr>
          <w:t>扣除操作办</w:t>
        </w:r>
      </w:hyperlink>
    </w:p>
    <w:p>
      <w:pPr>
        <w:pStyle w:val="BodyText"/>
        <w:ind w:right="10"/>
        <w:spacing w:before="60" w:line="221" w:lineRule="auto"/>
        <w:jc w:val="right"/>
        <w:rPr/>
      </w:pPr>
      <w:r>
        <w:rPr>
          <w:spacing w:val="2"/>
        </w:rPr>
        <w:t>法（试行）》的公告（2022</w:t>
      </w:r>
      <w:r>
        <w:rPr>
          <w:spacing w:val="-56"/>
        </w:rPr>
        <w:t xml:space="preserve"> </w:t>
      </w:r>
      <w:r>
        <w:rPr>
          <w:spacing w:val="2"/>
        </w:rPr>
        <w:t>年第</w:t>
      </w:r>
      <w:r>
        <w:rPr>
          <w:spacing w:val="-46"/>
        </w:rPr>
        <w:t xml:space="preserve"> </w:t>
      </w:r>
      <w:r>
        <w:rPr>
          <w:spacing w:val="2"/>
        </w:rPr>
        <w:t>7</w:t>
      </w:r>
      <w:r>
        <w:rPr>
          <w:spacing w:val="-48"/>
        </w:rPr>
        <w:t xml:space="preserve"> </w:t>
      </w:r>
      <w:r>
        <w:rPr>
          <w:spacing w:val="2"/>
        </w:rPr>
        <w:t>号）</w:t>
      </w:r>
      <w:r>
        <w:rPr>
          <w:rFonts w:ascii="Times New Roman" w:hAnsi="Times New Roman" w:eastAsia="Times New Roman" w:cs="Times New Roman"/>
          <w:spacing w:val="2"/>
          <w:position w:val="2"/>
        </w:rPr>
        <w:t>...........................</w:t>
      </w:r>
      <w:r>
        <w:rPr>
          <w:rFonts w:ascii="Times New Roman" w:hAnsi="Times New Roman" w:eastAsia="Times New Roman" w:cs="Times New Roman"/>
          <w:spacing w:val="1"/>
          <w:position w:val="2"/>
        </w:rPr>
        <w:t>..... </w:t>
      </w:r>
      <w:r>
        <w:rPr>
          <w:spacing w:val="1"/>
        </w:rPr>
        <w:t>260</w:t>
      </w:r>
    </w:p>
    <w:p>
      <w:pPr>
        <w:pStyle w:val="BodyText"/>
        <w:spacing w:before="88" w:line="480" w:lineRule="exact"/>
        <w:jc w:val="right"/>
        <w:rPr/>
      </w:pPr>
      <w:r>
        <w:rPr>
          <w:spacing w:val="8"/>
          <w:position w:val="3"/>
        </w:rPr>
        <w:t>3.</w:t>
      </w:r>
      <w:r>
        <w:rPr>
          <w:spacing w:val="8"/>
          <w:position w:val="3"/>
        </w:rPr>
        <w:t xml:space="preserve"> </w:t>
      </w:r>
      <w:hyperlink w:history="true" w:anchor="bookmark101">
        <w:r>
          <w:rPr>
            <w:spacing w:val="8"/>
            <w:position w:val="3"/>
          </w:rPr>
          <w:t>中华人民共和国工业和信息化部</w:t>
        </w:r>
        <w:r>
          <w:rPr>
            <w:spacing w:val="63"/>
            <w:position w:val="3"/>
          </w:rPr>
          <w:t xml:space="preserve"> </w:t>
        </w:r>
        <w:r>
          <w:rPr>
            <w:spacing w:val="8"/>
            <w:position w:val="3"/>
          </w:rPr>
          <w:t>国家发展改革委</w:t>
        </w:r>
        <w:r>
          <w:rPr>
            <w:spacing w:val="8"/>
            <w:position w:val="3"/>
          </w:rPr>
          <w:t xml:space="preserve"> </w:t>
        </w:r>
        <w:r>
          <w:rPr>
            <w:spacing w:val="8"/>
            <w:position w:val="3"/>
          </w:rPr>
          <w:t>财政部</w:t>
        </w:r>
        <w:r>
          <w:rPr>
            <w:spacing w:val="56"/>
            <w:position w:val="3"/>
          </w:rPr>
          <w:t xml:space="preserve"> </w:t>
        </w:r>
        <w:r>
          <w:rPr>
            <w:spacing w:val="8"/>
            <w:position w:val="3"/>
          </w:rPr>
          <w:t>国</w:t>
        </w:r>
      </w:hyperlink>
    </w:p>
    <w:p>
      <w:pPr>
        <w:pStyle w:val="BodyText"/>
        <w:ind w:right="10"/>
        <w:spacing w:before="113" w:line="222" w:lineRule="auto"/>
        <w:jc w:val="right"/>
        <w:rPr/>
      </w:pPr>
      <w:r>
        <w:rPr>
          <w:spacing w:val="2"/>
        </w:rPr>
        <w:t>家税务总局公告（2021</w:t>
      </w:r>
      <w:r>
        <w:rPr>
          <w:spacing w:val="-55"/>
        </w:rPr>
        <w:t xml:space="preserve"> </w:t>
      </w:r>
      <w:r>
        <w:rPr>
          <w:spacing w:val="2"/>
        </w:rPr>
        <w:t>年第</w:t>
      </w:r>
      <w:r>
        <w:rPr>
          <w:spacing w:val="-46"/>
        </w:rPr>
        <w:t xml:space="preserve"> </w:t>
      </w:r>
      <w:r>
        <w:rPr>
          <w:spacing w:val="2"/>
        </w:rPr>
        <w:t>9</w:t>
      </w:r>
      <w:r>
        <w:rPr>
          <w:spacing w:val="-48"/>
        </w:rPr>
        <w:t xml:space="preserve"> </w:t>
      </w:r>
      <w:r>
        <w:rPr>
          <w:spacing w:val="2"/>
        </w:rPr>
        <w:t>号）</w:t>
      </w:r>
      <w:r>
        <w:rPr>
          <w:rFonts w:ascii="Times New Roman" w:hAnsi="Times New Roman" w:eastAsia="Times New Roman" w:cs="Times New Roman"/>
          <w:spacing w:val="2"/>
          <w:position w:val="2"/>
        </w:rPr>
        <w:t>..........................</w:t>
      </w:r>
      <w:r>
        <w:rPr>
          <w:rFonts w:ascii="Times New Roman" w:hAnsi="Times New Roman" w:eastAsia="Times New Roman" w:cs="Times New Roman"/>
          <w:spacing w:val="1"/>
          <w:position w:val="2"/>
        </w:rPr>
        <w:t>.............. </w:t>
      </w:r>
      <w:r>
        <w:rPr>
          <w:spacing w:val="1"/>
        </w:rPr>
        <w:t>269</w:t>
      </w:r>
    </w:p>
    <w:p>
      <w:pPr>
        <w:pStyle w:val="BodyText"/>
        <w:spacing w:before="86" w:line="480" w:lineRule="exact"/>
        <w:rPr/>
      </w:pPr>
      <w:r>
        <w:rPr>
          <w:spacing w:val="12"/>
          <w:position w:val="3"/>
        </w:rPr>
        <w:t>4.</w:t>
      </w:r>
      <w:r>
        <w:rPr>
          <w:spacing w:val="12"/>
          <w:position w:val="3"/>
        </w:rPr>
        <w:t xml:space="preserve"> </w:t>
      </w:r>
      <w:hyperlink w:history="true" w:anchor="bookmark102">
        <w:r>
          <w:rPr>
            <w:spacing w:val="12"/>
            <w:position w:val="3"/>
          </w:rPr>
          <w:t>财政部</w:t>
        </w:r>
        <w:r>
          <w:rPr>
            <w:spacing w:val="12"/>
            <w:position w:val="3"/>
          </w:rPr>
          <w:t xml:space="preserve"> </w:t>
        </w:r>
        <w:r>
          <w:rPr>
            <w:spacing w:val="12"/>
            <w:position w:val="3"/>
          </w:rPr>
          <w:t>税务总局关于延续实施全年一次性奖金等个人所得税</w:t>
        </w:r>
      </w:hyperlink>
    </w:p>
    <w:p>
      <w:pPr>
        <w:pStyle w:val="BodyText"/>
        <w:ind w:right="10"/>
        <w:spacing w:before="112" w:line="222" w:lineRule="auto"/>
        <w:jc w:val="right"/>
        <w:rPr/>
      </w:pPr>
      <w:r>
        <w:rPr>
          <w:spacing w:val="2"/>
        </w:rPr>
        <w:t>优惠政策的公告（2021</w:t>
      </w:r>
      <w:r>
        <w:rPr>
          <w:spacing w:val="-56"/>
        </w:rPr>
        <w:t xml:space="preserve"> </w:t>
      </w:r>
      <w:r>
        <w:rPr>
          <w:spacing w:val="2"/>
        </w:rPr>
        <w:t>年第</w:t>
      </w:r>
      <w:r>
        <w:rPr>
          <w:spacing w:val="-50"/>
        </w:rPr>
        <w:t xml:space="preserve"> </w:t>
      </w:r>
      <w:r>
        <w:rPr>
          <w:spacing w:val="2"/>
        </w:rPr>
        <w:t>42</w:t>
      </w:r>
      <w:r>
        <w:rPr>
          <w:spacing w:val="-46"/>
        </w:rPr>
        <w:t xml:space="preserve"> </w:t>
      </w:r>
      <w:r>
        <w:rPr>
          <w:spacing w:val="2"/>
        </w:rPr>
        <w:t>号）</w:t>
      </w:r>
      <w:r>
        <w:rPr>
          <w:rFonts w:ascii="Times New Roman" w:hAnsi="Times New Roman" w:eastAsia="Times New Roman" w:cs="Times New Roman"/>
          <w:spacing w:val="2"/>
          <w:position w:val="2"/>
        </w:rPr>
        <w:t>....................................</w:t>
      </w:r>
      <w:r>
        <w:rPr>
          <w:rFonts w:ascii="Times New Roman" w:hAnsi="Times New Roman" w:eastAsia="Times New Roman" w:cs="Times New Roman"/>
          <w:spacing w:val="1"/>
          <w:position w:val="2"/>
        </w:rPr>
        <w:t>.. </w:t>
      </w:r>
      <w:r>
        <w:rPr>
          <w:spacing w:val="1"/>
        </w:rPr>
        <w:t>274</w:t>
      </w:r>
    </w:p>
    <w:p>
      <w:pPr>
        <w:pStyle w:val="BodyText"/>
        <w:spacing w:before="87" w:line="480" w:lineRule="exact"/>
        <w:jc w:val="right"/>
        <w:rPr/>
      </w:pPr>
      <w:r>
        <w:rPr>
          <w:spacing w:val="15"/>
          <w:position w:val="3"/>
        </w:rPr>
        <w:t>5.</w:t>
      </w:r>
      <w:r>
        <w:rPr>
          <w:spacing w:val="15"/>
          <w:position w:val="3"/>
        </w:rPr>
        <w:t xml:space="preserve"> </w:t>
      </w:r>
      <w:hyperlink w:history="true" w:anchor="bookmark103">
        <w:r>
          <w:rPr>
            <w:spacing w:val="15"/>
            <w:position w:val="3"/>
          </w:rPr>
          <w:t>财政部</w:t>
        </w:r>
        <w:r>
          <w:rPr>
            <w:spacing w:val="15"/>
            <w:position w:val="3"/>
          </w:rPr>
          <w:t xml:space="preserve"> </w:t>
        </w:r>
        <w:r>
          <w:rPr>
            <w:spacing w:val="15"/>
            <w:position w:val="3"/>
          </w:rPr>
          <w:t>税务总局</w:t>
        </w:r>
        <w:r>
          <w:rPr>
            <w:spacing w:val="15"/>
            <w:position w:val="3"/>
          </w:rPr>
          <w:t xml:space="preserve"> </w:t>
        </w:r>
        <w:r>
          <w:rPr>
            <w:spacing w:val="15"/>
            <w:position w:val="3"/>
          </w:rPr>
          <w:t>发展改革委</w:t>
        </w:r>
        <w:r>
          <w:rPr>
            <w:spacing w:val="47"/>
            <w:position w:val="3"/>
          </w:rPr>
          <w:t xml:space="preserve"> </w:t>
        </w:r>
        <w:r>
          <w:rPr>
            <w:spacing w:val="15"/>
            <w:position w:val="3"/>
          </w:rPr>
          <w:t>工业和信息化部关于</w:t>
        </w:r>
        <w:r>
          <w:rPr>
            <w:spacing w:val="34"/>
            <w:position w:val="3"/>
          </w:rPr>
          <w:t xml:space="preserve"> </w:t>
        </w:r>
        <w:r>
          <w:rPr>
            <w:spacing w:val="15"/>
            <w:position w:val="3"/>
          </w:rPr>
          <w:t>促</w:t>
        </w:r>
        <w:r>
          <w:rPr>
            <w:spacing w:val="14"/>
            <w:position w:val="3"/>
          </w:rPr>
          <w:t>进集</w:t>
        </w:r>
      </w:hyperlink>
    </w:p>
    <w:sdt>
      <w:sdtPr>
        <w:rPr>
          <w:rFonts w:ascii="FangSong" w:hAnsi="FangSong" w:eastAsia="FangSong" w:cs="FangSong"/>
          <w:sz w:val="31"/>
          <w:szCs w:val="31"/>
        </w:rPr>
        <w:docPartObj>
          <w:docPartGallery w:val="Table of Contents"/>
          <w:docPartUnique/>
        </w:docPartObj>
      </w:sdtPr>
      <w:sdtEndPr>
        <w:rPr>
          <w:rFonts w:ascii="FangSong" w:hAnsi="FangSong" w:eastAsia="FangSong" w:cs="FangSong"/>
          <w:sz w:val="31"/>
          <w:szCs w:val="31"/>
        </w:rPr>
      </w:sdtEndPr>
      <w:sdtContent>
        <w:p>
          <w:pPr>
            <w:pStyle w:val="BodyText"/>
            <w:spacing w:before="114" w:line="222" w:lineRule="auto"/>
            <w:jc w:val="right"/>
            <w:rPr/>
          </w:pPr>
          <w:r>
            <w:rPr>
              <w:spacing w:val="32"/>
            </w:rPr>
            <w:t>成电路产业和软件产业高质量发展企业所得税政策的公告</w:t>
          </w:r>
        </w:p>
        <w:p>
          <w:pPr>
            <w:pStyle w:val="BodyText"/>
            <w:ind w:left="460"/>
            <w:spacing w:before="107" w:line="222" w:lineRule="auto"/>
            <w:tabs>
              <w:tab w:val="right" w:leader="dot" w:pos="9035"/>
            </w:tabs>
            <w:rPr/>
          </w:pPr>
          <w:r>
            <w:rPr>
              <w:spacing w:val="-1"/>
            </w:rPr>
            <w:t>（2020</w:t>
          </w:r>
          <w:r>
            <w:rPr>
              <w:spacing w:val="-55"/>
            </w:rPr>
            <w:t xml:space="preserve"> </w:t>
          </w:r>
          <w:r>
            <w:rPr>
              <w:spacing w:val="-1"/>
            </w:rPr>
            <w:t>年第</w:t>
          </w:r>
          <w:r>
            <w:rPr>
              <w:spacing w:val="-50"/>
            </w:rPr>
            <w:t xml:space="preserve"> </w:t>
          </w:r>
          <w:r>
            <w:rPr>
              <w:spacing w:val="-1"/>
            </w:rPr>
            <w:t>45</w:t>
          </w:r>
          <w:r>
            <w:rPr>
              <w:spacing w:val="-46"/>
            </w:rPr>
            <w:t xml:space="preserve"> </w:t>
          </w:r>
          <w:r>
            <w:rPr>
              <w:spacing w:val="-1"/>
            </w:rPr>
            <w:t>号）</w:t>
          </w:r>
          <w:r>
            <w:rPr>
              <w:spacing w:val="-125"/>
            </w:rPr>
            <w:t xml:space="preserve"> </w:t>
          </w:r>
          <w:r>
            <w:rPr/>
            <w:tab/>
          </w:r>
          <w:r>
            <w:rPr>
              <w:spacing w:val="-122"/>
            </w:rPr>
            <w:t xml:space="preserve"> </w:t>
          </w:r>
          <w:hyperlink w:history="true" w:anchor="bookmark104">
            <w:r>
              <w:rPr>
                <w:spacing w:val="-4"/>
              </w:rPr>
              <w:t>2</w:t>
            </w:r>
          </w:hyperlink>
          <w:r>
            <w:rPr>
              <w:spacing w:val="-4"/>
            </w:rPr>
            <w:t>75</w:t>
          </w:r>
        </w:p>
      </w:sdtContent>
    </w:sdt>
    <w:p>
      <w:pPr>
        <w:pStyle w:val="BodyText"/>
        <w:spacing w:before="86" w:line="480" w:lineRule="exact"/>
        <w:jc w:val="right"/>
        <w:rPr/>
      </w:pPr>
      <w:r>
        <w:rPr>
          <w:spacing w:val="7"/>
          <w:position w:val="3"/>
        </w:rPr>
        <w:t>6.</w:t>
      </w:r>
      <w:r>
        <w:rPr>
          <w:spacing w:val="7"/>
          <w:position w:val="3"/>
        </w:rPr>
        <w:t xml:space="preserve"> </w:t>
      </w:r>
      <w:hyperlink w:history="true" w:anchor="bookmark105">
        <w:r>
          <w:rPr>
            <w:spacing w:val="7"/>
            <w:position w:val="3"/>
          </w:rPr>
          <w:t>国务院办公厅关于印发降低社会保险费率综合方案</w:t>
        </w:r>
        <w:r>
          <w:rPr>
            <w:spacing w:val="6"/>
            <w:position w:val="3"/>
          </w:rPr>
          <w:t>的通知（国</w:t>
        </w:r>
      </w:hyperlink>
    </w:p>
    <w:p>
      <w:pPr>
        <w:pStyle w:val="BodyText"/>
        <w:ind w:right="10"/>
        <w:spacing w:before="112" w:line="224" w:lineRule="auto"/>
        <w:jc w:val="right"/>
        <w:rPr/>
      </w:pPr>
      <w:r>
        <w:rPr>
          <w:spacing w:val="2"/>
        </w:rPr>
        <w:t>办发〔2019〕13</w:t>
      </w:r>
      <w:r>
        <w:rPr>
          <w:spacing w:val="-48"/>
        </w:rPr>
        <w:t xml:space="preserve"> </w:t>
      </w:r>
      <w:r>
        <w:rPr>
          <w:spacing w:val="2"/>
        </w:rPr>
        <w:t>号）</w:t>
      </w:r>
      <w:r>
        <w:rPr>
          <w:rFonts w:ascii="Times New Roman" w:hAnsi="Times New Roman" w:eastAsia="Times New Roman" w:cs="Times New Roman"/>
          <w:spacing w:val="2"/>
          <w:position w:val="2"/>
        </w:rPr>
        <w:t>............................................................</w:t>
      </w:r>
      <w:r>
        <w:rPr>
          <w:rFonts w:ascii="Times New Roman" w:hAnsi="Times New Roman" w:eastAsia="Times New Roman" w:cs="Times New Roman"/>
          <w:spacing w:val="1"/>
          <w:position w:val="2"/>
        </w:rPr>
        <w:t>.....</w:t>
      </w:r>
      <w:r>
        <w:rPr>
          <w:spacing w:val="1"/>
        </w:rPr>
        <w:t>279</w:t>
      </w:r>
    </w:p>
    <w:p>
      <w:pPr>
        <w:pStyle w:val="BodyText"/>
        <w:ind w:left="3"/>
        <w:spacing w:before="84" w:line="480" w:lineRule="exact"/>
        <w:rPr/>
      </w:pPr>
      <w:r>
        <w:rPr>
          <w:spacing w:val="17"/>
          <w:position w:val="3"/>
        </w:rPr>
        <w:t>7.</w:t>
      </w:r>
      <w:r>
        <w:rPr>
          <w:spacing w:val="17"/>
          <w:position w:val="3"/>
        </w:rPr>
        <w:t xml:space="preserve"> </w:t>
      </w:r>
      <w:hyperlink w:history="true" w:anchor="bookmark106">
        <w:r>
          <w:rPr>
            <w:spacing w:val="17"/>
            <w:position w:val="3"/>
          </w:rPr>
          <w:t>财政部</w:t>
        </w:r>
        <w:r>
          <w:rPr>
            <w:spacing w:val="17"/>
            <w:position w:val="3"/>
          </w:rPr>
          <w:t xml:space="preserve"> </w:t>
        </w:r>
        <w:r>
          <w:rPr>
            <w:spacing w:val="17"/>
            <w:position w:val="3"/>
          </w:rPr>
          <w:t>税务总局</w:t>
        </w:r>
        <w:r>
          <w:rPr>
            <w:spacing w:val="17"/>
            <w:position w:val="3"/>
          </w:rPr>
          <w:t xml:space="preserve"> </w:t>
        </w:r>
        <w:r>
          <w:rPr>
            <w:spacing w:val="17"/>
            <w:position w:val="3"/>
          </w:rPr>
          <w:t>海关总署关于深化增值税改革有关政策的</w:t>
        </w:r>
      </w:hyperlink>
    </w:p>
    <w:p>
      <w:pPr>
        <w:pStyle w:val="BodyText"/>
        <w:ind w:right="10"/>
        <w:spacing w:before="112" w:line="222" w:lineRule="auto"/>
        <w:jc w:val="right"/>
        <w:rPr/>
      </w:pPr>
      <w:r>
        <w:rPr>
          <w:spacing w:val="1"/>
        </w:rPr>
        <w:t>公告（2019</w:t>
      </w:r>
      <w:r>
        <w:rPr>
          <w:spacing w:val="-52"/>
        </w:rPr>
        <w:t xml:space="preserve"> </w:t>
      </w:r>
      <w:r>
        <w:rPr>
          <w:spacing w:val="1"/>
        </w:rPr>
        <w:t>年第</w:t>
      </w:r>
      <w:r>
        <w:rPr>
          <w:spacing w:val="-36"/>
        </w:rPr>
        <w:t xml:space="preserve"> </w:t>
      </w:r>
      <w:r>
        <w:rPr>
          <w:spacing w:val="1"/>
        </w:rPr>
        <w:t>39</w:t>
      </w:r>
      <w:r>
        <w:rPr>
          <w:spacing w:val="-48"/>
        </w:rPr>
        <w:t xml:space="preserve"> </w:t>
      </w:r>
      <w:r>
        <w:rPr>
          <w:spacing w:val="1"/>
        </w:rPr>
        <w:t>号）</w:t>
      </w:r>
      <w:r>
        <w:rPr>
          <w:rFonts w:ascii="Times New Roman" w:hAnsi="Times New Roman" w:eastAsia="Times New Roman" w:cs="Times New Roman"/>
          <w:spacing w:val="1"/>
          <w:position w:val="2"/>
        </w:rPr>
        <w:t>..........................................................</w:t>
      </w:r>
      <w:r>
        <w:rPr>
          <w:rFonts w:ascii="Times New Roman" w:hAnsi="Times New Roman" w:eastAsia="Times New Roman" w:cs="Times New Roman"/>
          <w:spacing w:val="26"/>
          <w:position w:val="2"/>
        </w:rPr>
        <w:t xml:space="preserve"> </w:t>
      </w:r>
      <w:r>
        <w:rPr>
          <w:spacing w:val="1"/>
        </w:rPr>
        <w:t>283</w:t>
      </w:r>
    </w:p>
    <w:p>
      <w:pPr>
        <w:spacing w:line="222" w:lineRule="auto"/>
        <w:sectPr>
          <w:footerReference w:type="default" r:id="rId11"/>
          <w:pgSz w:w="11906" w:h="16839"/>
          <w:pgMar w:top="400" w:right="1418" w:bottom="880" w:left="1442" w:header="0" w:footer="620" w:gutter="0"/>
        </w:sectPr>
        <w:rPr/>
      </w:pPr>
    </w:p>
    <w:p>
      <w:pPr>
        <w:spacing w:line="250" w:lineRule="auto"/>
        <w:rPr>
          <w:rFonts w:ascii="Arial"/>
          <w:sz w:val="21"/>
        </w:rPr>
      </w:pPr>
      <w:r/>
    </w:p>
    <w:p>
      <w:pPr>
        <w:spacing w:line="250" w:lineRule="auto"/>
        <w:rPr>
          <w:rFonts w:ascii="Arial"/>
          <w:sz w:val="21"/>
        </w:rPr>
      </w:pPr>
      <w:r/>
    </w:p>
    <w:p>
      <w:pPr>
        <w:spacing w:line="251" w:lineRule="auto"/>
        <w:rPr>
          <w:rFonts w:ascii="Arial"/>
          <w:sz w:val="21"/>
        </w:rPr>
      </w:pPr>
      <w:r/>
    </w:p>
    <w:p>
      <w:pPr>
        <w:spacing w:line="251" w:lineRule="auto"/>
        <w:rPr>
          <w:rFonts w:ascii="Arial"/>
          <w:sz w:val="21"/>
        </w:rPr>
      </w:pPr>
      <w:r/>
    </w:p>
    <w:p>
      <w:pPr>
        <w:pStyle w:val="BodyText"/>
        <w:spacing w:before="100" w:line="480" w:lineRule="exact"/>
        <w:jc w:val="right"/>
        <w:rPr/>
      </w:pPr>
      <w:r>
        <w:rPr>
          <w:spacing w:val="12"/>
          <w:position w:val="3"/>
        </w:rPr>
        <w:t>8.</w:t>
      </w:r>
      <w:r>
        <w:rPr>
          <w:spacing w:val="12"/>
          <w:position w:val="3"/>
        </w:rPr>
        <w:t xml:space="preserve"> </w:t>
      </w:r>
      <w:hyperlink w:history="true" w:anchor="bookmark107">
        <w:r>
          <w:rPr>
            <w:spacing w:val="12"/>
            <w:position w:val="3"/>
          </w:rPr>
          <w:t>财政部</w:t>
        </w:r>
        <w:r>
          <w:rPr>
            <w:spacing w:val="12"/>
            <w:position w:val="3"/>
          </w:rPr>
          <w:t xml:space="preserve"> </w:t>
        </w:r>
        <w:r>
          <w:rPr>
            <w:spacing w:val="12"/>
            <w:position w:val="3"/>
          </w:rPr>
          <w:t>税务总局关于金融企业贷款损失准备金企业所得税税</w:t>
        </w:r>
      </w:hyperlink>
    </w:p>
    <w:p>
      <w:pPr>
        <w:pStyle w:val="BodyText"/>
        <w:ind w:right="10"/>
        <w:spacing w:before="112" w:line="222" w:lineRule="auto"/>
        <w:jc w:val="right"/>
        <w:rPr/>
      </w:pPr>
      <w:r>
        <w:rPr>
          <w:spacing w:val="2"/>
        </w:rPr>
        <w:t>前扣除有关政策的公告（2019</w:t>
      </w:r>
      <w:r>
        <w:rPr>
          <w:spacing w:val="-56"/>
        </w:rPr>
        <w:t xml:space="preserve"> </w:t>
      </w:r>
      <w:r>
        <w:rPr>
          <w:spacing w:val="2"/>
        </w:rPr>
        <w:t>年第</w:t>
      </w:r>
      <w:r>
        <w:rPr>
          <w:spacing w:val="-46"/>
        </w:rPr>
        <w:t xml:space="preserve"> </w:t>
      </w:r>
      <w:r>
        <w:rPr>
          <w:spacing w:val="2"/>
        </w:rPr>
        <w:t>86</w:t>
      </w:r>
      <w:r>
        <w:rPr>
          <w:spacing w:val="-46"/>
        </w:rPr>
        <w:t xml:space="preserve"> </w:t>
      </w:r>
      <w:r>
        <w:rPr>
          <w:spacing w:val="2"/>
        </w:rPr>
        <w:t>号）</w:t>
      </w:r>
      <w:r>
        <w:rPr>
          <w:rFonts w:ascii="Times New Roman" w:hAnsi="Times New Roman" w:eastAsia="Times New Roman" w:cs="Times New Roman"/>
          <w:spacing w:val="2"/>
          <w:position w:val="2"/>
        </w:rPr>
        <w:t>.......................... </w:t>
      </w:r>
      <w:r>
        <w:rPr>
          <w:spacing w:val="2"/>
        </w:rPr>
        <w:t>289</w:t>
      </w:r>
    </w:p>
    <w:p>
      <w:pPr>
        <w:pStyle w:val="BodyText"/>
        <w:spacing w:before="86" w:line="480" w:lineRule="exact"/>
        <w:jc w:val="right"/>
        <w:rPr/>
      </w:pPr>
      <w:r>
        <w:rPr>
          <w:spacing w:val="12"/>
          <w:position w:val="4"/>
        </w:rPr>
        <w:t>9.</w:t>
      </w:r>
      <w:r>
        <w:rPr>
          <w:spacing w:val="12"/>
          <w:position w:val="4"/>
        </w:rPr>
        <w:t xml:space="preserve"> </w:t>
      </w:r>
      <w:hyperlink w:history="true" w:anchor="bookmark108">
        <w:r>
          <w:rPr>
            <w:spacing w:val="12"/>
            <w:position w:val="4"/>
          </w:rPr>
          <w:t>财政部</w:t>
        </w:r>
        <w:r>
          <w:rPr>
            <w:spacing w:val="12"/>
            <w:position w:val="4"/>
          </w:rPr>
          <w:t xml:space="preserve"> </w:t>
        </w:r>
        <w:r>
          <w:rPr>
            <w:spacing w:val="12"/>
            <w:position w:val="4"/>
          </w:rPr>
          <w:t>税务总局关于明确生活性服务业增值税加计抵减政策</w:t>
        </w:r>
      </w:hyperlink>
    </w:p>
    <w:p>
      <w:pPr>
        <w:pStyle w:val="BodyText"/>
        <w:ind w:right="10"/>
        <w:spacing w:before="112" w:line="222" w:lineRule="auto"/>
        <w:jc w:val="right"/>
        <w:rPr/>
      </w:pPr>
      <w:r>
        <w:rPr>
          <w:spacing w:val="1"/>
        </w:rPr>
        <w:t>的公告（2019</w:t>
      </w:r>
      <w:r>
        <w:rPr>
          <w:spacing w:val="-56"/>
        </w:rPr>
        <w:t xml:space="preserve"> </w:t>
      </w:r>
      <w:r>
        <w:rPr>
          <w:spacing w:val="1"/>
        </w:rPr>
        <w:t>年第</w:t>
      </w:r>
      <w:r>
        <w:rPr>
          <w:spacing w:val="-45"/>
        </w:rPr>
        <w:t xml:space="preserve"> </w:t>
      </w:r>
      <w:r>
        <w:rPr>
          <w:spacing w:val="1"/>
        </w:rPr>
        <w:t>87</w:t>
      </w:r>
      <w:r>
        <w:rPr>
          <w:spacing w:val="-46"/>
        </w:rPr>
        <w:t xml:space="preserve"> </w:t>
      </w:r>
      <w:r>
        <w:rPr>
          <w:spacing w:val="1"/>
        </w:rPr>
        <w:t>号）</w:t>
      </w:r>
      <w:r>
        <w:rPr>
          <w:rFonts w:ascii="Times New Roman" w:hAnsi="Times New Roman" w:eastAsia="Times New Roman" w:cs="Times New Roman"/>
          <w:spacing w:val="1"/>
          <w:position w:val="2"/>
        </w:rPr>
        <w:t>..............................................</w:t>
      </w:r>
      <w:r>
        <w:rPr>
          <w:rFonts w:ascii="Times New Roman" w:hAnsi="Times New Roman" w:eastAsia="Times New Roman" w:cs="Times New Roman"/>
          <w:position w:val="2"/>
        </w:rPr>
        <w:t>........</w:t>
      </w:r>
      <w:r>
        <w:rPr>
          <w:rFonts w:ascii="Times New Roman" w:hAnsi="Times New Roman" w:eastAsia="Times New Roman" w:cs="Times New Roman"/>
          <w:spacing w:val="22"/>
          <w:position w:val="2"/>
        </w:rPr>
        <w:t xml:space="preserve"> </w:t>
      </w:r>
      <w:r>
        <w:rPr/>
        <w:t>291</w:t>
      </w:r>
    </w:p>
    <w:p>
      <w:pPr>
        <w:pStyle w:val="BodyText"/>
        <w:spacing w:before="198" w:line="221" w:lineRule="auto"/>
        <w:jc w:val="right"/>
        <w:rPr/>
      </w:pPr>
      <w:r>
        <w:rPr>
          <w:spacing w:val="6"/>
        </w:rPr>
        <w:t>10.</w:t>
      </w:r>
      <w:hyperlink w:history="true" w:anchor="bookmark109">
        <w:r>
          <w:rPr>
            <w:spacing w:val="6"/>
          </w:rPr>
          <w:t>财政部</w:t>
        </w:r>
        <w:r>
          <w:rPr>
            <w:spacing w:val="6"/>
          </w:rPr>
          <w:t xml:space="preserve"> </w:t>
        </w:r>
        <w:r>
          <w:rPr>
            <w:spacing w:val="6"/>
          </w:rPr>
          <w:t>税务总局</w:t>
        </w:r>
        <w:r>
          <w:rPr>
            <w:spacing w:val="6"/>
          </w:rPr>
          <w:t xml:space="preserve"> </w:t>
        </w:r>
        <w:r>
          <w:rPr>
            <w:spacing w:val="6"/>
          </w:rPr>
          <w:t>证监会关于继续执行沪港、深港股票市场交</w:t>
        </w:r>
      </w:hyperlink>
    </w:p>
    <w:sdt>
      <w:sdtPr>
        <w:rPr>
          <w:rFonts w:ascii="FangSong" w:hAnsi="FangSong" w:eastAsia="FangSong" w:cs="FangSong"/>
          <w:sz w:val="31"/>
          <w:szCs w:val="31"/>
        </w:rPr>
        <w:docPartObj>
          <w:docPartGallery w:val="Table of Contents"/>
          <w:docPartUnique/>
        </w:docPartObj>
      </w:sdtPr>
      <w:sdtEndPr>
        <w:rPr>
          <w:rFonts w:ascii="FangSong" w:hAnsi="FangSong" w:eastAsia="FangSong" w:cs="FangSong"/>
          <w:sz w:val="31"/>
          <w:szCs w:val="31"/>
        </w:rPr>
      </w:sdtEndPr>
      <w:sdtContent>
        <w:p>
          <w:pPr>
            <w:pStyle w:val="BodyText"/>
            <w:spacing w:before="109" w:line="222" w:lineRule="auto"/>
            <w:jc w:val="right"/>
            <w:rPr/>
          </w:pPr>
          <w:r>
            <w:rPr>
              <w:spacing w:val="19"/>
            </w:rPr>
            <w:t>易互联互通机制和内地与香港基金互认有关个人所得税政策</w:t>
          </w:r>
        </w:p>
        <w:p>
          <w:pPr>
            <w:pStyle w:val="BodyText"/>
            <w:ind w:left="494"/>
            <w:spacing w:before="108" w:line="222" w:lineRule="auto"/>
            <w:tabs>
              <w:tab w:val="right" w:leader="dot" w:pos="9032"/>
            </w:tabs>
            <w:rPr/>
          </w:pPr>
          <w:r>
            <w:rPr>
              <w:spacing w:val="-2"/>
            </w:rPr>
            <w:t>的公告（2019</w:t>
          </w:r>
          <w:r>
            <w:rPr>
              <w:spacing w:val="-48"/>
            </w:rPr>
            <w:t xml:space="preserve"> </w:t>
          </w:r>
          <w:r>
            <w:rPr>
              <w:spacing w:val="-2"/>
            </w:rPr>
            <w:t>年第</w:t>
          </w:r>
          <w:r>
            <w:rPr>
              <w:spacing w:val="-45"/>
            </w:rPr>
            <w:t xml:space="preserve"> </w:t>
          </w:r>
          <w:r>
            <w:rPr>
              <w:spacing w:val="-2"/>
            </w:rPr>
            <w:t>93</w:t>
          </w:r>
          <w:r>
            <w:rPr>
              <w:spacing w:val="-46"/>
            </w:rPr>
            <w:t xml:space="preserve"> </w:t>
          </w:r>
          <w:r>
            <w:rPr>
              <w:spacing w:val="-2"/>
            </w:rPr>
            <w:t>号）</w:t>
          </w:r>
          <w:r>
            <w:rPr>
              <w:spacing w:val="-125"/>
            </w:rPr>
            <w:t xml:space="preserve"> </w:t>
          </w:r>
          <w:r>
            <w:rPr/>
            <w:tab/>
          </w:r>
          <w:r>
            <w:rPr>
              <w:spacing w:val="-56"/>
            </w:rPr>
            <w:t xml:space="preserve"> </w:t>
          </w:r>
          <w:hyperlink w:history="true" w:anchor="bookmark110">
            <w:r>
              <w:rPr>
                <w:spacing w:val="-4"/>
              </w:rPr>
              <w:t>2</w:t>
            </w:r>
          </w:hyperlink>
          <w:r>
            <w:rPr>
              <w:spacing w:val="-4"/>
            </w:rPr>
            <w:t>93</w:t>
          </w:r>
        </w:p>
      </w:sdtContent>
    </w:sdt>
    <w:p>
      <w:pPr>
        <w:pStyle w:val="BodyText"/>
        <w:spacing w:before="200" w:line="222" w:lineRule="auto"/>
        <w:jc w:val="right"/>
        <w:rPr/>
      </w:pPr>
      <w:r>
        <w:rPr>
          <w:spacing w:val="12"/>
        </w:rPr>
        <w:t>11.</w:t>
      </w:r>
      <w:hyperlink w:history="true" w:anchor="bookmark111">
        <w:r>
          <w:rPr>
            <w:spacing w:val="12"/>
          </w:rPr>
          <w:t>财政部</w:t>
        </w:r>
        <w:r>
          <w:rPr>
            <w:spacing w:val="12"/>
          </w:rPr>
          <w:t xml:space="preserve"> </w:t>
        </w:r>
        <w:r>
          <w:rPr>
            <w:spacing w:val="12"/>
          </w:rPr>
          <w:t>税务总局关于个人所得税综合所得汇算清</w:t>
        </w:r>
        <w:r>
          <w:rPr>
            <w:spacing w:val="11"/>
          </w:rPr>
          <w:t>缴涉及有关</w:t>
        </w:r>
      </w:hyperlink>
    </w:p>
    <w:p>
      <w:pPr>
        <w:pStyle w:val="BodyText"/>
        <w:ind w:right="10"/>
        <w:spacing w:before="108" w:line="222" w:lineRule="auto"/>
        <w:jc w:val="right"/>
        <w:rPr/>
      </w:pPr>
      <w:r>
        <w:rPr>
          <w:spacing w:val="2"/>
        </w:rPr>
        <w:t>政策问题的公告（2019</w:t>
      </w:r>
      <w:r>
        <w:rPr>
          <w:spacing w:val="-55"/>
        </w:rPr>
        <w:t xml:space="preserve"> </w:t>
      </w:r>
      <w:r>
        <w:rPr>
          <w:spacing w:val="2"/>
        </w:rPr>
        <w:t>年第</w:t>
      </w:r>
      <w:r>
        <w:rPr>
          <w:spacing w:val="-46"/>
        </w:rPr>
        <w:t xml:space="preserve"> </w:t>
      </w:r>
      <w:r>
        <w:rPr>
          <w:spacing w:val="2"/>
        </w:rPr>
        <w:t>94</w:t>
      </w:r>
      <w:r>
        <w:rPr>
          <w:spacing w:val="-46"/>
        </w:rPr>
        <w:t xml:space="preserve"> </w:t>
      </w:r>
      <w:r>
        <w:rPr>
          <w:spacing w:val="2"/>
        </w:rPr>
        <w:t>号）</w:t>
      </w:r>
      <w:r>
        <w:rPr>
          <w:rFonts w:ascii="Times New Roman" w:hAnsi="Times New Roman" w:eastAsia="Times New Roman" w:cs="Times New Roman"/>
          <w:spacing w:val="2"/>
          <w:position w:val="2"/>
        </w:rPr>
        <w:t>.........................</w:t>
      </w:r>
      <w:r>
        <w:rPr>
          <w:rFonts w:ascii="Times New Roman" w:hAnsi="Times New Roman" w:eastAsia="Times New Roman" w:cs="Times New Roman"/>
          <w:spacing w:val="1"/>
          <w:position w:val="2"/>
        </w:rPr>
        <w:t>............. </w:t>
      </w:r>
      <w:r>
        <w:rPr>
          <w:spacing w:val="1"/>
        </w:rPr>
        <w:t>294</w:t>
      </w:r>
    </w:p>
    <w:p>
      <w:pPr>
        <w:pStyle w:val="BodyText"/>
        <w:spacing w:before="198" w:line="221" w:lineRule="auto"/>
        <w:jc w:val="right"/>
        <w:rPr/>
      </w:pPr>
      <w:r>
        <w:rPr>
          <w:spacing w:val="7"/>
        </w:rPr>
        <w:t>12.</w:t>
      </w:r>
      <w:hyperlink w:history="true" w:anchor="bookmark112">
        <w:r>
          <w:rPr>
            <w:spacing w:val="7"/>
          </w:rPr>
          <w:t>国务院关于印发个人所得税专项附加扣</w:t>
        </w:r>
        <w:r>
          <w:rPr>
            <w:spacing w:val="6"/>
          </w:rPr>
          <w:t>除暂行办法的通知（国</w:t>
        </w:r>
      </w:hyperlink>
    </w:p>
    <w:p>
      <w:pPr>
        <w:pStyle w:val="BodyText"/>
        <w:ind w:right="10"/>
        <w:spacing w:before="108" w:line="224" w:lineRule="auto"/>
        <w:jc w:val="right"/>
        <w:rPr/>
      </w:pPr>
      <w:r>
        <w:rPr>
          <w:spacing w:val="2"/>
        </w:rPr>
        <w:t>发〔2018〕41</w:t>
      </w:r>
      <w:r>
        <w:rPr>
          <w:spacing w:val="-46"/>
        </w:rPr>
        <w:t xml:space="preserve"> </w:t>
      </w:r>
      <w:r>
        <w:rPr>
          <w:spacing w:val="2"/>
        </w:rPr>
        <w:t>号）</w:t>
      </w:r>
      <w:r>
        <w:rPr>
          <w:rFonts w:ascii="Times New Roman" w:hAnsi="Times New Roman" w:eastAsia="Times New Roman" w:cs="Times New Roman"/>
          <w:spacing w:val="2"/>
          <w:position w:val="2"/>
        </w:rPr>
        <w:t>....................................</w:t>
      </w:r>
      <w:r>
        <w:rPr>
          <w:rFonts w:ascii="Times New Roman" w:hAnsi="Times New Roman" w:eastAsia="Times New Roman" w:cs="Times New Roman"/>
          <w:spacing w:val="1"/>
          <w:position w:val="2"/>
        </w:rPr>
        <w:t>.................................</w:t>
      </w:r>
      <w:r>
        <w:rPr>
          <w:rFonts w:ascii="Times New Roman" w:hAnsi="Times New Roman" w:eastAsia="Times New Roman" w:cs="Times New Roman"/>
          <w:spacing w:val="-44"/>
          <w:position w:val="2"/>
        </w:rPr>
        <w:t xml:space="preserve"> </w:t>
      </w:r>
      <w:r>
        <w:rPr>
          <w:spacing w:val="1"/>
        </w:rPr>
        <w:t>296</w:t>
      </w:r>
    </w:p>
    <w:p>
      <w:pPr>
        <w:pStyle w:val="BodyText"/>
        <w:spacing w:before="193" w:line="224" w:lineRule="auto"/>
        <w:jc w:val="right"/>
        <w:rPr/>
      </w:pPr>
      <w:r>
        <w:rPr>
          <w:spacing w:val="12"/>
        </w:rPr>
        <w:t>13.</w:t>
      </w:r>
      <w:hyperlink w:history="true" w:anchor="bookmark113">
        <w:r>
          <w:rPr>
            <w:spacing w:val="12"/>
          </w:rPr>
          <w:t>财政部</w:t>
        </w:r>
        <w:r>
          <w:rPr>
            <w:spacing w:val="12"/>
          </w:rPr>
          <w:t xml:space="preserve"> </w:t>
        </w:r>
        <w:r>
          <w:rPr>
            <w:spacing w:val="12"/>
          </w:rPr>
          <w:t>税务总局关于创业投资企业和天使投资个</w:t>
        </w:r>
        <w:r>
          <w:rPr>
            <w:spacing w:val="11"/>
          </w:rPr>
          <w:t>人有关税收</w:t>
        </w:r>
      </w:hyperlink>
    </w:p>
    <w:p>
      <w:pPr>
        <w:pStyle w:val="BodyText"/>
        <w:ind w:right="10"/>
        <w:spacing w:before="107" w:line="222" w:lineRule="auto"/>
        <w:jc w:val="right"/>
        <w:rPr/>
      </w:pPr>
      <w:r>
        <w:rPr>
          <w:spacing w:val="3"/>
        </w:rPr>
        <w:t>政策的通知（财税〔2018〕55</w:t>
      </w:r>
      <w:r>
        <w:rPr>
          <w:spacing w:val="-48"/>
        </w:rPr>
        <w:t xml:space="preserve"> </w:t>
      </w:r>
      <w:r>
        <w:rPr>
          <w:spacing w:val="3"/>
        </w:rPr>
        <w:t>号）</w:t>
      </w:r>
      <w:r>
        <w:rPr>
          <w:rFonts w:ascii="Times New Roman" w:hAnsi="Times New Roman" w:eastAsia="Times New Roman" w:cs="Times New Roman"/>
          <w:spacing w:val="3"/>
          <w:position w:val="2"/>
        </w:rPr>
        <w:t>.................</w:t>
      </w:r>
      <w:r>
        <w:rPr>
          <w:rFonts w:ascii="Times New Roman" w:hAnsi="Times New Roman" w:eastAsia="Times New Roman" w:cs="Times New Roman"/>
          <w:spacing w:val="2"/>
          <w:position w:val="2"/>
        </w:rPr>
        <w:t>....................... </w:t>
      </w:r>
      <w:r>
        <w:rPr>
          <w:spacing w:val="2"/>
        </w:rPr>
        <w:t>304</w:t>
      </w:r>
    </w:p>
    <w:p>
      <w:pPr>
        <w:pStyle w:val="BodyText"/>
        <w:ind w:left="7"/>
        <w:spacing w:before="200" w:line="480" w:lineRule="exact"/>
        <w:rPr/>
      </w:pPr>
      <w:r>
        <w:rPr>
          <w:spacing w:val="17"/>
          <w:position w:val="11"/>
        </w:rPr>
        <w:t>14.</w:t>
      </w:r>
      <w:hyperlink w:history="true" w:anchor="bookmark114">
        <w:r>
          <w:rPr>
            <w:spacing w:val="17"/>
            <w:position w:val="11"/>
          </w:rPr>
          <w:t>财政部</w:t>
        </w:r>
        <w:r>
          <w:rPr>
            <w:spacing w:val="17"/>
            <w:position w:val="11"/>
          </w:rPr>
          <w:t xml:space="preserve"> </w:t>
        </w:r>
        <w:r>
          <w:rPr>
            <w:spacing w:val="17"/>
            <w:position w:val="11"/>
          </w:rPr>
          <w:t>税务总局</w:t>
        </w:r>
        <w:r>
          <w:rPr>
            <w:spacing w:val="17"/>
            <w:position w:val="11"/>
          </w:rPr>
          <w:t xml:space="preserve"> </w:t>
        </w:r>
        <w:r>
          <w:rPr>
            <w:spacing w:val="17"/>
            <w:position w:val="11"/>
          </w:rPr>
          <w:t>科技部关于企业委托境外研究开发费</w:t>
        </w:r>
        <w:r>
          <w:rPr>
            <w:spacing w:val="16"/>
            <w:position w:val="11"/>
          </w:rPr>
          <w:t>用税</w:t>
        </w:r>
      </w:hyperlink>
    </w:p>
    <w:p>
      <w:pPr>
        <w:pStyle w:val="BodyText"/>
        <w:ind w:right="10"/>
        <w:spacing w:before="2" w:line="221" w:lineRule="auto"/>
        <w:jc w:val="right"/>
        <w:rPr/>
      </w:pPr>
      <w:r>
        <w:rPr>
          <w:spacing w:val="5"/>
        </w:rPr>
        <w:t>前加计扣除有关政策问题的通知（财税〔2018〕64</w:t>
      </w:r>
      <w:r>
        <w:rPr>
          <w:spacing w:val="-45"/>
        </w:rPr>
        <w:t xml:space="preserve"> </w:t>
      </w:r>
      <w:r>
        <w:rPr>
          <w:spacing w:val="5"/>
        </w:rPr>
        <w:t>号）</w:t>
      </w:r>
      <w:r>
        <w:rPr>
          <w:rFonts w:ascii="Times New Roman" w:hAnsi="Times New Roman" w:eastAsia="Times New Roman" w:cs="Times New Roman"/>
          <w:spacing w:val="5"/>
          <w:position w:val="2"/>
        </w:rPr>
        <w:t>....</w:t>
      </w:r>
      <w:r>
        <w:rPr>
          <w:rFonts w:ascii="Times New Roman" w:hAnsi="Times New Roman" w:eastAsia="Times New Roman" w:cs="Times New Roman"/>
          <w:spacing w:val="-16"/>
          <w:position w:val="2"/>
        </w:rPr>
        <w:t xml:space="preserve"> </w:t>
      </w:r>
      <w:r>
        <w:rPr>
          <w:spacing w:val="5"/>
        </w:rPr>
        <w:t>309</w:t>
      </w:r>
    </w:p>
    <w:p>
      <w:pPr>
        <w:pStyle w:val="BodyText"/>
        <w:spacing w:before="198" w:line="222" w:lineRule="auto"/>
        <w:jc w:val="right"/>
        <w:rPr/>
      </w:pPr>
      <w:r>
        <w:rPr>
          <w:spacing w:val="12"/>
        </w:rPr>
        <w:t>15.</w:t>
      </w:r>
      <w:hyperlink w:history="true" w:anchor="bookmark115">
        <w:r>
          <w:rPr>
            <w:spacing w:val="12"/>
          </w:rPr>
          <w:t>财政部</w:t>
        </w:r>
        <w:r>
          <w:rPr>
            <w:spacing w:val="12"/>
          </w:rPr>
          <w:t xml:space="preserve"> </w:t>
        </w:r>
        <w:r>
          <w:rPr>
            <w:spacing w:val="12"/>
          </w:rPr>
          <w:t>税务总局关于个人所得税法修改后有关优</w:t>
        </w:r>
        <w:r>
          <w:rPr>
            <w:spacing w:val="11"/>
          </w:rPr>
          <w:t>惠政策衔接</w:t>
        </w:r>
      </w:hyperlink>
    </w:p>
    <w:p>
      <w:pPr>
        <w:pStyle w:val="BodyText"/>
        <w:ind w:right="10"/>
        <w:spacing w:before="108" w:line="222" w:lineRule="auto"/>
        <w:jc w:val="right"/>
        <w:rPr/>
      </w:pPr>
      <w:r>
        <w:rPr>
          <w:spacing w:val="2"/>
        </w:rPr>
        <w:t>问题的通知（财税〔2018〕164</w:t>
      </w:r>
      <w:r>
        <w:rPr>
          <w:spacing w:val="-42"/>
        </w:rPr>
        <w:t xml:space="preserve"> </w:t>
      </w:r>
      <w:r>
        <w:rPr>
          <w:spacing w:val="2"/>
        </w:rPr>
        <w:t>号）</w:t>
      </w:r>
      <w:r>
        <w:rPr>
          <w:rFonts w:ascii="Times New Roman" w:hAnsi="Times New Roman" w:eastAsia="Times New Roman" w:cs="Times New Roman"/>
          <w:spacing w:val="2"/>
          <w:position w:val="2"/>
        </w:rPr>
        <w:t>...................................... </w:t>
      </w:r>
      <w:r>
        <w:rPr>
          <w:spacing w:val="2"/>
        </w:rPr>
        <w:t>311</w:t>
      </w:r>
    </w:p>
    <w:p>
      <w:pPr>
        <w:pStyle w:val="BodyText"/>
        <w:ind w:left="7"/>
        <w:spacing w:before="199" w:line="220" w:lineRule="auto"/>
        <w:rPr/>
      </w:pPr>
      <w:r>
        <w:rPr>
          <w:spacing w:val="6"/>
        </w:rPr>
        <w:t>16.</w:t>
      </w:r>
      <w:hyperlink w:history="true" w:anchor="bookmark116">
        <w:r>
          <w:rPr>
            <w:spacing w:val="6"/>
          </w:rPr>
          <w:t>财政部关于取消、调整部分政府性基金有关政策的通知（财税</w:t>
        </w:r>
      </w:hyperlink>
    </w:p>
    <w:p>
      <w:pPr>
        <w:pStyle w:val="BodyText"/>
        <w:ind w:right="10"/>
        <w:spacing w:before="110" w:line="224" w:lineRule="auto"/>
        <w:jc w:val="right"/>
        <w:rPr/>
      </w:pPr>
      <w:r>
        <w:rPr>
          <w:spacing w:val="2"/>
        </w:rPr>
        <w:t>〔2017〕18</w:t>
      </w:r>
      <w:r>
        <w:rPr>
          <w:spacing w:val="-46"/>
        </w:rPr>
        <w:t xml:space="preserve"> </w:t>
      </w:r>
      <w:r>
        <w:rPr>
          <w:spacing w:val="2"/>
        </w:rPr>
        <w:t>号）</w:t>
      </w:r>
      <w:r>
        <w:rPr>
          <w:rFonts w:ascii="Times New Roman" w:hAnsi="Times New Roman" w:eastAsia="Times New Roman" w:cs="Times New Roman"/>
          <w:spacing w:val="2"/>
          <w:position w:val="2"/>
        </w:rPr>
        <w:t>........................</w:t>
      </w:r>
      <w:r>
        <w:rPr>
          <w:rFonts w:ascii="Times New Roman" w:hAnsi="Times New Roman" w:eastAsia="Times New Roman" w:cs="Times New Roman"/>
          <w:spacing w:val="1"/>
          <w:position w:val="2"/>
        </w:rPr>
        <w:t>.................................................</w:t>
      </w:r>
      <w:r>
        <w:rPr>
          <w:rFonts w:ascii="Times New Roman" w:hAnsi="Times New Roman" w:eastAsia="Times New Roman" w:cs="Times New Roman"/>
          <w:spacing w:val="-26"/>
          <w:position w:val="2"/>
        </w:rPr>
        <w:t xml:space="preserve"> </w:t>
      </w:r>
      <w:r>
        <w:rPr>
          <w:spacing w:val="1"/>
        </w:rPr>
        <w:t>317</w:t>
      </w:r>
    </w:p>
    <w:p>
      <w:pPr>
        <w:pStyle w:val="BodyText"/>
        <w:spacing w:before="198" w:line="220" w:lineRule="auto"/>
        <w:jc w:val="right"/>
        <w:rPr/>
      </w:pPr>
      <w:r>
        <w:rPr>
          <w:spacing w:val="12"/>
        </w:rPr>
        <w:t>17.</w:t>
      </w:r>
      <w:hyperlink w:history="true" w:anchor="bookmark117">
        <w:r>
          <w:rPr>
            <w:spacing w:val="12"/>
          </w:rPr>
          <w:t>财政部</w:t>
        </w:r>
        <w:r>
          <w:rPr>
            <w:spacing w:val="12"/>
          </w:rPr>
          <w:t xml:space="preserve"> </w:t>
        </w:r>
        <w:r>
          <w:rPr>
            <w:spacing w:val="12"/>
          </w:rPr>
          <w:t>税务总局关于简并增值税税率有关政策的</w:t>
        </w:r>
        <w:r>
          <w:rPr>
            <w:spacing w:val="11"/>
          </w:rPr>
          <w:t>通知（财税</w:t>
        </w:r>
      </w:hyperlink>
    </w:p>
    <w:p>
      <w:pPr>
        <w:pStyle w:val="BodyText"/>
        <w:ind w:right="10"/>
        <w:spacing w:before="110" w:line="224" w:lineRule="auto"/>
        <w:jc w:val="right"/>
        <w:rPr/>
      </w:pPr>
      <w:r>
        <w:rPr>
          <w:spacing w:val="2"/>
        </w:rPr>
        <w:t>〔2017〕37</w:t>
      </w:r>
      <w:r>
        <w:rPr>
          <w:spacing w:val="-46"/>
        </w:rPr>
        <w:t xml:space="preserve"> </w:t>
      </w:r>
      <w:r>
        <w:rPr>
          <w:spacing w:val="2"/>
        </w:rPr>
        <w:t>号）</w:t>
      </w:r>
      <w:r>
        <w:rPr>
          <w:rFonts w:ascii="Times New Roman" w:hAnsi="Times New Roman" w:eastAsia="Times New Roman" w:cs="Times New Roman"/>
          <w:spacing w:val="2"/>
          <w:position w:val="2"/>
        </w:rPr>
        <w:t>........................</w:t>
      </w:r>
      <w:r>
        <w:rPr>
          <w:rFonts w:ascii="Times New Roman" w:hAnsi="Times New Roman" w:eastAsia="Times New Roman" w:cs="Times New Roman"/>
          <w:spacing w:val="1"/>
          <w:position w:val="2"/>
        </w:rPr>
        <w:t>.................................................</w:t>
      </w:r>
      <w:r>
        <w:rPr>
          <w:rFonts w:ascii="Times New Roman" w:hAnsi="Times New Roman" w:eastAsia="Times New Roman" w:cs="Times New Roman"/>
          <w:spacing w:val="-26"/>
          <w:position w:val="2"/>
        </w:rPr>
        <w:t xml:space="preserve"> </w:t>
      </w:r>
      <w:r>
        <w:rPr>
          <w:spacing w:val="1"/>
        </w:rPr>
        <w:t>319</w:t>
      </w:r>
    </w:p>
    <w:p>
      <w:pPr>
        <w:pStyle w:val="BodyText"/>
        <w:spacing w:before="196" w:line="222" w:lineRule="auto"/>
        <w:jc w:val="right"/>
        <w:rPr/>
      </w:pPr>
      <w:r>
        <w:rPr>
          <w:spacing w:val="10"/>
        </w:rPr>
        <w:t>18.</w:t>
      </w:r>
      <w:hyperlink w:history="true" w:anchor="bookmark118">
        <w:r>
          <w:rPr>
            <w:spacing w:val="10"/>
          </w:rPr>
          <w:t>财政部</w:t>
        </w:r>
        <w:r>
          <w:rPr>
            <w:spacing w:val="65"/>
          </w:rPr>
          <w:t xml:space="preserve"> </w:t>
        </w:r>
        <w:r>
          <w:rPr>
            <w:spacing w:val="10"/>
          </w:rPr>
          <w:t>国家税务总局关于全面推开营业税改征增值税试点的</w:t>
        </w:r>
      </w:hyperlink>
    </w:p>
    <w:p>
      <w:pPr>
        <w:pStyle w:val="BodyText"/>
        <w:ind w:right="10"/>
        <w:spacing w:before="107" w:line="222" w:lineRule="auto"/>
        <w:jc w:val="right"/>
        <w:rPr/>
      </w:pPr>
      <w:r>
        <w:rPr>
          <w:spacing w:val="2"/>
        </w:rPr>
        <w:t>通知（财税〔2016〕36</w:t>
      </w:r>
      <w:r>
        <w:rPr>
          <w:spacing w:val="-48"/>
        </w:rPr>
        <w:t xml:space="preserve"> </w:t>
      </w:r>
      <w:r>
        <w:rPr>
          <w:spacing w:val="2"/>
        </w:rPr>
        <w:t>号）</w:t>
      </w:r>
      <w:r>
        <w:rPr>
          <w:rFonts w:ascii="Times New Roman" w:hAnsi="Times New Roman" w:eastAsia="Times New Roman" w:cs="Times New Roman"/>
          <w:spacing w:val="2"/>
          <w:position w:val="2"/>
        </w:rPr>
        <w:t>.........................................</w:t>
      </w:r>
      <w:r>
        <w:rPr>
          <w:rFonts w:ascii="Times New Roman" w:hAnsi="Times New Roman" w:eastAsia="Times New Roman" w:cs="Times New Roman"/>
          <w:spacing w:val="1"/>
          <w:position w:val="2"/>
        </w:rPr>
        <w:t>...........</w:t>
      </w:r>
      <w:r>
        <w:rPr>
          <w:rFonts w:ascii="Times New Roman" w:hAnsi="Times New Roman" w:eastAsia="Times New Roman" w:cs="Times New Roman"/>
          <w:spacing w:val="32"/>
          <w:position w:val="2"/>
        </w:rPr>
        <w:t xml:space="preserve"> </w:t>
      </w:r>
      <w:r>
        <w:rPr>
          <w:spacing w:val="1"/>
        </w:rPr>
        <w:t>337</w:t>
      </w:r>
    </w:p>
    <w:p>
      <w:pPr>
        <w:pStyle w:val="BodyText"/>
        <w:spacing w:before="198" w:line="222" w:lineRule="auto"/>
        <w:jc w:val="right"/>
        <w:rPr/>
      </w:pPr>
      <w:r>
        <w:rPr>
          <w:spacing w:val="10"/>
        </w:rPr>
        <w:t>19.</w:t>
      </w:r>
      <w:hyperlink w:history="true" w:anchor="bookmark119">
        <w:r>
          <w:rPr>
            <w:spacing w:val="10"/>
          </w:rPr>
          <w:t>财政部</w:t>
        </w:r>
        <w:r>
          <w:rPr>
            <w:spacing w:val="65"/>
          </w:rPr>
          <w:t xml:space="preserve"> </w:t>
        </w:r>
        <w:r>
          <w:rPr>
            <w:spacing w:val="10"/>
          </w:rPr>
          <w:t>国家税务总局关于完善股权激励和技术入股有关所得</w:t>
        </w:r>
      </w:hyperlink>
    </w:p>
    <w:p>
      <w:pPr>
        <w:pStyle w:val="BodyText"/>
        <w:ind w:right="10"/>
        <w:spacing w:before="107" w:line="222" w:lineRule="auto"/>
        <w:jc w:val="right"/>
        <w:rPr/>
      </w:pPr>
      <w:r>
        <w:rPr>
          <w:spacing w:val="3"/>
        </w:rPr>
        <w:t>税政策的通知（财税〔2016〕101</w:t>
      </w:r>
      <w:r>
        <w:rPr>
          <w:spacing w:val="-48"/>
        </w:rPr>
        <w:t xml:space="preserve"> </w:t>
      </w:r>
      <w:r>
        <w:rPr>
          <w:spacing w:val="3"/>
        </w:rPr>
        <w:t>号）</w:t>
      </w:r>
      <w:r>
        <w:rPr>
          <w:rFonts w:ascii="Times New Roman" w:hAnsi="Times New Roman" w:eastAsia="Times New Roman" w:cs="Times New Roman"/>
          <w:spacing w:val="3"/>
          <w:position w:val="2"/>
        </w:rPr>
        <w:t>................................</w:t>
      </w:r>
      <w:r>
        <w:rPr>
          <w:rFonts w:ascii="Times New Roman" w:hAnsi="Times New Roman" w:eastAsia="Times New Roman" w:cs="Times New Roman"/>
          <w:spacing w:val="2"/>
          <w:position w:val="2"/>
        </w:rPr>
        <w:t>.. </w:t>
      </w:r>
      <w:r>
        <w:rPr>
          <w:spacing w:val="2"/>
        </w:rPr>
        <w:t>338</w:t>
      </w:r>
    </w:p>
    <w:p>
      <w:pPr>
        <w:pStyle w:val="BodyText"/>
        <w:spacing w:before="200" w:line="480" w:lineRule="exact"/>
        <w:rPr/>
      </w:pPr>
      <w:r>
        <w:rPr>
          <w:spacing w:val="14"/>
          <w:position w:val="11"/>
        </w:rPr>
        <w:t>20.</w:t>
      </w:r>
      <w:hyperlink w:history="true" w:anchor="bookmark120">
        <w:r>
          <w:rPr>
            <w:spacing w:val="14"/>
            <w:position w:val="11"/>
          </w:rPr>
          <w:t>财政部</w:t>
        </w:r>
        <w:r>
          <w:rPr>
            <w:spacing w:val="74"/>
            <w:position w:val="11"/>
          </w:rPr>
          <w:t xml:space="preserve"> </w:t>
        </w:r>
        <w:r>
          <w:rPr>
            <w:spacing w:val="14"/>
            <w:position w:val="11"/>
          </w:rPr>
          <w:t>国家税务总局</w:t>
        </w:r>
        <w:r>
          <w:rPr>
            <w:spacing w:val="50"/>
            <w:position w:val="11"/>
          </w:rPr>
          <w:t xml:space="preserve"> </w:t>
        </w:r>
        <w:r>
          <w:rPr>
            <w:spacing w:val="14"/>
            <w:position w:val="11"/>
          </w:rPr>
          <w:t>证监会关于上市公司股息红利差别化</w:t>
        </w:r>
      </w:hyperlink>
    </w:p>
    <w:p>
      <w:pPr>
        <w:pStyle w:val="BodyText"/>
        <w:ind w:right="10"/>
        <w:spacing w:before="1" w:line="222" w:lineRule="auto"/>
        <w:jc w:val="right"/>
        <w:rPr/>
      </w:pPr>
      <w:r>
        <w:rPr>
          <w:spacing w:val="5"/>
        </w:rPr>
        <w:t>个人所得税政策有关问题的通知（财税〔2015〕101</w:t>
      </w:r>
      <w:r>
        <w:rPr>
          <w:spacing w:val="-31"/>
        </w:rPr>
        <w:t xml:space="preserve"> </w:t>
      </w:r>
      <w:r>
        <w:rPr>
          <w:spacing w:val="5"/>
        </w:rPr>
        <w:t>号）</w:t>
      </w:r>
      <w:r>
        <w:rPr>
          <w:rFonts w:ascii="Times New Roman" w:hAnsi="Times New Roman" w:eastAsia="Times New Roman" w:cs="Times New Roman"/>
          <w:spacing w:val="5"/>
          <w:position w:val="2"/>
        </w:rPr>
        <w:t>..</w:t>
      </w:r>
      <w:r>
        <w:rPr>
          <w:rFonts w:ascii="Times New Roman" w:hAnsi="Times New Roman" w:eastAsia="Times New Roman" w:cs="Times New Roman"/>
          <w:spacing w:val="-19"/>
          <w:position w:val="2"/>
        </w:rPr>
        <w:t xml:space="preserve"> </w:t>
      </w:r>
      <w:r>
        <w:rPr>
          <w:spacing w:val="5"/>
        </w:rPr>
        <w:t>343</w:t>
      </w:r>
    </w:p>
    <w:p>
      <w:pPr>
        <w:spacing w:line="222" w:lineRule="auto"/>
        <w:sectPr>
          <w:footerReference w:type="default" r:id="rId12"/>
          <w:pgSz w:w="11906" w:h="16839"/>
          <w:pgMar w:top="400" w:right="1418" w:bottom="880" w:left="1443" w:header="0" w:footer="620" w:gutter="0"/>
        </w:sectPr>
        <w:rPr/>
      </w:pP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pStyle w:val="BodyText"/>
        <w:spacing w:before="101" w:line="221" w:lineRule="auto"/>
        <w:rPr/>
      </w:pPr>
      <w:r>
        <w:rPr>
          <w:spacing w:val="10"/>
        </w:rPr>
        <w:t>21.</w:t>
      </w:r>
      <w:hyperlink w:history="true" w:anchor="bookmark121">
        <w:r>
          <w:rPr>
            <w:spacing w:val="10"/>
          </w:rPr>
          <w:t>财政部</w:t>
        </w:r>
        <w:r>
          <w:rPr>
            <w:spacing w:val="73"/>
          </w:rPr>
          <w:t xml:space="preserve"> </w:t>
        </w:r>
        <w:r>
          <w:rPr>
            <w:spacing w:val="10"/>
          </w:rPr>
          <w:t>国家税务总局关于进一步完善固定资产加速折旧企业</w:t>
        </w:r>
      </w:hyperlink>
    </w:p>
    <w:p>
      <w:pPr>
        <w:pStyle w:val="BodyText"/>
        <w:ind w:right="17"/>
        <w:spacing w:before="109" w:line="222" w:lineRule="auto"/>
        <w:jc w:val="right"/>
        <w:rPr/>
      </w:pPr>
      <w:r>
        <w:rPr>
          <w:spacing w:val="3"/>
        </w:rPr>
        <w:t>所得税政策的通知（财税〔2015〕106</w:t>
      </w:r>
      <w:r>
        <w:rPr>
          <w:spacing w:val="-40"/>
        </w:rPr>
        <w:t xml:space="preserve"> </w:t>
      </w:r>
      <w:r>
        <w:rPr>
          <w:spacing w:val="3"/>
        </w:rPr>
        <w:t>号）</w:t>
      </w:r>
      <w:r>
        <w:rPr>
          <w:rFonts w:ascii="Times New Roman" w:hAnsi="Times New Roman" w:eastAsia="Times New Roman" w:cs="Times New Roman"/>
          <w:spacing w:val="3"/>
          <w:position w:val="2"/>
        </w:rPr>
        <w:t>.......................... </w:t>
      </w:r>
      <w:r>
        <w:rPr>
          <w:spacing w:val="3"/>
        </w:rPr>
        <w:t>345</w:t>
      </w:r>
    </w:p>
    <w:p>
      <w:pPr>
        <w:pStyle w:val="BodyText"/>
        <w:spacing w:before="196" w:line="314" w:lineRule="auto"/>
        <w:jc w:val="right"/>
        <w:rPr/>
      </w:pPr>
      <w:r>
        <w:rPr>
          <w:spacing w:val="2"/>
        </w:rPr>
        <w:t>22</w:t>
      </w:r>
      <w:hyperlink w:history="true" w:anchor="bookmark122">
        <w:r>
          <w:rPr>
            <w:spacing w:val="2"/>
          </w:rPr>
          <w:t>.财政部</w:t>
        </w:r>
        <w:r>
          <w:rPr>
            <w:spacing w:val="2"/>
          </w:rPr>
          <w:t xml:space="preserve"> </w:t>
        </w:r>
        <w:r>
          <w:rPr>
            <w:spacing w:val="2"/>
          </w:rPr>
          <w:t>国家税务总局关于将国家自主创新示范区有关税收</w:t>
        </w:r>
        <w:r>
          <w:rPr>
            <w:spacing w:val="1"/>
          </w:rPr>
          <w:t>试点</w:t>
        </w:r>
      </w:hyperlink>
      <w:r>
        <w:rPr/>
        <w:t xml:space="preserve"> </w:t>
      </w:r>
      <w:r>
        <w:rPr>
          <w:spacing w:val="-1"/>
        </w:rPr>
        <w:t>政策推广到全国范围实施的通知（财税〔2015〕116</w:t>
      </w:r>
      <w:r>
        <w:rPr>
          <w:spacing w:val="-39"/>
        </w:rPr>
        <w:t xml:space="preserve"> </w:t>
      </w:r>
      <w:r>
        <w:rPr>
          <w:spacing w:val="-1"/>
        </w:rPr>
        <w:t>号）</w:t>
      </w:r>
      <w:r>
        <w:rPr>
          <w:rFonts w:ascii="Times New Roman" w:hAnsi="Times New Roman" w:eastAsia="Times New Roman" w:cs="Times New Roman"/>
          <w:spacing w:val="-1"/>
          <w:position w:val="2"/>
        </w:rPr>
        <w:t>.....</w:t>
      </w:r>
      <w:r>
        <w:rPr>
          <w:rFonts w:ascii="Times New Roman" w:hAnsi="Times New Roman" w:eastAsia="Times New Roman" w:cs="Times New Roman"/>
          <w:spacing w:val="-32"/>
          <w:position w:val="2"/>
        </w:rPr>
        <w:t xml:space="preserve"> </w:t>
      </w:r>
      <w:r>
        <w:rPr>
          <w:spacing w:val="-1"/>
        </w:rPr>
        <w:t>347</w:t>
      </w:r>
    </w:p>
    <w:p>
      <w:pPr>
        <w:pStyle w:val="BodyText"/>
        <w:spacing w:before="1" w:line="221" w:lineRule="auto"/>
        <w:rPr/>
      </w:pPr>
      <w:r>
        <w:rPr>
          <w:spacing w:val="15"/>
        </w:rPr>
        <w:t>23.</w:t>
      </w:r>
      <w:hyperlink w:history="true" w:anchor="bookmark123">
        <w:r>
          <w:rPr>
            <w:spacing w:val="15"/>
          </w:rPr>
          <w:t>财政部</w:t>
        </w:r>
        <w:r>
          <w:rPr>
            <w:spacing w:val="81"/>
          </w:rPr>
          <w:t xml:space="preserve"> </w:t>
        </w:r>
        <w:r>
          <w:rPr>
            <w:spacing w:val="15"/>
          </w:rPr>
          <w:t>国家税务总局</w:t>
        </w:r>
        <w:r>
          <w:rPr>
            <w:spacing w:val="15"/>
          </w:rPr>
          <w:t xml:space="preserve"> </w:t>
        </w:r>
        <w:r>
          <w:rPr>
            <w:spacing w:val="15"/>
          </w:rPr>
          <w:t>科技部关于完善研究开发费用税前加</w:t>
        </w:r>
      </w:hyperlink>
    </w:p>
    <w:p>
      <w:pPr>
        <w:pStyle w:val="BodyText"/>
        <w:ind w:right="17"/>
        <w:spacing w:before="108" w:line="222" w:lineRule="auto"/>
        <w:jc w:val="right"/>
        <w:rPr/>
      </w:pPr>
      <w:r>
        <w:rPr>
          <w:spacing w:val="3"/>
        </w:rPr>
        <w:t>计扣除政策的通知（财税〔2015〕119</w:t>
      </w:r>
      <w:r>
        <w:rPr>
          <w:spacing w:val="-46"/>
        </w:rPr>
        <w:t xml:space="preserve"> </w:t>
      </w:r>
      <w:r>
        <w:rPr>
          <w:spacing w:val="3"/>
        </w:rPr>
        <w:t>号）</w:t>
      </w:r>
      <w:r>
        <w:rPr>
          <w:rFonts w:ascii="Times New Roman" w:hAnsi="Times New Roman" w:eastAsia="Times New Roman" w:cs="Times New Roman"/>
          <w:spacing w:val="3"/>
          <w:position w:val="2"/>
        </w:rPr>
        <w:t>.......................... </w:t>
      </w:r>
      <w:r>
        <w:rPr>
          <w:spacing w:val="3"/>
        </w:rPr>
        <w:t>351</w:t>
      </w:r>
    </w:p>
    <w:p>
      <w:pPr>
        <w:pStyle w:val="BodyText"/>
        <w:spacing w:before="197" w:line="221" w:lineRule="auto"/>
        <w:rPr/>
      </w:pPr>
      <w:r>
        <w:rPr>
          <w:spacing w:val="10"/>
        </w:rPr>
        <w:t>24.</w:t>
      </w:r>
      <w:hyperlink w:history="true" w:anchor="bookmark124">
        <w:r>
          <w:rPr>
            <w:spacing w:val="10"/>
          </w:rPr>
          <w:t>财政部</w:t>
        </w:r>
        <w:r>
          <w:rPr>
            <w:spacing w:val="73"/>
          </w:rPr>
          <w:t xml:space="preserve"> </w:t>
        </w:r>
        <w:r>
          <w:rPr>
            <w:spacing w:val="10"/>
          </w:rPr>
          <w:t>国家税务总局关于完善固定资产加速折旧企业所得税</w:t>
        </w:r>
      </w:hyperlink>
    </w:p>
    <w:p>
      <w:pPr>
        <w:pStyle w:val="BodyText"/>
        <w:ind w:right="17"/>
        <w:spacing w:before="110" w:line="222" w:lineRule="auto"/>
        <w:jc w:val="right"/>
        <w:rPr/>
      </w:pPr>
      <w:r>
        <w:rPr>
          <w:spacing w:val="3"/>
        </w:rPr>
        <w:t>政策的通知（财税〔2014〕75</w:t>
      </w:r>
      <w:r>
        <w:rPr>
          <w:spacing w:val="-48"/>
        </w:rPr>
        <w:t xml:space="preserve"> </w:t>
      </w:r>
      <w:r>
        <w:rPr>
          <w:spacing w:val="3"/>
        </w:rPr>
        <w:t>号）</w:t>
      </w:r>
      <w:r>
        <w:rPr>
          <w:rFonts w:ascii="Times New Roman" w:hAnsi="Times New Roman" w:eastAsia="Times New Roman" w:cs="Times New Roman"/>
          <w:spacing w:val="3"/>
          <w:position w:val="2"/>
        </w:rPr>
        <w:t>.................</w:t>
      </w:r>
      <w:r>
        <w:rPr>
          <w:rFonts w:ascii="Times New Roman" w:hAnsi="Times New Roman" w:eastAsia="Times New Roman" w:cs="Times New Roman"/>
          <w:spacing w:val="2"/>
          <w:position w:val="2"/>
        </w:rPr>
        <w:t>....................... </w:t>
      </w:r>
      <w:r>
        <w:rPr>
          <w:spacing w:val="2"/>
        </w:rPr>
        <w:t>356</w:t>
      </w:r>
    </w:p>
    <w:p>
      <w:pPr>
        <w:pStyle w:val="BodyText"/>
        <w:ind w:right="2"/>
        <w:spacing w:before="200" w:line="313" w:lineRule="auto"/>
        <w:tabs>
          <w:tab w:val="left" w:pos="465"/>
        </w:tabs>
        <w:jc w:val="right"/>
        <w:rPr/>
      </w:pPr>
      <w:r>
        <w:rPr>
          <w:spacing w:val="6"/>
        </w:rPr>
        <w:t>25.</w:t>
      </w:r>
      <w:hyperlink w:history="true" w:anchor="bookmark125">
        <w:r>
          <w:rPr>
            <w:spacing w:val="6"/>
          </w:rPr>
          <w:t>财政部</w:t>
        </w:r>
        <w:r>
          <w:rPr>
            <w:spacing w:val="44"/>
          </w:rPr>
          <w:t xml:space="preserve"> </w:t>
        </w:r>
        <w:r>
          <w:rPr>
            <w:spacing w:val="6"/>
          </w:rPr>
          <w:t>国家税务总局</w:t>
        </w:r>
        <w:r>
          <w:rPr>
            <w:spacing w:val="6"/>
          </w:rPr>
          <w:t xml:space="preserve"> </w:t>
        </w:r>
        <w:r>
          <w:rPr>
            <w:spacing w:val="6"/>
          </w:rPr>
          <w:t>证监会关于实</w:t>
        </w:r>
        <w:r>
          <w:rPr>
            <w:spacing w:val="5"/>
          </w:rPr>
          <w:t>施上市公司股息红利差别</w:t>
        </w:r>
      </w:hyperlink>
      <w:r>
        <w:rPr/>
        <w:t xml:space="preserve"> </w:t>
      </w:r>
      <w:r>
        <w:rPr/>
        <w:tab/>
      </w:r>
      <w:r>
        <w:rPr>
          <w:spacing w:val="-1"/>
        </w:rPr>
        <w:t>化个人所得税政策有关问题的通知（财税〔2012〕85</w:t>
      </w:r>
      <w:r>
        <w:rPr>
          <w:spacing w:val="-47"/>
        </w:rPr>
        <w:t xml:space="preserve"> </w:t>
      </w:r>
      <w:r>
        <w:rPr>
          <w:spacing w:val="-1"/>
        </w:rPr>
        <w:t>号）</w:t>
      </w:r>
      <w:r>
        <w:rPr>
          <w:rFonts w:ascii="Times New Roman" w:hAnsi="Times New Roman" w:eastAsia="Times New Roman" w:cs="Times New Roman"/>
          <w:spacing w:val="-1"/>
          <w:position w:val="2"/>
        </w:rPr>
        <w:t>...</w:t>
      </w:r>
      <w:r>
        <w:rPr>
          <w:rFonts w:ascii="Times New Roman" w:hAnsi="Times New Roman" w:eastAsia="Times New Roman" w:cs="Times New Roman"/>
          <w:spacing w:val="-30"/>
          <w:position w:val="2"/>
        </w:rPr>
        <w:t xml:space="preserve"> </w:t>
      </w:r>
      <w:r>
        <w:rPr>
          <w:spacing w:val="-1"/>
        </w:rPr>
        <w:t>358</w:t>
      </w:r>
      <w:r>
        <w:rPr/>
        <w:t xml:space="preserve"> </w:t>
      </w:r>
      <w:r>
        <w:rPr>
          <w:spacing w:val="10"/>
        </w:rPr>
        <w:t>26.</w:t>
      </w:r>
      <w:hyperlink w:history="true" w:anchor="bookmark126">
        <w:r>
          <w:rPr>
            <w:spacing w:val="10"/>
          </w:rPr>
          <w:t>财政部</w:t>
        </w:r>
        <w:r>
          <w:rPr>
            <w:spacing w:val="73"/>
          </w:rPr>
          <w:t xml:space="preserve"> </w:t>
        </w:r>
        <w:r>
          <w:rPr>
            <w:spacing w:val="10"/>
          </w:rPr>
          <w:t>国家税务总局关于股票增值权所得和限制性股票所得</w:t>
        </w:r>
      </w:hyperlink>
      <w:r>
        <w:rPr/>
        <w:t xml:space="preserve"> </w:t>
      </w:r>
      <w:r>
        <w:rPr>
          <w:spacing w:val="5"/>
        </w:rPr>
        <w:t>征收个人所得税有关问题的通知（财税〔2009〕5</w:t>
      </w:r>
      <w:r>
        <w:rPr>
          <w:spacing w:val="-37"/>
        </w:rPr>
        <w:t xml:space="preserve"> </w:t>
      </w:r>
      <w:r>
        <w:rPr>
          <w:spacing w:val="5"/>
        </w:rPr>
        <w:t>号）</w:t>
      </w:r>
      <w:r>
        <w:rPr>
          <w:rFonts w:ascii="Times New Roman" w:hAnsi="Times New Roman" w:eastAsia="Times New Roman" w:cs="Times New Roman"/>
          <w:spacing w:val="5"/>
          <w:position w:val="2"/>
        </w:rPr>
        <w:t>......</w:t>
      </w:r>
      <w:r>
        <w:rPr>
          <w:rFonts w:ascii="Times New Roman" w:hAnsi="Times New Roman" w:eastAsia="Times New Roman" w:cs="Times New Roman"/>
          <w:spacing w:val="-13"/>
          <w:position w:val="2"/>
        </w:rPr>
        <w:t xml:space="preserve"> </w:t>
      </w:r>
      <w:r>
        <w:rPr>
          <w:spacing w:val="5"/>
        </w:rPr>
        <w:t>362</w:t>
      </w:r>
    </w:p>
    <w:p>
      <w:pPr>
        <w:pStyle w:val="BodyText"/>
        <w:spacing w:before="1" w:line="222" w:lineRule="auto"/>
        <w:rPr/>
      </w:pPr>
      <w:r>
        <w:rPr>
          <w:spacing w:val="10"/>
        </w:rPr>
        <w:t>27.</w:t>
      </w:r>
      <w:hyperlink w:history="true" w:anchor="bookmark127">
        <w:r>
          <w:rPr>
            <w:spacing w:val="10"/>
          </w:rPr>
          <w:t>财政部</w:t>
        </w:r>
        <w:r>
          <w:rPr>
            <w:spacing w:val="73"/>
          </w:rPr>
          <w:t xml:space="preserve"> </w:t>
        </w:r>
        <w:r>
          <w:rPr>
            <w:spacing w:val="10"/>
          </w:rPr>
          <w:t>国家税务总局关于个人股票期权所得征收个人所得税</w:t>
        </w:r>
      </w:hyperlink>
    </w:p>
    <w:p>
      <w:pPr>
        <w:pStyle w:val="BodyText"/>
        <w:ind w:right="17"/>
        <w:spacing w:before="107" w:line="222" w:lineRule="auto"/>
        <w:jc w:val="right"/>
        <w:rPr/>
      </w:pPr>
      <w:r>
        <w:rPr>
          <w:spacing w:val="2"/>
        </w:rPr>
        <w:t>问题的通知（财税〔2005〕35</w:t>
      </w:r>
      <w:r>
        <w:rPr>
          <w:spacing w:val="-44"/>
        </w:rPr>
        <w:t xml:space="preserve"> </w:t>
      </w:r>
      <w:r>
        <w:rPr>
          <w:spacing w:val="2"/>
        </w:rPr>
        <w:t>号）</w:t>
      </w:r>
      <w:r>
        <w:rPr>
          <w:rFonts w:ascii="Times New Roman" w:hAnsi="Times New Roman" w:eastAsia="Times New Roman" w:cs="Times New Roman"/>
          <w:spacing w:val="2"/>
          <w:position w:val="2"/>
        </w:rPr>
        <w:t>........................................ </w:t>
      </w:r>
      <w:r>
        <w:rPr>
          <w:spacing w:val="2"/>
        </w:rPr>
        <w:t>364</w:t>
      </w:r>
    </w:p>
    <w:p>
      <w:pPr>
        <w:pStyle w:val="BodyText"/>
        <w:spacing w:before="201" w:line="220" w:lineRule="auto"/>
        <w:rPr/>
      </w:pPr>
      <w:r>
        <w:rPr>
          <w:spacing w:val="18"/>
        </w:rPr>
        <w:t>28.</w:t>
      </w:r>
      <w:hyperlink w:history="true" w:anchor="bookmark128">
        <w:r>
          <w:rPr>
            <w:spacing w:val="18"/>
          </w:rPr>
          <w:t>国家税务总局关于调整个人取得全年一次性奖金等</w:t>
        </w:r>
        <w:r>
          <w:rPr>
            <w:spacing w:val="17"/>
          </w:rPr>
          <w:t>计算征收</w:t>
        </w:r>
      </w:hyperlink>
    </w:p>
    <w:p>
      <w:pPr>
        <w:pStyle w:val="BodyText"/>
        <w:ind w:right="17"/>
        <w:spacing w:before="110" w:line="222" w:lineRule="auto"/>
        <w:jc w:val="right"/>
        <w:rPr/>
      </w:pPr>
      <w:r>
        <w:rPr>
          <w:spacing w:val="4"/>
        </w:rPr>
        <w:t>个人所得税方法问题的通知（国税发〔2005〕9</w:t>
      </w:r>
      <w:r>
        <w:rPr>
          <w:spacing w:val="-41"/>
        </w:rPr>
        <w:t xml:space="preserve"> </w:t>
      </w:r>
      <w:r>
        <w:rPr>
          <w:spacing w:val="4"/>
        </w:rPr>
        <w:t>号）</w:t>
      </w:r>
      <w:r>
        <w:rPr>
          <w:rFonts w:ascii="Times New Roman" w:hAnsi="Times New Roman" w:eastAsia="Times New Roman" w:cs="Times New Roman"/>
          <w:spacing w:val="4"/>
          <w:position w:val="2"/>
        </w:rPr>
        <w:t>.......... </w:t>
      </w:r>
      <w:r>
        <w:rPr>
          <w:spacing w:val="4"/>
        </w:rPr>
        <w:t>369</w:t>
      </w:r>
    </w:p>
    <w:p>
      <w:pPr>
        <w:pStyle w:val="BodyText"/>
        <w:spacing w:before="198" w:line="221" w:lineRule="auto"/>
        <w:rPr/>
      </w:pPr>
      <w:r>
        <w:rPr>
          <w:spacing w:val="10"/>
        </w:rPr>
        <w:t>29.</w:t>
      </w:r>
      <w:hyperlink w:history="true" w:anchor="bookmark129">
        <w:r>
          <w:rPr>
            <w:spacing w:val="10"/>
          </w:rPr>
          <w:t>财政部</w:t>
        </w:r>
        <w:r>
          <w:rPr>
            <w:spacing w:val="73"/>
          </w:rPr>
          <w:t xml:space="preserve"> </w:t>
        </w:r>
        <w:r>
          <w:rPr>
            <w:spacing w:val="10"/>
          </w:rPr>
          <w:t>国家税务总局关于外籍个人取得港澳地区住房等补贴</w:t>
        </w:r>
      </w:hyperlink>
    </w:p>
    <w:p>
      <w:pPr>
        <w:pStyle w:val="BodyText"/>
        <w:ind w:right="17"/>
        <w:spacing w:before="110" w:line="222" w:lineRule="auto"/>
        <w:jc w:val="right"/>
        <w:rPr/>
      </w:pPr>
      <w:r>
        <w:rPr>
          <w:spacing w:val="4"/>
        </w:rPr>
        <w:t>征免个人所得税的通知（财税〔2004〕29</w:t>
      </w:r>
      <w:r>
        <w:rPr>
          <w:spacing w:val="-45"/>
        </w:rPr>
        <w:t xml:space="preserve"> </w:t>
      </w:r>
      <w:r>
        <w:rPr>
          <w:spacing w:val="4"/>
        </w:rPr>
        <w:t>号）</w:t>
      </w:r>
      <w:r>
        <w:rPr>
          <w:rFonts w:ascii="Times New Roman" w:hAnsi="Times New Roman" w:eastAsia="Times New Roman" w:cs="Times New Roman"/>
          <w:spacing w:val="4"/>
          <w:position w:val="2"/>
        </w:rPr>
        <w:t>......</w:t>
      </w:r>
      <w:r>
        <w:rPr>
          <w:rFonts w:ascii="Times New Roman" w:hAnsi="Times New Roman" w:eastAsia="Times New Roman" w:cs="Times New Roman"/>
          <w:spacing w:val="3"/>
          <w:position w:val="2"/>
        </w:rPr>
        <w:t>.............. </w:t>
      </w:r>
      <w:r>
        <w:rPr>
          <w:spacing w:val="3"/>
        </w:rPr>
        <w:t>372</w:t>
      </w:r>
    </w:p>
    <w:p>
      <w:pPr>
        <w:pStyle w:val="BodyText"/>
        <w:ind w:left="12"/>
        <w:spacing w:before="197" w:line="221" w:lineRule="auto"/>
        <w:rPr/>
      </w:pPr>
      <w:r>
        <w:rPr>
          <w:spacing w:val="17"/>
        </w:rPr>
        <w:t>30.</w:t>
      </w:r>
      <w:hyperlink w:history="true" w:anchor="bookmark130">
        <w:r>
          <w:rPr>
            <w:spacing w:val="17"/>
          </w:rPr>
          <w:t>国家税务总局关于外籍个人取得有关补贴征免个人所得税执</w:t>
        </w:r>
      </w:hyperlink>
    </w:p>
    <w:p>
      <w:pPr>
        <w:pStyle w:val="BodyText"/>
        <w:ind w:right="17"/>
        <w:spacing w:before="109" w:line="221" w:lineRule="auto"/>
        <w:jc w:val="right"/>
        <w:rPr/>
      </w:pPr>
      <w:r>
        <w:rPr>
          <w:spacing w:val="3"/>
        </w:rPr>
        <w:t>行问题的通知（国税发〔1997〕54</w:t>
      </w:r>
      <w:r>
        <w:rPr>
          <w:spacing w:val="-46"/>
        </w:rPr>
        <w:t xml:space="preserve"> </w:t>
      </w:r>
      <w:r>
        <w:rPr>
          <w:spacing w:val="3"/>
        </w:rPr>
        <w:t>号）</w:t>
      </w:r>
      <w:r>
        <w:rPr>
          <w:rFonts w:ascii="Times New Roman" w:hAnsi="Times New Roman" w:eastAsia="Times New Roman" w:cs="Times New Roman"/>
          <w:spacing w:val="3"/>
          <w:position w:val="2"/>
        </w:rPr>
        <w:t>...............................</w:t>
      </w:r>
      <w:r>
        <w:rPr>
          <w:rFonts w:ascii="Times New Roman" w:hAnsi="Times New Roman" w:eastAsia="Times New Roman" w:cs="Times New Roman"/>
          <w:spacing w:val="2"/>
          <w:position w:val="2"/>
        </w:rPr>
        <w:t>. </w:t>
      </w:r>
      <w:r>
        <w:rPr>
          <w:spacing w:val="2"/>
        </w:rPr>
        <w:t>374</w:t>
      </w:r>
    </w:p>
    <w:p>
      <w:pPr>
        <w:pStyle w:val="BodyText"/>
        <w:ind w:left="12"/>
        <w:spacing w:before="90" w:line="480" w:lineRule="exact"/>
        <w:rPr/>
      </w:pPr>
      <w:r>
        <w:rPr>
          <w:spacing w:val="21"/>
          <w:position w:val="3"/>
        </w:rPr>
        <w:t>31.</w:t>
      </w:r>
      <w:hyperlink w:history="true" w:anchor="bookmark131">
        <w:r>
          <w:rPr>
            <w:spacing w:val="21"/>
            <w:position w:val="3"/>
          </w:rPr>
          <w:t>财政部</w:t>
        </w:r>
        <w:r>
          <w:rPr>
            <w:spacing w:val="82"/>
            <w:position w:val="3"/>
          </w:rPr>
          <w:t xml:space="preserve"> </w:t>
        </w:r>
        <w:r>
          <w:rPr>
            <w:spacing w:val="21"/>
            <w:position w:val="3"/>
          </w:rPr>
          <w:t>国家税务总局关于个人所得税</w:t>
        </w:r>
        <w:r>
          <w:rPr>
            <w:spacing w:val="20"/>
            <w:position w:val="3"/>
          </w:rPr>
          <w:t>若干政策问题的通知</w:t>
        </w:r>
      </w:hyperlink>
    </w:p>
    <w:p>
      <w:pPr>
        <w:pStyle w:val="BodyText"/>
        <w:ind w:right="17"/>
        <w:spacing w:before="114" w:line="222" w:lineRule="auto"/>
        <w:jc w:val="right"/>
        <w:rPr/>
      </w:pPr>
      <w:r>
        <w:rPr>
          <w:spacing w:val="2"/>
        </w:rPr>
        <w:t>（财税字〔1994〕020</w:t>
      </w:r>
      <w:r>
        <w:rPr>
          <w:spacing w:val="-45"/>
        </w:rPr>
        <w:t xml:space="preserve"> </w:t>
      </w:r>
      <w:r>
        <w:rPr>
          <w:spacing w:val="2"/>
        </w:rPr>
        <w:t>号）</w:t>
      </w:r>
      <w:r>
        <w:rPr>
          <w:rFonts w:ascii="Times New Roman" w:hAnsi="Times New Roman" w:eastAsia="Times New Roman" w:cs="Times New Roman"/>
          <w:spacing w:val="2"/>
          <w:position w:val="2"/>
        </w:rPr>
        <w:t>.................................................</w:t>
      </w:r>
      <w:r>
        <w:rPr>
          <w:rFonts w:ascii="Times New Roman" w:hAnsi="Times New Roman" w:eastAsia="Times New Roman" w:cs="Times New Roman"/>
          <w:spacing w:val="1"/>
          <w:position w:val="2"/>
        </w:rPr>
        <w:t>.....</w:t>
      </w:r>
      <w:r>
        <w:rPr>
          <w:rFonts w:ascii="Times New Roman" w:hAnsi="Times New Roman" w:eastAsia="Times New Roman" w:cs="Times New Roman"/>
          <w:spacing w:val="34"/>
          <w:position w:val="2"/>
        </w:rPr>
        <w:t xml:space="preserve"> </w:t>
      </w:r>
      <w:r>
        <w:rPr>
          <w:spacing w:val="1"/>
        </w:rPr>
        <w:t>376</w:t>
      </w:r>
    </w:p>
    <w:p>
      <w:pPr>
        <w:pStyle w:val="BodyText"/>
        <w:ind w:left="12"/>
        <w:spacing w:before="197" w:line="221" w:lineRule="auto"/>
        <w:rPr/>
      </w:pPr>
      <w:r>
        <w:rPr>
          <w:spacing w:val="6"/>
        </w:rPr>
        <w:t>32.</w:t>
      </w:r>
      <w:hyperlink w:history="true" w:anchor="bookmark132">
        <w:r>
          <w:rPr>
            <w:spacing w:val="6"/>
          </w:rPr>
          <w:t>国家税务总局关于下发《货物期货征收增值税具体办法》的通</w:t>
        </w:r>
      </w:hyperlink>
    </w:p>
    <w:p>
      <w:pPr>
        <w:pStyle w:val="BodyText"/>
        <w:ind w:right="17"/>
        <w:spacing w:before="110" w:line="222" w:lineRule="auto"/>
        <w:jc w:val="right"/>
        <w:rPr/>
      </w:pPr>
      <w:r>
        <w:rPr>
          <w:spacing w:val="2"/>
        </w:rPr>
        <w:t>知（国税发〔1994〕244</w:t>
      </w:r>
      <w:r>
        <w:rPr>
          <w:spacing w:val="-49"/>
        </w:rPr>
        <w:t xml:space="preserve"> </w:t>
      </w:r>
      <w:r>
        <w:rPr>
          <w:spacing w:val="2"/>
        </w:rPr>
        <w:t>号）</w:t>
      </w:r>
      <w:r>
        <w:rPr>
          <w:rFonts w:ascii="Times New Roman" w:hAnsi="Times New Roman" w:eastAsia="Times New Roman" w:cs="Times New Roman"/>
          <w:spacing w:val="2"/>
          <w:position w:val="2"/>
        </w:rPr>
        <w:t>................................................</w:t>
      </w:r>
      <w:r>
        <w:rPr>
          <w:rFonts w:ascii="Times New Roman" w:hAnsi="Times New Roman" w:eastAsia="Times New Roman" w:cs="Times New Roman"/>
          <w:spacing w:val="1"/>
          <w:position w:val="2"/>
        </w:rPr>
        <w:t>..</w:t>
      </w:r>
      <w:r>
        <w:rPr>
          <w:rFonts w:ascii="Times New Roman" w:hAnsi="Times New Roman" w:eastAsia="Times New Roman" w:cs="Times New Roman"/>
          <w:spacing w:val="29"/>
          <w:w w:val="101"/>
          <w:position w:val="2"/>
        </w:rPr>
        <w:t xml:space="preserve"> </w:t>
      </w:r>
      <w:r>
        <w:rPr>
          <w:spacing w:val="1"/>
        </w:rPr>
        <w:t>379</w:t>
      </w:r>
    </w:p>
    <w:p>
      <w:pPr>
        <w:pStyle w:val="BodyText"/>
        <w:ind w:left="12"/>
        <w:spacing w:before="198" w:line="221" w:lineRule="auto"/>
        <w:rPr/>
      </w:pPr>
      <w:r>
        <w:rPr>
          <w:spacing w:val="6"/>
        </w:rPr>
        <w:t>33.</w:t>
      </w:r>
      <w:hyperlink w:history="true" w:anchor="bookmark133">
        <w:r>
          <w:rPr>
            <w:spacing w:val="6"/>
          </w:rPr>
          <w:t>国家税务总局关于印发《增值税部分货物征税范围注释》的通</w:t>
        </w:r>
      </w:hyperlink>
    </w:p>
    <w:p>
      <w:pPr>
        <w:pStyle w:val="BodyText"/>
        <w:ind w:right="17"/>
        <w:spacing w:before="109" w:line="222" w:lineRule="auto"/>
        <w:jc w:val="right"/>
        <w:rPr/>
      </w:pPr>
      <w:r>
        <w:rPr>
          <w:spacing w:val="2"/>
        </w:rPr>
        <w:t>知（国税发〔1993〕151</w:t>
      </w:r>
      <w:r>
        <w:rPr>
          <w:spacing w:val="-49"/>
        </w:rPr>
        <w:t xml:space="preserve"> </w:t>
      </w:r>
      <w:r>
        <w:rPr>
          <w:spacing w:val="2"/>
        </w:rPr>
        <w:t>号）</w:t>
      </w:r>
      <w:r>
        <w:rPr>
          <w:rFonts w:ascii="Times New Roman" w:hAnsi="Times New Roman" w:eastAsia="Times New Roman" w:cs="Times New Roman"/>
          <w:spacing w:val="2"/>
          <w:position w:val="2"/>
        </w:rPr>
        <w:t>................................................</w:t>
      </w:r>
      <w:r>
        <w:rPr>
          <w:rFonts w:ascii="Times New Roman" w:hAnsi="Times New Roman" w:eastAsia="Times New Roman" w:cs="Times New Roman"/>
          <w:spacing w:val="1"/>
          <w:position w:val="2"/>
        </w:rPr>
        <w:t>..</w:t>
      </w:r>
      <w:r>
        <w:rPr>
          <w:rFonts w:ascii="Times New Roman" w:hAnsi="Times New Roman" w:eastAsia="Times New Roman" w:cs="Times New Roman"/>
          <w:spacing w:val="29"/>
          <w:w w:val="101"/>
          <w:position w:val="2"/>
        </w:rPr>
        <w:t xml:space="preserve"> </w:t>
      </w:r>
      <w:r>
        <w:rPr>
          <w:spacing w:val="1"/>
        </w:rPr>
        <w:t>381</w:t>
      </w:r>
    </w:p>
    <w:p>
      <w:pPr>
        <w:spacing w:line="222" w:lineRule="auto"/>
        <w:sectPr>
          <w:footerReference w:type="default" r:id="rId13"/>
          <w:pgSz w:w="11906" w:h="16839"/>
          <w:pgMar w:top="400" w:right="1411" w:bottom="880" w:left="1443" w:header="0" w:footer="620" w:gutter="0"/>
        </w:sectPr>
        <w:rPr/>
      </w:pPr>
    </w:p>
    <w:p>
      <w:pPr>
        <w:spacing w:line="398" w:lineRule="auto"/>
        <w:rPr>
          <w:rFonts w:ascii="Arial"/>
          <w:sz w:val="21"/>
        </w:rPr>
      </w:pPr>
      <w:r>
        <w:pict>
          <v:shape id="_x0000_s4" style="position:absolute;margin-left:70.9pt;margin-top:729.55pt;mso-position-vertical-relative:page;mso-position-horizontal-relative:page;width:144pt;height:0pt;z-index:251659264;" o:allowincell="f" filled="false" strokecolor="#000000" strokeweight="0.00pt" coordsize="2880,0" coordorigin="0,0" path="m,l2880,0e">
            <v:stroke endcap="square" joinstyle="bevel" miterlimit="0"/>
          </v:shape>
        </w:pict>
      </w:r>
      <w:r/>
    </w:p>
    <w:p>
      <w:pPr>
        <w:ind w:left="795"/>
        <w:spacing w:before="113" w:line="225" w:lineRule="auto"/>
        <w:outlineLvl w:val="0"/>
        <w:rPr>
          <w:rFonts w:ascii="SimSun" w:hAnsi="SimSun" w:eastAsia="SimSun" w:cs="SimSun"/>
          <w:sz w:val="35"/>
          <w:szCs w:val="35"/>
        </w:rPr>
      </w:pPr>
      <w:bookmarkStart w:name="bookmark1" w:id="1"/>
      <w:bookmarkEnd w:id="1"/>
      <w:r>
        <w:rPr>
          <w:rFonts w:ascii="SimSun" w:hAnsi="SimSun" w:eastAsia="SimSun" w:cs="SimSun"/>
          <w:sz w:val="35"/>
          <w:szCs w:val="35"/>
          <w:b/>
          <w:bCs/>
          <w:spacing w:val="6"/>
        </w:rPr>
        <w:t>财政部</w:t>
      </w:r>
      <w:r>
        <w:rPr>
          <w:rFonts w:ascii="SimSun" w:hAnsi="SimSun" w:eastAsia="SimSun" w:cs="SimSun"/>
          <w:sz w:val="35"/>
          <w:szCs w:val="35"/>
          <w:spacing w:val="6"/>
        </w:rPr>
        <w:t xml:space="preserve"> </w:t>
      </w:r>
      <w:r>
        <w:rPr>
          <w:rFonts w:ascii="SimSun" w:hAnsi="SimSun" w:eastAsia="SimSun" w:cs="SimSun"/>
          <w:sz w:val="35"/>
          <w:szCs w:val="35"/>
          <w:b/>
          <w:bCs/>
          <w:spacing w:val="6"/>
        </w:rPr>
        <w:t>税务总局关于明确增值税小规模纳</w:t>
      </w:r>
      <w:r>
        <w:rPr>
          <w:rFonts w:ascii="SimSun" w:hAnsi="SimSun" w:eastAsia="SimSun" w:cs="SimSun"/>
          <w:sz w:val="35"/>
          <w:szCs w:val="35"/>
          <w:b/>
          <w:bCs/>
          <w:spacing w:val="5"/>
        </w:rPr>
        <w:t>税人</w:t>
      </w:r>
    </w:p>
    <w:p>
      <w:pPr>
        <w:ind w:left="2497"/>
        <w:spacing w:before="134" w:line="224" w:lineRule="auto"/>
        <w:rPr>
          <w:rFonts w:ascii="SimSun" w:hAnsi="SimSun" w:eastAsia="SimSun" w:cs="SimSun"/>
          <w:sz w:val="35"/>
          <w:szCs w:val="35"/>
        </w:rPr>
      </w:pPr>
      <w:r>
        <w:rPr>
          <w:rFonts w:ascii="SimSun" w:hAnsi="SimSun" w:eastAsia="SimSun" w:cs="SimSun"/>
          <w:sz w:val="35"/>
          <w:szCs w:val="35"/>
          <w:b/>
          <w:bCs/>
          <w:spacing w:val="6"/>
        </w:rPr>
        <w:t>减免增值税等政策的公告</w:t>
      </w:r>
    </w:p>
    <w:p>
      <w:pPr>
        <w:ind w:left="1993"/>
        <w:spacing w:before="172" w:line="230" w:lineRule="auto"/>
        <w:outlineLvl w:val="1"/>
        <w:rPr>
          <w:rFonts w:ascii="KaiTi" w:hAnsi="KaiTi" w:eastAsia="KaiTi" w:cs="KaiTi"/>
          <w:sz w:val="31"/>
          <w:szCs w:val="31"/>
        </w:rPr>
      </w:pPr>
      <w:r>
        <w:rPr>
          <w:rFonts w:ascii="KaiTi" w:hAnsi="KaiTi" w:eastAsia="KaiTi" w:cs="KaiTi"/>
          <w:sz w:val="31"/>
          <w:szCs w:val="31"/>
          <w:spacing w:val="3"/>
        </w:rPr>
        <w:t>财政部</w:t>
      </w:r>
      <w:r>
        <w:rPr>
          <w:rFonts w:ascii="KaiTi" w:hAnsi="KaiTi" w:eastAsia="KaiTi" w:cs="KaiTi"/>
          <w:sz w:val="31"/>
          <w:szCs w:val="31"/>
          <w:spacing w:val="3"/>
        </w:rPr>
        <w:t xml:space="preserve"> </w:t>
      </w:r>
      <w:r>
        <w:rPr>
          <w:rFonts w:ascii="KaiTi" w:hAnsi="KaiTi" w:eastAsia="KaiTi" w:cs="KaiTi"/>
          <w:sz w:val="31"/>
          <w:szCs w:val="31"/>
          <w:spacing w:val="3"/>
        </w:rPr>
        <w:t>税务总局公告</w:t>
      </w:r>
      <w:r>
        <w:rPr>
          <w:rFonts w:ascii="KaiTi" w:hAnsi="KaiTi" w:eastAsia="KaiTi" w:cs="KaiTi"/>
          <w:sz w:val="31"/>
          <w:szCs w:val="31"/>
          <w:spacing w:val="-56"/>
        </w:rPr>
        <w:t xml:space="preserve"> </w:t>
      </w:r>
      <w:r>
        <w:rPr>
          <w:rFonts w:ascii="KaiTi" w:hAnsi="KaiTi" w:eastAsia="KaiTi" w:cs="KaiTi"/>
          <w:sz w:val="31"/>
          <w:szCs w:val="31"/>
          <w:spacing w:val="3"/>
        </w:rPr>
        <w:t>2023</w:t>
      </w:r>
      <w:r>
        <w:rPr>
          <w:rFonts w:ascii="KaiTi" w:hAnsi="KaiTi" w:eastAsia="KaiTi" w:cs="KaiTi"/>
          <w:sz w:val="31"/>
          <w:szCs w:val="31"/>
          <w:spacing w:val="-58"/>
        </w:rPr>
        <w:t xml:space="preserve"> </w:t>
      </w:r>
      <w:r>
        <w:rPr>
          <w:rFonts w:ascii="KaiTi" w:hAnsi="KaiTi" w:eastAsia="KaiTi" w:cs="KaiTi"/>
          <w:sz w:val="31"/>
          <w:szCs w:val="31"/>
          <w:spacing w:val="3"/>
        </w:rPr>
        <w:t>年第</w:t>
      </w:r>
      <w:r>
        <w:rPr>
          <w:rFonts w:ascii="KaiTi" w:hAnsi="KaiTi" w:eastAsia="KaiTi" w:cs="KaiTi"/>
          <w:sz w:val="31"/>
          <w:szCs w:val="31"/>
          <w:spacing w:val="-45"/>
        </w:rPr>
        <w:t xml:space="preserve"> </w:t>
      </w:r>
      <w:r>
        <w:rPr>
          <w:rFonts w:ascii="KaiTi" w:hAnsi="KaiTi" w:eastAsia="KaiTi" w:cs="KaiTi"/>
          <w:sz w:val="31"/>
          <w:szCs w:val="31"/>
          <w:spacing w:val="3"/>
        </w:rPr>
        <w:t>1</w:t>
      </w:r>
      <w:r>
        <w:rPr>
          <w:rFonts w:ascii="KaiTi" w:hAnsi="KaiTi" w:eastAsia="KaiTi" w:cs="KaiTi"/>
          <w:sz w:val="31"/>
          <w:szCs w:val="31"/>
          <w:spacing w:val="-55"/>
        </w:rPr>
        <w:t xml:space="preserve"> </w:t>
      </w:r>
      <w:r>
        <w:rPr>
          <w:rFonts w:ascii="KaiTi" w:hAnsi="KaiTi" w:eastAsia="KaiTi" w:cs="KaiTi"/>
          <w:sz w:val="31"/>
          <w:szCs w:val="31"/>
          <w:spacing w:val="3"/>
        </w:rPr>
        <w:t>号</w:t>
      </w:r>
    </w:p>
    <w:p>
      <w:pPr>
        <w:spacing w:line="314" w:lineRule="auto"/>
        <w:rPr>
          <w:rFonts w:ascii="Arial"/>
          <w:sz w:val="21"/>
        </w:rPr>
      </w:pPr>
      <w:r/>
    </w:p>
    <w:p>
      <w:pPr>
        <w:spacing w:line="314" w:lineRule="auto"/>
        <w:rPr>
          <w:rFonts w:ascii="Arial"/>
          <w:sz w:val="21"/>
        </w:rPr>
      </w:pPr>
      <w:r/>
    </w:p>
    <w:p>
      <w:pPr>
        <w:pStyle w:val="BodyText"/>
        <w:ind w:left="661"/>
        <w:spacing w:before="101" w:line="222" w:lineRule="auto"/>
        <w:rPr/>
      </w:pPr>
      <w:r>
        <w:rPr>
          <w:spacing w:val="8"/>
        </w:rPr>
        <w:t>现将增值税小规模纳税人减免增值税等政策公告如下：</w:t>
      </w:r>
    </w:p>
    <w:p>
      <w:pPr>
        <w:pStyle w:val="BodyText"/>
        <w:ind w:right="48"/>
        <w:spacing w:before="189" w:line="559" w:lineRule="exact"/>
        <w:jc w:val="right"/>
        <w:rPr/>
      </w:pPr>
      <w:r>
        <w:rPr>
          <w:spacing w:val="-10"/>
          <w:position w:val="18"/>
        </w:rPr>
        <w:t>一、</w:t>
      </w:r>
      <w:r>
        <w:rPr>
          <w:spacing w:val="-69"/>
          <w:position w:val="18"/>
        </w:rPr>
        <w:t xml:space="preserve"> </w:t>
      </w:r>
      <w:r>
        <w:rPr>
          <w:spacing w:val="-10"/>
          <w:position w:val="18"/>
        </w:rPr>
        <w:t>自</w:t>
      </w:r>
      <w:r>
        <w:rPr>
          <w:spacing w:val="-49"/>
          <w:position w:val="18"/>
        </w:rPr>
        <w:t xml:space="preserve"> </w:t>
      </w:r>
      <w:r>
        <w:rPr>
          <w:spacing w:val="-10"/>
          <w:position w:val="18"/>
        </w:rPr>
        <w:t>2023</w:t>
      </w:r>
      <w:r>
        <w:rPr>
          <w:spacing w:val="-56"/>
          <w:position w:val="18"/>
        </w:rPr>
        <w:t xml:space="preserve"> </w:t>
      </w:r>
      <w:r>
        <w:rPr>
          <w:spacing w:val="-10"/>
          <w:position w:val="18"/>
        </w:rPr>
        <w:t>年</w:t>
      </w:r>
      <w:r>
        <w:rPr>
          <w:spacing w:val="-43"/>
          <w:position w:val="18"/>
        </w:rPr>
        <w:t xml:space="preserve"> </w:t>
      </w:r>
      <w:r>
        <w:rPr>
          <w:spacing w:val="-10"/>
          <w:position w:val="18"/>
        </w:rPr>
        <w:t>1</w:t>
      </w:r>
      <w:r>
        <w:rPr>
          <w:spacing w:val="-45"/>
          <w:position w:val="18"/>
        </w:rPr>
        <w:t xml:space="preserve"> </w:t>
      </w:r>
      <w:r>
        <w:rPr>
          <w:spacing w:val="-10"/>
          <w:position w:val="18"/>
        </w:rPr>
        <w:t>月</w:t>
      </w:r>
      <w:r>
        <w:rPr>
          <w:spacing w:val="-41"/>
          <w:position w:val="18"/>
        </w:rPr>
        <w:t xml:space="preserve"> </w:t>
      </w:r>
      <w:r>
        <w:rPr>
          <w:spacing w:val="-10"/>
          <w:position w:val="18"/>
        </w:rPr>
        <w:t>1</w:t>
      </w:r>
      <w:r>
        <w:rPr>
          <w:spacing w:val="-10"/>
          <w:position w:val="18"/>
        </w:rPr>
        <w:t xml:space="preserve"> </w:t>
      </w:r>
      <w:r>
        <w:rPr>
          <w:spacing w:val="-10"/>
          <w:position w:val="18"/>
        </w:rPr>
        <w:t>日至</w:t>
      </w:r>
      <w:r>
        <w:rPr>
          <w:spacing w:val="-48"/>
          <w:position w:val="18"/>
        </w:rPr>
        <w:t xml:space="preserve"> </w:t>
      </w:r>
      <w:r>
        <w:rPr>
          <w:spacing w:val="-10"/>
          <w:position w:val="18"/>
        </w:rPr>
        <w:t>2023</w:t>
      </w:r>
      <w:r>
        <w:rPr>
          <w:spacing w:val="-56"/>
          <w:position w:val="18"/>
        </w:rPr>
        <w:t xml:space="preserve"> </w:t>
      </w:r>
      <w:r>
        <w:rPr>
          <w:spacing w:val="-10"/>
          <w:position w:val="18"/>
        </w:rPr>
        <w:t>年</w:t>
      </w:r>
      <w:r>
        <w:rPr>
          <w:spacing w:val="-41"/>
          <w:position w:val="18"/>
        </w:rPr>
        <w:t xml:space="preserve"> </w:t>
      </w:r>
      <w:r>
        <w:rPr>
          <w:spacing w:val="-10"/>
          <w:position w:val="18"/>
        </w:rPr>
        <w:t>12</w:t>
      </w:r>
      <w:r>
        <w:rPr>
          <w:spacing w:val="-46"/>
          <w:position w:val="18"/>
        </w:rPr>
        <w:t xml:space="preserve"> </w:t>
      </w:r>
      <w:r>
        <w:rPr>
          <w:spacing w:val="-10"/>
          <w:position w:val="18"/>
        </w:rPr>
        <w:t>月</w:t>
      </w:r>
      <w:r>
        <w:rPr>
          <w:spacing w:val="-35"/>
          <w:position w:val="18"/>
        </w:rPr>
        <w:t xml:space="preserve"> </w:t>
      </w:r>
      <w:r>
        <w:rPr>
          <w:spacing w:val="-10"/>
          <w:position w:val="18"/>
        </w:rPr>
        <w:t>3</w:t>
      </w:r>
      <w:r>
        <w:rPr>
          <w:spacing w:val="-11"/>
          <w:position w:val="18"/>
        </w:rPr>
        <w:t>1</w:t>
      </w:r>
      <w:r>
        <w:rPr>
          <w:spacing w:val="-11"/>
          <w:position w:val="18"/>
        </w:rPr>
        <w:t xml:space="preserve"> </w:t>
      </w:r>
      <w:r>
        <w:rPr>
          <w:spacing w:val="-11"/>
          <w:position w:val="18"/>
        </w:rPr>
        <w:t>日，对月销售额</w:t>
      </w:r>
    </w:p>
    <w:p>
      <w:pPr>
        <w:pStyle w:val="BodyText"/>
        <w:ind w:left="32"/>
        <w:spacing w:line="222" w:lineRule="auto"/>
        <w:rPr/>
      </w:pPr>
      <w:r>
        <w:rPr>
          <w:spacing w:val="7"/>
        </w:rPr>
        <w:t>10</w:t>
      </w:r>
      <w:r>
        <w:rPr>
          <w:spacing w:val="-45"/>
        </w:rPr>
        <w:t xml:space="preserve"> </w:t>
      </w:r>
      <w:r>
        <w:rPr>
          <w:spacing w:val="7"/>
        </w:rPr>
        <w:t>万元以下（含本数）的增值税小规模纳税人，免征增</w:t>
      </w:r>
      <w:r>
        <w:rPr>
          <w:spacing w:val="6"/>
        </w:rPr>
        <w:t>值税。</w:t>
      </w:r>
    </w:p>
    <w:p>
      <w:pPr>
        <w:pStyle w:val="BodyText"/>
        <w:ind w:left="16" w:firstLine="628"/>
        <w:spacing w:before="187" w:line="308" w:lineRule="auto"/>
        <w:rPr>
          <w:sz w:val="16"/>
          <w:szCs w:val="16"/>
        </w:rPr>
      </w:pPr>
      <w:r>
        <w:rPr>
          <w:spacing w:val="-14"/>
        </w:rPr>
        <w:t>二、</w:t>
      </w:r>
      <w:r>
        <w:rPr>
          <w:spacing w:val="-81"/>
        </w:rPr>
        <w:t xml:space="preserve"> </w:t>
      </w:r>
      <w:r>
        <w:rPr>
          <w:spacing w:val="-14"/>
        </w:rPr>
        <w:t>自</w:t>
      </w:r>
      <w:r>
        <w:rPr>
          <w:spacing w:val="-63"/>
        </w:rPr>
        <w:t xml:space="preserve"> </w:t>
      </w:r>
      <w:r>
        <w:rPr>
          <w:spacing w:val="-14"/>
        </w:rPr>
        <w:t>2023</w:t>
      </w:r>
      <w:r>
        <w:rPr>
          <w:spacing w:val="-65"/>
        </w:rPr>
        <w:t xml:space="preserve"> </w:t>
      </w:r>
      <w:r>
        <w:rPr>
          <w:spacing w:val="-14"/>
        </w:rPr>
        <w:t>年</w:t>
      </w:r>
      <w:r>
        <w:rPr>
          <w:spacing w:val="-55"/>
        </w:rPr>
        <w:t xml:space="preserve"> </w:t>
      </w:r>
      <w:r>
        <w:rPr>
          <w:spacing w:val="-14"/>
        </w:rPr>
        <w:t>1</w:t>
      </w:r>
      <w:r>
        <w:rPr>
          <w:spacing w:val="-53"/>
        </w:rPr>
        <w:t xml:space="preserve"> </w:t>
      </w:r>
      <w:r>
        <w:rPr>
          <w:spacing w:val="-14"/>
        </w:rPr>
        <w:t>月</w:t>
      </w:r>
      <w:r>
        <w:rPr>
          <w:spacing w:val="-55"/>
        </w:rPr>
        <w:t xml:space="preserve"> </w:t>
      </w:r>
      <w:r>
        <w:rPr>
          <w:spacing w:val="-14"/>
        </w:rPr>
        <w:t>1</w:t>
      </w:r>
      <w:r>
        <w:rPr>
          <w:spacing w:val="-14"/>
        </w:rPr>
        <w:t xml:space="preserve"> </w:t>
      </w:r>
      <w:r>
        <w:rPr>
          <w:spacing w:val="-14"/>
        </w:rPr>
        <w:t>日至</w:t>
      </w:r>
      <w:r>
        <w:rPr>
          <w:spacing w:val="-63"/>
        </w:rPr>
        <w:t xml:space="preserve"> </w:t>
      </w:r>
      <w:r>
        <w:rPr>
          <w:spacing w:val="-14"/>
        </w:rPr>
        <w:t>2023</w:t>
      </w:r>
      <w:r>
        <w:rPr>
          <w:spacing w:val="-66"/>
        </w:rPr>
        <w:t xml:space="preserve"> </w:t>
      </w:r>
      <w:r>
        <w:rPr>
          <w:spacing w:val="-14"/>
        </w:rPr>
        <w:t>年</w:t>
      </w:r>
      <w:r>
        <w:rPr>
          <w:spacing w:val="-55"/>
        </w:rPr>
        <w:t xml:space="preserve"> </w:t>
      </w:r>
      <w:r>
        <w:rPr>
          <w:spacing w:val="-14"/>
        </w:rPr>
        <w:t>12</w:t>
      </w:r>
      <w:r>
        <w:rPr>
          <w:spacing w:val="-53"/>
        </w:rPr>
        <w:t xml:space="preserve"> </w:t>
      </w:r>
      <w:r>
        <w:rPr>
          <w:spacing w:val="-14"/>
        </w:rPr>
        <w:t>月</w:t>
      </w:r>
      <w:r>
        <w:rPr>
          <w:spacing w:val="-50"/>
        </w:rPr>
        <w:t xml:space="preserve"> </w:t>
      </w:r>
      <w:r>
        <w:rPr>
          <w:spacing w:val="-14"/>
        </w:rPr>
        <w:t>31</w:t>
      </w:r>
      <w:r>
        <w:rPr>
          <w:spacing w:val="-15"/>
        </w:rPr>
        <w:t xml:space="preserve"> </w:t>
      </w:r>
      <w:r>
        <w:rPr>
          <w:spacing w:val="-15"/>
        </w:rPr>
        <w:t>日，增值税小规模</w:t>
      </w:r>
      <w:r>
        <w:rPr/>
        <w:t xml:space="preserve"> </w:t>
      </w:r>
      <w:r>
        <w:rPr>
          <w:spacing w:val="-7"/>
        </w:rPr>
        <w:t>纳税人适用</w:t>
      </w:r>
      <w:r>
        <w:rPr>
          <w:spacing w:val="-36"/>
        </w:rPr>
        <w:t xml:space="preserve"> </w:t>
      </w:r>
      <w:r>
        <w:rPr>
          <w:spacing w:val="-7"/>
        </w:rPr>
        <w:t>3%征收率的应税销售收入，减按</w:t>
      </w:r>
      <w:r>
        <w:rPr>
          <w:spacing w:val="-57"/>
        </w:rPr>
        <w:t xml:space="preserve"> </w:t>
      </w:r>
      <w:r>
        <w:rPr>
          <w:spacing w:val="-7"/>
        </w:rPr>
        <w:t>1%征收率征收增值税；</w:t>
      </w:r>
      <w:r>
        <w:rPr/>
        <w:t xml:space="preserve"> </w:t>
      </w:r>
      <w:r>
        <w:rPr>
          <w:spacing w:val="-4"/>
        </w:rPr>
        <w:t>适用</w:t>
      </w:r>
      <w:r>
        <w:rPr>
          <w:spacing w:val="-51"/>
        </w:rPr>
        <w:t xml:space="preserve"> </w:t>
      </w:r>
      <w:r>
        <w:rPr>
          <w:spacing w:val="-4"/>
        </w:rPr>
        <w:t>3%预征率的预缴增值税项目，减按</w:t>
      </w:r>
      <w:r>
        <w:rPr>
          <w:spacing w:val="-55"/>
        </w:rPr>
        <w:t xml:space="preserve"> </w:t>
      </w:r>
      <w:r>
        <w:rPr>
          <w:spacing w:val="-4"/>
        </w:rPr>
        <w:t>1%预征率预缴增值税</w:t>
      </w:r>
      <w:r>
        <w:rPr>
          <w:spacing w:val="-5"/>
        </w:rPr>
        <w:t>。</w:t>
      </w:r>
      <w:hyperlink w:history="true" w:anchor="bookmark134">
        <w:r>
          <w:rPr>
            <w:sz w:val="16"/>
            <w:szCs w:val="16"/>
            <w:spacing w:val="-5"/>
            <w:position w:val="16"/>
          </w:rPr>
          <w:t>1</w:t>
        </w:r>
      </w:hyperlink>
    </w:p>
    <w:p>
      <w:pPr>
        <w:pStyle w:val="BodyText"/>
        <w:ind w:right="48"/>
        <w:spacing w:before="119" w:line="561" w:lineRule="exact"/>
        <w:jc w:val="right"/>
        <w:rPr/>
      </w:pPr>
      <w:r>
        <w:rPr>
          <w:spacing w:val="-10"/>
          <w:position w:val="18"/>
        </w:rPr>
        <w:t>三、</w:t>
      </w:r>
      <w:r>
        <w:rPr>
          <w:spacing w:val="-69"/>
          <w:position w:val="18"/>
        </w:rPr>
        <w:t xml:space="preserve"> </w:t>
      </w:r>
      <w:r>
        <w:rPr>
          <w:spacing w:val="-10"/>
          <w:position w:val="18"/>
        </w:rPr>
        <w:t>自</w:t>
      </w:r>
      <w:r>
        <w:rPr>
          <w:spacing w:val="-48"/>
          <w:position w:val="18"/>
        </w:rPr>
        <w:t xml:space="preserve"> </w:t>
      </w:r>
      <w:r>
        <w:rPr>
          <w:spacing w:val="-10"/>
          <w:position w:val="18"/>
        </w:rPr>
        <w:t>2023</w:t>
      </w:r>
      <w:r>
        <w:rPr>
          <w:spacing w:val="-56"/>
          <w:position w:val="18"/>
        </w:rPr>
        <w:t xml:space="preserve"> </w:t>
      </w:r>
      <w:r>
        <w:rPr>
          <w:spacing w:val="-10"/>
          <w:position w:val="18"/>
        </w:rPr>
        <w:t>年</w:t>
      </w:r>
      <w:r>
        <w:rPr>
          <w:spacing w:val="-43"/>
          <w:position w:val="18"/>
        </w:rPr>
        <w:t xml:space="preserve"> </w:t>
      </w:r>
      <w:r>
        <w:rPr>
          <w:spacing w:val="-10"/>
          <w:position w:val="18"/>
        </w:rPr>
        <w:t>1</w:t>
      </w:r>
      <w:r>
        <w:rPr>
          <w:spacing w:val="-46"/>
          <w:position w:val="18"/>
        </w:rPr>
        <w:t xml:space="preserve"> </w:t>
      </w:r>
      <w:r>
        <w:rPr>
          <w:spacing w:val="-10"/>
          <w:position w:val="18"/>
        </w:rPr>
        <w:t>月</w:t>
      </w:r>
      <w:r>
        <w:rPr>
          <w:spacing w:val="-41"/>
          <w:position w:val="18"/>
        </w:rPr>
        <w:t xml:space="preserve"> </w:t>
      </w:r>
      <w:r>
        <w:rPr>
          <w:spacing w:val="-10"/>
          <w:position w:val="18"/>
        </w:rPr>
        <w:t>1</w:t>
      </w:r>
      <w:r>
        <w:rPr>
          <w:spacing w:val="-10"/>
          <w:position w:val="18"/>
        </w:rPr>
        <w:t xml:space="preserve"> </w:t>
      </w:r>
      <w:r>
        <w:rPr>
          <w:spacing w:val="-10"/>
          <w:position w:val="18"/>
        </w:rPr>
        <w:t>日至</w:t>
      </w:r>
      <w:r>
        <w:rPr>
          <w:spacing w:val="-48"/>
          <w:position w:val="18"/>
        </w:rPr>
        <w:t xml:space="preserve"> </w:t>
      </w:r>
      <w:r>
        <w:rPr>
          <w:spacing w:val="-10"/>
          <w:position w:val="18"/>
        </w:rPr>
        <w:t>2023</w:t>
      </w:r>
      <w:r>
        <w:rPr>
          <w:spacing w:val="-56"/>
          <w:position w:val="18"/>
        </w:rPr>
        <w:t xml:space="preserve"> </w:t>
      </w:r>
      <w:r>
        <w:rPr>
          <w:spacing w:val="-10"/>
          <w:position w:val="18"/>
        </w:rPr>
        <w:t>年</w:t>
      </w:r>
      <w:r>
        <w:rPr>
          <w:spacing w:val="-40"/>
          <w:position w:val="18"/>
        </w:rPr>
        <w:t xml:space="preserve"> </w:t>
      </w:r>
      <w:r>
        <w:rPr>
          <w:spacing w:val="-11"/>
          <w:position w:val="18"/>
        </w:rPr>
        <w:t>12</w:t>
      </w:r>
      <w:r>
        <w:rPr>
          <w:spacing w:val="-46"/>
          <w:position w:val="18"/>
        </w:rPr>
        <w:t xml:space="preserve"> </w:t>
      </w:r>
      <w:r>
        <w:rPr>
          <w:spacing w:val="-11"/>
          <w:position w:val="18"/>
        </w:rPr>
        <w:t>月</w:t>
      </w:r>
      <w:r>
        <w:rPr>
          <w:spacing w:val="-36"/>
          <w:position w:val="18"/>
        </w:rPr>
        <w:t xml:space="preserve"> </w:t>
      </w:r>
      <w:r>
        <w:rPr>
          <w:spacing w:val="-11"/>
          <w:position w:val="18"/>
        </w:rPr>
        <w:t>31</w:t>
      </w:r>
      <w:r>
        <w:rPr>
          <w:spacing w:val="-11"/>
          <w:position w:val="18"/>
        </w:rPr>
        <w:t xml:space="preserve"> </w:t>
      </w:r>
      <w:r>
        <w:rPr>
          <w:spacing w:val="-11"/>
          <w:position w:val="18"/>
        </w:rPr>
        <w:t>日，增值税加计</w:t>
      </w:r>
    </w:p>
    <w:p>
      <w:pPr>
        <w:pStyle w:val="BodyText"/>
        <w:ind w:left="16"/>
        <w:spacing w:line="221" w:lineRule="auto"/>
        <w:rPr/>
      </w:pPr>
      <w:r>
        <w:rPr>
          <w:spacing w:val="7"/>
        </w:rPr>
        <w:t>抵减政策按照以下规定执行：</w:t>
      </w:r>
    </w:p>
    <w:p>
      <w:pPr>
        <w:pStyle w:val="BodyText"/>
        <w:ind w:left="20" w:right="32" w:firstLine="622"/>
        <w:spacing w:before="191" w:line="333" w:lineRule="auto"/>
        <w:rPr/>
      </w:pPr>
      <w:r>
        <w:rPr>
          <w:spacing w:val="7"/>
        </w:rPr>
        <w:t>（</w:t>
      </w:r>
      <w:r>
        <w:rPr>
          <w:spacing w:val="-79"/>
        </w:rPr>
        <w:t xml:space="preserve"> </w:t>
      </w:r>
      <w:r>
        <w:rPr>
          <w:spacing w:val="7"/>
        </w:rPr>
        <w:t>一）允许生产性服务业纳税人按照当期可抵扣进</w:t>
      </w:r>
      <w:r>
        <w:rPr>
          <w:spacing w:val="6"/>
        </w:rPr>
        <w:t>项税额加</w:t>
      </w:r>
      <w:r>
        <w:rPr/>
        <w:t xml:space="preserve"> </w:t>
      </w:r>
      <w:r>
        <w:rPr>
          <w:spacing w:val="6"/>
        </w:rPr>
        <w:t>计</w:t>
      </w:r>
      <w:r>
        <w:rPr>
          <w:spacing w:val="-47"/>
        </w:rPr>
        <w:t xml:space="preserve"> </w:t>
      </w:r>
      <w:r>
        <w:rPr>
          <w:spacing w:val="6"/>
        </w:rPr>
        <w:t>5%抵减应纳税额。生产性服务业纳税人，</w:t>
      </w:r>
      <w:r>
        <w:rPr>
          <w:spacing w:val="5"/>
        </w:rPr>
        <w:t>是指提供邮政服务、</w:t>
      </w:r>
      <w:r>
        <w:rPr/>
        <w:t xml:space="preserve"> </w:t>
      </w:r>
      <w:r>
        <w:rPr>
          <w:spacing w:val="9"/>
        </w:rPr>
        <w:t>电信服务、现代服务、生活服务取得的销售额占全部销售额的比</w:t>
      </w:r>
    </w:p>
    <w:p>
      <w:pPr>
        <w:pStyle w:val="BodyText"/>
        <w:ind w:left="26"/>
        <w:spacing w:before="1" w:line="222" w:lineRule="auto"/>
        <w:rPr/>
      </w:pPr>
      <w:r>
        <w:rPr>
          <w:spacing w:val="2"/>
        </w:rPr>
        <w:t>重超过</w:t>
      </w:r>
      <w:r>
        <w:rPr>
          <w:spacing w:val="-41"/>
        </w:rPr>
        <w:t xml:space="preserve"> </w:t>
      </w:r>
      <w:r>
        <w:rPr>
          <w:spacing w:val="2"/>
        </w:rPr>
        <w:t>50%的纳税人。</w:t>
      </w:r>
    </w:p>
    <w:p>
      <w:pPr>
        <w:pStyle w:val="BodyText"/>
        <w:ind w:left="20" w:right="48" w:firstLine="622"/>
        <w:spacing w:before="184" w:line="334" w:lineRule="auto"/>
        <w:rPr/>
      </w:pPr>
      <w:r>
        <w:rPr>
          <w:spacing w:val="7"/>
        </w:rPr>
        <w:t>（</w:t>
      </w:r>
      <w:r>
        <w:rPr>
          <w:spacing w:val="-82"/>
        </w:rPr>
        <w:t xml:space="preserve"> </w:t>
      </w:r>
      <w:r>
        <w:rPr>
          <w:spacing w:val="7"/>
        </w:rPr>
        <w:t>二）允许生活性服务业纳税人按照当期可抵扣进项税额加</w:t>
      </w:r>
      <w:r>
        <w:rPr/>
        <w:t xml:space="preserve"> </w:t>
      </w:r>
      <w:r>
        <w:rPr>
          <w:spacing w:val="8"/>
        </w:rPr>
        <w:t>计</w:t>
      </w:r>
      <w:r>
        <w:rPr>
          <w:spacing w:val="-38"/>
        </w:rPr>
        <w:t xml:space="preserve"> </w:t>
      </w:r>
      <w:r>
        <w:rPr>
          <w:spacing w:val="8"/>
        </w:rPr>
        <w:t>10%抵减应纳税额。</w:t>
      </w:r>
      <w:r>
        <w:rPr>
          <w:spacing w:val="-92"/>
        </w:rPr>
        <w:t xml:space="preserve"> </w:t>
      </w:r>
      <w:r>
        <w:rPr>
          <w:spacing w:val="8"/>
        </w:rPr>
        <w:t>生活性服务业纳税人，是指提供生活服务</w:t>
      </w:r>
    </w:p>
    <w:p>
      <w:pPr>
        <w:pStyle w:val="BodyText"/>
        <w:ind w:left="16"/>
        <w:spacing w:before="1" w:line="221" w:lineRule="auto"/>
        <w:rPr/>
      </w:pPr>
      <w:r>
        <w:rPr>
          <w:spacing w:val="7"/>
        </w:rPr>
        <w:t>取得的销售额占全部销售额的比重超过</w:t>
      </w:r>
      <w:r>
        <w:rPr>
          <w:spacing w:val="-44"/>
        </w:rPr>
        <w:t xml:space="preserve"> </w:t>
      </w:r>
      <w:r>
        <w:rPr>
          <w:spacing w:val="7"/>
        </w:rPr>
        <w:t>50%的纳税人。</w:t>
      </w:r>
    </w:p>
    <w:p>
      <w:pPr>
        <w:pStyle w:val="BodyText"/>
        <w:ind w:left="4" w:right="34" w:firstLine="638"/>
        <w:spacing w:before="190" w:line="333" w:lineRule="auto"/>
        <w:rPr/>
      </w:pPr>
      <w:r>
        <w:rPr>
          <w:spacing w:val="10"/>
        </w:rPr>
        <w:t>（三）纳税人适用加计抵减政策的其他有关事</w:t>
      </w:r>
      <w:r>
        <w:rPr>
          <w:spacing w:val="9"/>
        </w:rPr>
        <w:t>项，按照《财</w:t>
      </w:r>
      <w:r>
        <w:rPr/>
        <w:t xml:space="preserve"> </w:t>
      </w:r>
      <w:r>
        <w:rPr>
          <w:spacing w:val="9"/>
        </w:rPr>
        <w:t>政部</w:t>
      </w:r>
      <w:r>
        <w:rPr>
          <w:spacing w:val="9"/>
        </w:rPr>
        <w:t xml:space="preserve"> </w:t>
      </w:r>
      <w:r>
        <w:rPr>
          <w:spacing w:val="9"/>
        </w:rPr>
        <w:t>税务总局</w:t>
      </w:r>
      <w:r>
        <w:rPr>
          <w:spacing w:val="9"/>
        </w:rPr>
        <w:t xml:space="preserve"> </w:t>
      </w:r>
      <w:r>
        <w:rPr>
          <w:spacing w:val="9"/>
        </w:rPr>
        <w:t>海关总署关于深化增值税改革有关政策的公告》</w:t>
      </w:r>
      <w:r>
        <w:rPr>
          <w:spacing w:val="7"/>
        </w:rPr>
        <w:t xml:space="preserve"> </w:t>
      </w:r>
      <w:r>
        <w:rPr>
          <w:spacing w:val="2"/>
        </w:rPr>
        <w:t>（财政部</w:t>
      </w:r>
      <w:r>
        <w:rPr>
          <w:spacing w:val="2"/>
        </w:rPr>
        <w:t xml:space="preserve"> </w:t>
      </w:r>
      <w:r>
        <w:rPr>
          <w:spacing w:val="2"/>
        </w:rPr>
        <w:t>税务总局</w:t>
      </w:r>
      <w:r>
        <w:rPr>
          <w:spacing w:val="2"/>
        </w:rPr>
        <w:t xml:space="preserve"> </w:t>
      </w:r>
      <w:r>
        <w:rPr>
          <w:spacing w:val="2"/>
        </w:rPr>
        <w:t>海关总署公告</w:t>
      </w:r>
      <w:r>
        <w:rPr>
          <w:spacing w:val="-51"/>
        </w:rPr>
        <w:t xml:space="preserve"> </w:t>
      </w:r>
      <w:r>
        <w:rPr>
          <w:spacing w:val="2"/>
        </w:rPr>
        <w:t>2019</w:t>
      </w:r>
      <w:r>
        <w:rPr>
          <w:spacing w:val="-55"/>
        </w:rPr>
        <w:t xml:space="preserve"> </w:t>
      </w:r>
      <w:r>
        <w:rPr>
          <w:spacing w:val="2"/>
        </w:rPr>
        <w:t>年第</w:t>
      </w:r>
      <w:r>
        <w:rPr>
          <w:spacing w:val="-36"/>
        </w:rPr>
        <w:t xml:space="preserve"> </w:t>
      </w:r>
      <w:r>
        <w:rPr>
          <w:spacing w:val="2"/>
        </w:rPr>
        <w:t>39</w:t>
      </w:r>
      <w:r>
        <w:rPr>
          <w:spacing w:val="-46"/>
        </w:rPr>
        <w:t xml:space="preserve"> </w:t>
      </w:r>
      <w:r>
        <w:rPr>
          <w:spacing w:val="2"/>
        </w:rPr>
        <w:t>号）</w:t>
      </w:r>
      <w:hyperlink w:history="true" w:anchor="bookmark135">
        <w:r>
          <w:rPr>
            <w:sz w:val="13"/>
            <w:szCs w:val="13"/>
            <w:spacing w:val="2"/>
            <w:position w:val="14"/>
          </w:rPr>
          <w:t>2</w:t>
        </w:r>
      </w:hyperlink>
      <w:r>
        <w:rPr>
          <w:sz w:val="13"/>
          <w:szCs w:val="13"/>
          <w:spacing w:val="-27"/>
          <w:position w:val="14"/>
        </w:rPr>
        <w:t xml:space="preserve"> </w:t>
      </w:r>
      <w:r>
        <w:rPr>
          <w:spacing w:val="2"/>
        </w:rPr>
        <w:t>、《财</w:t>
      </w:r>
      <w:r>
        <w:rPr>
          <w:spacing w:val="1"/>
        </w:rPr>
        <w:t>政部</w:t>
      </w:r>
    </w:p>
    <w:p>
      <w:pPr>
        <w:pStyle w:val="BodyText"/>
        <w:ind w:left="10"/>
        <w:spacing w:before="1" w:line="220" w:lineRule="auto"/>
        <w:rPr/>
      </w:pPr>
      <w:bookmarkStart w:name="bookmark134" w:id="2"/>
      <w:bookmarkEnd w:id="2"/>
      <w:bookmarkStart w:name="bookmark135" w:id="3"/>
      <w:bookmarkEnd w:id="3"/>
      <w:r>
        <w:rPr>
          <w:spacing w:val="-1"/>
        </w:rPr>
        <w:t>税务总局关于明确生活性服务业增值税加计抵减政策的公告》</w:t>
      </w:r>
      <w:r>
        <w:rPr>
          <w:spacing w:val="-2"/>
        </w:rPr>
        <w:t>（财</w:t>
      </w:r>
    </w:p>
    <w:p>
      <w:pPr>
        <w:spacing w:line="464" w:lineRule="auto"/>
        <w:rPr>
          <w:rFonts w:ascii="Arial"/>
          <w:sz w:val="21"/>
        </w:rPr>
      </w:pPr>
      <w:r/>
    </w:p>
    <w:sdt>
      <w:sdtPr>
        <w:rPr>
          <w:rFonts w:ascii="FangSong" w:hAnsi="FangSong" w:eastAsia="FangSong" w:cs="FangSong"/>
          <w:sz w:val="20"/>
          <w:szCs w:val="20"/>
        </w:rPr>
        <w:docPartObj>
          <w:docPartGallery w:val="Table of Contents"/>
          <w:docPartUnique/>
        </w:docPartObj>
      </w:sdtPr>
      <w:sdtEndPr>
        <w:rPr>
          <w:rFonts w:ascii="FangSong" w:hAnsi="FangSong" w:eastAsia="FangSong" w:cs="FangSong"/>
          <w:sz w:val="20"/>
          <w:szCs w:val="20"/>
        </w:rPr>
      </w:sdtEndPr>
      <w:sdtContent>
        <w:p>
          <w:pPr>
            <w:pStyle w:val="BodyText"/>
            <w:ind w:left="776"/>
            <w:spacing w:before="66" w:line="224" w:lineRule="auto"/>
            <w:rPr>
              <w:sz w:val="20"/>
              <w:szCs w:val="20"/>
            </w:rPr>
          </w:pPr>
          <w:r>
            <w:pict>
              <v:shape id="_x0000_s6" style="position:absolute;margin-left:27.6889pt;margin-top:-0.89171pt;mso-position-vertical-relative:text;mso-position-horizontal-relative:text;width:4.8pt;height:6.75pt;z-index:251660288;" filled="false" stroked="false" type="#_x0000_t202">
                <v:fill on="false"/>
                <v:stroke on="false"/>
                <v:path/>
                <v:imagedata o:title=""/>
                <o:lock v:ext="edit" aspectratio="false"/>
                <v:textbox inset="0mm,0mm,0mm,0mm">
                  <w:txbxContent>
                    <w:p>
                      <w:pPr>
                        <w:pStyle w:val="BodyText"/>
                        <w:ind w:left="20"/>
                        <w:spacing w:before="20" w:line="94" w:lineRule="exact"/>
                        <w:rPr>
                          <w:sz w:val="13"/>
                          <w:szCs w:val="13"/>
                        </w:rPr>
                      </w:pPr>
                      <w:r>
                        <w:rPr>
                          <w:sz w:val="13"/>
                          <w:szCs w:val="13"/>
                          <w:position w:val="-2"/>
                        </w:rPr>
                        <w:t>1</w:t>
                      </w:r>
                    </w:p>
                  </w:txbxContent>
                </v:textbox>
              </v:shape>
            </w:pict>
          </w:r>
          <w:r>
            <w:rPr>
              <w:sz w:val="20"/>
              <w:szCs w:val="20"/>
              <w:spacing w:val="8"/>
            </w:rPr>
            <w:t>根据《财政部</w:t>
          </w:r>
          <w:r>
            <w:rPr>
              <w:sz w:val="20"/>
              <w:szCs w:val="20"/>
              <w:spacing w:val="8"/>
            </w:rPr>
            <w:t xml:space="preserve"> </w:t>
          </w:r>
          <w:r>
            <w:rPr>
              <w:sz w:val="20"/>
              <w:szCs w:val="20"/>
              <w:spacing w:val="8"/>
            </w:rPr>
            <w:t>税务总局关于增值税小规模纳税人减免增值税政策的公告》（2023</w:t>
          </w:r>
          <w:r>
            <w:rPr>
              <w:sz w:val="20"/>
              <w:szCs w:val="20"/>
              <w:spacing w:val="-32"/>
            </w:rPr>
            <w:t xml:space="preserve"> </w:t>
          </w:r>
          <w:r>
            <w:rPr>
              <w:sz w:val="20"/>
              <w:szCs w:val="20"/>
              <w:spacing w:val="8"/>
            </w:rPr>
            <w:t>年第</w:t>
          </w:r>
          <w:r>
            <w:rPr>
              <w:sz w:val="20"/>
              <w:szCs w:val="20"/>
              <w:spacing w:val="-23"/>
            </w:rPr>
            <w:t xml:space="preserve"> </w:t>
          </w:r>
          <w:hyperlink w:history="true" w:anchor="bookmark136">
            <w:r>
              <w:rPr>
                <w:sz w:val="20"/>
                <w:szCs w:val="20"/>
                <w:spacing w:val="8"/>
              </w:rPr>
              <w:t>1</w:t>
            </w:r>
          </w:hyperlink>
          <w:r>
            <w:rPr>
              <w:sz w:val="20"/>
              <w:szCs w:val="20"/>
              <w:spacing w:val="8"/>
            </w:rPr>
            <w:t>9</w:t>
          </w:r>
        </w:p>
      </w:sdtContent>
    </w:sdt>
    <w:p>
      <w:pPr>
        <w:pStyle w:val="BodyText"/>
        <w:ind w:left="17"/>
        <w:spacing w:before="50" w:line="224" w:lineRule="auto"/>
        <w:rPr>
          <w:sz w:val="20"/>
          <w:szCs w:val="20"/>
        </w:rPr>
      </w:pPr>
      <w:r>
        <w:rPr>
          <w:sz w:val="20"/>
          <w:szCs w:val="20"/>
          <w:spacing w:val="2"/>
        </w:rPr>
        <w:t>号</w:t>
      </w:r>
      <w:r>
        <w:rPr>
          <w:sz w:val="20"/>
          <w:szCs w:val="20"/>
          <w:spacing w:val="13"/>
        </w:rPr>
        <w:t>），</w:t>
      </w:r>
      <w:r>
        <w:rPr>
          <w:sz w:val="20"/>
          <w:szCs w:val="20"/>
          <w:spacing w:val="2"/>
        </w:rPr>
        <w:t>本公告第一条、第二条政策执行至</w:t>
      </w:r>
      <w:r>
        <w:rPr>
          <w:sz w:val="20"/>
          <w:szCs w:val="20"/>
          <w:spacing w:val="-30"/>
        </w:rPr>
        <w:t xml:space="preserve"> </w:t>
      </w:r>
      <w:r>
        <w:rPr>
          <w:sz w:val="20"/>
          <w:szCs w:val="20"/>
          <w:spacing w:val="2"/>
        </w:rPr>
        <w:t>2027</w:t>
      </w:r>
      <w:r>
        <w:rPr>
          <w:sz w:val="20"/>
          <w:szCs w:val="20"/>
          <w:spacing w:val="-33"/>
        </w:rPr>
        <w:t xml:space="preserve"> </w:t>
      </w:r>
      <w:r>
        <w:rPr>
          <w:sz w:val="20"/>
          <w:szCs w:val="20"/>
          <w:spacing w:val="2"/>
        </w:rPr>
        <w:t>年</w:t>
      </w:r>
      <w:r>
        <w:rPr>
          <w:sz w:val="20"/>
          <w:szCs w:val="20"/>
          <w:spacing w:val="-26"/>
        </w:rPr>
        <w:t xml:space="preserve"> </w:t>
      </w:r>
      <w:r>
        <w:rPr>
          <w:sz w:val="20"/>
          <w:szCs w:val="20"/>
          <w:spacing w:val="2"/>
        </w:rPr>
        <w:t>12</w:t>
      </w:r>
      <w:r>
        <w:rPr>
          <w:sz w:val="20"/>
          <w:szCs w:val="20"/>
          <w:spacing w:val="-27"/>
        </w:rPr>
        <w:t xml:space="preserve"> </w:t>
      </w:r>
      <w:r>
        <w:rPr>
          <w:sz w:val="20"/>
          <w:szCs w:val="20"/>
          <w:spacing w:val="2"/>
        </w:rPr>
        <w:t>月</w:t>
      </w:r>
      <w:r>
        <w:rPr>
          <w:sz w:val="20"/>
          <w:szCs w:val="20"/>
          <w:spacing w:val="-23"/>
        </w:rPr>
        <w:t xml:space="preserve"> </w:t>
      </w:r>
      <w:r>
        <w:rPr>
          <w:sz w:val="20"/>
          <w:szCs w:val="20"/>
          <w:spacing w:val="2"/>
        </w:rPr>
        <w:t>31</w:t>
      </w:r>
      <w:r>
        <w:rPr>
          <w:sz w:val="20"/>
          <w:szCs w:val="20"/>
          <w:spacing w:val="2"/>
        </w:rPr>
        <w:t xml:space="preserve"> </w:t>
      </w:r>
      <w:r>
        <w:rPr>
          <w:sz w:val="20"/>
          <w:szCs w:val="20"/>
          <w:spacing w:val="2"/>
        </w:rPr>
        <w:t>日。</w:t>
      </w:r>
    </w:p>
    <w:p>
      <w:pPr>
        <w:pStyle w:val="BodyText"/>
        <w:ind w:left="749"/>
        <w:spacing w:before="100" w:line="224" w:lineRule="auto"/>
        <w:rPr>
          <w:sz w:val="20"/>
          <w:szCs w:val="20"/>
        </w:rPr>
      </w:pPr>
      <w:r>
        <w:pict>
          <v:shape id="_x0000_s8" style="position:absolute;margin-left:27.5221pt;margin-top:0.834703pt;mso-position-vertical-relative:text;mso-position-horizontal-relative:text;width:4.95pt;height:6.75pt;z-index:251658240;" filled="false" stroked="false" type="#_x0000_t202">
            <v:fill on="false"/>
            <v:stroke on="false"/>
            <v:path/>
            <v:imagedata o:title=""/>
            <o:lock v:ext="edit" aspectratio="false"/>
            <v:textbox inset="0mm,0mm,0mm,0mm">
              <w:txbxContent>
                <w:p>
                  <w:pPr>
                    <w:pStyle w:val="BodyText"/>
                    <w:ind w:left="20"/>
                    <w:spacing w:before="20" w:line="94" w:lineRule="exact"/>
                    <w:rPr>
                      <w:sz w:val="13"/>
                      <w:szCs w:val="13"/>
                    </w:rPr>
                  </w:pPr>
                  <w:r>
                    <w:rPr>
                      <w:sz w:val="13"/>
                      <w:szCs w:val="13"/>
                      <w:position w:val="-2"/>
                    </w:rPr>
                    <w:t>2</w:t>
                  </w:r>
                </w:p>
              </w:txbxContent>
            </v:textbox>
          </v:shape>
        </w:pict>
      </w:r>
      <w:r>
        <w:rPr>
          <w:sz w:val="20"/>
          <w:szCs w:val="20"/>
          <w:spacing w:val="-1"/>
        </w:rPr>
        <w:t>详见第</w:t>
      </w:r>
      <w:r>
        <w:rPr>
          <w:sz w:val="20"/>
          <w:szCs w:val="20"/>
          <w:spacing w:val="-30"/>
        </w:rPr>
        <w:t xml:space="preserve"> </w:t>
      </w:r>
      <w:r>
        <w:rPr>
          <w:sz w:val="20"/>
          <w:szCs w:val="20"/>
          <w:spacing w:val="-1"/>
        </w:rPr>
        <w:t>283</w:t>
      </w:r>
      <w:r>
        <w:rPr>
          <w:sz w:val="20"/>
          <w:szCs w:val="20"/>
          <w:spacing w:val="-18"/>
        </w:rPr>
        <w:t xml:space="preserve"> </w:t>
      </w:r>
      <w:r>
        <w:rPr>
          <w:sz w:val="20"/>
          <w:szCs w:val="20"/>
          <w:spacing w:val="-1"/>
        </w:rPr>
        <w:t>页。</w:t>
      </w:r>
    </w:p>
    <w:p>
      <w:pPr>
        <w:spacing w:line="224" w:lineRule="auto"/>
        <w:sectPr>
          <w:headerReference w:type="default" r:id="rId14"/>
          <w:footerReference w:type="default" r:id="rId15"/>
          <w:pgSz w:w="11906" w:h="16839"/>
          <w:pgMar w:top="1040" w:right="1479" w:bottom="885" w:left="1418" w:header="735" w:footer="620" w:gutter="0"/>
        </w:sectPr>
        <w:rPr>
          <w:sz w:val="20"/>
          <w:szCs w:val="20"/>
        </w:rPr>
      </w:pPr>
    </w:p>
    <w:p>
      <w:pPr>
        <w:spacing w:line="273" w:lineRule="auto"/>
        <w:rPr>
          <w:rFonts w:ascii="Arial"/>
          <w:sz w:val="21"/>
        </w:rPr>
      </w:pPr>
      <w:r>
        <w:pict>
          <v:shape id="_x0000_s12" style="position:absolute;margin-left:70.9pt;margin-top:761.3pt;mso-position-vertical-relative:page;mso-position-horizontal-relative:page;width:144pt;height:0pt;z-index:251662336;" o:allowincell="f" filled="false" strokecolor="#000000" strokeweight="0.00pt" coordsize="2880,0" coordorigin="0,0" path="m,l2880,0e">
            <v:stroke endcap="square" joinstyle="bevel" miterlimit="0"/>
          </v:shape>
        </w:pict>
      </w:r>
      <w:r/>
    </w:p>
    <w:p>
      <w:pPr>
        <w:pStyle w:val="BodyText"/>
        <w:ind w:left="19"/>
        <w:spacing w:before="101" w:line="560" w:lineRule="exact"/>
        <w:rPr/>
      </w:pPr>
      <w:r>
        <w:rPr>
          <w:spacing w:val="-4"/>
          <w:position w:val="6"/>
        </w:rPr>
        <w:t>政部</w:t>
      </w:r>
      <w:r>
        <w:rPr>
          <w:spacing w:val="-4"/>
          <w:position w:val="6"/>
        </w:rPr>
        <w:t xml:space="preserve"> </w:t>
      </w:r>
      <w:r>
        <w:rPr>
          <w:spacing w:val="-4"/>
          <w:position w:val="6"/>
        </w:rPr>
        <w:t>税务总局公告</w:t>
      </w:r>
      <w:r>
        <w:rPr>
          <w:spacing w:val="-65"/>
          <w:position w:val="6"/>
        </w:rPr>
        <w:t xml:space="preserve"> </w:t>
      </w:r>
      <w:r>
        <w:rPr>
          <w:spacing w:val="-4"/>
          <w:position w:val="6"/>
        </w:rPr>
        <w:t>2019</w:t>
      </w:r>
      <w:r>
        <w:rPr>
          <w:spacing w:val="-68"/>
          <w:position w:val="6"/>
        </w:rPr>
        <w:t xml:space="preserve"> </w:t>
      </w:r>
      <w:r>
        <w:rPr>
          <w:spacing w:val="-4"/>
          <w:position w:val="6"/>
        </w:rPr>
        <w:t>年第</w:t>
      </w:r>
      <w:r>
        <w:rPr>
          <w:spacing w:val="-60"/>
          <w:position w:val="6"/>
        </w:rPr>
        <w:t xml:space="preserve"> </w:t>
      </w:r>
      <w:r>
        <w:rPr>
          <w:spacing w:val="-4"/>
          <w:position w:val="6"/>
        </w:rPr>
        <w:t>87</w:t>
      </w:r>
      <w:r>
        <w:rPr>
          <w:spacing w:val="-56"/>
          <w:position w:val="6"/>
        </w:rPr>
        <w:t xml:space="preserve"> </w:t>
      </w:r>
      <w:r>
        <w:rPr>
          <w:spacing w:val="-4"/>
          <w:position w:val="6"/>
        </w:rPr>
        <w:t>号）</w:t>
      </w:r>
      <w:hyperlink w:history="true" w:anchor="bookmark137">
        <w:r>
          <w:rPr>
            <w:sz w:val="13"/>
            <w:szCs w:val="13"/>
            <w:spacing w:val="-4"/>
            <w:position w:val="20"/>
          </w:rPr>
          <w:t>3</w:t>
        </w:r>
      </w:hyperlink>
      <w:r>
        <w:rPr>
          <w:spacing w:val="-4"/>
          <w:position w:val="6"/>
        </w:rPr>
        <w:t>等有关规定执</w:t>
      </w:r>
      <w:r>
        <w:rPr>
          <w:spacing w:val="-5"/>
          <w:position w:val="6"/>
        </w:rPr>
        <w:t>行。</w:t>
      </w:r>
    </w:p>
    <w:p>
      <w:pPr>
        <w:pStyle w:val="BodyText"/>
        <w:spacing w:before="175" w:line="561" w:lineRule="exact"/>
        <w:jc w:val="right"/>
        <w:rPr/>
      </w:pPr>
      <w:r>
        <w:rPr>
          <w:spacing w:val="8"/>
          <w:position w:val="18"/>
        </w:rPr>
        <w:t>四、按照本公告规定，应予减免的增值税，在本公告下发前</w:t>
      </w:r>
    </w:p>
    <w:p>
      <w:pPr>
        <w:pStyle w:val="BodyText"/>
        <w:ind w:left="66"/>
        <w:spacing w:line="222" w:lineRule="auto"/>
        <w:rPr/>
      </w:pPr>
      <w:r>
        <w:rPr>
          <w:spacing w:val="7"/>
        </w:rPr>
        <w:t>已征收的，可抵减纳税人以后纳税期应缴纳税款或予以退还。</w:t>
      </w:r>
    </w:p>
    <w:p>
      <w:pPr>
        <w:pStyle w:val="BodyText"/>
        <w:ind w:left="655"/>
        <w:spacing w:before="186"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5296"/>
        <w:spacing w:before="101" w:line="222" w:lineRule="auto"/>
        <w:rPr/>
      </w:pPr>
      <w:r>
        <w:rPr>
          <w:spacing w:val="7"/>
        </w:rPr>
        <w:t>财政部</w:t>
      </w:r>
      <w:r>
        <w:rPr>
          <w:spacing w:val="7"/>
        </w:rPr>
        <w:t xml:space="preserve"> </w:t>
      </w:r>
      <w:r>
        <w:rPr>
          <w:spacing w:val="7"/>
        </w:rPr>
        <w:t>税务总局</w:t>
      </w:r>
    </w:p>
    <w:p>
      <w:pPr>
        <w:pStyle w:val="BodyText"/>
        <w:ind w:left="5386"/>
        <w:spacing w:before="187" w:line="222" w:lineRule="auto"/>
        <w:outlineLvl w:val="0"/>
        <w:rPr/>
      </w:pPr>
      <w:bookmarkStart w:name="bookmark137" w:id="4"/>
      <w:bookmarkEnd w:id="4"/>
      <w:r>
        <w:rPr>
          <w:spacing w:val="-9"/>
        </w:rPr>
        <w:t>2023</w:t>
      </w:r>
      <w:r>
        <w:rPr>
          <w:spacing w:val="-55"/>
        </w:rPr>
        <w:t xml:space="preserve"> </w:t>
      </w:r>
      <w:r>
        <w:rPr>
          <w:spacing w:val="-9"/>
        </w:rPr>
        <w:t>年</w:t>
      </w:r>
      <w:r>
        <w:rPr>
          <w:spacing w:val="-43"/>
        </w:rPr>
        <w:t xml:space="preserve"> </w:t>
      </w:r>
      <w:r>
        <w:rPr>
          <w:spacing w:val="-9"/>
        </w:rPr>
        <w:t>1</w:t>
      </w:r>
      <w:r>
        <w:rPr>
          <w:spacing w:val="-46"/>
        </w:rPr>
        <w:t xml:space="preserve"> </w:t>
      </w:r>
      <w:r>
        <w:rPr>
          <w:spacing w:val="-9"/>
        </w:rPr>
        <w:t>月</w:t>
      </w:r>
      <w:r>
        <w:rPr>
          <w:spacing w:val="-46"/>
        </w:rPr>
        <w:t xml:space="preserve"> </w:t>
      </w:r>
      <w:r>
        <w:rPr>
          <w:spacing w:val="-9"/>
        </w:rPr>
        <w:t>9</w:t>
      </w:r>
      <w:r>
        <w:rPr>
          <w:spacing w:val="-9"/>
        </w:rPr>
        <w:t xml:space="preserve"> </w:t>
      </w:r>
      <w:r>
        <w:rPr>
          <w:spacing w:val="-9"/>
        </w:rPr>
        <w:t>日</w:t>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BodyText"/>
        <w:ind w:left="785"/>
        <w:spacing w:before="65" w:line="224" w:lineRule="auto"/>
        <w:rPr>
          <w:sz w:val="20"/>
          <w:szCs w:val="20"/>
        </w:rPr>
      </w:pPr>
      <w:r>
        <w:pict>
          <v:shape id="_x0000_s14" style="position:absolute;margin-left:27.7932pt;margin-top:-0.940538pt;mso-position-vertical-relative:text;mso-position-horizontal-relative:text;width:4.7pt;height:6.9pt;z-index:251661312;" filled="false" stroked="false" type="#_x0000_t202">
            <v:fill on="false"/>
            <v:stroke on="false"/>
            <v:path/>
            <v:imagedata o:title=""/>
            <o:lock v:ext="edit" aspectratio="false"/>
            <v:textbox inset="0mm,0mm,0mm,0mm">
              <w:txbxContent>
                <w:p>
                  <w:pPr>
                    <w:pStyle w:val="BodyText"/>
                    <w:ind w:left="20"/>
                    <w:spacing w:before="20" w:line="97" w:lineRule="exact"/>
                    <w:rPr>
                      <w:sz w:val="13"/>
                      <w:szCs w:val="13"/>
                    </w:rPr>
                  </w:pPr>
                  <w:r>
                    <w:rPr>
                      <w:sz w:val="13"/>
                      <w:szCs w:val="13"/>
                      <w:position w:val="-1"/>
                    </w:rPr>
                    <w:t>3</w:t>
                  </w:r>
                </w:p>
              </w:txbxContent>
            </v:textbox>
          </v:shape>
        </w:pict>
      </w:r>
      <w:r>
        <w:rPr>
          <w:sz w:val="20"/>
          <w:szCs w:val="20"/>
          <w:spacing w:val="-1"/>
        </w:rPr>
        <w:t>详见第</w:t>
      </w:r>
      <w:r>
        <w:rPr>
          <w:sz w:val="20"/>
          <w:szCs w:val="20"/>
          <w:spacing w:val="-30"/>
        </w:rPr>
        <w:t xml:space="preserve"> </w:t>
      </w:r>
      <w:r>
        <w:rPr>
          <w:sz w:val="20"/>
          <w:szCs w:val="20"/>
          <w:spacing w:val="-1"/>
        </w:rPr>
        <w:t>291</w:t>
      </w:r>
      <w:r>
        <w:rPr>
          <w:sz w:val="20"/>
          <w:szCs w:val="20"/>
          <w:spacing w:val="-20"/>
        </w:rPr>
        <w:t xml:space="preserve"> </w:t>
      </w:r>
      <w:r>
        <w:rPr>
          <w:sz w:val="20"/>
          <w:szCs w:val="20"/>
          <w:spacing w:val="-1"/>
        </w:rPr>
        <w:t>页。</w:t>
      </w:r>
    </w:p>
    <w:p>
      <w:pPr>
        <w:spacing w:line="224" w:lineRule="auto"/>
        <w:sectPr>
          <w:headerReference w:type="default" r:id="rId16"/>
          <w:footerReference w:type="default" r:id="rId17"/>
          <w:pgSz w:w="11906" w:h="16839"/>
          <w:pgMar w:top="1040" w:right="1527" w:bottom="885" w:left="1418" w:header="735" w:footer="620" w:gutter="0"/>
        </w:sectPr>
        <w:rPr>
          <w:sz w:val="20"/>
          <w:szCs w:val="20"/>
        </w:rPr>
      </w:pPr>
    </w:p>
    <w:p>
      <w:pPr>
        <w:spacing w:line="396" w:lineRule="auto"/>
        <w:rPr>
          <w:rFonts w:ascii="Arial"/>
          <w:sz w:val="21"/>
        </w:rPr>
      </w:pPr>
      <w:r/>
    </w:p>
    <w:p>
      <w:pPr>
        <w:ind w:left="365"/>
        <w:spacing w:before="114" w:line="563" w:lineRule="exact"/>
        <w:rPr>
          <w:rFonts w:ascii="SimSun" w:hAnsi="SimSun" w:eastAsia="SimSun" w:cs="SimSun"/>
          <w:sz w:val="35"/>
          <w:szCs w:val="35"/>
        </w:rPr>
      </w:pPr>
      <w:bookmarkStart w:name="bookmark2" w:id="5"/>
      <w:bookmarkEnd w:id="5"/>
      <w:r>
        <w:rPr>
          <w:rFonts w:ascii="SimSun" w:hAnsi="SimSun" w:eastAsia="SimSun" w:cs="SimSun"/>
          <w:sz w:val="35"/>
          <w:szCs w:val="35"/>
          <w:b/>
          <w:bCs/>
          <w:spacing w:val="5"/>
          <w:position w:val="14"/>
        </w:rPr>
        <w:t>国家税务总局关于增值税小规模纳税人减免增值税等</w:t>
      </w:r>
    </w:p>
    <w:p>
      <w:pPr>
        <w:ind w:left="2503"/>
        <w:spacing w:line="224" w:lineRule="auto"/>
        <w:rPr>
          <w:rFonts w:ascii="SimSun" w:hAnsi="SimSun" w:eastAsia="SimSun" w:cs="SimSun"/>
          <w:sz w:val="35"/>
          <w:szCs w:val="35"/>
        </w:rPr>
      </w:pPr>
      <w:r>
        <w:rPr>
          <w:rFonts w:ascii="SimSun" w:hAnsi="SimSun" w:eastAsia="SimSun" w:cs="SimSun"/>
          <w:sz w:val="35"/>
          <w:szCs w:val="35"/>
          <w:b/>
          <w:bCs/>
          <w:spacing w:val="5"/>
        </w:rPr>
        <w:t>政策有关征管事项的公告</w:t>
      </w:r>
    </w:p>
    <w:p>
      <w:pPr>
        <w:ind w:left="2211"/>
        <w:spacing w:before="202" w:line="230" w:lineRule="auto"/>
        <w:outlineLvl w:val="1"/>
        <w:rPr>
          <w:rFonts w:ascii="KaiTi" w:hAnsi="KaiTi" w:eastAsia="KaiTi" w:cs="KaiTi"/>
          <w:sz w:val="31"/>
          <w:szCs w:val="31"/>
        </w:rPr>
      </w:pPr>
      <w:r>
        <w:rPr>
          <w:rFonts w:ascii="KaiTi" w:hAnsi="KaiTi" w:eastAsia="KaiTi" w:cs="KaiTi"/>
          <w:sz w:val="31"/>
          <w:szCs w:val="31"/>
        </w:rPr>
        <w:t>国家税务总局公告</w:t>
      </w:r>
      <w:r>
        <w:rPr>
          <w:rFonts w:ascii="KaiTi" w:hAnsi="KaiTi" w:eastAsia="KaiTi" w:cs="KaiTi"/>
          <w:sz w:val="31"/>
          <w:szCs w:val="31"/>
          <w:spacing w:val="-50"/>
        </w:rPr>
        <w:t xml:space="preserve"> </w:t>
      </w:r>
      <w:r>
        <w:rPr>
          <w:rFonts w:ascii="KaiTi" w:hAnsi="KaiTi" w:eastAsia="KaiTi" w:cs="KaiTi"/>
          <w:sz w:val="31"/>
          <w:szCs w:val="31"/>
        </w:rPr>
        <w:t>2023</w:t>
      </w:r>
      <w:r>
        <w:rPr>
          <w:rFonts w:ascii="KaiTi" w:hAnsi="KaiTi" w:eastAsia="KaiTi" w:cs="KaiTi"/>
          <w:sz w:val="31"/>
          <w:szCs w:val="31"/>
          <w:spacing w:val="-59"/>
        </w:rPr>
        <w:t xml:space="preserve"> </w:t>
      </w:r>
      <w:r>
        <w:rPr>
          <w:rFonts w:ascii="KaiTi" w:hAnsi="KaiTi" w:eastAsia="KaiTi" w:cs="KaiTi"/>
          <w:sz w:val="31"/>
          <w:szCs w:val="31"/>
        </w:rPr>
        <w:t>年第</w:t>
      </w:r>
      <w:r>
        <w:rPr>
          <w:rFonts w:ascii="KaiTi" w:hAnsi="KaiTi" w:eastAsia="KaiTi" w:cs="KaiTi"/>
          <w:sz w:val="31"/>
          <w:szCs w:val="31"/>
          <w:spacing w:val="-44"/>
        </w:rPr>
        <w:t xml:space="preserve"> </w:t>
      </w:r>
      <w:r>
        <w:rPr>
          <w:rFonts w:ascii="KaiTi" w:hAnsi="KaiTi" w:eastAsia="KaiTi" w:cs="KaiTi"/>
          <w:sz w:val="31"/>
          <w:szCs w:val="31"/>
        </w:rPr>
        <w:t>1</w:t>
      </w:r>
      <w:r>
        <w:rPr>
          <w:rFonts w:ascii="KaiTi" w:hAnsi="KaiTi" w:eastAsia="KaiTi" w:cs="KaiTi"/>
          <w:sz w:val="31"/>
          <w:szCs w:val="31"/>
          <w:spacing w:val="-56"/>
        </w:rPr>
        <w:t xml:space="preserve"> </w:t>
      </w:r>
      <w:r>
        <w:rPr>
          <w:rFonts w:ascii="KaiTi" w:hAnsi="KaiTi" w:eastAsia="KaiTi" w:cs="KaiTi"/>
          <w:sz w:val="31"/>
          <w:szCs w:val="31"/>
        </w:rPr>
        <w:t>号</w:t>
      </w:r>
    </w:p>
    <w:p>
      <w:pPr>
        <w:spacing w:line="308" w:lineRule="auto"/>
        <w:rPr>
          <w:rFonts w:ascii="Arial"/>
          <w:sz w:val="21"/>
        </w:rPr>
      </w:pPr>
      <w:r/>
    </w:p>
    <w:p>
      <w:pPr>
        <w:spacing w:line="309" w:lineRule="auto"/>
        <w:rPr>
          <w:rFonts w:ascii="Arial"/>
          <w:sz w:val="21"/>
        </w:rPr>
      </w:pPr>
      <w:r/>
    </w:p>
    <w:p>
      <w:pPr>
        <w:pStyle w:val="BodyText"/>
        <w:ind w:left="12" w:right="2" w:firstLine="639"/>
        <w:spacing w:before="101" w:line="325" w:lineRule="auto"/>
        <w:rPr/>
      </w:pPr>
      <w:r>
        <w:rPr>
          <w:spacing w:val="3"/>
        </w:rPr>
        <w:t>按照《财政部</w:t>
      </w:r>
      <w:r>
        <w:rPr>
          <w:spacing w:val="3"/>
        </w:rPr>
        <w:t xml:space="preserve"> </w:t>
      </w:r>
      <w:r>
        <w:rPr>
          <w:spacing w:val="3"/>
        </w:rPr>
        <w:t>税务总局关于明确增值税小规模纳税人减免增</w:t>
      </w:r>
      <w:r>
        <w:rPr>
          <w:spacing w:val="9"/>
        </w:rPr>
        <w:t xml:space="preserve"> </w:t>
      </w:r>
      <w:r>
        <w:rPr>
          <w:spacing w:val="1"/>
        </w:rPr>
        <w:t>值税等政策的公告》（2023</w:t>
      </w:r>
      <w:r>
        <w:rPr>
          <w:spacing w:val="-54"/>
        </w:rPr>
        <w:t xml:space="preserve"> </w:t>
      </w:r>
      <w:r>
        <w:rPr>
          <w:spacing w:val="1"/>
        </w:rPr>
        <w:t>年第</w:t>
      </w:r>
      <w:r>
        <w:rPr>
          <w:spacing w:val="-39"/>
        </w:rPr>
        <w:t xml:space="preserve"> </w:t>
      </w:r>
      <w:r>
        <w:rPr>
          <w:spacing w:val="1"/>
        </w:rPr>
        <w:t>1</w:t>
      </w:r>
      <w:r>
        <w:rPr>
          <w:spacing w:val="-48"/>
        </w:rPr>
        <w:t xml:space="preserve"> </w:t>
      </w:r>
      <w:r>
        <w:rPr>
          <w:spacing w:val="1"/>
        </w:rPr>
        <w:t>号，以下简称</w:t>
      </w:r>
      <w:r>
        <w:rPr>
          <w:spacing w:val="-41"/>
        </w:rPr>
        <w:t xml:space="preserve"> </w:t>
      </w:r>
      <w:r>
        <w:rPr>
          <w:spacing w:val="1"/>
        </w:rPr>
        <w:t>1</w:t>
      </w:r>
      <w:r>
        <w:rPr>
          <w:spacing w:val="-48"/>
        </w:rPr>
        <w:t xml:space="preserve"> </w:t>
      </w:r>
      <w:r>
        <w:rPr>
          <w:spacing w:val="1"/>
        </w:rPr>
        <w:t>号公告）的规</w:t>
      </w:r>
    </w:p>
    <w:p>
      <w:pPr>
        <w:pStyle w:val="BodyText"/>
        <w:ind w:left="16"/>
        <w:spacing w:before="1" w:line="221" w:lineRule="auto"/>
        <w:rPr/>
      </w:pPr>
      <w:r>
        <w:rPr>
          <w:spacing w:val="8"/>
        </w:rPr>
        <w:t>定，现将有关征管事项公告如下：</w:t>
      </w:r>
    </w:p>
    <w:p>
      <w:pPr>
        <w:pStyle w:val="BodyText"/>
        <w:ind w:left="12" w:firstLine="658"/>
        <w:spacing w:before="172" w:line="325" w:lineRule="auto"/>
        <w:rPr/>
      </w:pPr>
      <w:r>
        <w:rPr>
          <w:spacing w:val="8"/>
        </w:rPr>
        <w:t>一、增值税小规模纳税人（以下简称小规模纳税人）发生增</w:t>
      </w:r>
      <w:r>
        <w:rPr>
          <w:spacing w:val="18"/>
        </w:rPr>
        <w:t xml:space="preserve"> </w:t>
      </w:r>
      <w:r>
        <w:rPr>
          <w:spacing w:val="-1"/>
        </w:rPr>
        <w:t>值税应税销售行为，合计月销售额未超过</w:t>
      </w:r>
      <w:r>
        <w:rPr>
          <w:spacing w:val="-24"/>
        </w:rPr>
        <w:t xml:space="preserve"> </w:t>
      </w:r>
      <w:r>
        <w:rPr>
          <w:spacing w:val="-1"/>
        </w:rPr>
        <w:t>10</w:t>
      </w:r>
      <w:r>
        <w:rPr>
          <w:spacing w:val="-42"/>
        </w:rPr>
        <w:t xml:space="preserve"> </w:t>
      </w:r>
      <w:r>
        <w:rPr>
          <w:spacing w:val="-1"/>
        </w:rPr>
        <w:t>万元（以</w:t>
      </w:r>
      <w:r>
        <w:rPr>
          <w:spacing w:val="-43"/>
        </w:rPr>
        <w:t xml:space="preserve"> </w:t>
      </w:r>
      <w:r>
        <w:rPr>
          <w:spacing w:val="-1"/>
        </w:rPr>
        <w:t>1</w:t>
      </w:r>
      <w:r>
        <w:rPr>
          <w:spacing w:val="-60"/>
        </w:rPr>
        <w:t xml:space="preserve"> </w:t>
      </w:r>
      <w:r>
        <w:rPr>
          <w:spacing w:val="-1"/>
        </w:rPr>
        <w:t>个季度为</w:t>
      </w:r>
      <w:r>
        <w:rPr/>
        <w:t xml:space="preserve"> </w:t>
      </w:r>
      <w:r>
        <w:rPr>
          <w:spacing w:val="3"/>
        </w:rPr>
        <w:t>1</w:t>
      </w:r>
      <w:r>
        <w:rPr>
          <w:spacing w:val="-54"/>
        </w:rPr>
        <w:t xml:space="preserve"> </w:t>
      </w:r>
      <w:r>
        <w:rPr>
          <w:spacing w:val="3"/>
        </w:rPr>
        <w:t>个纳税期的，季度销售额未超过</w:t>
      </w:r>
      <w:r>
        <w:rPr>
          <w:spacing w:val="-36"/>
        </w:rPr>
        <w:t xml:space="preserve"> </w:t>
      </w:r>
      <w:r>
        <w:rPr>
          <w:spacing w:val="3"/>
        </w:rPr>
        <w:t>30</w:t>
      </w:r>
      <w:r>
        <w:rPr>
          <w:spacing w:val="-42"/>
        </w:rPr>
        <w:t xml:space="preserve"> </w:t>
      </w:r>
      <w:r>
        <w:rPr>
          <w:spacing w:val="3"/>
        </w:rPr>
        <w:t>万元，下同）的，免征增值</w:t>
      </w:r>
    </w:p>
    <w:p>
      <w:pPr>
        <w:pStyle w:val="BodyText"/>
        <w:ind w:left="10"/>
        <w:spacing w:line="222" w:lineRule="auto"/>
        <w:rPr/>
      </w:pPr>
      <w:r>
        <w:rPr>
          <w:spacing w:val="-1"/>
        </w:rPr>
        <w:t>税。</w:t>
      </w:r>
    </w:p>
    <w:p>
      <w:pPr>
        <w:pStyle w:val="BodyText"/>
        <w:ind w:left="24" w:right="2" w:firstLine="629"/>
        <w:spacing w:before="171" w:line="325" w:lineRule="auto"/>
        <w:rPr/>
      </w:pPr>
      <w:r>
        <w:rPr>
          <w:spacing w:val="9"/>
        </w:rPr>
        <w:t>小规模纳税人发生增值税应税销售行为，合计月销售额超过</w:t>
      </w:r>
      <w:r>
        <w:rPr>
          <w:spacing w:val="10"/>
        </w:rPr>
        <w:t xml:space="preserve"> </w:t>
      </w:r>
      <w:r>
        <w:rPr>
          <w:spacing w:val="7"/>
        </w:rPr>
        <w:t>10</w:t>
      </w:r>
      <w:r>
        <w:rPr>
          <w:spacing w:val="-24"/>
        </w:rPr>
        <w:t xml:space="preserve"> </w:t>
      </w:r>
      <w:r>
        <w:rPr>
          <w:spacing w:val="7"/>
        </w:rPr>
        <w:t>万元，但扣除本期发生的销售不动产的销售额后未超过</w:t>
      </w:r>
      <w:r>
        <w:rPr>
          <w:spacing w:val="-40"/>
        </w:rPr>
        <w:t xml:space="preserve"> </w:t>
      </w:r>
      <w:r>
        <w:rPr>
          <w:spacing w:val="7"/>
        </w:rPr>
        <w:t>10</w:t>
      </w:r>
      <w:r>
        <w:rPr>
          <w:spacing w:val="-40"/>
        </w:rPr>
        <w:t xml:space="preserve"> </w:t>
      </w:r>
      <w:r>
        <w:rPr>
          <w:spacing w:val="7"/>
        </w:rPr>
        <w:t>万</w:t>
      </w:r>
      <w:r>
        <w:rPr/>
        <w:t xml:space="preserve"> </w:t>
      </w:r>
      <w:r>
        <w:rPr>
          <w:spacing w:val="9"/>
        </w:rPr>
        <w:t>元的，其销售货物、劳务、服务、无形资产取得的销售额免征增</w:t>
      </w:r>
    </w:p>
    <w:p>
      <w:pPr>
        <w:pStyle w:val="BodyText"/>
        <w:ind w:left="12"/>
        <w:spacing w:before="1" w:line="222" w:lineRule="auto"/>
        <w:rPr/>
      </w:pPr>
      <w:r>
        <w:rPr>
          <w:spacing w:val="1"/>
        </w:rPr>
        <w:t>值税。</w:t>
      </w:r>
    </w:p>
    <w:p>
      <w:pPr>
        <w:pStyle w:val="BodyText"/>
        <w:ind w:left="7" w:right="2" w:firstLine="661"/>
        <w:spacing w:before="171" w:line="325" w:lineRule="auto"/>
        <w:rPr/>
      </w:pPr>
      <w:r>
        <w:rPr>
          <w:spacing w:val="6"/>
        </w:rPr>
        <w:t>二、适用增值税差额征税政策的小规模纳税人，</w:t>
      </w:r>
      <w:r>
        <w:rPr>
          <w:spacing w:val="-82"/>
        </w:rPr>
        <w:t xml:space="preserve"> </w:t>
      </w:r>
      <w:r>
        <w:rPr>
          <w:spacing w:val="6"/>
        </w:rPr>
        <w:t>以差额后的</w:t>
      </w:r>
      <w:r>
        <w:rPr/>
        <w:t xml:space="preserve"> </w:t>
      </w:r>
      <w:r>
        <w:rPr>
          <w:spacing w:val="18"/>
        </w:rPr>
        <w:t>销售额确定是否可以享受</w:t>
      </w:r>
      <w:r>
        <w:rPr>
          <w:spacing w:val="-25"/>
        </w:rPr>
        <w:t xml:space="preserve"> </w:t>
      </w:r>
      <w:r>
        <w:rPr>
          <w:spacing w:val="18"/>
        </w:rPr>
        <w:t>1</w:t>
      </w:r>
      <w:r>
        <w:rPr>
          <w:spacing w:val="-36"/>
        </w:rPr>
        <w:t xml:space="preserve"> </w:t>
      </w:r>
      <w:r>
        <w:rPr>
          <w:spacing w:val="18"/>
        </w:rPr>
        <w:t>号公告第一条规定的免征增值税政</w:t>
      </w:r>
    </w:p>
    <w:p>
      <w:pPr>
        <w:pStyle w:val="BodyText"/>
        <w:ind w:left="20"/>
        <w:spacing w:before="1" w:line="222" w:lineRule="auto"/>
        <w:rPr/>
      </w:pPr>
      <w:r>
        <w:rPr>
          <w:spacing w:val="-6"/>
        </w:rPr>
        <w:t>策。</w:t>
      </w:r>
    </w:p>
    <w:p>
      <w:pPr>
        <w:pStyle w:val="BodyText"/>
        <w:spacing w:before="171" w:line="545" w:lineRule="exact"/>
        <w:jc w:val="right"/>
        <w:rPr/>
      </w:pPr>
      <w:r>
        <w:rPr>
          <w:spacing w:val="-2"/>
          <w:position w:val="17"/>
        </w:rPr>
        <w:t>《增值税及附加税费申报表（小规模纳税人适用）》中的“免</w:t>
      </w:r>
    </w:p>
    <w:p>
      <w:pPr>
        <w:pStyle w:val="BodyText"/>
        <w:ind w:left="10"/>
        <w:spacing w:line="221" w:lineRule="auto"/>
        <w:rPr/>
      </w:pPr>
      <w:r>
        <w:rPr>
          <w:spacing w:val="8"/>
        </w:rPr>
        <w:t>税销售额”相关栏次，填写差额后的销售额。</w:t>
      </w:r>
    </w:p>
    <w:p>
      <w:pPr>
        <w:pStyle w:val="BodyText"/>
        <w:ind w:left="16" w:right="2" w:firstLine="658"/>
        <w:spacing w:before="176" w:line="325" w:lineRule="auto"/>
        <w:rPr/>
      </w:pPr>
      <w:r>
        <w:rPr>
          <w:spacing w:val="8"/>
        </w:rPr>
        <w:t>三、《中华人民共和国增值税暂行条例实施细则》第九条所</w:t>
      </w:r>
      <w:r>
        <w:rPr>
          <w:spacing w:val="15"/>
        </w:rPr>
        <w:t xml:space="preserve"> </w:t>
      </w:r>
      <w:r>
        <w:rPr>
          <w:spacing w:val="9"/>
        </w:rPr>
        <w:t>称的其他个人，采取一次性收取租金形式出租不动产取得的租金</w:t>
      </w:r>
      <w:r>
        <w:rPr>
          <w:spacing w:val="9"/>
        </w:rPr>
        <w:t xml:space="preserve"> </w:t>
      </w:r>
      <w:r>
        <w:rPr>
          <w:spacing w:val="9"/>
        </w:rPr>
        <w:t>收入，可在对应的租赁期内平均分摊，分摊后的月租金收入未超</w:t>
      </w:r>
    </w:p>
    <w:p>
      <w:pPr>
        <w:pStyle w:val="BodyText"/>
        <w:ind w:left="20"/>
        <w:spacing w:before="1" w:line="222" w:lineRule="auto"/>
        <w:rPr/>
      </w:pPr>
      <w:r>
        <w:rPr>
          <w:spacing w:val="1"/>
        </w:rPr>
        <w:t>过</w:t>
      </w:r>
      <w:r>
        <w:rPr>
          <w:spacing w:val="-34"/>
        </w:rPr>
        <w:t xml:space="preserve"> </w:t>
      </w:r>
      <w:r>
        <w:rPr>
          <w:spacing w:val="1"/>
        </w:rPr>
        <w:t>10</w:t>
      </w:r>
      <w:r>
        <w:rPr>
          <w:spacing w:val="-42"/>
        </w:rPr>
        <w:t xml:space="preserve"> </w:t>
      </w:r>
      <w:r>
        <w:rPr>
          <w:spacing w:val="1"/>
        </w:rPr>
        <w:t>万元的，免征增值税。</w:t>
      </w:r>
    </w:p>
    <w:p>
      <w:pPr>
        <w:pStyle w:val="BodyText"/>
        <w:spacing w:before="171" w:line="545" w:lineRule="exact"/>
        <w:jc w:val="right"/>
        <w:rPr/>
      </w:pPr>
      <w:r>
        <w:rPr>
          <w:spacing w:val="5"/>
          <w:position w:val="17"/>
        </w:rPr>
        <w:t>四、小规模纳税人取得应税销售收入，适用</w:t>
      </w:r>
      <w:r>
        <w:rPr>
          <w:spacing w:val="-27"/>
          <w:position w:val="17"/>
        </w:rPr>
        <w:t xml:space="preserve"> </w:t>
      </w:r>
      <w:r>
        <w:rPr>
          <w:spacing w:val="5"/>
          <w:position w:val="17"/>
        </w:rPr>
        <w:t>1</w:t>
      </w:r>
      <w:r>
        <w:rPr>
          <w:spacing w:val="-49"/>
          <w:position w:val="17"/>
        </w:rPr>
        <w:t xml:space="preserve"> </w:t>
      </w:r>
      <w:r>
        <w:rPr>
          <w:spacing w:val="5"/>
          <w:position w:val="17"/>
        </w:rPr>
        <w:t>号公告第一条</w:t>
      </w:r>
    </w:p>
    <w:p>
      <w:pPr>
        <w:pStyle w:val="BodyText"/>
        <w:ind w:right="2"/>
        <w:spacing w:line="220" w:lineRule="auto"/>
        <w:jc w:val="right"/>
        <w:rPr/>
      </w:pPr>
      <w:r>
        <w:rPr>
          <w:spacing w:val="9"/>
        </w:rPr>
        <w:t>规定的免征增值税政策的，纳税人可就该笔销售收入选择放弃免</w:t>
      </w:r>
    </w:p>
    <w:p>
      <w:pPr>
        <w:spacing w:line="220" w:lineRule="auto"/>
        <w:sectPr>
          <w:headerReference w:type="default" r:id="rId18"/>
          <w:footerReference w:type="default" r:id="rId19"/>
          <w:pgSz w:w="11906" w:h="16839"/>
          <w:pgMar w:top="1040" w:right="1526" w:bottom="885" w:left="1418" w:header="735" w:footer="622" w:gutter="0"/>
        </w:sectPr>
        <w:rPr/>
      </w:pPr>
    </w:p>
    <w:p>
      <w:pPr>
        <w:spacing w:line="389" w:lineRule="auto"/>
        <w:rPr>
          <w:rFonts w:ascii="Arial"/>
          <w:sz w:val="21"/>
        </w:rPr>
      </w:pPr>
      <w:r/>
    </w:p>
    <w:p>
      <w:pPr>
        <w:pStyle w:val="BodyText"/>
        <w:ind w:left="10"/>
        <w:spacing w:before="101" w:line="220" w:lineRule="auto"/>
        <w:rPr/>
      </w:pPr>
      <w:r>
        <w:rPr>
          <w:spacing w:val="8"/>
        </w:rPr>
        <w:t>税并开具增值税专用发票。</w:t>
      </w:r>
    </w:p>
    <w:p>
      <w:pPr>
        <w:pStyle w:val="BodyText"/>
        <w:ind w:left="12" w:right="313" w:firstLine="649"/>
        <w:spacing w:before="174" w:line="325" w:lineRule="auto"/>
        <w:rPr/>
      </w:pPr>
      <w:r>
        <w:rPr>
          <w:spacing w:val="6"/>
        </w:rPr>
        <w:t>五、小规模纳税人取得应税销售收入，适用</w:t>
      </w:r>
      <w:r>
        <w:rPr>
          <w:spacing w:val="-27"/>
        </w:rPr>
        <w:t xml:space="preserve"> </w:t>
      </w:r>
      <w:r>
        <w:rPr>
          <w:spacing w:val="6"/>
        </w:rPr>
        <w:t>1</w:t>
      </w:r>
      <w:r>
        <w:rPr>
          <w:spacing w:val="-49"/>
        </w:rPr>
        <w:t xml:space="preserve"> </w:t>
      </w:r>
      <w:r>
        <w:rPr>
          <w:spacing w:val="6"/>
        </w:rPr>
        <w:t>号公告第二条</w:t>
      </w:r>
      <w:r>
        <w:rPr/>
        <w:t xml:space="preserve"> </w:t>
      </w:r>
      <w:r>
        <w:rPr>
          <w:spacing w:val="1"/>
        </w:rPr>
        <w:t>规定的减按</w:t>
      </w:r>
      <w:r>
        <w:rPr>
          <w:spacing w:val="-30"/>
        </w:rPr>
        <w:t xml:space="preserve"> </w:t>
      </w:r>
      <w:r>
        <w:rPr>
          <w:spacing w:val="1"/>
        </w:rPr>
        <w:t>1%征收率征收增值税政策的，应按照</w:t>
      </w:r>
      <w:r>
        <w:rPr>
          <w:spacing w:val="-43"/>
        </w:rPr>
        <w:t xml:space="preserve"> </w:t>
      </w:r>
      <w:r>
        <w:rPr>
          <w:spacing w:val="1"/>
        </w:rPr>
        <w:t>1%征收率开具增</w:t>
      </w:r>
      <w:r>
        <w:rPr/>
        <w:t xml:space="preserve"> </w:t>
      </w:r>
      <w:r>
        <w:rPr>
          <w:spacing w:val="9"/>
        </w:rPr>
        <w:t>值税发票。纳税人可就该笔销售收入选择放弃减税并开具增值税</w:t>
      </w:r>
    </w:p>
    <w:p>
      <w:pPr>
        <w:pStyle w:val="BodyText"/>
        <w:ind w:left="22"/>
        <w:spacing w:before="1" w:line="223" w:lineRule="auto"/>
        <w:rPr/>
      </w:pPr>
      <w:r>
        <w:rPr>
          <w:spacing w:val="3"/>
        </w:rPr>
        <w:t>专用发票。</w:t>
      </w:r>
    </w:p>
    <w:p>
      <w:pPr>
        <w:pStyle w:val="BodyText"/>
        <w:ind w:left="16" w:right="313" w:firstLine="648"/>
        <w:spacing w:before="167" w:line="325" w:lineRule="auto"/>
        <w:rPr/>
      </w:pPr>
      <w:r>
        <w:rPr>
          <w:spacing w:val="9"/>
        </w:rPr>
        <w:t>六、小规模纳税人取得应税销售收入，纳税义务发生时间在</w:t>
      </w:r>
      <w:r>
        <w:rPr/>
        <w:t xml:space="preserve"> </w:t>
      </w:r>
      <w:r>
        <w:rPr>
          <w:spacing w:val="-1"/>
        </w:rPr>
        <w:t>2022</w:t>
      </w:r>
      <w:r>
        <w:rPr>
          <w:spacing w:val="-47"/>
        </w:rPr>
        <w:t xml:space="preserve"> </w:t>
      </w:r>
      <w:r>
        <w:rPr>
          <w:spacing w:val="-1"/>
        </w:rPr>
        <w:t>年</w:t>
      </w:r>
      <w:r>
        <w:rPr>
          <w:spacing w:val="-43"/>
        </w:rPr>
        <w:t xml:space="preserve"> </w:t>
      </w:r>
      <w:r>
        <w:rPr>
          <w:spacing w:val="-1"/>
        </w:rPr>
        <w:t>12</w:t>
      </w:r>
      <w:r>
        <w:rPr>
          <w:spacing w:val="-43"/>
        </w:rPr>
        <w:t xml:space="preserve"> </w:t>
      </w:r>
      <w:r>
        <w:rPr>
          <w:spacing w:val="-1"/>
        </w:rPr>
        <w:t>月</w:t>
      </w:r>
      <w:r>
        <w:rPr>
          <w:spacing w:val="-36"/>
        </w:rPr>
        <w:t xml:space="preserve"> </w:t>
      </w:r>
      <w:r>
        <w:rPr>
          <w:spacing w:val="-1"/>
        </w:rPr>
        <w:t>31</w:t>
      </w:r>
      <w:r>
        <w:rPr>
          <w:spacing w:val="-1"/>
        </w:rPr>
        <w:t xml:space="preserve"> </w:t>
      </w:r>
      <w:r>
        <w:rPr>
          <w:spacing w:val="-1"/>
        </w:rPr>
        <w:t>日前并已开具增值税发票，如发生销售折让、中</w:t>
      </w:r>
      <w:r>
        <w:rPr/>
        <w:t xml:space="preserve"> </w:t>
      </w:r>
      <w:r>
        <w:rPr>
          <w:spacing w:val="9"/>
        </w:rPr>
        <w:t>止或者退回等情形需要开具红字发票，应开具对应征收率红字发</w:t>
      </w:r>
      <w:r>
        <w:rPr>
          <w:spacing w:val="9"/>
        </w:rPr>
        <w:t xml:space="preserve"> </w:t>
      </w:r>
      <w:r>
        <w:rPr>
          <w:spacing w:val="9"/>
        </w:rPr>
        <w:t>票或免税红字发票；开票有误需要重新开具的，应开具对应征收</w:t>
      </w:r>
    </w:p>
    <w:p>
      <w:pPr>
        <w:pStyle w:val="BodyText"/>
        <w:ind w:left="22"/>
        <w:spacing w:line="222" w:lineRule="auto"/>
        <w:rPr/>
      </w:pPr>
      <w:r>
        <w:rPr>
          <w:spacing w:val="8"/>
        </w:rPr>
        <w:t>率红字发票或免税红字发票，再重新开具正确的蓝字发票。</w:t>
      </w:r>
    </w:p>
    <w:p>
      <w:pPr>
        <w:pStyle w:val="BodyText"/>
        <w:ind w:left="9" w:firstLine="649"/>
        <w:spacing w:before="171" w:line="325" w:lineRule="auto"/>
        <w:rPr/>
      </w:pPr>
      <w:r>
        <w:rPr>
          <w:spacing w:val="9"/>
        </w:rPr>
        <w:t>七、小规模纳税人发生增值税应税销售行为，合计月销售额</w:t>
      </w:r>
      <w:r>
        <w:rPr>
          <w:spacing w:val="1"/>
        </w:rPr>
        <w:t xml:space="preserve">   </w:t>
      </w:r>
      <w:r>
        <w:rPr>
          <w:spacing w:val="1"/>
        </w:rPr>
        <w:t>未超过</w:t>
      </w:r>
      <w:r>
        <w:rPr>
          <w:spacing w:val="-26"/>
        </w:rPr>
        <w:t xml:space="preserve"> </w:t>
      </w:r>
      <w:r>
        <w:rPr>
          <w:spacing w:val="1"/>
        </w:rPr>
        <w:t>10</w:t>
      </w:r>
      <w:r>
        <w:rPr>
          <w:spacing w:val="-42"/>
        </w:rPr>
        <w:t xml:space="preserve"> </w:t>
      </w:r>
      <w:r>
        <w:rPr>
          <w:spacing w:val="1"/>
        </w:rPr>
        <w:t>万元的，免征增值税的销售额等项目应填写在《增值税</w:t>
      </w:r>
      <w:r>
        <w:rPr/>
        <w:t xml:space="preserve">   </w:t>
      </w:r>
      <w:r>
        <w:rPr>
          <w:spacing w:val="8"/>
        </w:rPr>
        <w:t>及附加税费申报表（小规模纳税人适用）》</w:t>
      </w:r>
      <w:r>
        <w:rPr>
          <w:spacing w:val="-113"/>
        </w:rPr>
        <w:t xml:space="preserve"> </w:t>
      </w:r>
      <w:r>
        <w:rPr>
          <w:spacing w:val="8"/>
        </w:rPr>
        <w:t>“小微企业免税销售</w:t>
      </w:r>
      <w:r>
        <w:rPr/>
        <w:t xml:space="preserve">   </w:t>
      </w:r>
      <w:r>
        <w:rPr>
          <w:spacing w:val="5"/>
        </w:rPr>
        <w:t>额”或者“未达起征点销售额”相关栏次；减按</w:t>
      </w:r>
      <w:r>
        <w:rPr>
          <w:spacing w:val="-29"/>
        </w:rPr>
        <w:t xml:space="preserve"> </w:t>
      </w:r>
      <w:r>
        <w:rPr>
          <w:spacing w:val="5"/>
        </w:rPr>
        <w:t>1%征收率征收增</w:t>
      </w:r>
      <w:r>
        <w:rPr/>
        <w:t xml:space="preserve">   </w:t>
      </w:r>
      <w:r>
        <w:rPr>
          <w:spacing w:val="9"/>
        </w:rPr>
        <w:t>值税的销售额应填写在《增值税及附加税费申报表（小规模纳税</w:t>
      </w:r>
      <w:r>
        <w:rPr>
          <w:spacing w:val="5"/>
        </w:rPr>
        <w:t xml:space="preserve">   </w:t>
      </w:r>
      <w:r>
        <w:rPr>
          <w:spacing w:val="4"/>
        </w:rPr>
        <w:t>人适用）》“应征增值税不含税销售额（3%征收率）”相应栏次，</w:t>
      </w:r>
      <w:r>
        <w:rPr>
          <w:spacing w:val="4"/>
        </w:rPr>
        <w:t xml:space="preserve"> </w:t>
      </w:r>
      <w:r>
        <w:rPr>
          <w:spacing w:val="5"/>
        </w:rPr>
        <w:t>对应减征的增值税应纳税额按销售额的</w:t>
      </w:r>
      <w:r>
        <w:rPr>
          <w:spacing w:val="-31"/>
        </w:rPr>
        <w:t xml:space="preserve"> </w:t>
      </w:r>
      <w:r>
        <w:rPr>
          <w:spacing w:val="5"/>
        </w:rPr>
        <w:t>2%计算填写在《增值税及</w:t>
      </w:r>
      <w:r>
        <w:rPr/>
        <w:t xml:space="preserve">   </w:t>
      </w:r>
      <w:r>
        <w:rPr>
          <w:spacing w:val="5"/>
        </w:rPr>
        <w:t>附加税费申报表（小规模纳税人适用）》</w:t>
      </w:r>
      <w:r>
        <w:rPr>
          <w:spacing w:val="-25"/>
        </w:rPr>
        <w:t xml:space="preserve"> </w:t>
      </w:r>
      <w:r>
        <w:rPr>
          <w:spacing w:val="5"/>
        </w:rPr>
        <w:t>“本期应纳税额减征额”</w:t>
      </w:r>
    </w:p>
    <w:p>
      <w:pPr>
        <w:pStyle w:val="BodyText"/>
        <w:ind w:left="9"/>
        <w:spacing w:before="2" w:line="221" w:lineRule="auto"/>
        <w:rPr/>
      </w:pPr>
      <w:r>
        <w:rPr>
          <w:spacing w:val="9"/>
        </w:rPr>
        <w:t>及《增值税减免税申报明细表》减税项目相应栏次。</w:t>
      </w:r>
    </w:p>
    <w:p>
      <w:pPr>
        <w:pStyle w:val="BodyText"/>
        <w:ind w:left="657"/>
        <w:spacing w:before="172" w:line="545" w:lineRule="exact"/>
        <w:rPr/>
      </w:pPr>
      <w:r>
        <w:rPr>
          <w:spacing w:val="9"/>
          <w:position w:val="17"/>
        </w:rPr>
        <w:t>八、按固定期限纳税的小规模纳税人可以选择以</w:t>
      </w:r>
      <w:r>
        <w:rPr>
          <w:spacing w:val="-26"/>
          <w:position w:val="17"/>
        </w:rPr>
        <w:t xml:space="preserve"> </w:t>
      </w:r>
      <w:r>
        <w:rPr>
          <w:spacing w:val="9"/>
          <w:position w:val="17"/>
        </w:rPr>
        <w:t>1</w:t>
      </w:r>
      <w:r>
        <w:rPr>
          <w:spacing w:val="-58"/>
          <w:position w:val="17"/>
        </w:rPr>
        <w:t xml:space="preserve"> </w:t>
      </w:r>
      <w:r>
        <w:rPr>
          <w:spacing w:val="9"/>
          <w:position w:val="17"/>
        </w:rPr>
        <w:t>个月或</w:t>
      </w:r>
      <w:r>
        <w:rPr>
          <w:spacing w:val="-35"/>
          <w:position w:val="17"/>
        </w:rPr>
        <w:t xml:space="preserve"> </w:t>
      </w:r>
      <w:r>
        <w:rPr>
          <w:spacing w:val="9"/>
          <w:position w:val="17"/>
        </w:rPr>
        <w:t>1</w:t>
      </w:r>
    </w:p>
    <w:p>
      <w:pPr>
        <w:pStyle w:val="BodyText"/>
        <w:ind w:left="15"/>
        <w:spacing w:line="220" w:lineRule="auto"/>
        <w:rPr/>
      </w:pPr>
      <w:r>
        <w:rPr>
          <w:spacing w:val="9"/>
        </w:rPr>
        <w:t>个季度为纳税期限，一经选择，一个会计年度内不得变</w:t>
      </w:r>
      <w:r>
        <w:rPr>
          <w:spacing w:val="8"/>
        </w:rPr>
        <w:t>更。</w:t>
      </w:r>
    </w:p>
    <w:p>
      <w:pPr>
        <w:pStyle w:val="BodyText"/>
        <w:ind w:left="16" w:right="226" w:firstLine="638"/>
        <w:spacing w:before="177" w:line="325" w:lineRule="auto"/>
        <w:rPr/>
      </w:pPr>
      <w:r>
        <w:rPr>
          <w:spacing w:val="9"/>
        </w:rPr>
        <w:t>九、按照现行规定应当预缴增值税税款的小规模纳税人，凡</w:t>
      </w:r>
      <w:r>
        <w:rPr>
          <w:spacing w:val="9"/>
        </w:rPr>
        <w:t xml:space="preserve"> </w:t>
      </w:r>
      <w:r>
        <w:rPr>
          <w:spacing w:val="2"/>
        </w:rPr>
        <w:t>在预缴地实现的月销售额未超过</w:t>
      </w:r>
      <w:r>
        <w:rPr>
          <w:spacing w:val="-38"/>
        </w:rPr>
        <w:t xml:space="preserve"> </w:t>
      </w:r>
      <w:r>
        <w:rPr>
          <w:spacing w:val="2"/>
        </w:rPr>
        <w:t>10</w:t>
      </w:r>
      <w:r>
        <w:rPr>
          <w:spacing w:val="-45"/>
        </w:rPr>
        <w:t xml:space="preserve"> </w:t>
      </w:r>
      <w:r>
        <w:rPr>
          <w:spacing w:val="2"/>
        </w:rPr>
        <w:t>万元的，</w:t>
      </w:r>
      <w:r>
        <w:rPr>
          <w:spacing w:val="-90"/>
        </w:rPr>
        <w:t xml:space="preserve"> </w:t>
      </w:r>
      <w:r>
        <w:rPr>
          <w:spacing w:val="2"/>
        </w:rPr>
        <w:t>当期无需预缴税款。</w:t>
      </w:r>
      <w:r>
        <w:rPr/>
        <w:t xml:space="preserve"> </w:t>
      </w:r>
      <w:r>
        <w:rPr>
          <w:spacing w:val="7"/>
        </w:rPr>
        <w:t>在预缴地实现的月销售额超过</w:t>
      </w:r>
      <w:r>
        <w:rPr>
          <w:spacing w:val="-24"/>
        </w:rPr>
        <w:t xml:space="preserve"> </w:t>
      </w:r>
      <w:r>
        <w:rPr>
          <w:spacing w:val="7"/>
        </w:rPr>
        <w:t>10</w:t>
      </w:r>
      <w:r>
        <w:rPr>
          <w:spacing w:val="-39"/>
        </w:rPr>
        <w:t xml:space="preserve"> </w:t>
      </w:r>
      <w:r>
        <w:rPr>
          <w:spacing w:val="7"/>
        </w:rPr>
        <w:t>万元的，适用</w:t>
      </w:r>
      <w:r>
        <w:rPr>
          <w:spacing w:val="-34"/>
        </w:rPr>
        <w:t xml:space="preserve"> </w:t>
      </w:r>
      <w:r>
        <w:rPr>
          <w:spacing w:val="7"/>
        </w:rPr>
        <w:t>3%预征率的预缴</w:t>
      </w:r>
    </w:p>
    <w:p>
      <w:pPr>
        <w:pStyle w:val="BodyText"/>
        <w:ind w:left="9"/>
        <w:spacing w:before="1" w:line="222" w:lineRule="auto"/>
        <w:rPr/>
      </w:pPr>
      <w:r>
        <w:rPr>
          <w:spacing w:val="6"/>
        </w:rPr>
        <w:t>增值税项目，减按</w:t>
      </w:r>
      <w:r>
        <w:rPr>
          <w:spacing w:val="-32"/>
        </w:rPr>
        <w:t xml:space="preserve"> </w:t>
      </w:r>
      <w:r>
        <w:rPr>
          <w:spacing w:val="6"/>
        </w:rPr>
        <w:t>1%预征率预缴增值税。</w:t>
      </w:r>
    </w:p>
    <w:p>
      <w:pPr>
        <w:pStyle w:val="BodyText"/>
        <w:ind w:left="664"/>
        <w:spacing w:before="171" w:line="221" w:lineRule="auto"/>
        <w:rPr/>
      </w:pPr>
      <w:r>
        <w:rPr>
          <w:spacing w:val="9"/>
        </w:rPr>
        <w:t>十、小规模纳税人中的单位和个体工商户销售不动产，应按</w:t>
      </w:r>
    </w:p>
    <w:p>
      <w:pPr>
        <w:spacing w:line="221" w:lineRule="auto"/>
        <w:sectPr>
          <w:headerReference w:type="default" r:id="rId20"/>
          <w:footerReference w:type="default" r:id="rId21"/>
          <w:pgSz w:w="11906" w:h="16839"/>
          <w:pgMar w:top="1040" w:right="1212" w:bottom="885" w:left="1418" w:header="735" w:footer="620" w:gutter="0"/>
        </w:sectPr>
        <w:rPr/>
      </w:pPr>
    </w:p>
    <w:p>
      <w:pPr>
        <w:spacing w:line="389" w:lineRule="auto"/>
        <w:rPr>
          <w:rFonts w:ascii="Arial"/>
          <w:sz w:val="21"/>
        </w:rPr>
      </w:pPr>
      <w:r/>
    </w:p>
    <w:p>
      <w:pPr>
        <w:pStyle w:val="BodyText"/>
        <w:ind w:left="12"/>
        <w:spacing w:before="101" w:line="544" w:lineRule="exact"/>
        <w:rPr/>
      </w:pPr>
      <w:bookmarkStart w:name="bookmark136" w:id="6"/>
      <w:bookmarkEnd w:id="6"/>
      <w:r>
        <w:rPr>
          <w:spacing w:val="9"/>
          <w:position w:val="17"/>
        </w:rPr>
        <w:t>其纳税期、本公告第九条以及其他现行政策规定确定是否预缴增</w:t>
      </w:r>
    </w:p>
    <w:p>
      <w:pPr>
        <w:pStyle w:val="BodyText"/>
        <w:ind w:left="12"/>
        <w:spacing w:line="221" w:lineRule="auto"/>
        <w:rPr/>
      </w:pPr>
      <w:r>
        <w:rPr>
          <w:spacing w:val="9"/>
        </w:rPr>
        <w:t>值税；其他个人销售不动产，继续按照现行规定征免增值税。</w:t>
      </w:r>
    </w:p>
    <w:p>
      <w:pPr>
        <w:pStyle w:val="BodyText"/>
        <w:ind w:left="12" w:firstLine="652"/>
        <w:spacing w:before="173" w:line="325" w:lineRule="auto"/>
        <w:rPr/>
      </w:pPr>
      <w:r>
        <w:rPr>
          <w:spacing w:val="8"/>
        </w:rPr>
        <w:t>十一、符合《财政部</w:t>
      </w:r>
      <w:r>
        <w:rPr>
          <w:spacing w:val="8"/>
        </w:rPr>
        <w:t xml:space="preserve"> </w:t>
      </w:r>
      <w:r>
        <w:rPr>
          <w:spacing w:val="8"/>
        </w:rPr>
        <w:t>税务总局</w:t>
      </w:r>
      <w:r>
        <w:rPr>
          <w:spacing w:val="8"/>
        </w:rPr>
        <w:t xml:space="preserve"> </w:t>
      </w:r>
      <w:r>
        <w:rPr>
          <w:spacing w:val="8"/>
        </w:rPr>
        <w:t>海关总署关于深化增值税改</w:t>
      </w:r>
      <w:r>
        <w:rPr>
          <w:spacing w:val="17"/>
        </w:rPr>
        <w:t xml:space="preserve"> </w:t>
      </w:r>
      <w:r>
        <w:rPr/>
        <w:t>革有关政策的公告》（2019</w:t>
      </w:r>
      <w:r>
        <w:rPr>
          <w:spacing w:val="-55"/>
        </w:rPr>
        <w:t xml:space="preserve"> </w:t>
      </w:r>
      <w:r>
        <w:rPr/>
        <w:t>年第</w:t>
      </w:r>
      <w:r>
        <w:rPr>
          <w:spacing w:val="-36"/>
        </w:rPr>
        <w:t xml:space="preserve"> </w:t>
      </w:r>
      <w:r>
        <w:rPr/>
        <w:t>39</w:t>
      </w:r>
      <w:r>
        <w:rPr>
          <w:spacing w:val="-46"/>
        </w:rPr>
        <w:t xml:space="preserve"> </w:t>
      </w:r>
      <w:r>
        <w:rPr/>
        <w:t>号</w:t>
      </w:r>
      <w:r>
        <w:rPr>
          <w:spacing w:val="-1"/>
        </w:rPr>
        <w:t>）、1</w:t>
      </w:r>
      <w:r>
        <w:rPr>
          <w:spacing w:val="-49"/>
        </w:rPr>
        <w:t xml:space="preserve"> </w:t>
      </w:r>
      <w:r>
        <w:rPr>
          <w:spacing w:val="-1"/>
        </w:rPr>
        <w:t>号公告规定的生产性</w:t>
      </w:r>
      <w:r>
        <w:rPr/>
        <w:t xml:space="preserve"> </w:t>
      </w:r>
      <w:r>
        <w:rPr>
          <w:spacing w:val="5"/>
        </w:rPr>
        <w:t>服务业纳税人，应在年度首次确认适用</w:t>
      </w:r>
      <w:r>
        <w:rPr>
          <w:spacing w:val="-35"/>
        </w:rPr>
        <w:t xml:space="preserve"> </w:t>
      </w:r>
      <w:r>
        <w:rPr>
          <w:spacing w:val="5"/>
        </w:rPr>
        <w:t>5%加计抵减政策时，通过</w:t>
      </w:r>
      <w:r>
        <w:rPr/>
        <w:t xml:space="preserve"> </w:t>
      </w:r>
      <w:r>
        <w:rPr>
          <w:spacing w:val="-5"/>
        </w:rPr>
        <w:t>电子税务局或办税服务厅提交《适用</w:t>
      </w:r>
      <w:r>
        <w:rPr>
          <w:spacing w:val="-45"/>
        </w:rPr>
        <w:t xml:space="preserve"> </w:t>
      </w:r>
      <w:r>
        <w:rPr>
          <w:spacing w:val="-5"/>
        </w:rPr>
        <w:t>5%加计抵减政策的声明</w:t>
      </w:r>
      <w:r>
        <w:rPr>
          <w:spacing w:val="-6"/>
        </w:rPr>
        <w:t>》（见</w:t>
      </w:r>
      <w:r>
        <w:rPr/>
        <w:t xml:space="preserve"> </w:t>
      </w:r>
      <w:r>
        <w:rPr>
          <w:spacing w:val="6"/>
        </w:rPr>
        <w:t>附件</w:t>
      </w:r>
      <w:r>
        <w:rPr>
          <w:spacing w:val="-40"/>
        </w:rPr>
        <w:t xml:space="preserve"> </w:t>
      </w:r>
      <w:r>
        <w:rPr>
          <w:spacing w:val="6"/>
        </w:rPr>
        <w:t>1</w:t>
      </w:r>
      <w:r>
        <w:rPr>
          <w:spacing w:val="-5"/>
        </w:rPr>
        <w:t>）；</w:t>
      </w:r>
      <w:r>
        <w:rPr>
          <w:spacing w:val="6"/>
        </w:rPr>
        <w:t>符合《财政部</w:t>
      </w:r>
      <w:r>
        <w:rPr>
          <w:spacing w:val="6"/>
        </w:rPr>
        <w:t xml:space="preserve"> </w:t>
      </w:r>
      <w:r>
        <w:rPr>
          <w:spacing w:val="6"/>
        </w:rPr>
        <w:t>税务总局关于明确生活性服务业增值税</w:t>
      </w:r>
      <w:r>
        <w:rPr/>
        <w:t xml:space="preserve"> </w:t>
      </w:r>
      <w:r>
        <w:rPr/>
        <w:t>加计抵减政策的公告》（2019</w:t>
      </w:r>
      <w:r>
        <w:rPr>
          <w:spacing w:val="-56"/>
        </w:rPr>
        <w:t xml:space="preserve"> </w:t>
      </w:r>
      <w:r>
        <w:rPr/>
        <w:t>年第</w:t>
      </w:r>
      <w:r>
        <w:rPr>
          <w:spacing w:val="-43"/>
        </w:rPr>
        <w:t xml:space="preserve"> </w:t>
      </w:r>
      <w:r>
        <w:rPr/>
        <w:t>87</w:t>
      </w:r>
      <w:r>
        <w:rPr>
          <w:spacing w:val="-49"/>
        </w:rPr>
        <w:t xml:space="preserve"> </w:t>
      </w:r>
      <w:r>
        <w:rPr/>
        <w:t>号）、1</w:t>
      </w:r>
      <w:r>
        <w:rPr>
          <w:spacing w:val="-48"/>
        </w:rPr>
        <w:t xml:space="preserve"> </w:t>
      </w:r>
      <w:r>
        <w:rPr/>
        <w:t>号公告规</w:t>
      </w:r>
      <w:r>
        <w:rPr>
          <w:spacing w:val="-1"/>
        </w:rPr>
        <w:t>定的生活</w:t>
      </w:r>
      <w:r>
        <w:rPr/>
        <w:t xml:space="preserve"> </w:t>
      </w:r>
      <w:r>
        <w:rPr>
          <w:spacing w:val="10"/>
        </w:rPr>
        <w:t>性服务业纳税人，应在年度首次确认适用</w:t>
      </w:r>
      <w:r>
        <w:rPr>
          <w:spacing w:val="-23"/>
        </w:rPr>
        <w:t xml:space="preserve"> </w:t>
      </w:r>
      <w:r>
        <w:rPr>
          <w:spacing w:val="10"/>
        </w:rPr>
        <w:t>10%加计抵减政策时，</w:t>
      </w:r>
      <w:r>
        <w:rPr/>
        <w:t xml:space="preserve"> </w:t>
      </w:r>
      <w:r>
        <w:rPr>
          <w:spacing w:val="10"/>
        </w:rPr>
        <w:t>通过电子税务局或办税服务厅提交《适用</w:t>
      </w:r>
      <w:r>
        <w:rPr>
          <w:spacing w:val="-25"/>
        </w:rPr>
        <w:t xml:space="preserve"> </w:t>
      </w:r>
      <w:r>
        <w:rPr>
          <w:spacing w:val="10"/>
        </w:rPr>
        <w:t>10%加计抵减政策的声</w:t>
      </w:r>
    </w:p>
    <w:p>
      <w:pPr>
        <w:pStyle w:val="BodyText"/>
        <w:ind w:left="42"/>
        <w:spacing w:line="222" w:lineRule="auto"/>
        <w:rPr/>
      </w:pPr>
      <w:r>
        <w:rPr>
          <w:spacing w:val="-1"/>
        </w:rPr>
        <w:t>明》（见附件</w:t>
      </w:r>
      <w:r>
        <w:rPr>
          <w:spacing w:val="-46"/>
        </w:rPr>
        <w:t xml:space="preserve"> </w:t>
      </w:r>
      <w:r>
        <w:rPr>
          <w:spacing w:val="-1"/>
        </w:rPr>
        <w:t>2）。</w:t>
      </w:r>
    </w:p>
    <w:p>
      <w:pPr>
        <w:pStyle w:val="BodyText"/>
        <w:ind w:left="20" w:right="2" w:firstLine="644"/>
        <w:spacing w:before="172" w:line="324" w:lineRule="auto"/>
        <w:rPr/>
      </w:pPr>
      <w:r>
        <w:rPr>
          <w:spacing w:val="9"/>
        </w:rPr>
        <w:t>十二、纳税人适用加计抵减政策的其他征管事项，按照《国</w:t>
      </w:r>
      <w:r>
        <w:rPr/>
        <w:t xml:space="preserve"> </w:t>
      </w:r>
      <w:r>
        <w:rPr>
          <w:spacing w:val="9"/>
        </w:rPr>
        <w:t>家税务总局关于国内旅客运输服务进项税抵扣等增值税征管问题</w:t>
      </w:r>
    </w:p>
    <w:p>
      <w:pPr>
        <w:pStyle w:val="BodyText"/>
        <w:ind w:left="40"/>
        <w:spacing w:line="221" w:lineRule="auto"/>
        <w:rPr/>
      </w:pPr>
      <w:r>
        <w:rPr>
          <w:spacing w:val="3"/>
        </w:rPr>
        <w:t>的公告》（2019</w:t>
      </w:r>
      <w:r>
        <w:rPr>
          <w:spacing w:val="-44"/>
        </w:rPr>
        <w:t xml:space="preserve"> </w:t>
      </w:r>
      <w:r>
        <w:rPr>
          <w:spacing w:val="3"/>
        </w:rPr>
        <w:t>年第</w:t>
      </w:r>
      <w:r>
        <w:rPr>
          <w:spacing w:val="-36"/>
        </w:rPr>
        <w:t xml:space="preserve"> </w:t>
      </w:r>
      <w:r>
        <w:rPr>
          <w:spacing w:val="3"/>
        </w:rPr>
        <w:t>31</w:t>
      </w:r>
      <w:r>
        <w:rPr>
          <w:spacing w:val="-45"/>
        </w:rPr>
        <w:t xml:space="preserve"> </w:t>
      </w:r>
      <w:r>
        <w:rPr>
          <w:spacing w:val="3"/>
        </w:rPr>
        <w:t>号）第二条等有关规定执行。</w:t>
      </w:r>
    </w:p>
    <w:p>
      <w:pPr>
        <w:pStyle w:val="BodyText"/>
        <w:ind w:left="66" w:right="2" w:firstLine="598"/>
        <w:spacing w:before="178" w:line="324" w:lineRule="auto"/>
        <w:rPr/>
      </w:pPr>
      <w:r>
        <w:rPr>
          <w:spacing w:val="6"/>
        </w:rPr>
        <w:t>十三、纳税人按照</w:t>
      </w:r>
      <w:r>
        <w:rPr>
          <w:spacing w:val="-30"/>
        </w:rPr>
        <w:t xml:space="preserve"> </w:t>
      </w:r>
      <w:r>
        <w:rPr>
          <w:spacing w:val="6"/>
        </w:rPr>
        <w:t>1</w:t>
      </w:r>
      <w:r>
        <w:rPr>
          <w:spacing w:val="-48"/>
        </w:rPr>
        <w:t xml:space="preserve"> </w:t>
      </w:r>
      <w:r>
        <w:rPr>
          <w:spacing w:val="6"/>
        </w:rPr>
        <w:t>号公告第四条规定申请办理抵减或退还</w:t>
      </w:r>
      <w:r>
        <w:rPr/>
        <w:t xml:space="preserve"> </w:t>
      </w:r>
      <w:r>
        <w:rPr>
          <w:spacing w:val="7"/>
        </w:rPr>
        <w:t>已缴纳税款，如果已经向购买方开具了增值税专用发票，应先将</w:t>
      </w:r>
    </w:p>
    <w:p>
      <w:pPr>
        <w:pStyle w:val="BodyText"/>
        <w:ind w:left="9"/>
        <w:spacing w:before="1" w:line="222" w:lineRule="auto"/>
        <w:rPr/>
      </w:pPr>
      <w:r>
        <w:rPr>
          <w:spacing w:val="8"/>
        </w:rPr>
        <w:t>增值税专用发票追回。</w:t>
      </w:r>
    </w:p>
    <w:p>
      <w:pPr>
        <w:pStyle w:val="BodyText"/>
        <w:ind w:left="9" w:right="2" w:firstLine="655"/>
        <w:spacing w:before="171" w:line="325" w:lineRule="auto"/>
        <w:rPr/>
      </w:pPr>
      <w:r>
        <w:rPr>
          <w:spacing w:val="-5"/>
        </w:rPr>
        <w:t>十四、本公告自</w:t>
      </w:r>
      <w:r>
        <w:rPr>
          <w:spacing w:val="-48"/>
        </w:rPr>
        <w:t xml:space="preserve"> </w:t>
      </w:r>
      <w:r>
        <w:rPr>
          <w:spacing w:val="-5"/>
        </w:rPr>
        <w:t>2023</w:t>
      </w:r>
      <w:r>
        <w:rPr>
          <w:spacing w:val="-56"/>
        </w:rPr>
        <w:t xml:space="preserve"> </w:t>
      </w:r>
      <w:r>
        <w:rPr>
          <w:spacing w:val="-5"/>
        </w:rPr>
        <w:t>年</w:t>
      </w:r>
      <w:r>
        <w:rPr>
          <w:spacing w:val="-40"/>
        </w:rPr>
        <w:t xml:space="preserve"> </w:t>
      </w:r>
      <w:r>
        <w:rPr>
          <w:spacing w:val="-5"/>
        </w:rPr>
        <w:t>1</w:t>
      </w:r>
      <w:r>
        <w:rPr>
          <w:spacing w:val="-46"/>
        </w:rPr>
        <w:t xml:space="preserve"> </w:t>
      </w:r>
      <w:r>
        <w:rPr>
          <w:spacing w:val="-5"/>
        </w:rPr>
        <w:t>月</w:t>
      </w:r>
      <w:r>
        <w:rPr>
          <w:spacing w:val="-43"/>
        </w:rPr>
        <w:t xml:space="preserve"> </w:t>
      </w:r>
      <w:r>
        <w:rPr>
          <w:spacing w:val="-5"/>
        </w:rPr>
        <w:t>1</w:t>
      </w:r>
      <w:r>
        <w:rPr>
          <w:spacing w:val="-5"/>
        </w:rPr>
        <w:t xml:space="preserve"> </w:t>
      </w:r>
      <w:r>
        <w:rPr>
          <w:spacing w:val="-5"/>
        </w:rPr>
        <w:t>日起施行</w:t>
      </w:r>
      <w:r>
        <w:rPr>
          <w:spacing w:val="-6"/>
        </w:rPr>
        <w:t>。《国家税务总局关</w:t>
      </w:r>
      <w:r>
        <w:rPr/>
        <w:t xml:space="preserve"> </w:t>
      </w:r>
      <w:r>
        <w:rPr>
          <w:spacing w:val="8"/>
        </w:rPr>
        <w:t>于深化增值税改革有关事项的公告》（2019</w:t>
      </w:r>
      <w:r>
        <w:rPr>
          <w:spacing w:val="-42"/>
        </w:rPr>
        <w:t xml:space="preserve"> </w:t>
      </w:r>
      <w:r>
        <w:rPr>
          <w:spacing w:val="8"/>
        </w:rPr>
        <w:t>年第</w:t>
      </w:r>
      <w:r>
        <w:rPr>
          <w:spacing w:val="-41"/>
        </w:rPr>
        <w:t xml:space="preserve"> </w:t>
      </w:r>
      <w:r>
        <w:rPr>
          <w:spacing w:val="8"/>
        </w:rPr>
        <w:t>14</w:t>
      </w:r>
      <w:r>
        <w:rPr>
          <w:spacing w:val="-43"/>
        </w:rPr>
        <w:t xml:space="preserve"> </w:t>
      </w:r>
      <w:r>
        <w:rPr>
          <w:spacing w:val="8"/>
        </w:rPr>
        <w:t>号）第八条</w:t>
      </w:r>
      <w:r>
        <w:rPr/>
        <w:t xml:space="preserve"> </w:t>
      </w:r>
      <w:r>
        <w:rPr>
          <w:spacing w:val="9"/>
        </w:rPr>
        <w:t>及附件《适用加计抵减政策的声明》、《国家税务总局关于增值</w:t>
      </w:r>
      <w:r>
        <w:rPr>
          <w:spacing w:val="17"/>
        </w:rPr>
        <w:t xml:space="preserve"> </w:t>
      </w:r>
      <w:r>
        <w:rPr>
          <w:spacing w:val="8"/>
        </w:rPr>
        <w:t>税发票管理等有关事项的公告》（2019</w:t>
      </w:r>
      <w:r>
        <w:rPr>
          <w:spacing w:val="-49"/>
        </w:rPr>
        <w:t xml:space="preserve"> </w:t>
      </w:r>
      <w:r>
        <w:rPr>
          <w:spacing w:val="8"/>
        </w:rPr>
        <w:t>年第</w:t>
      </w:r>
      <w:r>
        <w:rPr>
          <w:spacing w:val="-34"/>
        </w:rPr>
        <w:t xml:space="preserve"> </w:t>
      </w:r>
      <w:r>
        <w:rPr>
          <w:spacing w:val="8"/>
        </w:rPr>
        <w:t>33</w:t>
      </w:r>
      <w:r>
        <w:rPr>
          <w:spacing w:val="-43"/>
        </w:rPr>
        <w:t xml:space="preserve"> </w:t>
      </w:r>
      <w:r>
        <w:rPr>
          <w:spacing w:val="8"/>
        </w:rPr>
        <w:t>号）第一条及附</w:t>
      </w:r>
      <w:r>
        <w:rPr/>
        <w:t xml:space="preserve"> </w:t>
      </w:r>
      <w:r>
        <w:rPr>
          <w:spacing w:val="11"/>
        </w:rPr>
        <w:t>件《适用</w:t>
      </w:r>
      <w:r>
        <w:rPr>
          <w:spacing w:val="-40"/>
        </w:rPr>
        <w:t xml:space="preserve"> </w:t>
      </w:r>
      <w:r>
        <w:rPr>
          <w:spacing w:val="11"/>
        </w:rPr>
        <w:t>15%加计抵减政策的声明》、《</w:t>
      </w:r>
      <w:r>
        <w:rPr>
          <w:spacing w:val="10"/>
        </w:rPr>
        <w:t>国家税务总局关于支持</w:t>
      </w:r>
      <w:r>
        <w:rPr/>
        <w:t xml:space="preserve"> </w:t>
      </w:r>
      <w:r>
        <w:rPr>
          <w:spacing w:val="7"/>
        </w:rPr>
        <w:t>个体工商户复工复业等税收征收管理事项的公告》（2020</w:t>
      </w:r>
      <w:r>
        <w:rPr>
          <w:spacing w:val="-53"/>
        </w:rPr>
        <w:t xml:space="preserve"> </w:t>
      </w:r>
      <w:r>
        <w:rPr>
          <w:spacing w:val="7"/>
        </w:rPr>
        <w:t>年第</w:t>
      </w:r>
      <w:r>
        <w:rPr>
          <w:spacing w:val="-44"/>
        </w:rPr>
        <w:t xml:space="preserve"> </w:t>
      </w:r>
      <w:r>
        <w:rPr>
          <w:spacing w:val="7"/>
        </w:rPr>
        <w:t>5</w:t>
      </w:r>
      <w:r>
        <w:rPr/>
        <w:t xml:space="preserve"> </w:t>
      </w:r>
      <w:r>
        <w:rPr>
          <w:spacing w:val="9"/>
        </w:rPr>
        <w:t>号）第一条至第五条、《国家税务总局关于小规模纳税人免征增</w:t>
      </w:r>
      <w:r>
        <w:rPr>
          <w:spacing w:val="17"/>
        </w:rPr>
        <w:t xml:space="preserve"> </w:t>
      </w:r>
      <w:r>
        <w:rPr>
          <w:spacing w:val="3"/>
        </w:rPr>
        <w:t>值税征管问题的公告》（2021</w:t>
      </w:r>
      <w:r>
        <w:rPr>
          <w:spacing w:val="-38"/>
        </w:rPr>
        <w:t xml:space="preserve"> </w:t>
      </w:r>
      <w:r>
        <w:rPr>
          <w:spacing w:val="3"/>
        </w:rPr>
        <w:t>年第</w:t>
      </w:r>
      <w:r>
        <w:rPr>
          <w:spacing w:val="-45"/>
        </w:rPr>
        <w:t xml:space="preserve"> </w:t>
      </w:r>
      <w:r>
        <w:rPr>
          <w:spacing w:val="3"/>
        </w:rPr>
        <w:t>5</w:t>
      </w:r>
      <w:r>
        <w:rPr>
          <w:spacing w:val="-48"/>
        </w:rPr>
        <w:t xml:space="preserve"> </w:t>
      </w:r>
      <w:r>
        <w:rPr>
          <w:spacing w:val="3"/>
        </w:rPr>
        <w:t>号）、《国家税务总局关于</w:t>
      </w:r>
    </w:p>
    <w:p>
      <w:pPr>
        <w:pStyle w:val="BodyText"/>
        <w:spacing w:before="1" w:line="222" w:lineRule="auto"/>
        <w:jc w:val="right"/>
        <w:rPr/>
      </w:pPr>
      <w:r>
        <w:rPr>
          <w:spacing w:val="7"/>
        </w:rPr>
        <w:t>小规模纳税人免征增值税等征收管理事项的公告》（2022</w:t>
      </w:r>
      <w:r>
        <w:rPr>
          <w:spacing w:val="-56"/>
        </w:rPr>
        <w:t xml:space="preserve"> </w:t>
      </w:r>
      <w:r>
        <w:rPr>
          <w:spacing w:val="7"/>
        </w:rPr>
        <w:t>年</w:t>
      </w:r>
      <w:r>
        <w:rPr>
          <w:spacing w:val="6"/>
        </w:rPr>
        <w:t>第</w:t>
      </w:r>
      <w:r>
        <w:rPr>
          <w:spacing w:val="-46"/>
        </w:rPr>
        <w:t xml:space="preserve"> </w:t>
      </w:r>
      <w:r>
        <w:rPr>
          <w:spacing w:val="6"/>
        </w:rPr>
        <w:t>6</w:t>
      </w:r>
    </w:p>
    <w:p>
      <w:pPr>
        <w:spacing w:line="222" w:lineRule="auto"/>
        <w:sectPr>
          <w:headerReference w:type="default" r:id="rId18"/>
          <w:footerReference w:type="default" r:id="rId22"/>
          <w:pgSz w:w="11906" w:h="16839"/>
          <w:pgMar w:top="1040" w:right="1526" w:bottom="880" w:left="1418" w:header="735" w:footer="622" w:gutter="0"/>
        </w:sectPr>
        <w:rPr/>
      </w:pPr>
    </w:p>
    <w:p>
      <w:pPr>
        <w:spacing w:line="389" w:lineRule="auto"/>
        <w:rPr>
          <w:rFonts w:ascii="Arial"/>
          <w:sz w:val="21"/>
        </w:rPr>
      </w:pPr>
      <w:r/>
    </w:p>
    <w:p>
      <w:pPr>
        <w:pStyle w:val="BodyText"/>
        <w:ind w:left="26"/>
        <w:spacing w:before="101" w:line="544" w:lineRule="exact"/>
        <w:rPr/>
      </w:pPr>
      <w:r>
        <w:rPr>
          <w:spacing w:val="7"/>
          <w:position w:val="17"/>
        </w:rPr>
        <w:t>号）第一、二、三条同时废止。</w:t>
      </w:r>
    </w:p>
    <w:p>
      <w:pPr>
        <w:pStyle w:val="BodyText"/>
        <w:ind w:left="655"/>
        <w:spacing w:line="223" w:lineRule="auto"/>
        <w:rPr/>
      </w:pPr>
      <w:r>
        <w:rPr>
          <w:spacing w:val="4"/>
        </w:rPr>
        <w:t>特此公告。</w:t>
      </w:r>
    </w:p>
    <w:p>
      <w:pPr>
        <w:spacing w:line="305" w:lineRule="auto"/>
        <w:rPr>
          <w:rFonts w:ascii="Arial"/>
          <w:sz w:val="21"/>
        </w:rPr>
      </w:pPr>
      <w:r/>
    </w:p>
    <w:p>
      <w:pPr>
        <w:spacing w:line="305" w:lineRule="auto"/>
        <w:rPr>
          <w:rFonts w:ascii="Arial"/>
          <w:sz w:val="21"/>
        </w:rPr>
      </w:pPr>
      <w:r/>
    </w:p>
    <w:p>
      <w:pPr>
        <w:pStyle w:val="BodyText"/>
        <w:ind w:left="674"/>
        <w:spacing w:before="101" w:line="547" w:lineRule="exact"/>
        <w:rPr/>
      </w:pPr>
      <w:r>
        <w:rPr>
          <w:spacing w:val="5"/>
          <w:position w:val="17"/>
        </w:rPr>
        <w:t>附件：1.适用</w:t>
      </w:r>
      <w:r>
        <w:rPr>
          <w:spacing w:val="-39"/>
          <w:position w:val="17"/>
        </w:rPr>
        <w:t xml:space="preserve"> </w:t>
      </w:r>
      <w:r>
        <w:rPr>
          <w:spacing w:val="5"/>
          <w:position w:val="17"/>
        </w:rPr>
        <w:t>5％加计抵减政策的声明</w:t>
      </w:r>
    </w:p>
    <w:p>
      <w:pPr>
        <w:pStyle w:val="BodyText"/>
        <w:ind w:left="1623"/>
        <w:spacing w:line="222" w:lineRule="auto"/>
        <w:rPr/>
      </w:pPr>
      <w:r>
        <w:rPr>
          <w:spacing w:val="5"/>
        </w:rPr>
        <w:t>2.适用</w:t>
      </w:r>
      <w:r>
        <w:rPr>
          <w:spacing w:val="-41"/>
        </w:rPr>
        <w:t xml:space="preserve"> </w:t>
      </w:r>
      <w:r>
        <w:rPr>
          <w:spacing w:val="5"/>
        </w:rPr>
        <w:t>10％加计抵减政策的声明</w:t>
      </w:r>
    </w:p>
    <w:p>
      <w:pPr>
        <w:spacing w:line="288" w:lineRule="auto"/>
        <w:rPr>
          <w:rFonts w:ascii="Arial"/>
          <w:sz w:val="21"/>
        </w:rPr>
      </w:pPr>
      <w:r/>
    </w:p>
    <w:p>
      <w:pPr>
        <w:spacing w:line="288" w:lineRule="auto"/>
        <w:rPr>
          <w:rFonts w:ascii="Arial"/>
          <w:sz w:val="21"/>
        </w:rPr>
      </w:pPr>
      <w:r/>
    </w:p>
    <w:p>
      <w:pPr>
        <w:spacing w:line="288" w:lineRule="auto"/>
        <w:rPr>
          <w:rFonts w:ascii="Arial"/>
          <w:sz w:val="21"/>
        </w:rPr>
      </w:pPr>
      <w:r/>
    </w:p>
    <w:p>
      <w:pPr>
        <w:spacing w:line="288" w:lineRule="auto"/>
        <w:rPr>
          <w:rFonts w:ascii="Arial"/>
          <w:sz w:val="21"/>
        </w:rPr>
      </w:pPr>
      <w:r/>
    </w:p>
    <w:p>
      <w:pPr>
        <w:pStyle w:val="BodyText"/>
        <w:ind w:left="5641"/>
        <w:spacing w:before="101" w:line="548" w:lineRule="exact"/>
        <w:rPr/>
      </w:pPr>
      <w:r>
        <w:rPr>
          <w:spacing w:val="3"/>
          <w:position w:val="17"/>
        </w:rPr>
        <w:t>国家税务总局</w:t>
      </w:r>
    </w:p>
    <w:p>
      <w:pPr>
        <w:pStyle w:val="BodyText"/>
        <w:ind w:left="5466"/>
        <w:spacing w:line="222" w:lineRule="auto"/>
        <w:rPr/>
      </w:pPr>
      <w:r>
        <w:rPr>
          <w:spacing w:val="-11"/>
        </w:rPr>
        <w:t>2023</w:t>
      </w:r>
      <w:r>
        <w:rPr>
          <w:spacing w:val="-69"/>
        </w:rPr>
        <w:t xml:space="preserve"> </w:t>
      </w:r>
      <w:r>
        <w:rPr>
          <w:spacing w:val="-11"/>
        </w:rPr>
        <w:t>年</w:t>
      </w:r>
      <w:r>
        <w:rPr>
          <w:spacing w:val="-57"/>
        </w:rPr>
        <w:t xml:space="preserve"> </w:t>
      </w:r>
      <w:r>
        <w:rPr>
          <w:spacing w:val="-11"/>
        </w:rPr>
        <w:t>1</w:t>
      </w:r>
      <w:r>
        <w:rPr>
          <w:spacing w:val="-60"/>
        </w:rPr>
        <w:t xml:space="preserve"> </w:t>
      </w:r>
      <w:r>
        <w:rPr>
          <w:spacing w:val="-11"/>
        </w:rPr>
        <w:t>月</w:t>
      </w:r>
      <w:r>
        <w:rPr>
          <w:spacing w:val="-63"/>
        </w:rPr>
        <w:t xml:space="preserve"> </w:t>
      </w:r>
      <w:r>
        <w:rPr>
          <w:spacing w:val="-11"/>
        </w:rPr>
        <w:t>9</w:t>
      </w:r>
      <w:r>
        <w:rPr>
          <w:spacing w:val="-11"/>
        </w:rPr>
        <w:t xml:space="preserve"> </w:t>
      </w:r>
      <w:r>
        <w:rPr>
          <w:spacing w:val="-11"/>
        </w:rPr>
        <w:t>日</w:t>
      </w:r>
    </w:p>
    <w:p>
      <w:pPr>
        <w:spacing w:line="222" w:lineRule="auto"/>
        <w:sectPr>
          <w:headerReference w:type="default" r:id="rId16"/>
          <w:footerReference w:type="default" r:id="rId23"/>
          <w:pgSz w:w="11906" w:h="16839"/>
          <w:pgMar w:top="1040" w:right="1527" w:bottom="885" w:left="1418" w:header="735" w:footer="622" w:gutter="0"/>
        </w:sectPr>
        <w:rPr/>
      </w:pPr>
    </w:p>
    <w:p>
      <w:pPr>
        <w:spacing w:line="447" w:lineRule="auto"/>
        <w:rPr>
          <w:rFonts w:ascii="Arial"/>
          <w:sz w:val="21"/>
        </w:rPr>
      </w:pPr>
      <w:r/>
    </w:p>
    <w:p>
      <w:pPr>
        <w:ind w:left="30"/>
        <w:spacing w:before="101" w:line="230" w:lineRule="auto"/>
        <w:rPr>
          <w:rFonts w:ascii="SimHei" w:hAnsi="SimHei" w:eastAsia="SimHei" w:cs="SimHei"/>
          <w:sz w:val="31"/>
          <w:szCs w:val="31"/>
        </w:rPr>
      </w:pPr>
      <w:r>
        <w:rPr>
          <w:rFonts w:ascii="SimHei" w:hAnsi="SimHei" w:eastAsia="SimHei" w:cs="SimHei"/>
          <w:sz w:val="31"/>
          <w:szCs w:val="31"/>
          <w:spacing w:val="-4"/>
        </w:rPr>
        <w:t>附件</w:t>
      </w:r>
      <w:r>
        <w:rPr>
          <w:rFonts w:ascii="SimHei" w:hAnsi="SimHei" w:eastAsia="SimHei" w:cs="SimHei"/>
          <w:sz w:val="31"/>
          <w:szCs w:val="31"/>
          <w:spacing w:val="-45"/>
        </w:rPr>
        <w:t xml:space="preserve"> </w:t>
      </w:r>
      <w:r>
        <w:rPr>
          <w:rFonts w:ascii="SimHei" w:hAnsi="SimHei" w:eastAsia="SimHei" w:cs="SimHei"/>
          <w:sz w:val="31"/>
          <w:szCs w:val="31"/>
          <w:spacing w:val="-4"/>
        </w:rPr>
        <w:t>1</w:t>
      </w:r>
    </w:p>
    <w:p>
      <w:pPr>
        <w:spacing w:line="288" w:lineRule="auto"/>
        <w:rPr>
          <w:rFonts w:ascii="Arial"/>
          <w:sz w:val="21"/>
        </w:rPr>
      </w:pPr>
      <w:r/>
    </w:p>
    <w:p>
      <w:pPr>
        <w:spacing w:line="288" w:lineRule="auto"/>
        <w:rPr>
          <w:rFonts w:ascii="Arial"/>
          <w:sz w:val="21"/>
        </w:rPr>
      </w:pPr>
      <w:r/>
    </w:p>
    <w:p>
      <w:pPr>
        <w:ind w:left="2547"/>
        <w:spacing w:before="114" w:line="488" w:lineRule="exact"/>
        <w:rPr>
          <w:rFonts w:ascii="SimSun" w:hAnsi="SimSun" w:eastAsia="SimSun" w:cs="SimSun"/>
          <w:sz w:val="35"/>
          <w:szCs w:val="35"/>
        </w:rPr>
      </w:pPr>
      <w:r>
        <w:rPr>
          <w:rFonts w:ascii="SimSun" w:hAnsi="SimSun" w:eastAsia="SimSun" w:cs="SimSun"/>
          <w:sz w:val="35"/>
          <w:szCs w:val="35"/>
          <w:b/>
          <w:bCs/>
          <w:spacing w:val="18"/>
          <w:position w:val="2"/>
        </w:rPr>
        <w:t>适用</w:t>
      </w:r>
      <w:r>
        <w:rPr>
          <w:rFonts w:ascii="SimSun" w:hAnsi="SimSun" w:eastAsia="SimSun" w:cs="SimSun"/>
          <w:sz w:val="35"/>
          <w:szCs w:val="35"/>
          <w:spacing w:val="-70"/>
          <w:position w:val="2"/>
        </w:rPr>
        <w:t xml:space="preserve"> </w:t>
      </w:r>
      <w:r>
        <w:rPr>
          <w:rFonts w:ascii="SimSun" w:hAnsi="SimSun" w:eastAsia="SimSun" w:cs="SimSun"/>
          <w:sz w:val="35"/>
          <w:szCs w:val="35"/>
          <w:b/>
          <w:bCs/>
          <w:spacing w:val="18"/>
          <w:position w:val="2"/>
        </w:rPr>
        <w:t>5%加计抵减政策的声明</w:t>
      </w:r>
    </w:p>
    <w:p>
      <w:pPr>
        <w:pStyle w:val="BodyText"/>
        <w:ind w:left="496"/>
        <w:spacing w:before="5" w:line="216" w:lineRule="auto"/>
        <w:rPr>
          <w:sz w:val="24"/>
          <w:szCs w:val="24"/>
        </w:rPr>
      </w:pPr>
      <w:r>
        <w:rPr>
          <w:sz w:val="24"/>
          <w:szCs w:val="24"/>
          <w:spacing w:val="-3"/>
        </w:rPr>
        <w:t>纳税人名称：</w:t>
      </w:r>
    </w:p>
    <w:p>
      <w:pPr>
        <w:pStyle w:val="BodyText"/>
        <w:ind w:left="496"/>
        <w:spacing w:before="58" w:line="216" w:lineRule="auto"/>
        <w:rPr>
          <w:sz w:val="24"/>
          <w:szCs w:val="24"/>
        </w:rPr>
      </w:pPr>
      <w:r>
        <w:rPr>
          <w:sz w:val="24"/>
          <w:szCs w:val="24"/>
          <w:spacing w:val="-2"/>
        </w:rPr>
        <w:t>纳税人识别号（统一社会信用代码</w:t>
      </w:r>
      <w:r>
        <w:rPr>
          <w:sz w:val="24"/>
          <w:szCs w:val="24"/>
          <w:spacing w:val="6"/>
        </w:rPr>
        <w:t>）：</w:t>
      </w:r>
    </w:p>
    <w:p>
      <w:pPr>
        <w:pStyle w:val="BodyText"/>
        <w:ind w:left="5" w:firstLine="484"/>
        <w:spacing w:before="57" w:line="249" w:lineRule="auto"/>
        <w:rPr>
          <w:sz w:val="24"/>
          <w:szCs w:val="24"/>
        </w:rPr>
      </w:pPr>
      <w:r>
        <w:rPr>
          <w:sz w:val="24"/>
          <w:szCs w:val="24"/>
          <w:spacing w:val="-1"/>
        </w:rPr>
        <w:t>本纳税人符合《财政部</w:t>
      </w:r>
      <w:r>
        <w:rPr>
          <w:sz w:val="24"/>
          <w:szCs w:val="24"/>
          <w:spacing w:val="-1"/>
        </w:rPr>
        <w:t xml:space="preserve"> </w:t>
      </w:r>
      <w:r>
        <w:rPr>
          <w:sz w:val="24"/>
          <w:szCs w:val="24"/>
          <w:spacing w:val="-1"/>
        </w:rPr>
        <w:t>税务总局</w:t>
      </w:r>
      <w:r>
        <w:rPr>
          <w:sz w:val="24"/>
          <w:szCs w:val="24"/>
          <w:spacing w:val="-1"/>
        </w:rPr>
        <w:t xml:space="preserve"> </w:t>
      </w:r>
      <w:r>
        <w:rPr>
          <w:sz w:val="24"/>
          <w:szCs w:val="24"/>
          <w:spacing w:val="-1"/>
        </w:rPr>
        <w:t>海关总署</w:t>
      </w:r>
      <w:r>
        <w:rPr>
          <w:sz w:val="24"/>
          <w:szCs w:val="24"/>
          <w:spacing w:val="-2"/>
        </w:rPr>
        <w:t>关于深化增值税改革有关政策的公告》</w:t>
      </w:r>
      <w:r>
        <w:rPr>
          <w:sz w:val="24"/>
          <w:szCs w:val="24"/>
        </w:rPr>
        <w:t xml:space="preserve"> </w:t>
      </w:r>
      <w:r>
        <w:rPr>
          <w:sz w:val="24"/>
          <w:szCs w:val="24"/>
          <w:spacing w:val="-1"/>
        </w:rPr>
        <w:t>（2019</w:t>
      </w:r>
      <w:r>
        <w:rPr>
          <w:sz w:val="24"/>
          <w:szCs w:val="24"/>
          <w:spacing w:val="-45"/>
        </w:rPr>
        <w:t xml:space="preserve"> </w:t>
      </w:r>
      <w:r>
        <w:rPr>
          <w:sz w:val="24"/>
          <w:szCs w:val="24"/>
          <w:spacing w:val="-1"/>
        </w:rPr>
        <w:t>年第</w:t>
      </w:r>
      <w:r>
        <w:rPr>
          <w:sz w:val="24"/>
          <w:szCs w:val="24"/>
          <w:spacing w:val="-29"/>
        </w:rPr>
        <w:t xml:space="preserve"> </w:t>
      </w:r>
      <w:r>
        <w:rPr>
          <w:sz w:val="24"/>
          <w:szCs w:val="24"/>
          <w:spacing w:val="-1"/>
        </w:rPr>
        <w:t>39</w:t>
      </w:r>
      <w:r>
        <w:rPr>
          <w:sz w:val="24"/>
          <w:szCs w:val="24"/>
          <w:spacing w:val="-38"/>
        </w:rPr>
        <w:t xml:space="preserve"> </w:t>
      </w:r>
      <w:r>
        <w:rPr>
          <w:sz w:val="24"/>
          <w:szCs w:val="24"/>
          <w:spacing w:val="-1"/>
        </w:rPr>
        <w:t>号）、《财政部</w:t>
      </w:r>
      <w:r>
        <w:rPr>
          <w:sz w:val="24"/>
          <w:szCs w:val="24"/>
          <w:spacing w:val="-1"/>
        </w:rPr>
        <w:t xml:space="preserve"> </w:t>
      </w:r>
      <w:r>
        <w:rPr>
          <w:sz w:val="24"/>
          <w:szCs w:val="24"/>
          <w:spacing w:val="-1"/>
        </w:rPr>
        <w:t>税务总局关于明确</w:t>
      </w:r>
      <w:r>
        <w:rPr>
          <w:sz w:val="24"/>
          <w:szCs w:val="24"/>
          <w:spacing w:val="-2"/>
        </w:rPr>
        <w:t>增值税小规模纳税人减免增值税等</w:t>
      </w:r>
      <w:r>
        <w:rPr>
          <w:sz w:val="24"/>
          <w:szCs w:val="24"/>
        </w:rPr>
        <w:t xml:space="preserve">  </w:t>
      </w:r>
      <w:r>
        <w:rPr>
          <w:sz w:val="24"/>
          <w:szCs w:val="24"/>
          <w:spacing w:val="-1"/>
        </w:rPr>
        <w:t>政策的公告》（2023</w:t>
      </w:r>
      <w:r>
        <w:rPr>
          <w:sz w:val="24"/>
          <w:szCs w:val="24"/>
          <w:spacing w:val="-45"/>
        </w:rPr>
        <w:t xml:space="preserve"> </w:t>
      </w:r>
      <w:r>
        <w:rPr>
          <w:sz w:val="24"/>
          <w:szCs w:val="24"/>
          <w:spacing w:val="-1"/>
        </w:rPr>
        <w:t>年第</w:t>
      </w:r>
      <w:r>
        <w:rPr>
          <w:sz w:val="24"/>
          <w:szCs w:val="24"/>
          <w:spacing w:val="-33"/>
        </w:rPr>
        <w:t xml:space="preserve"> </w:t>
      </w:r>
      <w:r>
        <w:rPr>
          <w:sz w:val="24"/>
          <w:szCs w:val="24"/>
          <w:spacing w:val="-1"/>
        </w:rPr>
        <w:t>1</w:t>
      </w:r>
      <w:r>
        <w:rPr>
          <w:sz w:val="24"/>
          <w:szCs w:val="24"/>
          <w:spacing w:val="-40"/>
        </w:rPr>
        <w:t xml:space="preserve"> </w:t>
      </w:r>
      <w:r>
        <w:rPr>
          <w:sz w:val="24"/>
          <w:szCs w:val="24"/>
          <w:spacing w:val="-1"/>
        </w:rPr>
        <w:t>号）规定，确定适用加计抵减政策</w:t>
      </w:r>
      <w:r>
        <w:rPr>
          <w:sz w:val="24"/>
          <w:szCs w:val="24"/>
          <w:spacing w:val="-2"/>
        </w:rPr>
        <w:t>。行业属于（按照销售</w:t>
      </w:r>
      <w:r>
        <w:rPr>
          <w:sz w:val="24"/>
          <w:szCs w:val="24"/>
        </w:rPr>
        <w:t xml:space="preserve">  </w:t>
      </w:r>
      <w:r>
        <w:rPr>
          <w:sz w:val="24"/>
          <w:szCs w:val="24"/>
          <w:spacing w:val="1"/>
        </w:rPr>
        <w:t>额占比最高的行业子项勾选，只能选择其一</w:t>
      </w:r>
      <w:r>
        <w:rPr>
          <w:sz w:val="24"/>
          <w:szCs w:val="24"/>
          <w:spacing w:val="-1"/>
        </w:rPr>
        <w:t>）：</w:t>
      </w:r>
    </w:p>
    <w:tbl>
      <w:tblPr>
        <w:tblStyle w:val="TableNormal"/>
        <w:tblW w:w="8011" w:type="dxa"/>
        <w:tblInd w:w="473"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237"/>
        <w:gridCol w:w="2774"/>
      </w:tblGrid>
      <w:tr>
        <w:trPr>
          <w:trHeight w:val="349" w:hRule="atLeast"/>
        </w:trPr>
        <w:tc>
          <w:tcPr>
            <w:tcW w:w="5237" w:type="dxa"/>
            <w:vAlign w:val="top"/>
          </w:tcPr>
          <w:p>
            <w:pPr>
              <w:pStyle w:val="TableText"/>
              <w:ind w:left="2387"/>
              <w:spacing w:before="72" w:line="205" w:lineRule="auto"/>
              <w:rPr/>
            </w:pPr>
            <w:r>
              <w:rPr>
                <w:b/>
                <w:bCs/>
                <w:spacing w:val="-8"/>
              </w:rPr>
              <w:t>行业</w:t>
            </w:r>
          </w:p>
        </w:tc>
        <w:tc>
          <w:tcPr>
            <w:tcW w:w="2774" w:type="dxa"/>
            <w:vAlign w:val="top"/>
          </w:tcPr>
          <w:p>
            <w:pPr>
              <w:pStyle w:val="TableText"/>
              <w:ind w:left="1156"/>
              <w:spacing w:before="72" w:line="205" w:lineRule="auto"/>
              <w:rPr/>
            </w:pPr>
            <w:r>
              <w:rPr>
                <w:b/>
                <w:bCs/>
                <w:spacing w:val="-9"/>
              </w:rPr>
              <w:t>选项</w:t>
            </w:r>
          </w:p>
        </w:tc>
      </w:tr>
      <w:tr>
        <w:trPr>
          <w:trHeight w:val="379" w:hRule="atLeast"/>
        </w:trPr>
        <w:tc>
          <w:tcPr>
            <w:tcW w:w="5237" w:type="dxa"/>
            <w:vAlign w:val="top"/>
          </w:tcPr>
          <w:p>
            <w:pPr>
              <w:pStyle w:val="TableText"/>
              <w:ind w:left="607"/>
              <w:spacing w:before="86" w:line="216" w:lineRule="auto"/>
              <w:rPr/>
            </w:pPr>
            <w:r>
              <w:rPr>
                <w:spacing w:val="-4"/>
              </w:rPr>
              <w:t>邮政服务业</w:t>
            </w:r>
          </w:p>
        </w:tc>
        <w:tc>
          <w:tcPr>
            <w:tcW w:w="2774" w:type="dxa"/>
            <w:vAlign w:val="top"/>
          </w:tcPr>
          <w:p>
            <w:pPr>
              <w:rPr>
                <w:rFonts w:ascii="Arial"/>
                <w:sz w:val="21"/>
              </w:rPr>
            </w:pPr>
            <w:r/>
          </w:p>
        </w:tc>
      </w:tr>
      <w:tr>
        <w:trPr>
          <w:trHeight w:val="378" w:hRule="atLeast"/>
        </w:trPr>
        <w:tc>
          <w:tcPr>
            <w:tcW w:w="5237" w:type="dxa"/>
            <w:vAlign w:val="top"/>
          </w:tcPr>
          <w:p>
            <w:pPr>
              <w:pStyle w:val="TableText"/>
              <w:ind w:left="624"/>
              <w:spacing w:before="86" w:line="216" w:lineRule="auto"/>
              <w:rPr/>
            </w:pPr>
            <w:r>
              <w:rPr>
                <w:spacing w:val="-8"/>
              </w:rPr>
              <w:t>电信服务业</w:t>
            </w:r>
          </w:p>
        </w:tc>
        <w:tc>
          <w:tcPr>
            <w:tcW w:w="2774" w:type="dxa"/>
            <w:vAlign w:val="top"/>
          </w:tcPr>
          <w:p>
            <w:pPr>
              <w:pStyle w:val="TableText"/>
              <w:ind w:left="1404"/>
              <w:spacing w:before="198" w:line="163" w:lineRule="exact"/>
              <w:rPr/>
            </w:pPr>
            <w:r>
              <w:rPr>
                <w:position w:val="-4"/>
              </w:rPr>
              <w:t>——</w:t>
            </w:r>
          </w:p>
        </w:tc>
      </w:tr>
      <w:tr>
        <w:trPr>
          <w:trHeight w:val="379" w:hRule="atLeast"/>
        </w:trPr>
        <w:tc>
          <w:tcPr>
            <w:tcW w:w="5237" w:type="dxa"/>
            <w:vAlign w:val="top"/>
          </w:tcPr>
          <w:p>
            <w:pPr>
              <w:pStyle w:val="TableText"/>
              <w:ind w:left="836"/>
              <w:spacing w:before="87" w:line="216" w:lineRule="auto"/>
              <w:rPr/>
            </w:pPr>
            <w:r>
              <w:rPr>
                <w:spacing w:val="-1"/>
              </w:rPr>
              <w:t>其中：1.基础电信业</w:t>
            </w:r>
          </w:p>
        </w:tc>
        <w:tc>
          <w:tcPr>
            <w:tcW w:w="2774" w:type="dxa"/>
            <w:vAlign w:val="top"/>
          </w:tcPr>
          <w:p>
            <w:pPr>
              <w:rPr>
                <w:rFonts w:ascii="Arial"/>
                <w:sz w:val="21"/>
              </w:rPr>
            </w:pPr>
            <w:r/>
          </w:p>
        </w:tc>
      </w:tr>
      <w:tr>
        <w:trPr>
          <w:trHeight w:val="378" w:hRule="atLeast"/>
        </w:trPr>
        <w:tc>
          <w:tcPr>
            <w:tcW w:w="5237" w:type="dxa"/>
            <w:vAlign w:val="top"/>
          </w:tcPr>
          <w:p>
            <w:pPr>
              <w:pStyle w:val="TableText"/>
              <w:ind w:left="1566"/>
              <w:spacing w:before="87" w:line="216" w:lineRule="auto"/>
              <w:rPr/>
            </w:pPr>
            <w:r>
              <w:rPr>
                <w:spacing w:val="-3"/>
              </w:rPr>
              <w:t>2.增值电信业</w:t>
            </w:r>
          </w:p>
        </w:tc>
        <w:tc>
          <w:tcPr>
            <w:tcW w:w="2774" w:type="dxa"/>
            <w:vAlign w:val="top"/>
          </w:tcPr>
          <w:p>
            <w:pPr>
              <w:rPr>
                <w:rFonts w:ascii="Arial"/>
                <w:sz w:val="21"/>
              </w:rPr>
            </w:pPr>
            <w:r/>
          </w:p>
        </w:tc>
      </w:tr>
      <w:tr>
        <w:trPr>
          <w:trHeight w:val="379" w:hRule="atLeast"/>
        </w:trPr>
        <w:tc>
          <w:tcPr>
            <w:tcW w:w="5237" w:type="dxa"/>
            <w:vAlign w:val="top"/>
          </w:tcPr>
          <w:p>
            <w:pPr>
              <w:pStyle w:val="TableText"/>
              <w:ind w:left="604"/>
              <w:spacing w:before="88" w:line="216" w:lineRule="auto"/>
              <w:rPr/>
            </w:pPr>
            <w:r>
              <w:rPr>
                <w:spacing w:val="-4"/>
              </w:rPr>
              <w:t>现代服务业</w:t>
            </w:r>
          </w:p>
        </w:tc>
        <w:tc>
          <w:tcPr>
            <w:tcW w:w="2774" w:type="dxa"/>
            <w:vAlign w:val="top"/>
          </w:tcPr>
          <w:p>
            <w:pPr>
              <w:pStyle w:val="TableText"/>
              <w:ind w:left="1404"/>
              <w:spacing w:before="200" w:line="163" w:lineRule="exact"/>
              <w:rPr/>
            </w:pPr>
            <w:r>
              <w:rPr>
                <w:position w:val="-4"/>
              </w:rPr>
              <w:t>——</w:t>
            </w:r>
          </w:p>
        </w:tc>
      </w:tr>
      <w:tr>
        <w:trPr>
          <w:trHeight w:val="379" w:hRule="atLeast"/>
        </w:trPr>
        <w:tc>
          <w:tcPr>
            <w:tcW w:w="5237" w:type="dxa"/>
            <w:vAlign w:val="top"/>
          </w:tcPr>
          <w:p>
            <w:pPr>
              <w:pStyle w:val="TableText"/>
              <w:ind w:left="836"/>
              <w:spacing w:before="88" w:line="216" w:lineRule="auto"/>
              <w:rPr/>
            </w:pPr>
            <w:r>
              <w:rPr>
                <w:spacing w:val="-1"/>
              </w:rPr>
              <w:t>其中：1.研发和技术服务业</w:t>
            </w:r>
          </w:p>
        </w:tc>
        <w:tc>
          <w:tcPr>
            <w:tcW w:w="2774" w:type="dxa"/>
            <w:vAlign w:val="top"/>
          </w:tcPr>
          <w:p>
            <w:pPr>
              <w:rPr>
                <w:rFonts w:ascii="Arial"/>
                <w:sz w:val="21"/>
              </w:rPr>
            </w:pPr>
            <w:r/>
          </w:p>
        </w:tc>
      </w:tr>
      <w:tr>
        <w:trPr>
          <w:trHeight w:val="378" w:hRule="atLeast"/>
        </w:trPr>
        <w:tc>
          <w:tcPr>
            <w:tcW w:w="5237" w:type="dxa"/>
            <w:vAlign w:val="top"/>
          </w:tcPr>
          <w:p>
            <w:pPr>
              <w:pStyle w:val="TableText"/>
              <w:ind w:left="1566"/>
              <w:spacing w:before="88" w:line="215" w:lineRule="auto"/>
              <w:rPr/>
            </w:pPr>
            <w:r>
              <w:rPr>
                <w:spacing w:val="-3"/>
              </w:rPr>
              <w:t>2.信息技术服务业</w:t>
            </w:r>
          </w:p>
        </w:tc>
        <w:tc>
          <w:tcPr>
            <w:tcW w:w="2774" w:type="dxa"/>
            <w:vAlign w:val="top"/>
          </w:tcPr>
          <w:p>
            <w:pPr>
              <w:rPr>
                <w:rFonts w:ascii="Arial"/>
                <w:sz w:val="21"/>
              </w:rPr>
            </w:pPr>
            <w:r/>
          </w:p>
        </w:tc>
      </w:tr>
      <w:tr>
        <w:trPr>
          <w:trHeight w:val="379" w:hRule="atLeast"/>
        </w:trPr>
        <w:tc>
          <w:tcPr>
            <w:tcW w:w="5237" w:type="dxa"/>
            <w:vAlign w:val="top"/>
          </w:tcPr>
          <w:p>
            <w:pPr>
              <w:pStyle w:val="TableText"/>
              <w:ind w:left="1575"/>
              <w:spacing w:before="86" w:line="217" w:lineRule="auto"/>
              <w:rPr/>
            </w:pPr>
            <w:r>
              <w:rPr>
                <w:spacing w:val="-4"/>
              </w:rPr>
              <w:t>3.文化创意服务业</w:t>
            </w:r>
          </w:p>
        </w:tc>
        <w:tc>
          <w:tcPr>
            <w:tcW w:w="2774" w:type="dxa"/>
            <w:vAlign w:val="top"/>
          </w:tcPr>
          <w:p>
            <w:pPr>
              <w:rPr>
                <w:rFonts w:ascii="Arial"/>
                <w:sz w:val="21"/>
              </w:rPr>
            </w:pPr>
            <w:r/>
          </w:p>
        </w:tc>
      </w:tr>
      <w:tr>
        <w:trPr>
          <w:trHeight w:val="379" w:hRule="atLeast"/>
        </w:trPr>
        <w:tc>
          <w:tcPr>
            <w:tcW w:w="5237" w:type="dxa"/>
            <w:vAlign w:val="top"/>
          </w:tcPr>
          <w:p>
            <w:pPr>
              <w:pStyle w:val="TableText"/>
              <w:ind w:left="1565"/>
              <w:spacing w:before="89" w:line="215" w:lineRule="auto"/>
              <w:rPr/>
            </w:pPr>
            <w:r>
              <w:rPr>
                <w:spacing w:val="-2"/>
              </w:rPr>
              <w:t>4.物流辅助服务业</w:t>
            </w:r>
          </w:p>
        </w:tc>
        <w:tc>
          <w:tcPr>
            <w:tcW w:w="2774" w:type="dxa"/>
            <w:vAlign w:val="top"/>
          </w:tcPr>
          <w:p>
            <w:pPr>
              <w:rPr>
                <w:rFonts w:ascii="Arial"/>
                <w:sz w:val="21"/>
              </w:rPr>
            </w:pPr>
            <w:r/>
          </w:p>
        </w:tc>
      </w:tr>
      <w:tr>
        <w:trPr>
          <w:trHeight w:val="379" w:hRule="atLeast"/>
        </w:trPr>
        <w:tc>
          <w:tcPr>
            <w:tcW w:w="5237" w:type="dxa"/>
            <w:vAlign w:val="top"/>
          </w:tcPr>
          <w:p>
            <w:pPr>
              <w:pStyle w:val="TableText"/>
              <w:ind w:left="1569"/>
              <w:spacing w:before="89" w:line="215" w:lineRule="auto"/>
              <w:rPr/>
            </w:pPr>
            <w:r>
              <w:rPr>
                <w:spacing w:val="-4"/>
              </w:rPr>
              <w:t>5.租赁服务业</w:t>
            </w:r>
          </w:p>
        </w:tc>
        <w:tc>
          <w:tcPr>
            <w:tcW w:w="2774" w:type="dxa"/>
            <w:vAlign w:val="top"/>
          </w:tcPr>
          <w:p>
            <w:pPr>
              <w:rPr>
                <w:rFonts w:ascii="Arial"/>
                <w:sz w:val="21"/>
              </w:rPr>
            </w:pPr>
            <w:r/>
          </w:p>
        </w:tc>
      </w:tr>
      <w:tr>
        <w:trPr>
          <w:trHeight w:val="379" w:hRule="atLeast"/>
        </w:trPr>
        <w:tc>
          <w:tcPr>
            <w:tcW w:w="5237" w:type="dxa"/>
            <w:vAlign w:val="top"/>
          </w:tcPr>
          <w:p>
            <w:pPr>
              <w:pStyle w:val="TableText"/>
              <w:ind w:left="1568"/>
              <w:spacing w:before="89" w:line="215" w:lineRule="auto"/>
              <w:rPr/>
            </w:pPr>
            <w:r>
              <w:rPr>
                <w:spacing w:val="-3"/>
              </w:rPr>
              <w:t>6.鉴证咨询服务业</w:t>
            </w:r>
          </w:p>
        </w:tc>
        <w:tc>
          <w:tcPr>
            <w:tcW w:w="2774" w:type="dxa"/>
            <w:vAlign w:val="top"/>
          </w:tcPr>
          <w:p>
            <w:pPr>
              <w:rPr>
                <w:rFonts w:ascii="Arial"/>
                <w:sz w:val="21"/>
              </w:rPr>
            </w:pPr>
            <w:r/>
          </w:p>
        </w:tc>
      </w:tr>
      <w:tr>
        <w:trPr>
          <w:trHeight w:val="379" w:hRule="atLeast"/>
        </w:trPr>
        <w:tc>
          <w:tcPr>
            <w:tcW w:w="5237" w:type="dxa"/>
            <w:vAlign w:val="top"/>
          </w:tcPr>
          <w:p>
            <w:pPr>
              <w:pStyle w:val="TableText"/>
              <w:ind w:left="1568"/>
              <w:spacing w:before="89" w:line="215" w:lineRule="auto"/>
              <w:rPr/>
            </w:pPr>
            <w:r>
              <w:rPr>
                <w:spacing w:val="-3"/>
              </w:rPr>
              <w:t>7.广播影视服务业</w:t>
            </w:r>
          </w:p>
        </w:tc>
        <w:tc>
          <w:tcPr>
            <w:tcW w:w="2774" w:type="dxa"/>
            <w:vAlign w:val="top"/>
          </w:tcPr>
          <w:p>
            <w:pPr>
              <w:rPr>
                <w:rFonts w:ascii="Arial"/>
                <w:sz w:val="21"/>
              </w:rPr>
            </w:pPr>
            <w:r/>
          </w:p>
        </w:tc>
      </w:tr>
      <w:tr>
        <w:trPr>
          <w:trHeight w:val="379" w:hRule="atLeast"/>
        </w:trPr>
        <w:tc>
          <w:tcPr>
            <w:tcW w:w="5237" w:type="dxa"/>
            <w:vAlign w:val="top"/>
          </w:tcPr>
          <w:p>
            <w:pPr>
              <w:pStyle w:val="TableText"/>
              <w:ind w:left="1568"/>
              <w:spacing w:before="89" w:line="215" w:lineRule="auto"/>
              <w:rPr/>
            </w:pPr>
            <w:r>
              <w:rPr>
                <w:spacing w:val="-3"/>
              </w:rPr>
              <w:t>8.商务辅助服务业</w:t>
            </w:r>
          </w:p>
        </w:tc>
        <w:tc>
          <w:tcPr>
            <w:tcW w:w="2774" w:type="dxa"/>
            <w:vAlign w:val="top"/>
          </w:tcPr>
          <w:p>
            <w:pPr>
              <w:rPr>
                <w:rFonts w:ascii="Arial"/>
                <w:sz w:val="21"/>
              </w:rPr>
            </w:pPr>
            <w:r/>
          </w:p>
        </w:tc>
      </w:tr>
      <w:tr>
        <w:trPr>
          <w:trHeight w:val="379" w:hRule="atLeast"/>
        </w:trPr>
        <w:tc>
          <w:tcPr>
            <w:tcW w:w="5237" w:type="dxa"/>
            <w:vAlign w:val="top"/>
          </w:tcPr>
          <w:p>
            <w:pPr>
              <w:pStyle w:val="TableText"/>
              <w:ind w:left="1568"/>
              <w:spacing w:before="89" w:line="215" w:lineRule="auto"/>
              <w:rPr/>
            </w:pPr>
            <w:r>
              <w:rPr>
                <w:spacing w:val="-3"/>
              </w:rPr>
              <w:t>9.其他现代服务业</w:t>
            </w:r>
          </w:p>
        </w:tc>
        <w:tc>
          <w:tcPr>
            <w:tcW w:w="2774" w:type="dxa"/>
            <w:vAlign w:val="top"/>
          </w:tcPr>
          <w:p>
            <w:pPr>
              <w:rPr>
                <w:rFonts w:ascii="Arial"/>
                <w:sz w:val="21"/>
              </w:rPr>
            </w:pPr>
            <w:r/>
          </w:p>
        </w:tc>
      </w:tr>
      <w:tr>
        <w:trPr>
          <w:trHeight w:val="379" w:hRule="atLeast"/>
        </w:trPr>
        <w:tc>
          <w:tcPr>
            <w:tcW w:w="5237" w:type="dxa"/>
            <w:vAlign w:val="top"/>
          </w:tcPr>
          <w:p>
            <w:pPr>
              <w:pStyle w:val="TableText"/>
              <w:ind w:left="611"/>
              <w:spacing w:before="89" w:line="215" w:lineRule="auto"/>
              <w:rPr/>
            </w:pPr>
            <w:r>
              <w:rPr>
                <w:spacing w:val="-5"/>
              </w:rPr>
              <w:t>生活服务业</w:t>
            </w:r>
          </w:p>
        </w:tc>
        <w:tc>
          <w:tcPr>
            <w:tcW w:w="2774" w:type="dxa"/>
            <w:vAlign w:val="top"/>
          </w:tcPr>
          <w:p>
            <w:pPr>
              <w:pStyle w:val="TableText"/>
              <w:ind w:left="1404"/>
              <w:spacing w:before="201" w:line="163" w:lineRule="exact"/>
              <w:rPr/>
            </w:pPr>
            <w:r>
              <w:rPr>
                <w:position w:val="-4"/>
              </w:rPr>
              <w:t>——</w:t>
            </w:r>
          </w:p>
        </w:tc>
      </w:tr>
      <w:tr>
        <w:trPr>
          <w:trHeight w:val="379" w:hRule="atLeast"/>
        </w:trPr>
        <w:tc>
          <w:tcPr>
            <w:tcW w:w="5237" w:type="dxa"/>
            <w:vAlign w:val="top"/>
          </w:tcPr>
          <w:p>
            <w:pPr>
              <w:pStyle w:val="TableText"/>
              <w:ind w:left="836"/>
              <w:spacing w:before="89" w:line="215" w:lineRule="auto"/>
              <w:rPr/>
            </w:pPr>
            <w:r>
              <w:rPr>
                <w:spacing w:val="-1"/>
              </w:rPr>
              <w:t>其中：1.文化体育服务业</w:t>
            </w:r>
          </w:p>
        </w:tc>
        <w:tc>
          <w:tcPr>
            <w:tcW w:w="2774" w:type="dxa"/>
            <w:vAlign w:val="top"/>
          </w:tcPr>
          <w:p>
            <w:pPr>
              <w:rPr>
                <w:rFonts w:ascii="Arial"/>
                <w:sz w:val="21"/>
              </w:rPr>
            </w:pPr>
            <w:r/>
          </w:p>
        </w:tc>
      </w:tr>
      <w:tr>
        <w:trPr>
          <w:trHeight w:val="379" w:hRule="atLeast"/>
        </w:trPr>
        <w:tc>
          <w:tcPr>
            <w:tcW w:w="5237" w:type="dxa"/>
            <w:vAlign w:val="top"/>
          </w:tcPr>
          <w:p>
            <w:pPr>
              <w:pStyle w:val="TableText"/>
              <w:ind w:left="1566"/>
              <w:spacing w:before="89" w:line="215" w:lineRule="auto"/>
              <w:rPr/>
            </w:pPr>
            <w:r>
              <w:rPr>
                <w:spacing w:val="-3"/>
              </w:rPr>
              <w:t>2.教育医疗服务业</w:t>
            </w:r>
          </w:p>
        </w:tc>
        <w:tc>
          <w:tcPr>
            <w:tcW w:w="2774" w:type="dxa"/>
            <w:vAlign w:val="top"/>
          </w:tcPr>
          <w:p>
            <w:pPr>
              <w:rPr>
                <w:rFonts w:ascii="Arial"/>
                <w:sz w:val="21"/>
              </w:rPr>
            </w:pPr>
            <w:r/>
          </w:p>
        </w:tc>
      </w:tr>
      <w:tr>
        <w:trPr>
          <w:trHeight w:val="378" w:hRule="atLeast"/>
        </w:trPr>
        <w:tc>
          <w:tcPr>
            <w:tcW w:w="5237" w:type="dxa"/>
            <w:vAlign w:val="top"/>
          </w:tcPr>
          <w:p>
            <w:pPr>
              <w:pStyle w:val="TableText"/>
              <w:ind w:left="1575"/>
              <w:spacing w:before="89" w:line="214" w:lineRule="auto"/>
              <w:rPr/>
            </w:pPr>
            <w:r>
              <w:rPr>
                <w:spacing w:val="-4"/>
              </w:rPr>
              <w:t>3.旅游娱乐服务业</w:t>
            </w:r>
          </w:p>
        </w:tc>
        <w:tc>
          <w:tcPr>
            <w:tcW w:w="2774" w:type="dxa"/>
            <w:vAlign w:val="top"/>
          </w:tcPr>
          <w:p>
            <w:pPr>
              <w:rPr>
                <w:rFonts w:ascii="Arial"/>
                <w:sz w:val="21"/>
              </w:rPr>
            </w:pPr>
            <w:r/>
          </w:p>
        </w:tc>
      </w:tr>
      <w:tr>
        <w:trPr>
          <w:trHeight w:val="379" w:hRule="atLeast"/>
        </w:trPr>
        <w:tc>
          <w:tcPr>
            <w:tcW w:w="5237" w:type="dxa"/>
            <w:vAlign w:val="top"/>
          </w:tcPr>
          <w:p>
            <w:pPr>
              <w:pStyle w:val="TableText"/>
              <w:ind w:left="1565"/>
              <w:spacing w:before="90" w:line="214" w:lineRule="auto"/>
              <w:rPr/>
            </w:pPr>
            <w:r>
              <w:rPr>
                <w:spacing w:val="-2"/>
              </w:rPr>
              <w:t>4.餐饮住宿服务业</w:t>
            </w:r>
          </w:p>
        </w:tc>
        <w:tc>
          <w:tcPr>
            <w:tcW w:w="2774" w:type="dxa"/>
            <w:vAlign w:val="top"/>
          </w:tcPr>
          <w:p>
            <w:pPr>
              <w:rPr>
                <w:rFonts w:ascii="Arial"/>
                <w:sz w:val="21"/>
              </w:rPr>
            </w:pPr>
            <w:r/>
          </w:p>
        </w:tc>
      </w:tr>
      <w:tr>
        <w:trPr>
          <w:trHeight w:val="379" w:hRule="atLeast"/>
        </w:trPr>
        <w:tc>
          <w:tcPr>
            <w:tcW w:w="5237" w:type="dxa"/>
            <w:vAlign w:val="top"/>
          </w:tcPr>
          <w:p>
            <w:pPr>
              <w:pStyle w:val="TableText"/>
              <w:ind w:left="1569"/>
              <w:spacing w:before="90" w:line="214" w:lineRule="auto"/>
              <w:rPr/>
            </w:pPr>
            <w:r>
              <w:rPr>
                <w:spacing w:val="-3"/>
              </w:rPr>
              <w:t>5.居民日常服务业</w:t>
            </w:r>
          </w:p>
        </w:tc>
        <w:tc>
          <w:tcPr>
            <w:tcW w:w="2774" w:type="dxa"/>
            <w:vAlign w:val="top"/>
          </w:tcPr>
          <w:p>
            <w:pPr>
              <w:rPr>
                <w:rFonts w:ascii="Arial"/>
                <w:sz w:val="21"/>
              </w:rPr>
            </w:pPr>
            <w:r/>
          </w:p>
        </w:tc>
      </w:tr>
      <w:tr>
        <w:trPr>
          <w:trHeight w:val="383" w:hRule="atLeast"/>
        </w:trPr>
        <w:tc>
          <w:tcPr>
            <w:tcW w:w="5237" w:type="dxa"/>
            <w:vAlign w:val="top"/>
          </w:tcPr>
          <w:p>
            <w:pPr>
              <w:pStyle w:val="TableText"/>
              <w:ind w:left="1568"/>
              <w:spacing w:before="90" w:line="216" w:lineRule="auto"/>
              <w:rPr/>
            </w:pPr>
            <w:r>
              <w:rPr>
                <w:spacing w:val="-3"/>
              </w:rPr>
              <w:t>6.其他生活服务业</w:t>
            </w:r>
          </w:p>
        </w:tc>
        <w:tc>
          <w:tcPr>
            <w:tcW w:w="2774" w:type="dxa"/>
            <w:vAlign w:val="top"/>
          </w:tcPr>
          <w:p>
            <w:pPr>
              <w:rPr>
                <w:rFonts w:ascii="Arial"/>
                <w:sz w:val="21"/>
              </w:rPr>
            </w:pPr>
            <w:r/>
          </w:p>
        </w:tc>
      </w:tr>
    </w:tbl>
    <w:p>
      <w:pPr>
        <w:pStyle w:val="BodyText"/>
        <w:ind w:right="164" w:firstLine="489"/>
        <w:spacing w:before="69" w:line="246" w:lineRule="auto"/>
        <w:tabs>
          <w:tab w:val="left" w:pos="960"/>
        </w:tabs>
        <w:jc w:val="both"/>
        <w:rPr>
          <w:sz w:val="24"/>
          <w:szCs w:val="24"/>
        </w:rPr>
      </w:pPr>
      <w:r>
        <w:rPr>
          <w:sz w:val="24"/>
          <w:szCs w:val="24"/>
          <w:spacing w:val="-1"/>
        </w:rPr>
        <w:t>本纳税人用于判断是否符合加计抵减政策条件的销售额占比计算期为</w:t>
      </w:r>
      <w:r>
        <w:rPr>
          <w:sz w:val="24"/>
          <w:szCs w:val="24"/>
          <w:u w:val="single" w:color="auto"/>
          <w:spacing w:val="-1"/>
        </w:rPr>
        <w:t xml:space="preserve">        </w:t>
      </w:r>
      <w:r>
        <w:rPr>
          <w:sz w:val="24"/>
          <w:szCs w:val="24"/>
          <w:spacing w:val="-92"/>
        </w:rPr>
        <w:t xml:space="preserve"> </w:t>
      </w:r>
      <w:r>
        <w:rPr>
          <w:sz w:val="24"/>
          <w:szCs w:val="24"/>
          <w:spacing w:val="-1"/>
        </w:rPr>
        <w:t>年</w:t>
      </w:r>
      <w:r>
        <w:rPr>
          <w:sz w:val="24"/>
          <w:szCs w:val="24"/>
        </w:rPr>
        <w:t xml:space="preserve"> </w:t>
      </w:r>
      <w:r>
        <w:rPr>
          <w:sz w:val="24"/>
          <w:szCs w:val="24"/>
          <w:u w:val="single" w:color="auto"/>
        </w:rPr>
        <w:tab/>
      </w:r>
      <w:r>
        <w:rPr>
          <w:sz w:val="24"/>
          <w:szCs w:val="24"/>
          <w:spacing w:val="-98"/>
        </w:rPr>
        <w:t xml:space="preserve"> </w:t>
      </w:r>
      <w:r>
        <w:rPr>
          <w:sz w:val="24"/>
          <w:szCs w:val="24"/>
          <w:spacing w:val="-1"/>
        </w:rPr>
        <w:t>月至</w:t>
      </w:r>
      <w:r>
        <w:rPr>
          <w:sz w:val="24"/>
          <w:szCs w:val="24"/>
          <w:u w:val="single" w:color="auto"/>
          <w:spacing w:val="-1"/>
        </w:rPr>
        <w:t xml:space="preserve">        </w:t>
      </w:r>
      <w:r>
        <w:rPr>
          <w:sz w:val="24"/>
          <w:szCs w:val="24"/>
          <w:spacing w:val="-108"/>
        </w:rPr>
        <w:t xml:space="preserve"> </w:t>
      </w:r>
      <w:r>
        <w:rPr>
          <w:sz w:val="24"/>
          <w:szCs w:val="24"/>
          <w:spacing w:val="-1"/>
        </w:rPr>
        <w:t>年</w:t>
      </w:r>
      <w:r>
        <w:rPr>
          <w:sz w:val="24"/>
          <w:szCs w:val="24"/>
          <w:spacing w:val="-117"/>
        </w:rPr>
        <w:t xml:space="preserve"> </w:t>
      </w:r>
      <w:r>
        <w:rPr>
          <w:sz w:val="24"/>
          <w:szCs w:val="24"/>
          <w:u w:val="single" w:color="auto"/>
          <w:spacing w:val="2"/>
        </w:rPr>
        <w:t xml:space="preserve">        </w:t>
      </w:r>
      <w:r>
        <w:rPr>
          <w:sz w:val="24"/>
          <w:szCs w:val="24"/>
          <w:spacing w:val="-98"/>
        </w:rPr>
        <w:t xml:space="preserve"> </w:t>
      </w:r>
      <w:r>
        <w:rPr>
          <w:sz w:val="24"/>
          <w:szCs w:val="24"/>
          <w:spacing w:val="-1"/>
        </w:rPr>
        <w:t>月，此期间提供邮政服务</w:t>
      </w:r>
      <w:r>
        <w:rPr>
          <w:sz w:val="24"/>
          <w:szCs w:val="24"/>
          <w:spacing w:val="-2"/>
        </w:rPr>
        <w:t>、电信服务、现代服务、</w:t>
      </w:r>
      <w:r>
        <w:rPr>
          <w:sz w:val="24"/>
          <w:szCs w:val="24"/>
        </w:rPr>
        <w:t xml:space="preserve"> </w:t>
      </w:r>
      <w:r>
        <w:rPr>
          <w:sz w:val="24"/>
          <w:szCs w:val="24"/>
          <w:spacing w:val="-2"/>
        </w:rPr>
        <w:t>生活服务销售额合计</w:t>
      </w:r>
      <w:r>
        <w:rPr>
          <w:sz w:val="24"/>
          <w:szCs w:val="24"/>
          <w:u w:val="single" w:color="auto"/>
          <w:spacing w:val="-2"/>
        </w:rPr>
        <w:t xml:space="preserve">        </w:t>
      </w:r>
      <w:r>
        <w:rPr>
          <w:sz w:val="24"/>
          <w:szCs w:val="24"/>
          <w:spacing w:val="-102"/>
        </w:rPr>
        <w:t xml:space="preserve"> </w:t>
      </w:r>
      <w:r>
        <w:rPr>
          <w:sz w:val="24"/>
          <w:szCs w:val="24"/>
          <w:spacing w:val="-2"/>
        </w:rPr>
        <w:t>元，全部销售额</w:t>
      </w:r>
      <w:r>
        <w:rPr>
          <w:sz w:val="24"/>
          <w:szCs w:val="24"/>
          <w:u w:val="single" w:color="auto"/>
          <w:spacing w:val="-2"/>
        </w:rPr>
        <w:t xml:space="preserve">        </w:t>
      </w:r>
      <w:r>
        <w:rPr>
          <w:sz w:val="24"/>
          <w:szCs w:val="24"/>
          <w:spacing w:val="-101"/>
        </w:rPr>
        <w:t xml:space="preserve"> </w:t>
      </w:r>
      <w:r>
        <w:rPr>
          <w:sz w:val="24"/>
          <w:szCs w:val="24"/>
          <w:spacing w:val="-2"/>
        </w:rPr>
        <w:t>元，</w:t>
      </w:r>
      <w:r>
        <w:rPr>
          <w:sz w:val="24"/>
          <w:szCs w:val="24"/>
          <w:spacing w:val="-68"/>
        </w:rPr>
        <w:t xml:space="preserve"> </w:t>
      </w:r>
      <w:r>
        <w:rPr>
          <w:sz w:val="24"/>
          <w:szCs w:val="24"/>
          <w:spacing w:val="-2"/>
        </w:rPr>
        <w:t>占比为</w:t>
      </w:r>
      <w:r>
        <w:rPr>
          <w:sz w:val="24"/>
          <w:szCs w:val="24"/>
          <w:u w:val="single" w:color="auto"/>
          <w:spacing w:val="-2"/>
        </w:rPr>
        <w:t xml:space="preserve">    </w:t>
      </w:r>
      <w:r>
        <w:rPr>
          <w:sz w:val="24"/>
          <w:szCs w:val="24"/>
          <w:u w:val="single" w:color="auto"/>
          <w:spacing w:val="-3"/>
        </w:rPr>
        <w:t xml:space="preserve">    </w:t>
      </w:r>
      <w:r>
        <w:rPr>
          <w:sz w:val="24"/>
          <w:szCs w:val="24"/>
          <w:spacing w:val="-110"/>
        </w:rPr>
        <w:t xml:space="preserve"> </w:t>
      </w:r>
      <w:r>
        <w:rPr>
          <w:sz w:val="24"/>
          <w:szCs w:val="24"/>
          <w:spacing w:val="-3"/>
        </w:rPr>
        <w:t>%。</w:t>
      </w:r>
    </w:p>
    <w:p>
      <w:pPr>
        <w:pStyle w:val="BodyText"/>
        <w:ind w:left="522"/>
        <w:spacing w:before="60" w:line="215" w:lineRule="auto"/>
        <w:rPr>
          <w:sz w:val="24"/>
          <w:szCs w:val="24"/>
        </w:rPr>
      </w:pPr>
      <w:r>
        <w:rPr>
          <w:sz w:val="24"/>
          <w:szCs w:val="24"/>
          <w:spacing w:val="-1"/>
        </w:rPr>
        <w:t>以上声明根据实际经营情况作出，我确定它是</w:t>
      </w:r>
      <w:r>
        <w:rPr>
          <w:sz w:val="24"/>
          <w:szCs w:val="24"/>
          <w:spacing w:val="-2"/>
        </w:rPr>
        <w:t>真实的、准确的、完整的。</w:t>
      </w:r>
    </w:p>
    <w:p>
      <w:pPr>
        <w:pStyle w:val="BodyText"/>
        <w:ind w:left="6934" w:right="720" w:hanging="247"/>
        <w:spacing w:before="58"/>
        <w:rPr>
          <w:sz w:val="24"/>
          <w:szCs w:val="24"/>
        </w:rPr>
      </w:pPr>
      <w:r>
        <w:rPr>
          <w:sz w:val="24"/>
          <w:szCs w:val="24"/>
          <w:spacing w:val="-2"/>
        </w:rPr>
        <w:t>（纳税人签章）</w:t>
      </w:r>
      <w:r>
        <w:rPr>
          <w:sz w:val="24"/>
          <w:szCs w:val="24"/>
          <w:spacing w:val="2"/>
        </w:rPr>
        <w:t xml:space="preserve"> </w:t>
      </w:r>
      <w:r>
        <w:rPr>
          <w:sz w:val="24"/>
          <w:szCs w:val="24"/>
          <w:spacing w:val="-12"/>
        </w:rPr>
        <w:t>年</w:t>
      </w:r>
      <w:r>
        <w:rPr>
          <w:sz w:val="24"/>
          <w:szCs w:val="24"/>
          <w:spacing w:val="11"/>
        </w:rPr>
        <w:t xml:space="preserve">  </w:t>
      </w:r>
      <w:r>
        <w:rPr>
          <w:sz w:val="24"/>
          <w:szCs w:val="24"/>
          <w:spacing w:val="-12"/>
        </w:rPr>
        <w:t>月</w:t>
      </w:r>
      <w:r>
        <w:rPr>
          <w:sz w:val="24"/>
          <w:szCs w:val="24"/>
          <w:spacing w:val="27"/>
        </w:rPr>
        <w:t xml:space="preserve">  </w:t>
      </w:r>
      <w:r>
        <w:rPr>
          <w:sz w:val="24"/>
          <w:szCs w:val="24"/>
          <w:spacing w:val="-12"/>
        </w:rPr>
        <w:t>日</w:t>
      </w:r>
    </w:p>
    <w:p>
      <w:pPr>
        <w:sectPr>
          <w:headerReference w:type="default" r:id="rId24"/>
          <w:footerReference w:type="default" r:id="rId25"/>
          <w:pgSz w:w="11906" w:h="16839"/>
          <w:pgMar w:top="1040" w:right="1410" w:bottom="880" w:left="1418" w:header="735" w:footer="617" w:gutter="0"/>
        </w:sectPr>
        <w:rPr>
          <w:sz w:val="24"/>
          <w:szCs w:val="24"/>
        </w:rPr>
      </w:pPr>
    </w:p>
    <w:p>
      <w:pPr>
        <w:spacing w:line="447" w:lineRule="auto"/>
        <w:rPr>
          <w:rFonts w:ascii="Arial"/>
          <w:sz w:val="21"/>
        </w:rPr>
      </w:pPr>
      <w:r/>
    </w:p>
    <w:p>
      <w:pPr>
        <w:ind w:left="30"/>
        <w:spacing w:before="101" w:line="230" w:lineRule="auto"/>
        <w:rPr>
          <w:rFonts w:ascii="SimHei" w:hAnsi="SimHei" w:eastAsia="SimHei" w:cs="SimHei"/>
          <w:sz w:val="31"/>
          <w:szCs w:val="31"/>
        </w:rPr>
      </w:pPr>
      <w:r>
        <w:rPr>
          <w:rFonts w:ascii="SimHei" w:hAnsi="SimHei" w:eastAsia="SimHei" w:cs="SimHei"/>
          <w:sz w:val="31"/>
          <w:szCs w:val="31"/>
          <w:spacing w:val="-4"/>
        </w:rPr>
        <w:t>附件</w:t>
      </w:r>
      <w:r>
        <w:rPr>
          <w:rFonts w:ascii="SimHei" w:hAnsi="SimHei" w:eastAsia="SimHei" w:cs="SimHei"/>
          <w:sz w:val="31"/>
          <w:szCs w:val="31"/>
          <w:spacing w:val="-64"/>
        </w:rPr>
        <w:t xml:space="preserve"> </w:t>
      </w:r>
      <w:r>
        <w:rPr>
          <w:rFonts w:ascii="SimHei" w:hAnsi="SimHei" w:eastAsia="SimHei" w:cs="SimHei"/>
          <w:sz w:val="31"/>
          <w:szCs w:val="31"/>
          <w:spacing w:val="-4"/>
        </w:rPr>
        <w:t>2</w:t>
      </w:r>
    </w:p>
    <w:p>
      <w:pPr>
        <w:spacing w:line="288" w:lineRule="auto"/>
        <w:rPr>
          <w:rFonts w:ascii="Arial"/>
          <w:sz w:val="21"/>
        </w:rPr>
      </w:pPr>
      <w:r/>
    </w:p>
    <w:p>
      <w:pPr>
        <w:spacing w:line="288" w:lineRule="auto"/>
        <w:rPr>
          <w:rFonts w:ascii="Arial"/>
          <w:sz w:val="21"/>
        </w:rPr>
      </w:pPr>
      <w:r/>
    </w:p>
    <w:p>
      <w:pPr>
        <w:ind w:left="2098"/>
        <w:spacing w:before="114" w:line="488" w:lineRule="exact"/>
        <w:rPr>
          <w:rFonts w:ascii="SimSun" w:hAnsi="SimSun" w:eastAsia="SimSun" w:cs="SimSun"/>
          <w:sz w:val="35"/>
          <w:szCs w:val="35"/>
        </w:rPr>
      </w:pPr>
      <w:r>
        <w:rPr>
          <w:rFonts w:ascii="SimSun" w:hAnsi="SimSun" w:eastAsia="SimSun" w:cs="SimSun"/>
          <w:sz w:val="35"/>
          <w:szCs w:val="35"/>
          <w:b/>
          <w:bCs/>
          <w:spacing w:val="15"/>
          <w:position w:val="2"/>
        </w:rPr>
        <w:t>适用</w:t>
      </w:r>
      <w:r>
        <w:rPr>
          <w:rFonts w:ascii="SimSun" w:hAnsi="SimSun" w:eastAsia="SimSun" w:cs="SimSun"/>
          <w:sz w:val="35"/>
          <w:szCs w:val="35"/>
          <w:spacing w:val="-47"/>
          <w:position w:val="2"/>
        </w:rPr>
        <w:t xml:space="preserve"> </w:t>
      </w:r>
      <w:r>
        <w:rPr>
          <w:rFonts w:ascii="SimSun" w:hAnsi="SimSun" w:eastAsia="SimSun" w:cs="SimSun"/>
          <w:sz w:val="35"/>
          <w:szCs w:val="35"/>
          <w:b/>
          <w:bCs/>
          <w:spacing w:val="15"/>
          <w:position w:val="2"/>
        </w:rPr>
        <w:t>10%加计抵减政策的声明</w:t>
      </w:r>
    </w:p>
    <w:p>
      <w:pPr>
        <w:spacing w:line="433" w:lineRule="auto"/>
        <w:rPr>
          <w:rFonts w:ascii="Arial"/>
          <w:sz w:val="21"/>
        </w:rPr>
      </w:pPr>
      <w:r/>
    </w:p>
    <w:p>
      <w:pPr>
        <w:pStyle w:val="BodyText"/>
        <w:ind w:left="496"/>
        <w:spacing w:before="78" w:line="216" w:lineRule="auto"/>
        <w:rPr>
          <w:sz w:val="24"/>
          <w:szCs w:val="24"/>
        </w:rPr>
      </w:pPr>
      <w:r>
        <w:rPr>
          <w:sz w:val="24"/>
          <w:szCs w:val="24"/>
          <w:spacing w:val="-3"/>
        </w:rPr>
        <w:t>纳税人名称：</w:t>
      </w:r>
    </w:p>
    <w:p>
      <w:pPr>
        <w:pStyle w:val="BodyText"/>
        <w:ind w:left="496"/>
        <w:spacing w:before="118" w:line="216" w:lineRule="auto"/>
        <w:rPr>
          <w:sz w:val="24"/>
          <w:szCs w:val="24"/>
        </w:rPr>
      </w:pPr>
      <w:r>
        <w:rPr>
          <w:sz w:val="24"/>
          <w:szCs w:val="24"/>
          <w:spacing w:val="-2"/>
        </w:rPr>
        <w:t>纳税人识别号（统一社会信用代码</w:t>
      </w:r>
      <w:r>
        <w:rPr>
          <w:sz w:val="24"/>
          <w:szCs w:val="24"/>
          <w:spacing w:val="6"/>
        </w:rPr>
        <w:t>）：</w:t>
      </w:r>
    </w:p>
    <w:p>
      <w:pPr>
        <w:pStyle w:val="BodyText"/>
        <w:ind w:left="7" w:firstLine="481"/>
        <w:spacing w:before="118" w:line="308" w:lineRule="auto"/>
        <w:rPr>
          <w:sz w:val="24"/>
          <w:szCs w:val="24"/>
        </w:rPr>
      </w:pPr>
      <w:r>
        <w:rPr>
          <w:sz w:val="24"/>
          <w:szCs w:val="24"/>
          <w:spacing w:val="-1"/>
        </w:rPr>
        <w:t>本纳税人符合《财政部</w:t>
      </w:r>
      <w:r>
        <w:rPr>
          <w:sz w:val="24"/>
          <w:szCs w:val="24"/>
          <w:spacing w:val="-1"/>
        </w:rPr>
        <w:t xml:space="preserve"> </w:t>
      </w:r>
      <w:r>
        <w:rPr>
          <w:sz w:val="24"/>
          <w:szCs w:val="24"/>
          <w:spacing w:val="-1"/>
        </w:rPr>
        <w:t>税务总局关于明确生活性服</w:t>
      </w:r>
      <w:r>
        <w:rPr>
          <w:sz w:val="24"/>
          <w:szCs w:val="24"/>
          <w:spacing w:val="-2"/>
        </w:rPr>
        <w:t>务业增值税加计抵减政策的公</w:t>
      </w:r>
      <w:r>
        <w:rPr>
          <w:sz w:val="24"/>
          <w:szCs w:val="24"/>
        </w:rPr>
        <w:t xml:space="preserve"> </w:t>
      </w:r>
      <w:r>
        <w:rPr>
          <w:sz w:val="24"/>
          <w:szCs w:val="24"/>
          <w:spacing w:val="-1"/>
        </w:rPr>
        <w:t>告》（2019</w:t>
      </w:r>
      <w:r>
        <w:rPr>
          <w:sz w:val="24"/>
          <w:szCs w:val="24"/>
          <w:spacing w:val="-43"/>
        </w:rPr>
        <w:t xml:space="preserve"> </w:t>
      </w:r>
      <w:r>
        <w:rPr>
          <w:sz w:val="24"/>
          <w:szCs w:val="24"/>
          <w:spacing w:val="-1"/>
        </w:rPr>
        <w:t>年第</w:t>
      </w:r>
      <w:r>
        <w:rPr>
          <w:sz w:val="24"/>
          <w:szCs w:val="24"/>
          <w:spacing w:val="-39"/>
        </w:rPr>
        <w:t xml:space="preserve"> </w:t>
      </w:r>
      <w:r>
        <w:rPr>
          <w:sz w:val="24"/>
          <w:szCs w:val="24"/>
          <w:spacing w:val="-1"/>
        </w:rPr>
        <w:t>87</w:t>
      </w:r>
      <w:r>
        <w:rPr>
          <w:sz w:val="24"/>
          <w:szCs w:val="24"/>
          <w:spacing w:val="-38"/>
        </w:rPr>
        <w:t xml:space="preserve"> </w:t>
      </w:r>
      <w:r>
        <w:rPr>
          <w:sz w:val="24"/>
          <w:szCs w:val="24"/>
          <w:spacing w:val="-1"/>
        </w:rPr>
        <w:t>号）、《财政部</w:t>
      </w:r>
      <w:r>
        <w:rPr>
          <w:sz w:val="24"/>
          <w:szCs w:val="24"/>
          <w:spacing w:val="-1"/>
        </w:rPr>
        <w:t xml:space="preserve"> </w:t>
      </w:r>
      <w:r>
        <w:rPr>
          <w:sz w:val="24"/>
          <w:szCs w:val="24"/>
          <w:spacing w:val="-1"/>
        </w:rPr>
        <w:t>税务总局关于明确增值税小规模</w:t>
      </w:r>
      <w:r>
        <w:rPr>
          <w:sz w:val="24"/>
          <w:szCs w:val="24"/>
          <w:spacing w:val="-2"/>
        </w:rPr>
        <w:t>纳税人减免增值</w:t>
      </w:r>
      <w:r>
        <w:rPr>
          <w:sz w:val="24"/>
          <w:szCs w:val="24"/>
        </w:rPr>
        <w:t xml:space="preserve"> </w:t>
      </w:r>
      <w:r>
        <w:rPr>
          <w:sz w:val="24"/>
          <w:szCs w:val="24"/>
          <w:spacing w:val="-1"/>
        </w:rPr>
        <w:t>税等政策的公告》（2023</w:t>
      </w:r>
      <w:r>
        <w:rPr>
          <w:sz w:val="24"/>
          <w:szCs w:val="24"/>
          <w:spacing w:val="-45"/>
        </w:rPr>
        <w:t xml:space="preserve"> </w:t>
      </w:r>
      <w:r>
        <w:rPr>
          <w:sz w:val="24"/>
          <w:szCs w:val="24"/>
          <w:spacing w:val="-1"/>
        </w:rPr>
        <w:t>年第</w:t>
      </w:r>
      <w:r>
        <w:rPr>
          <w:sz w:val="24"/>
          <w:szCs w:val="24"/>
          <w:spacing w:val="-33"/>
        </w:rPr>
        <w:t xml:space="preserve"> </w:t>
      </w:r>
      <w:r>
        <w:rPr>
          <w:sz w:val="24"/>
          <w:szCs w:val="24"/>
          <w:spacing w:val="-1"/>
        </w:rPr>
        <w:t>1</w:t>
      </w:r>
      <w:r>
        <w:rPr>
          <w:sz w:val="24"/>
          <w:szCs w:val="24"/>
          <w:spacing w:val="-40"/>
        </w:rPr>
        <w:t xml:space="preserve"> </w:t>
      </w:r>
      <w:r>
        <w:rPr>
          <w:sz w:val="24"/>
          <w:szCs w:val="24"/>
          <w:spacing w:val="-1"/>
        </w:rPr>
        <w:t>号）规定，确定适用加计抵减</w:t>
      </w:r>
      <w:r>
        <w:rPr>
          <w:sz w:val="24"/>
          <w:szCs w:val="24"/>
          <w:spacing w:val="-2"/>
        </w:rPr>
        <w:t>政策。行业属于（按照</w:t>
      </w:r>
    </w:p>
    <w:p>
      <w:pPr>
        <w:pStyle w:val="BodyText"/>
        <w:ind w:left="5"/>
        <w:spacing w:before="1" w:line="214" w:lineRule="auto"/>
        <w:rPr>
          <w:sz w:val="24"/>
          <w:szCs w:val="24"/>
        </w:rPr>
      </w:pPr>
      <w:r>
        <w:rPr>
          <w:sz w:val="24"/>
          <w:szCs w:val="24"/>
          <w:spacing w:val="1"/>
        </w:rPr>
        <w:t>销售额占比最高的生活服务业子项勾选，只能选择其一</w:t>
      </w:r>
      <w:r>
        <w:rPr>
          <w:sz w:val="24"/>
          <w:szCs w:val="24"/>
          <w:spacing w:val="-4"/>
        </w:rPr>
        <w:t>）：</w:t>
      </w:r>
    </w:p>
    <w:p>
      <w:pPr>
        <w:spacing w:line="54" w:lineRule="auto"/>
        <w:rPr>
          <w:rFonts w:ascii="Arial"/>
          <w:sz w:val="2"/>
        </w:rPr>
      </w:pPr>
      <w:r>
        <w:rPr>
          <w:rFonts w:ascii="Arial"/>
          <w:sz w:val="2"/>
        </w:rPr>
      </w:r>
    </w:p>
    <w:tbl>
      <w:tblPr>
        <w:tblStyle w:val="TableNormal"/>
        <w:tblW w:w="8011" w:type="dxa"/>
        <w:tblInd w:w="473"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237"/>
        <w:gridCol w:w="2774"/>
      </w:tblGrid>
      <w:tr>
        <w:trPr>
          <w:trHeight w:val="409" w:hRule="atLeast"/>
        </w:trPr>
        <w:tc>
          <w:tcPr>
            <w:tcW w:w="5237" w:type="dxa"/>
            <w:vAlign w:val="top"/>
          </w:tcPr>
          <w:p>
            <w:pPr>
              <w:pStyle w:val="TableText"/>
              <w:ind w:left="2387"/>
              <w:spacing w:before="120" w:line="214" w:lineRule="auto"/>
              <w:rPr/>
            </w:pPr>
            <w:r>
              <w:rPr>
                <w:b/>
                <w:bCs/>
                <w:spacing w:val="-8"/>
              </w:rPr>
              <w:t>行业</w:t>
            </w:r>
          </w:p>
        </w:tc>
        <w:tc>
          <w:tcPr>
            <w:tcW w:w="2774" w:type="dxa"/>
            <w:vAlign w:val="top"/>
          </w:tcPr>
          <w:p>
            <w:pPr>
              <w:pStyle w:val="TableText"/>
              <w:ind w:left="1156"/>
              <w:spacing w:before="120" w:line="214" w:lineRule="auto"/>
              <w:rPr/>
            </w:pPr>
            <w:r>
              <w:rPr>
                <w:b/>
                <w:bCs/>
                <w:spacing w:val="-9"/>
              </w:rPr>
              <w:t>选项</w:t>
            </w:r>
          </w:p>
        </w:tc>
      </w:tr>
      <w:tr>
        <w:trPr>
          <w:trHeight w:val="404" w:hRule="atLeast"/>
        </w:trPr>
        <w:tc>
          <w:tcPr>
            <w:tcW w:w="5237" w:type="dxa"/>
            <w:vAlign w:val="top"/>
          </w:tcPr>
          <w:p>
            <w:pPr>
              <w:pStyle w:val="TableText"/>
              <w:ind w:left="851"/>
              <w:spacing w:before="117" w:line="213" w:lineRule="auto"/>
              <w:rPr/>
            </w:pPr>
            <w:r>
              <w:rPr>
                <w:spacing w:val="-5"/>
              </w:rPr>
              <w:t>生活服务业</w:t>
            </w:r>
          </w:p>
        </w:tc>
        <w:tc>
          <w:tcPr>
            <w:tcW w:w="2774" w:type="dxa"/>
            <w:vAlign w:val="top"/>
          </w:tcPr>
          <w:p>
            <w:pPr>
              <w:pStyle w:val="TableText"/>
              <w:ind w:left="1164"/>
              <w:spacing w:before="229" w:line="163" w:lineRule="exact"/>
              <w:rPr/>
            </w:pPr>
            <w:r>
              <w:rPr>
                <w:position w:val="-4"/>
              </w:rPr>
              <w:t>——</w:t>
            </w:r>
          </w:p>
        </w:tc>
      </w:tr>
      <w:tr>
        <w:trPr>
          <w:trHeight w:val="404" w:hRule="atLeast"/>
        </w:trPr>
        <w:tc>
          <w:tcPr>
            <w:tcW w:w="5237" w:type="dxa"/>
            <w:vAlign w:val="top"/>
          </w:tcPr>
          <w:p>
            <w:pPr>
              <w:pStyle w:val="TableText"/>
              <w:ind w:left="836"/>
              <w:spacing w:before="118" w:line="212" w:lineRule="auto"/>
              <w:rPr/>
            </w:pPr>
            <w:r>
              <w:rPr>
                <w:spacing w:val="-1"/>
              </w:rPr>
              <w:t>其中：1.文化体育服务业</w:t>
            </w:r>
          </w:p>
        </w:tc>
        <w:tc>
          <w:tcPr>
            <w:tcW w:w="2774" w:type="dxa"/>
            <w:vAlign w:val="top"/>
          </w:tcPr>
          <w:p>
            <w:pPr>
              <w:rPr>
                <w:rFonts w:ascii="Arial"/>
                <w:sz w:val="21"/>
              </w:rPr>
            </w:pPr>
            <w:r/>
          </w:p>
        </w:tc>
      </w:tr>
      <w:tr>
        <w:trPr>
          <w:trHeight w:val="404" w:hRule="atLeast"/>
        </w:trPr>
        <w:tc>
          <w:tcPr>
            <w:tcW w:w="5237" w:type="dxa"/>
            <w:vAlign w:val="top"/>
          </w:tcPr>
          <w:p>
            <w:pPr>
              <w:pStyle w:val="TableText"/>
              <w:ind w:left="1566"/>
              <w:spacing w:before="117" w:line="213" w:lineRule="auto"/>
              <w:rPr/>
            </w:pPr>
            <w:r>
              <w:rPr>
                <w:spacing w:val="-3"/>
              </w:rPr>
              <w:t>2.教育医疗服务业</w:t>
            </w:r>
          </w:p>
        </w:tc>
        <w:tc>
          <w:tcPr>
            <w:tcW w:w="2774" w:type="dxa"/>
            <w:vAlign w:val="top"/>
          </w:tcPr>
          <w:p>
            <w:pPr>
              <w:rPr>
                <w:rFonts w:ascii="Arial"/>
                <w:sz w:val="21"/>
              </w:rPr>
            </w:pPr>
            <w:r/>
          </w:p>
        </w:tc>
      </w:tr>
      <w:tr>
        <w:trPr>
          <w:trHeight w:val="404" w:hRule="atLeast"/>
        </w:trPr>
        <w:tc>
          <w:tcPr>
            <w:tcW w:w="5237" w:type="dxa"/>
            <w:vAlign w:val="top"/>
          </w:tcPr>
          <w:p>
            <w:pPr>
              <w:pStyle w:val="TableText"/>
              <w:ind w:left="1575"/>
              <w:spacing w:before="118" w:line="212" w:lineRule="auto"/>
              <w:rPr/>
            </w:pPr>
            <w:r>
              <w:rPr>
                <w:spacing w:val="-4"/>
              </w:rPr>
              <w:t>3.旅游娱乐服务业</w:t>
            </w:r>
          </w:p>
        </w:tc>
        <w:tc>
          <w:tcPr>
            <w:tcW w:w="2774" w:type="dxa"/>
            <w:vAlign w:val="top"/>
          </w:tcPr>
          <w:p>
            <w:pPr>
              <w:rPr>
                <w:rFonts w:ascii="Arial"/>
                <w:sz w:val="21"/>
              </w:rPr>
            </w:pPr>
            <w:r/>
          </w:p>
        </w:tc>
      </w:tr>
      <w:tr>
        <w:trPr>
          <w:trHeight w:val="405" w:hRule="atLeast"/>
        </w:trPr>
        <w:tc>
          <w:tcPr>
            <w:tcW w:w="5237" w:type="dxa"/>
            <w:vAlign w:val="top"/>
          </w:tcPr>
          <w:p>
            <w:pPr>
              <w:pStyle w:val="TableText"/>
              <w:ind w:left="1565"/>
              <w:spacing w:before="120" w:line="211" w:lineRule="auto"/>
              <w:rPr/>
            </w:pPr>
            <w:r>
              <w:rPr>
                <w:spacing w:val="-2"/>
              </w:rPr>
              <w:t>4.餐饮住宿服务业</w:t>
            </w:r>
          </w:p>
        </w:tc>
        <w:tc>
          <w:tcPr>
            <w:tcW w:w="2774" w:type="dxa"/>
            <w:vAlign w:val="top"/>
          </w:tcPr>
          <w:p>
            <w:pPr>
              <w:rPr>
                <w:rFonts w:ascii="Arial"/>
                <w:sz w:val="21"/>
              </w:rPr>
            </w:pPr>
            <w:r/>
          </w:p>
        </w:tc>
      </w:tr>
      <w:tr>
        <w:trPr>
          <w:trHeight w:val="405" w:hRule="atLeast"/>
        </w:trPr>
        <w:tc>
          <w:tcPr>
            <w:tcW w:w="5237" w:type="dxa"/>
            <w:vAlign w:val="top"/>
          </w:tcPr>
          <w:p>
            <w:pPr>
              <w:pStyle w:val="TableText"/>
              <w:ind w:left="1569"/>
              <w:spacing w:before="120" w:line="211" w:lineRule="auto"/>
              <w:rPr/>
            </w:pPr>
            <w:r>
              <w:rPr>
                <w:spacing w:val="-3"/>
              </w:rPr>
              <w:t>5.居民日常服务业</w:t>
            </w:r>
          </w:p>
        </w:tc>
        <w:tc>
          <w:tcPr>
            <w:tcW w:w="2774" w:type="dxa"/>
            <w:vAlign w:val="top"/>
          </w:tcPr>
          <w:p>
            <w:pPr>
              <w:rPr>
                <w:rFonts w:ascii="Arial"/>
                <w:sz w:val="21"/>
              </w:rPr>
            </w:pPr>
            <w:r/>
          </w:p>
        </w:tc>
      </w:tr>
      <w:tr>
        <w:trPr>
          <w:trHeight w:val="409" w:hRule="atLeast"/>
        </w:trPr>
        <w:tc>
          <w:tcPr>
            <w:tcW w:w="5237" w:type="dxa"/>
            <w:vAlign w:val="top"/>
          </w:tcPr>
          <w:p>
            <w:pPr>
              <w:pStyle w:val="TableText"/>
              <w:ind w:left="1568"/>
              <w:spacing w:before="120" w:line="214" w:lineRule="auto"/>
              <w:rPr/>
            </w:pPr>
            <w:r>
              <w:rPr>
                <w:spacing w:val="-3"/>
              </w:rPr>
              <w:t>6.其他生活服务业</w:t>
            </w:r>
          </w:p>
        </w:tc>
        <w:tc>
          <w:tcPr>
            <w:tcW w:w="2774" w:type="dxa"/>
            <w:vAlign w:val="top"/>
          </w:tcPr>
          <w:p>
            <w:pPr>
              <w:rPr>
                <w:rFonts w:ascii="Arial"/>
                <w:sz w:val="21"/>
              </w:rPr>
            </w:pPr>
            <w:r/>
          </w:p>
        </w:tc>
      </w:tr>
    </w:tbl>
    <w:p>
      <w:pPr>
        <w:pStyle w:val="BodyText"/>
        <w:ind w:right="59" w:firstLine="489"/>
        <w:spacing w:before="118" w:line="307" w:lineRule="auto"/>
        <w:tabs>
          <w:tab w:val="left" w:pos="960"/>
        </w:tabs>
        <w:jc w:val="both"/>
        <w:rPr>
          <w:sz w:val="24"/>
          <w:szCs w:val="24"/>
        </w:rPr>
      </w:pPr>
      <w:r>
        <w:rPr>
          <w:sz w:val="24"/>
          <w:szCs w:val="24"/>
          <w:spacing w:val="-1"/>
        </w:rPr>
        <w:t>本纳税人用于判断是否符合加计抵减政策条件的销售额占比计算期为</w:t>
      </w:r>
      <w:r>
        <w:rPr>
          <w:sz w:val="24"/>
          <w:szCs w:val="24"/>
          <w:u w:val="single" w:color="auto"/>
          <w:spacing w:val="-1"/>
        </w:rPr>
        <w:t xml:space="preserve">        </w:t>
      </w:r>
      <w:r>
        <w:rPr>
          <w:sz w:val="24"/>
          <w:szCs w:val="24"/>
          <w:spacing w:val="-92"/>
        </w:rPr>
        <w:t xml:space="preserve"> </w:t>
      </w:r>
      <w:r>
        <w:rPr>
          <w:sz w:val="24"/>
          <w:szCs w:val="24"/>
          <w:spacing w:val="-1"/>
        </w:rPr>
        <w:t>年</w:t>
      </w:r>
      <w:r>
        <w:rPr>
          <w:sz w:val="24"/>
          <w:szCs w:val="24"/>
        </w:rPr>
        <w:t xml:space="preserve"> </w:t>
      </w:r>
      <w:r>
        <w:rPr>
          <w:sz w:val="24"/>
          <w:szCs w:val="24"/>
          <w:u w:val="single" w:color="auto"/>
        </w:rPr>
        <w:tab/>
      </w:r>
      <w:r>
        <w:rPr>
          <w:sz w:val="24"/>
          <w:szCs w:val="24"/>
          <w:spacing w:val="-97"/>
        </w:rPr>
        <w:t xml:space="preserve"> </w:t>
      </w:r>
      <w:r>
        <w:rPr>
          <w:sz w:val="24"/>
          <w:szCs w:val="24"/>
          <w:spacing w:val="-3"/>
        </w:rPr>
        <w:t>月至</w:t>
      </w:r>
      <w:r>
        <w:rPr>
          <w:sz w:val="24"/>
          <w:szCs w:val="24"/>
          <w:u w:val="single" w:color="auto"/>
          <w:spacing w:val="-3"/>
        </w:rPr>
        <w:t xml:space="preserve">        </w:t>
      </w:r>
      <w:r>
        <w:rPr>
          <w:sz w:val="24"/>
          <w:szCs w:val="24"/>
          <w:spacing w:val="-108"/>
        </w:rPr>
        <w:t xml:space="preserve"> </w:t>
      </w:r>
      <w:r>
        <w:rPr>
          <w:sz w:val="24"/>
          <w:szCs w:val="24"/>
          <w:spacing w:val="-3"/>
        </w:rPr>
        <w:t>年</w:t>
      </w:r>
      <w:r>
        <w:rPr>
          <w:sz w:val="24"/>
          <w:szCs w:val="24"/>
          <w:spacing w:val="-118"/>
        </w:rPr>
        <w:t xml:space="preserve"> </w:t>
      </w:r>
      <w:r>
        <w:rPr>
          <w:sz w:val="24"/>
          <w:szCs w:val="24"/>
          <w:u w:val="single" w:color="auto"/>
          <w:spacing w:val="1"/>
        </w:rPr>
        <w:t xml:space="preserve">        </w:t>
      </w:r>
      <w:r>
        <w:rPr>
          <w:sz w:val="24"/>
          <w:szCs w:val="24"/>
          <w:spacing w:val="-92"/>
        </w:rPr>
        <w:t xml:space="preserve"> </w:t>
      </w:r>
      <w:r>
        <w:rPr>
          <w:sz w:val="24"/>
          <w:szCs w:val="24"/>
          <w:spacing w:val="-3"/>
        </w:rPr>
        <w:t>月，此期间提供生活服务销售额合计</w:t>
      </w:r>
      <w:r>
        <w:rPr>
          <w:sz w:val="24"/>
          <w:szCs w:val="24"/>
          <w:u w:val="single" w:color="auto"/>
          <w:spacing w:val="2"/>
        </w:rPr>
        <w:t xml:space="preserve">        </w:t>
      </w:r>
      <w:r>
        <w:rPr>
          <w:sz w:val="24"/>
          <w:szCs w:val="24"/>
          <w:spacing w:val="-101"/>
        </w:rPr>
        <w:t xml:space="preserve"> </w:t>
      </w:r>
      <w:r>
        <w:rPr>
          <w:sz w:val="24"/>
          <w:szCs w:val="24"/>
          <w:spacing w:val="-3"/>
        </w:rPr>
        <w:t>元，</w:t>
      </w:r>
    </w:p>
    <w:p>
      <w:pPr>
        <w:pStyle w:val="BodyText"/>
        <w:ind w:left="8"/>
        <w:spacing w:line="215" w:lineRule="auto"/>
        <w:rPr>
          <w:sz w:val="24"/>
          <w:szCs w:val="24"/>
        </w:rPr>
      </w:pPr>
      <w:r>
        <w:rPr>
          <w:sz w:val="24"/>
          <w:szCs w:val="24"/>
          <w:spacing w:val="-5"/>
        </w:rPr>
        <w:t>全部销售额</w:t>
      </w:r>
      <w:r>
        <w:rPr>
          <w:sz w:val="24"/>
          <w:szCs w:val="24"/>
          <w:u w:val="single" w:color="auto"/>
          <w:spacing w:val="-5"/>
        </w:rPr>
        <w:t xml:space="preserve">        </w:t>
      </w:r>
      <w:r>
        <w:rPr>
          <w:sz w:val="24"/>
          <w:szCs w:val="24"/>
          <w:spacing w:val="-92"/>
        </w:rPr>
        <w:t xml:space="preserve"> </w:t>
      </w:r>
      <w:r>
        <w:rPr>
          <w:sz w:val="24"/>
          <w:szCs w:val="24"/>
          <w:spacing w:val="-5"/>
        </w:rPr>
        <w:t>元，</w:t>
      </w:r>
      <w:r>
        <w:rPr>
          <w:sz w:val="24"/>
          <w:szCs w:val="24"/>
          <w:spacing w:val="-67"/>
        </w:rPr>
        <w:t xml:space="preserve"> </w:t>
      </w:r>
      <w:r>
        <w:rPr>
          <w:sz w:val="24"/>
          <w:szCs w:val="24"/>
          <w:spacing w:val="-5"/>
        </w:rPr>
        <w:t>占比为</w:t>
      </w:r>
      <w:r>
        <w:rPr>
          <w:sz w:val="24"/>
          <w:szCs w:val="24"/>
          <w:u w:val="single" w:color="auto"/>
          <w:spacing w:val="17"/>
        </w:rPr>
        <w:t xml:space="preserve">       </w:t>
      </w:r>
      <w:r>
        <w:rPr>
          <w:sz w:val="24"/>
          <w:szCs w:val="24"/>
          <w:spacing w:val="-110"/>
        </w:rPr>
        <w:t xml:space="preserve"> </w:t>
      </w:r>
      <w:r>
        <w:rPr>
          <w:sz w:val="24"/>
          <w:szCs w:val="24"/>
          <w:spacing w:val="-5"/>
        </w:rPr>
        <w:t>%。</w:t>
      </w:r>
    </w:p>
    <w:p>
      <w:pPr>
        <w:pStyle w:val="BodyText"/>
        <w:ind w:left="522"/>
        <w:spacing w:before="121" w:line="215" w:lineRule="auto"/>
        <w:rPr>
          <w:sz w:val="24"/>
          <w:szCs w:val="24"/>
        </w:rPr>
      </w:pPr>
      <w:r>
        <w:rPr>
          <w:sz w:val="24"/>
          <w:szCs w:val="24"/>
          <w:spacing w:val="-1"/>
        </w:rPr>
        <w:t>以上声明根据实际经营情况作出，我确定它是</w:t>
      </w:r>
      <w:r>
        <w:rPr>
          <w:sz w:val="24"/>
          <w:szCs w:val="24"/>
          <w:spacing w:val="-2"/>
        </w:rPr>
        <w:t>真实的、准确的、完整的。</w:t>
      </w:r>
    </w:p>
    <w:p>
      <w:pPr>
        <w:spacing w:line="279" w:lineRule="auto"/>
        <w:rPr>
          <w:rFonts w:ascii="Arial"/>
          <w:sz w:val="21"/>
        </w:rPr>
      </w:pPr>
      <w:r/>
    </w:p>
    <w:p>
      <w:pPr>
        <w:spacing w:line="279" w:lineRule="auto"/>
        <w:rPr>
          <w:rFonts w:ascii="Arial"/>
          <w:sz w:val="21"/>
        </w:rPr>
      </w:pPr>
      <w:r/>
    </w:p>
    <w:p>
      <w:pPr>
        <w:spacing w:line="279" w:lineRule="auto"/>
        <w:rPr>
          <w:rFonts w:ascii="Arial"/>
          <w:sz w:val="21"/>
        </w:rPr>
      </w:pPr>
      <w:r/>
    </w:p>
    <w:p>
      <w:pPr>
        <w:pStyle w:val="BodyText"/>
        <w:ind w:left="6687"/>
        <w:spacing w:before="78" w:line="217" w:lineRule="auto"/>
        <w:rPr>
          <w:sz w:val="24"/>
          <w:szCs w:val="24"/>
        </w:rPr>
      </w:pPr>
      <w:r>
        <w:rPr>
          <w:sz w:val="24"/>
          <w:szCs w:val="24"/>
          <w:spacing w:val="-1"/>
        </w:rPr>
        <w:t>（纳税人签章）</w:t>
      </w:r>
    </w:p>
    <w:p>
      <w:pPr>
        <w:pStyle w:val="BodyText"/>
        <w:ind w:left="6934"/>
        <w:spacing w:before="117" w:line="217" w:lineRule="auto"/>
        <w:outlineLvl w:val="0"/>
        <w:rPr>
          <w:sz w:val="24"/>
          <w:szCs w:val="24"/>
        </w:rPr>
      </w:pPr>
      <w:r>
        <w:rPr>
          <w:sz w:val="24"/>
          <w:szCs w:val="24"/>
          <w:spacing w:val="-12"/>
        </w:rPr>
        <w:t>年</w:t>
      </w:r>
      <w:r>
        <w:rPr>
          <w:sz w:val="24"/>
          <w:szCs w:val="24"/>
          <w:spacing w:val="11"/>
        </w:rPr>
        <w:t xml:space="preserve">  </w:t>
      </w:r>
      <w:r>
        <w:rPr>
          <w:sz w:val="24"/>
          <w:szCs w:val="24"/>
          <w:spacing w:val="-12"/>
        </w:rPr>
        <w:t>月</w:t>
      </w:r>
      <w:r>
        <w:rPr>
          <w:sz w:val="24"/>
          <w:szCs w:val="24"/>
          <w:spacing w:val="27"/>
        </w:rPr>
        <w:t xml:space="preserve">  </w:t>
      </w:r>
      <w:r>
        <w:rPr>
          <w:sz w:val="24"/>
          <w:szCs w:val="24"/>
          <w:spacing w:val="-12"/>
        </w:rPr>
        <w:t>日</w:t>
      </w:r>
    </w:p>
    <w:p>
      <w:pPr>
        <w:spacing w:line="217" w:lineRule="auto"/>
        <w:sectPr>
          <w:headerReference w:type="default" r:id="rId26"/>
          <w:footerReference w:type="default" r:id="rId27"/>
          <w:pgSz w:w="11906" w:h="16839"/>
          <w:pgMar w:top="1040" w:right="1526" w:bottom="885" w:left="1418" w:header="735" w:footer="622" w:gutter="0"/>
        </w:sectPr>
        <w:rPr>
          <w:sz w:val="24"/>
          <w:szCs w:val="24"/>
        </w:rPr>
      </w:pPr>
    </w:p>
    <w:p>
      <w:pPr>
        <w:spacing w:line="394" w:lineRule="auto"/>
        <w:rPr>
          <w:rFonts w:ascii="Arial"/>
          <w:sz w:val="21"/>
        </w:rPr>
      </w:pPr>
      <w:r>
        <w:pict>
          <v:shape id="_x0000_s26" style="position:absolute;margin-left:70.9pt;margin-top:702.3pt;mso-position-vertical-relative:page;mso-position-horizontal-relative:page;width:144pt;height:0pt;z-index:251683840;" o:allowincell="f" filled="false" strokecolor="#000000" strokeweight="0.00pt" coordsize="2880,0" coordorigin="0,0" path="m,l2880,0e">
            <v:stroke endcap="square" joinstyle="bevel" miterlimit="0"/>
          </v:shape>
        </w:pict>
      </w:r>
      <w:r/>
    </w:p>
    <w:p>
      <w:pPr>
        <w:ind w:left="3251" w:right="867" w:hanging="2372"/>
        <w:spacing w:before="114" w:line="276" w:lineRule="auto"/>
        <w:rPr>
          <w:rFonts w:ascii="SimSun" w:hAnsi="SimSun" w:eastAsia="SimSun" w:cs="SimSun"/>
          <w:sz w:val="35"/>
          <w:szCs w:val="35"/>
        </w:rPr>
      </w:pPr>
      <w:bookmarkStart w:name="bookmark3" w:id="7"/>
      <w:bookmarkEnd w:id="7"/>
      <w:r>
        <w:rPr>
          <w:rFonts w:ascii="SimSun" w:hAnsi="SimSun" w:eastAsia="SimSun" w:cs="SimSun"/>
          <w:sz w:val="35"/>
          <w:szCs w:val="35"/>
          <w:b/>
          <w:bCs/>
          <w:spacing w:val="-2"/>
        </w:rPr>
        <w:t>财政部</w:t>
      </w:r>
      <w:r>
        <w:rPr>
          <w:rFonts w:ascii="SimSun" w:hAnsi="SimSun" w:eastAsia="SimSun" w:cs="SimSun"/>
          <w:sz w:val="35"/>
          <w:szCs w:val="35"/>
          <w:spacing w:val="-2"/>
        </w:rPr>
        <w:t xml:space="preserve"> </w:t>
      </w:r>
      <w:r>
        <w:rPr>
          <w:rFonts w:ascii="SimSun" w:hAnsi="SimSun" w:eastAsia="SimSun" w:cs="SimSun"/>
          <w:sz w:val="35"/>
          <w:szCs w:val="35"/>
          <w:b/>
          <w:bCs/>
          <w:spacing w:val="-2"/>
        </w:rPr>
        <w:t>税务总局关于延续实施有关个人所得税</w:t>
      </w:r>
      <w:r>
        <w:rPr>
          <w:rFonts w:ascii="SimSun" w:hAnsi="SimSun" w:eastAsia="SimSun" w:cs="SimSun"/>
          <w:sz w:val="35"/>
          <w:szCs w:val="35"/>
          <w:spacing w:val="8"/>
        </w:rPr>
        <w:t xml:space="preserve"> </w:t>
      </w:r>
      <w:r>
        <w:rPr>
          <w:rFonts w:ascii="SimSun" w:hAnsi="SimSun" w:eastAsia="SimSun" w:cs="SimSun"/>
          <w:sz w:val="35"/>
          <w:szCs w:val="35"/>
          <w:b/>
          <w:bCs/>
          <w:spacing w:val="-2"/>
        </w:rPr>
        <w:t>优惠政策的公告</w:t>
      </w:r>
    </w:p>
    <w:p>
      <w:pPr>
        <w:ind w:left="1937"/>
        <w:spacing w:before="145"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税务总局公告</w:t>
      </w:r>
      <w:r>
        <w:rPr>
          <w:rFonts w:ascii="KaiTi" w:hAnsi="KaiTi" w:eastAsia="KaiTi" w:cs="KaiTi"/>
          <w:sz w:val="31"/>
          <w:szCs w:val="31"/>
          <w:spacing w:val="-55"/>
        </w:rPr>
        <w:t xml:space="preserve"> </w:t>
      </w:r>
      <w:r>
        <w:rPr>
          <w:rFonts w:ascii="KaiTi" w:hAnsi="KaiTi" w:eastAsia="KaiTi" w:cs="KaiTi"/>
          <w:sz w:val="31"/>
          <w:szCs w:val="31"/>
          <w:spacing w:val="4"/>
        </w:rPr>
        <w:t>2023</w:t>
      </w:r>
      <w:r>
        <w:rPr>
          <w:rFonts w:ascii="KaiTi" w:hAnsi="KaiTi" w:eastAsia="KaiTi" w:cs="KaiTi"/>
          <w:sz w:val="31"/>
          <w:szCs w:val="31"/>
          <w:spacing w:val="-58"/>
        </w:rPr>
        <w:t xml:space="preserve"> </w:t>
      </w:r>
      <w:r>
        <w:rPr>
          <w:rFonts w:ascii="KaiTi" w:hAnsi="KaiTi" w:eastAsia="KaiTi" w:cs="KaiTi"/>
          <w:sz w:val="31"/>
          <w:szCs w:val="31"/>
          <w:spacing w:val="4"/>
        </w:rPr>
        <w:t>年第</w:t>
      </w:r>
      <w:r>
        <w:rPr>
          <w:rFonts w:ascii="KaiTi" w:hAnsi="KaiTi" w:eastAsia="KaiTi" w:cs="KaiTi"/>
          <w:sz w:val="31"/>
          <w:szCs w:val="31"/>
          <w:spacing w:val="-64"/>
        </w:rPr>
        <w:t xml:space="preserve"> </w:t>
      </w:r>
      <w:r>
        <w:rPr>
          <w:rFonts w:ascii="KaiTi" w:hAnsi="KaiTi" w:eastAsia="KaiTi" w:cs="KaiTi"/>
          <w:sz w:val="31"/>
          <w:szCs w:val="31"/>
          <w:spacing w:val="4"/>
        </w:rPr>
        <w:t>2</w:t>
      </w:r>
      <w:r>
        <w:rPr>
          <w:rFonts w:ascii="KaiTi" w:hAnsi="KaiTi" w:eastAsia="KaiTi" w:cs="KaiTi"/>
          <w:sz w:val="31"/>
          <w:szCs w:val="31"/>
          <w:spacing w:val="-55"/>
        </w:rPr>
        <w:t xml:space="preserve"> </w:t>
      </w:r>
      <w:r>
        <w:rPr>
          <w:rFonts w:ascii="KaiTi" w:hAnsi="KaiTi" w:eastAsia="KaiTi" w:cs="KaiTi"/>
          <w:sz w:val="31"/>
          <w:szCs w:val="31"/>
          <w:spacing w:val="4"/>
        </w:rPr>
        <w:t>号</w:t>
      </w:r>
    </w:p>
    <w:p>
      <w:pPr>
        <w:spacing w:line="337" w:lineRule="auto"/>
        <w:rPr>
          <w:rFonts w:ascii="Arial"/>
          <w:sz w:val="21"/>
        </w:rPr>
      </w:pPr>
      <w:r/>
    </w:p>
    <w:p>
      <w:pPr>
        <w:spacing w:line="338" w:lineRule="auto"/>
        <w:rPr>
          <w:rFonts w:ascii="Arial"/>
          <w:sz w:val="21"/>
        </w:rPr>
      </w:pPr>
      <w:r/>
    </w:p>
    <w:p>
      <w:pPr>
        <w:pStyle w:val="BodyText"/>
        <w:ind w:right="4"/>
        <w:spacing w:before="101" w:line="562" w:lineRule="exact"/>
        <w:jc w:val="right"/>
        <w:rPr/>
      </w:pPr>
      <w:r>
        <w:rPr>
          <w:spacing w:val="9"/>
          <w:position w:val="18"/>
        </w:rPr>
        <w:t>为支持我国企业创新发展和资本市场对外开放，现就有关个</w:t>
      </w:r>
    </w:p>
    <w:p>
      <w:pPr>
        <w:pStyle w:val="BodyText"/>
        <w:ind w:left="15"/>
        <w:spacing w:line="222" w:lineRule="auto"/>
        <w:rPr/>
      </w:pPr>
      <w:r>
        <w:rPr>
          <w:spacing w:val="8"/>
        </w:rPr>
        <w:t>人所得税优惠政策公告如下：</w:t>
      </w:r>
    </w:p>
    <w:p>
      <w:pPr>
        <w:pStyle w:val="BodyText"/>
        <w:ind w:left="14" w:right="1" w:firstLine="657"/>
        <w:spacing w:before="185" w:line="332" w:lineRule="auto"/>
        <w:rPr/>
      </w:pPr>
      <w:r>
        <w:rPr>
          <w:spacing w:val="3"/>
        </w:rPr>
        <w:t>一、《财政部</w:t>
      </w:r>
      <w:r>
        <w:rPr>
          <w:spacing w:val="3"/>
        </w:rPr>
        <w:t xml:space="preserve"> </w:t>
      </w:r>
      <w:r>
        <w:rPr>
          <w:spacing w:val="3"/>
        </w:rPr>
        <w:t>税务总局关于延续实施全年一</w:t>
      </w:r>
      <w:r>
        <w:rPr>
          <w:spacing w:val="2"/>
        </w:rPr>
        <w:t>次性奖金等个人</w:t>
      </w:r>
      <w:r>
        <w:rPr/>
        <w:t xml:space="preserve"> </w:t>
      </w:r>
      <w:r>
        <w:rPr>
          <w:spacing w:val="13"/>
        </w:rPr>
        <w:t>所得税优惠政策的公告》（财政部</w:t>
      </w:r>
      <w:r>
        <w:rPr>
          <w:spacing w:val="13"/>
        </w:rPr>
        <w:t xml:space="preserve"> </w:t>
      </w:r>
      <w:r>
        <w:rPr>
          <w:spacing w:val="13"/>
        </w:rPr>
        <w:t>税务总局公告</w:t>
      </w:r>
      <w:r>
        <w:rPr>
          <w:spacing w:val="-41"/>
        </w:rPr>
        <w:t xml:space="preserve"> </w:t>
      </w:r>
      <w:r>
        <w:rPr>
          <w:spacing w:val="13"/>
        </w:rPr>
        <w:t>2021</w:t>
      </w:r>
      <w:r>
        <w:rPr>
          <w:spacing w:val="-46"/>
        </w:rPr>
        <w:t xml:space="preserve"> </w:t>
      </w:r>
      <w:r>
        <w:rPr>
          <w:spacing w:val="13"/>
        </w:rPr>
        <w:t>年第</w:t>
      </w:r>
      <w:r>
        <w:rPr>
          <w:spacing w:val="-40"/>
        </w:rPr>
        <w:t xml:space="preserve"> </w:t>
      </w:r>
      <w:r>
        <w:rPr>
          <w:spacing w:val="13"/>
        </w:rPr>
        <w:t>42</w:t>
      </w:r>
      <w:r>
        <w:rPr/>
        <w:t xml:space="preserve"> </w:t>
      </w:r>
      <w:r>
        <w:rPr>
          <w:spacing w:val="-67"/>
          <w:w w:val="96"/>
        </w:rPr>
        <w:t>号）</w:t>
      </w:r>
      <w:hyperlink w:history="true" w:anchor="bookmark138">
        <w:r>
          <w:rPr>
            <w:sz w:val="16"/>
            <w:szCs w:val="16"/>
            <w:spacing w:val="6"/>
            <w:position w:val="16"/>
          </w:rPr>
          <w:t>4</w:t>
        </w:r>
      </w:hyperlink>
      <w:r>
        <w:rPr>
          <w:spacing w:val="6"/>
        </w:rPr>
        <w:t>中规定的上市公司股权激励单独计税优惠政策，自</w:t>
      </w:r>
      <w:r>
        <w:rPr>
          <w:spacing w:val="-44"/>
        </w:rPr>
        <w:t xml:space="preserve"> </w:t>
      </w:r>
      <w:r>
        <w:rPr>
          <w:spacing w:val="6"/>
        </w:rPr>
        <w:t>2023</w:t>
      </w:r>
      <w:r>
        <w:rPr>
          <w:spacing w:val="-55"/>
        </w:rPr>
        <w:t xml:space="preserve"> </w:t>
      </w:r>
      <w:r>
        <w:rPr>
          <w:spacing w:val="6"/>
        </w:rPr>
        <w:t>年</w:t>
      </w:r>
      <w:r>
        <w:rPr>
          <w:spacing w:val="-41"/>
        </w:rPr>
        <w:t xml:space="preserve"> </w:t>
      </w:r>
      <w:r>
        <w:rPr>
          <w:spacing w:val="6"/>
        </w:rPr>
        <w:t>1</w:t>
      </w:r>
    </w:p>
    <w:p>
      <w:pPr>
        <w:pStyle w:val="BodyText"/>
        <w:ind w:left="29"/>
        <w:spacing w:line="221" w:lineRule="auto"/>
        <w:rPr/>
      </w:pPr>
      <w:r>
        <w:rPr>
          <w:spacing w:val="-9"/>
        </w:rPr>
        <w:t>月</w:t>
      </w:r>
      <w:r>
        <w:rPr>
          <w:spacing w:val="-25"/>
        </w:rPr>
        <w:t xml:space="preserve"> </w:t>
      </w:r>
      <w:r>
        <w:rPr>
          <w:spacing w:val="-9"/>
        </w:rPr>
        <w:t>1</w:t>
      </w:r>
      <w:r>
        <w:rPr>
          <w:spacing w:val="-9"/>
        </w:rPr>
        <w:t xml:space="preserve"> </w:t>
      </w:r>
      <w:r>
        <w:rPr>
          <w:spacing w:val="-9"/>
        </w:rPr>
        <w:t>日起至</w:t>
      </w:r>
      <w:r>
        <w:rPr>
          <w:spacing w:val="-48"/>
        </w:rPr>
        <w:t xml:space="preserve"> </w:t>
      </w:r>
      <w:r>
        <w:rPr>
          <w:spacing w:val="-9"/>
        </w:rPr>
        <w:t>2023</w:t>
      </w:r>
      <w:r>
        <w:rPr>
          <w:spacing w:val="-56"/>
        </w:rPr>
        <w:t xml:space="preserve"> </w:t>
      </w:r>
      <w:r>
        <w:rPr>
          <w:spacing w:val="-9"/>
        </w:rPr>
        <w:t>年</w:t>
      </w:r>
      <w:r>
        <w:rPr>
          <w:spacing w:val="-43"/>
        </w:rPr>
        <w:t xml:space="preserve"> </w:t>
      </w:r>
      <w:r>
        <w:rPr>
          <w:spacing w:val="-9"/>
        </w:rPr>
        <w:t>12</w:t>
      </w:r>
      <w:r>
        <w:rPr>
          <w:spacing w:val="-43"/>
        </w:rPr>
        <w:t xml:space="preserve"> </w:t>
      </w:r>
      <w:r>
        <w:rPr>
          <w:spacing w:val="-9"/>
        </w:rPr>
        <w:t>月</w:t>
      </w:r>
      <w:r>
        <w:rPr>
          <w:spacing w:val="-36"/>
        </w:rPr>
        <w:t xml:space="preserve"> </w:t>
      </w:r>
      <w:r>
        <w:rPr>
          <w:spacing w:val="-9"/>
        </w:rPr>
        <w:t>31</w:t>
      </w:r>
      <w:r>
        <w:rPr>
          <w:spacing w:val="-9"/>
        </w:rPr>
        <w:t xml:space="preserve"> </w:t>
      </w:r>
      <w:r>
        <w:rPr>
          <w:spacing w:val="-9"/>
        </w:rPr>
        <w:t>日止继续执行。</w:t>
      </w:r>
    </w:p>
    <w:p>
      <w:pPr>
        <w:pStyle w:val="BodyText"/>
        <w:ind w:left="19" w:firstLine="649"/>
        <w:spacing w:before="191" w:line="332" w:lineRule="auto"/>
        <w:rPr/>
      </w:pPr>
      <w:r>
        <w:rPr>
          <w:spacing w:val="8"/>
        </w:rPr>
        <w:t>二、《财政部</w:t>
      </w:r>
      <w:r>
        <w:rPr>
          <w:spacing w:val="8"/>
        </w:rPr>
        <w:t xml:space="preserve"> </w:t>
      </w:r>
      <w:r>
        <w:rPr>
          <w:spacing w:val="8"/>
        </w:rPr>
        <w:t>税务总局</w:t>
      </w:r>
      <w:r>
        <w:rPr>
          <w:spacing w:val="8"/>
        </w:rPr>
        <w:t xml:space="preserve"> </w:t>
      </w:r>
      <w:r>
        <w:rPr>
          <w:spacing w:val="8"/>
        </w:rPr>
        <w:t>证监会关于继续执行沪港、深港股</w:t>
      </w:r>
      <w:r>
        <w:rPr>
          <w:spacing w:val="13"/>
        </w:rPr>
        <w:t xml:space="preserve"> </w:t>
      </w:r>
      <w:r>
        <w:rPr>
          <w:spacing w:val="9"/>
        </w:rPr>
        <w:t>票市场交易互联互通机制和内地与香港基金互认有关个人所得税</w:t>
      </w:r>
      <w:r>
        <w:rPr>
          <w:spacing w:val="6"/>
        </w:rPr>
        <w:t xml:space="preserve"> </w:t>
      </w:r>
      <w:r>
        <w:rPr>
          <w:spacing w:val="2"/>
        </w:rPr>
        <w:t>政策的公告》（财政部</w:t>
      </w:r>
      <w:r>
        <w:rPr>
          <w:spacing w:val="2"/>
        </w:rPr>
        <w:t xml:space="preserve"> </w:t>
      </w:r>
      <w:r>
        <w:rPr>
          <w:spacing w:val="2"/>
        </w:rPr>
        <w:t>税务总局</w:t>
      </w:r>
      <w:r>
        <w:rPr>
          <w:spacing w:val="2"/>
        </w:rPr>
        <w:t xml:space="preserve"> </w:t>
      </w:r>
      <w:r>
        <w:rPr>
          <w:spacing w:val="2"/>
        </w:rPr>
        <w:t>证监会公告</w:t>
      </w:r>
      <w:r>
        <w:rPr>
          <w:spacing w:val="-44"/>
        </w:rPr>
        <w:t xml:space="preserve"> </w:t>
      </w:r>
      <w:r>
        <w:rPr>
          <w:spacing w:val="2"/>
        </w:rPr>
        <w:t>2019</w:t>
      </w:r>
      <w:r>
        <w:rPr>
          <w:spacing w:val="-56"/>
        </w:rPr>
        <w:t xml:space="preserve"> </w:t>
      </w:r>
      <w:r>
        <w:rPr>
          <w:spacing w:val="2"/>
        </w:rPr>
        <w:t>年第</w:t>
      </w:r>
      <w:r>
        <w:rPr>
          <w:spacing w:val="-43"/>
        </w:rPr>
        <w:t xml:space="preserve"> </w:t>
      </w:r>
      <w:r>
        <w:rPr>
          <w:spacing w:val="2"/>
        </w:rPr>
        <w:t>93</w:t>
      </w:r>
      <w:r>
        <w:rPr>
          <w:spacing w:val="-48"/>
        </w:rPr>
        <w:t xml:space="preserve"> </w:t>
      </w:r>
      <w:r>
        <w:rPr>
          <w:spacing w:val="2"/>
        </w:rPr>
        <w:t>号）</w:t>
      </w:r>
      <w:hyperlink w:history="true" w:anchor="bookmark139">
        <w:r>
          <w:rPr>
            <w:sz w:val="16"/>
            <w:szCs w:val="16"/>
            <w:spacing w:val="2"/>
            <w:position w:val="16"/>
          </w:rPr>
          <w:t>5</w:t>
        </w:r>
      </w:hyperlink>
      <w:r>
        <w:rPr>
          <w:sz w:val="16"/>
          <w:szCs w:val="16"/>
          <w:position w:val="16"/>
        </w:rPr>
        <w:t xml:space="preserve"> </w:t>
      </w:r>
      <w:r>
        <w:rPr>
          <w:spacing w:val="-3"/>
        </w:rPr>
        <w:t>中规定的个人所得税优惠政策，</w:t>
      </w:r>
      <w:r>
        <w:rPr>
          <w:spacing w:val="-70"/>
        </w:rPr>
        <w:t xml:space="preserve"> </w:t>
      </w:r>
      <w:r>
        <w:rPr>
          <w:spacing w:val="-3"/>
        </w:rPr>
        <w:t>自</w:t>
      </w:r>
      <w:r>
        <w:rPr>
          <w:spacing w:val="-51"/>
        </w:rPr>
        <w:t xml:space="preserve"> </w:t>
      </w:r>
      <w:r>
        <w:rPr>
          <w:spacing w:val="-3"/>
        </w:rPr>
        <w:t>2023</w:t>
      </w:r>
      <w:r>
        <w:rPr>
          <w:spacing w:val="-56"/>
        </w:rPr>
        <w:t xml:space="preserve"> </w:t>
      </w:r>
      <w:r>
        <w:rPr>
          <w:spacing w:val="-3"/>
        </w:rPr>
        <w:t>年</w:t>
      </w:r>
      <w:r>
        <w:rPr>
          <w:spacing w:val="-40"/>
        </w:rPr>
        <w:t xml:space="preserve"> </w:t>
      </w:r>
      <w:r>
        <w:rPr>
          <w:spacing w:val="-3"/>
        </w:rPr>
        <w:t>1</w:t>
      </w:r>
      <w:r>
        <w:rPr>
          <w:spacing w:val="-46"/>
        </w:rPr>
        <w:t xml:space="preserve"> </w:t>
      </w:r>
      <w:r>
        <w:rPr>
          <w:spacing w:val="-3"/>
        </w:rPr>
        <w:t>月</w:t>
      </w:r>
      <w:r>
        <w:rPr>
          <w:spacing w:val="-43"/>
        </w:rPr>
        <w:t xml:space="preserve"> </w:t>
      </w:r>
      <w:r>
        <w:rPr>
          <w:spacing w:val="-4"/>
        </w:rPr>
        <w:t>1</w:t>
      </w:r>
      <w:r>
        <w:rPr>
          <w:spacing w:val="-4"/>
        </w:rPr>
        <w:t xml:space="preserve"> </w:t>
      </w:r>
      <w:r>
        <w:rPr>
          <w:spacing w:val="-4"/>
        </w:rPr>
        <w:t>日起至</w:t>
      </w:r>
      <w:r>
        <w:rPr>
          <w:spacing w:val="-49"/>
        </w:rPr>
        <w:t xml:space="preserve"> </w:t>
      </w:r>
      <w:r>
        <w:rPr>
          <w:spacing w:val="-4"/>
        </w:rPr>
        <w:t>2023</w:t>
      </w:r>
      <w:r>
        <w:rPr>
          <w:spacing w:val="-55"/>
        </w:rPr>
        <w:t xml:space="preserve"> </w:t>
      </w:r>
      <w:r>
        <w:rPr>
          <w:spacing w:val="-4"/>
        </w:rPr>
        <w:t>年</w:t>
      </w:r>
    </w:p>
    <w:p>
      <w:pPr>
        <w:pStyle w:val="BodyText"/>
        <w:ind w:left="32"/>
        <w:spacing w:line="221" w:lineRule="auto"/>
        <w:rPr/>
      </w:pPr>
      <w:r>
        <w:rPr>
          <w:spacing w:val="-7"/>
        </w:rPr>
        <w:t>12</w:t>
      </w:r>
      <w:r>
        <w:rPr>
          <w:spacing w:val="-42"/>
        </w:rPr>
        <w:t xml:space="preserve"> </w:t>
      </w:r>
      <w:r>
        <w:rPr>
          <w:spacing w:val="-7"/>
        </w:rPr>
        <w:t>月</w:t>
      </w:r>
      <w:r>
        <w:rPr>
          <w:spacing w:val="-36"/>
        </w:rPr>
        <w:t xml:space="preserve"> </w:t>
      </w:r>
      <w:r>
        <w:rPr>
          <w:spacing w:val="-7"/>
        </w:rPr>
        <w:t>31</w:t>
      </w:r>
      <w:r>
        <w:rPr>
          <w:spacing w:val="-7"/>
        </w:rPr>
        <w:t xml:space="preserve"> </w:t>
      </w:r>
      <w:r>
        <w:rPr>
          <w:spacing w:val="-7"/>
        </w:rPr>
        <w:t>日止继续执行。</w:t>
      </w:r>
    </w:p>
    <w:p>
      <w:pPr>
        <w:pStyle w:val="BodyText"/>
        <w:ind w:left="655"/>
        <w:spacing w:before="189"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5215"/>
        <w:spacing w:before="101" w:line="222" w:lineRule="auto"/>
        <w:rPr/>
      </w:pPr>
      <w:r>
        <w:rPr>
          <w:spacing w:val="7"/>
        </w:rPr>
        <w:t>财政部</w:t>
      </w:r>
      <w:r>
        <w:rPr>
          <w:spacing w:val="7"/>
        </w:rPr>
        <w:t xml:space="preserve"> </w:t>
      </w:r>
      <w:r>
        <w:rPr>
          <w:spacing w:val="7"/>
        </w:rPr>
        <w:t>税务总局</w:t>
      </w:r>
    </w:p>
    <w:p>
      <w:pPr>
        <w:pStyle w:val="BodyText"/>
        <w:ind w:left="5226"/>
        <w:spacing w:before="189" w:line="222" w:lineRule="auto"/>
        <w:outlineLvl w:val="0"/>
        <w:rPr/>
      </w:pPr>
      <w:bookmarkStart w:name="bookmark138" w:id="8"/>
      <w:bookmarkEnd w:id="8"/>
      <w:bookmarkStart w:name="bookmark139" w:id="9"/>
      <w:bookmarkEnd w:id="9"/>
      <w:r>
        <w:rPr>
          <w:spacing w:val="-8"/>
        </w:rPr>
        <w:t>2023</w:t>
      </w:r>
      <w:r>
        <w:rPr>
          <w:spacing w:val="-56"/>
        </w:rPr>
        <w:t xml:space="preserve"> </w:t>
      </w:r>
      <w:r>
        <w:rPr>
          <w:spacing w:val="-8"/>
        </w:rPr>
        <w:t>年</w:t>
      </w:r>
      <w:r>
        <w:rPr>
          <w:spacing w:val="-41"/>
        </w:rPr>
        <w:t xml:space="preserve"> </w:t>
      </w:r>
      <w:r>
        <w:rPr>
          <w:spacing w:val="-8"/>
        </w:rPr>
        <w:t>1</w:t>
      </w:r>
      <w:r>
        <w:rPr>
          <w:spacing w:val="-46"/>
        </w:rPr>
        <w:t xml:space="preserve"> </w:t>
      </w:r>
      <w:r>
        <w:rPr>
          <w:spacing w:val="-8"/>
        </w:rPr>
        <w:t>月</w:t>
      </w:r>
      <w:r>
        <w:rPr>
          <w:spacing w:val="-43"/>
        </w:rPr>
        <w:t xml:space="preserve"> </w:t>
      </w:r>
      <w:r>
        <w:rPr>
          <w:spacing w:val="-8"/>
        </w:rPr>
        <w:t>16</w:t>
      </w:r>
      <w:r>
        <w:rPr>
          <w:spacing w:val="-8"/>
        </w:rPr>
        <w:t xml:space="preserve"> </w:t>
      </w:r>
      <w:r>
        <w:rPr>
          <w:spacing w:val="-8"/>
        </w:rPr>
        <w:t>日</w:t>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pStyle w:val="BodyText"/>
        <w:ind w:left="13" w:right="6" w:firstLine="735"/>
        <w:spacing w:before="66" w:line="247" w:lineRule="auto"/>
        <w:rPr>
          <w:sz w:val="20"/>
          <w:szCs w:val="20"/>
        </w:rPr>
      </w:pPr>
      <w:r>
        <w:pict>
          <v:shape id="_x0000_s28" style="position:absolute;margin-left:27.4943pt;margin-top:-0.899092pt;mso-position-vertical-relative:text;mso-position-horizontal-relative:text;width:5pt;height:6.75pt;z-index:251682816;" filled="false" stroked="false" type="#_x0000_t202">
            <v:fill on="false"/>
            <v:stroke on="false"/>
            <v:path/>
            <v:imagedata o:title=""/>
            <o:lock v:ext="edit" aspectratio="false"/>
            <v:textbox inset="0mm,0mm,0mm,0mm">
              <w:txbxContent>
                <w:p>
                  <w:pPr>
                    <w:pStyle w:val="BodyText"/>
                    <w:ind w:left="20"/>
                    <w:spacing w:before="20" w:line="94" w:lineRule="exact"/>
                    <w:rPr>
                      <w:sz w:val="13"/>
                      <w:szCs w:val="13"/>
                    </w:rPr>
                  </w:pPr>
                  <w:r>
                    <w:rPr>
                      <w:sz w:val="13"/>
                      <w:szCs w:val="13"/>
                      <w:position w:val="-2"/>
                    </w:rPr>
                    <w:t>4</w:t>
                  </w:r>
                </w:p>
              </w:txbxContent>
            </v:textbox>
          </v:shape>
        </w:pict>
      </w:r>
      <w:r>
        <w:rPr>
          <w:sz w:val="20"/>
          <w:szCs w:val="20"/>
          <w:spacing w:val="6"/>
        </w:rPr>
        <w:t>详见第</w:t>
      </w:r>
      <w:r>
        <w:rPr>
          <w:sz w:val="20"/>
          <w:szCs w:val="20"/>
          <w:spacing w:val="-22"/>
        </w:rPr>
        <w:t xml:space="preserve"> </w:t>
      </w:r>
      <w:r>
        <w:rPr>
          <w:sz w:val="20"/>
          <w:szCs w:val="20"/>
          <w:spacing w:val="6"/>
        </w:rPr>
        <w:t>274</w:t>
      </w:r>
      <w:r>
        <w:rPr>
          <w:sz w:val="20"/>
          <w:szCs w:val="20"/>
          <w:spacing w:val="-18"/>
        </w:rPr>
        <w:t xml:space="preserve"> </w:t>
      </w:r>
      <w:r>
        <w:rPr>
          <w:sz w:val="20"/>
          <w:szCs w:val="20"/>
          <w:spacing w:val="6"/>
        </w:rPr>
        <w:t>页。根据《财政部</w:t>
      </w:r>
      <w:r>
        <w:rPr>
          <w:sz w:val="20"/>
          <w:szCs w:val="20"/>
          <w:spacing w:val="6"/>
        </w:rPr>
        <w:t xml:space="preserve"> </w:t>
      </w:r>
      <w:r>
        <w:rPr>
          <w:sz w:val="20"/>
          <w:szCs w:val="20"/>
          <w:spacing w:val="6"/>
        </w:rPr>
        <w:t>税务总局关于延续实施上市公司股权激励有关个人所得税政</w:t>
      </w:r>
      <w:r>
        <w:rPr>
          <w:sz w:val="20"/>
          <w:szCs w:val="20"/>
        </w:rPr>
        <w:t xml:space="preserve"> </w:t>
      </w:r>
      <w:r>
        <w:rPr>
          <w:sz w:val="20"/>
          <w:szCs w:val="20"/>
          <w:spacing w:val="2"/>
        </w:rPr>
        <w:t>策的公告》（2023</w:t>
      </w:r>
      <w:r>
        <w:rPr>
          <w:sz w:val="20"/>
          <w:szCs w:val="20"/>
          <w:spacing w:val="-37"/>
        </w:rPr>
        <w:t xml:space="preserve"> </w:t>
      </w:r>
      <w:r>
        <w:rPr>
          <w:sz w:val="20"/>
          <w:szCs w:val="20"/>
          <w:spacing w:val="2"/>
        </w:rPr>
        <w:t>年第</w:t>
      </w:r>
      <w:r>
        <w:rPr>
          <w:sz w:val="20"/>
          <w:szCs w:val="20"/>
          <w:spacing w:val="-26"/>
        </w:rPr>
        <w:t xml:space="preserve"> </w:t>
      </w:r>
      <w:r>
        <w:rPr>
          <w:sz w:val="20"/>
          <w:szCs w:val="20"/>
          <w:spacing w:val="2"/>
        </w:rPr>
        <w:t>25</w:t>
      </w:r>
      <w:r>
        <w:rPr>
          <w:sz w:val="20"/>
          <w:szCs w:val="20"/>
          <w:spacing w:val="-29"/>
        </w:rPr>
        <w:t xml:space="preserve"> </w:t>
      </w:r>
      <w:r>
        <w:rPr>
          <w:sz w:val="20"/>
          <w:szCs w:val="20"/>
          <w:spacing w:val="2"/>
        </w:rPr>
        <w:t>号</w:t>
      </w:r>
      <w:r>
        <w:rPr>
          <w:sz w:val="20"/>
          <w:szCs w:val="20"/>
          <w:spacing w:val="14"/>
        </w:rPr>
        <w:t>），</w:t>
      </w:r>
      <w:r>
        <w:rPr>
          <w:sz w:val="20"/>
          <w:szCs w:val="20"/>
          <w:spacing w:val="2"/>
        </w:rPr>
        <w:t>本公告第一条政策执行至</w:t>
      </w:r>
      <w:r>
        <w:rPr>
          <w:sz w:val="20"/>
          <w:szCs w:val="20"/>
          <w:spacing w:val="-29"/>
        </w:rPr>
        <w:t xml:space="preserve"> </w:t>
      </w:r>
      <w:r>
        <w:rPr>
          <w:sz w:val="20"/>
          <w:szCs w:val="20"/>
          <w:spacing w:val="2"/>
        </w:rPr>
        <w:t>2027</w:t>
      </w:r>
      <w:r>
        <w:rPr>
          <w:sz w:val="20"/>
          <w:szCs w:val="20"/>
          <w:spacing w:val="-38"/>
        </w:rPr>
        <w:t xml:space="preserve"> </w:t>
      </w:r>
      <w:r>
        <w:rPr>
          <w:sz w:val="20"/>
          <w:szCs w:val="20"/>
          <w:spacing w:val="2"/>
        </w:rPr>
        <w:t>年</w:t>
      </w:r>
      <w:r>
        <w:rPr>
          <w:sz w:val="20"/>
          <w:szCs w:val="20"/>
          <w:spacing w:val="-23"/>
        </w:rPr>
        <w:t xml:space="preserve"> </w:t>
      </w:r>
      <w:r>
        <w:rPr>
          <w:sz w:val="20"/>
          <w:szCs w:val="20"/>
          <w:spacing w:val="2"/>
        </w:rPr>
        <w:t>12</w:t>
      </w:r>
      <w:r>
        <w:rPr>
          <w:sz w:val="20"/>
          <w:szCs w:val="20"/>
          <w:spacing w:val="-27"/>
        </w:rPr>
        <w:t xml:space="preserve"> </w:t>
      </w:r>
      <w:r>
        <w:rPr>
          <w:sz w:val="20"/>
          <w:szCs w:val="20"/>
          <w:spacing w:val="2"/>
        </w:rPr>
        <w:t>月</w:t>
      </w:r>
      <w:r>
        <w:rPr>
          <w:sz w:val="20"/>
          <w:szCs w:val="20"/>
          <w:spacing w:val="-21"/>
        </w:rPr>
        <w:t xml:space="preserve"> </w:t>
      </w:r>
      <w:r>
        <w:rPr>
          <w:sz w:val="20"/>
          <w:szCs w:val="20"/>
          <w:spacing w:val="2"/>
        </w:rPr>
        <w:t>31</w:t>
      </w:r>
      <w:r>
        <w:rPr>
          <w:sz w:val="20"/>
          <w:szCs w:val="20"/>
          <w:spacing w:val="2"/>
        </w:rPr>
        <w:t xml:space="preserve"> </w:t>
      </w:r>
      <w:r>
        <w:rPr>
          <w:sz w:val="20"/>
          <w:szCs w:val="20"/>
          <w:spacing w:val="2"/>
        </w:rPr>
        <w:t>日。</w:t>
      </w:r>
    </w:p>
    <w:p>
      <w:pPr>
        <w:pStyle w:val="BodyText"/>
        <w:ind w:left="19" w:right="3" w:firstLine="552"/>
        <w:spacing w:before="38" w:line="246" w:lineRule="auto"/>
        <w:jc w:val="both"/>
        <w:rPr>
          <w:sz w:val="20"/>
          <w:szCs w:val="20"/>
        </w:rPr>
      </w:pPr>
      <w:r>
        <w:rPr>
          <w:sz w:val="13"/>
          <w:szCs w:val="13"/>
          <w:spacing w:val="7"/>
          <w:position w:val="14"/>
        </w:rPr>
        <w:t>5</w:t>
      </w:r>
      <w:r>
        <w:rPr>
          <w:sz w:val="13"/>
          <w:szCs w:val="13"/>
          <w:spacing w:val="55"/>
          <w:w w:val="101"/>
          <w:position w:val="14"/>
        </w:rPr>
        <w:t xml:space="preserve"> </w:t>
      </w:r>
      <w:r>
        <w:rPr>
          <w:sz w:val="20"/>
          <w:szCs w:val="20"/>
          <w:spacing w:val="7"/>
        </w:rPr>
        <w:t>详见第</w:t>
      </w:r>
      <w:r>
        <w:rPr>
          <w:sz w:val="20"/>
          <w:szCs w:val="20"/>
          <w:spacing w:val="-31"/>
        </w:rPr>
        <w:t xml:space="preserve"> </w:t>
      </w:r>
      <w:r>
        <w:rPr>
          <w:sz w:val="20"/>
          <w:szCs w:val="20"/>
          <w:spacing w:val="7"/>
        </w:rPr>
        <w:t>293</w:t>
      </w:r>
      <w:r>
        <w:rPr>
          <w:sz w:val="20"/>
          <w:szCs w:val="20"/>
          <w:spacing w:val="-18"/>
        </w:rPr>
        <w:t xml:space="preserve"> </w:t>
      </w:r>
      <w:r>
        <w:rPr>
          <w:sz w:val="20"/>
          <w:szCs w:val="20"/>
          <w:spacing w:val="7"/>
        </w:rPr>
        <w:t>页。根据《财政部</w:t>
      </w:r>
      <w:r>
        <w:rPr>
          <w:sz w:val="20"/>
          <w:szCs w:val="20"/>
          <w:spacing w:val="7"/>
        </w:rPr>
        <w:t xml:space="preserve"> </w:t>
      </w:r>
      <w:r>
        <w:rPr>
          <w:sz w:val="20"/>
          <w:szCs w:val="20"/>
          <w:spacing w:val="7"/>
        </w:rPr>
        <w:t>税务总局</w:t>
      </w:r>
      <w:r>
        <w:rPr>
          <w:sz w:val="20"/>
          <w:szCs w:val="20"/>
          <w:spacing w:val="40"/>
        </w:rPr>
        <w:t xml:space="preserve"> </w:t>
      </w:r>
      <w:r>
        <w:rPr>
          <w:sz w:val="20"/>
          <w:szCs w:val="20"/>
          <w:spacing w:val="7"/>
        </w:rPr>
        <w:t>中国证监会关于</w:t>
      </w:r>
      <w:r>
        <w:rPr>
          <w:sz w:val="20"/>
          <w:szCs w:val="20"/>
          <w:spacing w:val="6"/>
        </w:rPr>
        <w:t>延续实施沪港、深港股票市场交</w:t>
      </w:r>
      <w:r>
        <w:rPr>
          <w:sz w:val="20"/>
          <w:szCs w:val="20"/>
        </w:rPr>
        <w:t xml:space="preserve"> </w:t>
      </w:r>
      <w:r>
        <w:rPr>
          <w:sz w:val="20"/>
          <w:szCs w:val="20"/>
          <w:spacing w:val="7"/>
        </w:rPr>
        <w:t>易互联互通机制和内地与香港基金互认有关个人所得税政策的公告》（2023</w:t>
      </w:r>
      <w:r>
        <w:rPr>
          <w:sz w:val="20"/>
          <w:szCs w:val="20"/>
          <w:spacing w:val="-34"/>
        </w:rPr>
        <w:t xml:space="preserve"> </w:t>
      </w:r>
      <w:r>
        <w:rPr>
          <w:sz w:val="20"/>
          <w:szCs w:val="20"/>
          <w:spacing w:val="7"/>
        </w:rPr>
        <w:t>年第</w:t>
      </w:r>
      <w:r>
        <w:rPr>
          <w:sz w:val="20"/>
          <w:szCs w:val="20"/>
          <w:spacing w:val="-29"/>
        </w:rPr>
        <w:t xml:space="preserve"> </w:t>
      </w:r>
      <w:r>
        <w:rPr>
          <w:sz w:val="20"/>
          <w:szCs w:val="20"/>
          <w:spacing w:val="7"/>
        </w:rPr>
        <w:t>23</w:t>
      </w:r>
      <w:r>
        <w:rPr>
          <w:sz w:val="20"/>
          <w:szCs w:val="20"/>
          <w:spacing w:val="-29"/>
        </w:rPr>
        <w:t xml:space="preserve"> </w:t>
      </w:r>
      <w:r>
        <w:rPr>
          <w:sz w:val="20"/>
          <w:szCs w:val="20"/>
          <w:spacing w:val="7"/>
        </w:rPr>
        <w:t>号</w:t>
      </w:r>
      <w:r>
        <w:rPr>
          <w:sz w:val="20"/>
          <w:szCs w:val="20"/>
          <w:spacing w:val="15"/>
        </w:rPr>
        <w:t>），</w:t>
      </w:r>
      <w:r>
        <w:rPr>
          <w:sz w:val="20"/>
          <w:szCs w:val="20"/>
          <w:spacing w:val="7"/>
        </w:rPr>
        <w:t>本公告</w:t>
      </w:r>
      <w:r>
        <w:rPr>
          <w:sz w:val="20"/>
          <w:szCs w:val="20"/>
        </w:rPr>
        <w:t xml:space="preserve"> </w:t>
      </w:r>
      <w:r>
        <w:rPr>
          <w:sz w:val="20"/>
          <w:szCs w:val="20"/>
          <w:spacing w:val="-1"/>
        </w:rPr>
        <w:t>第二条政策执行至</w:t>
      </w:r>
      <w:r>
        <w:rPr>
          <w:sz w:val="20"/>
          <w:szCs w:val="20"/>
          <w:spacing w:val="-27"/>
        </w:rPr>
        <w:t xml:space="preserve"> </w:t>
      </w:r>
      <w:r>
        <w:rPr>
          <w:sz w:val="20"/>
          <w:szCs w:val="20"/>
          <w:spacing w:val="-1"/>
        </w:rPr>
        <w:t>2027</w:t>
      </w:r>
      <w:r>
        <w:rPr>
          <w:sz w:val="20"/>
          <w:szCs w:val="20"/>
          <w:spacing w:val="-33"/>
        </w:rPr>
        <w:t xml:space="preserve"> </w:t>
      </w:r>
      <w:r>
        <w:rPr>
          <w:sz w:val="20"/>
          <w:szCs w:val="20"/>
          <w:spacing w:val="-1"/>
        </w:rPr>
        <w:t>年</w:t>
      </w:r>
      <w:r>
        <w:rPr>
          <w:sz w:val="20"/>
          <w:szCs w:val="20"/>
          <w:spacing w:val="-26"/>
        </w:rPr>
        <w:t xml:space="preserve"> </w:t>
      </w:r>
      <w:r>
        <w:rPr>
          <w:sz w:val="20"/>
          <w:szCs w:val="20"/>
          <w:spacing w:val="-1"/>
        </w:rPr>
        <w:t>12</w:t>
      </w:r>
      <w:r>
        <w:rPr>
          <w:sz w:val="20"/>
          <w:szCs w:val="20"/>
          <w:spacing w:val="-27"/>
        </w:rPr>
        <w:t xml:space="preserve"> </w:t>
      </w:r>
      <w:r>
        <w:rPr>
          <w:sz w:val="20"/>
          <w:szCs w:val="20"/>
          <w:spacing w:val="-1"/>
        </w:rPr>
        <w:t>月</w:t>
      </w:r>
      <w:r>
        <w:rPr>
          <w:sz w:val="20"/>
          <w:szCs w:val="20"/>
          <w:spacing w:val="-23"/>
        </w:rPr>
        <w:t xml:space="preserve"> </w:t>
      </w:r>
      <w:r>
        <w:rPr>
          <w:sz w:val="20"/>
          <w:szCs w:val="20"/>
          <w:spacing w:val="-1"/>
        </w:rPr>
        <w:t>31</w:t>
      </w:r>
      <w:r>
        <w:rPr>
          <w:sz w:val="20"/>
          <w:szCs w:val="20"/>
          <w:spacing w:val="-1"/>
        </w:rPr>
        <w:t xml:space="preserve"> </w:t>
      </w:r>
      <w:r>
        <w:rPr>
          <w:sz w:val="20"/>
          <w:szCs w:val="20"/>
          <w:spacing w:val="-1"/>
        </w:rPr>
        <w:t>日。</w:t>
      </w:r>
    </w:p>
    <w:p>
      <w:pPr>
        <w:spacing w:line="246" w:lineRule="auto"/>
        <w:sectPr>
          <w:headerReference w:type="default" r:id="rId28"/>
          <w:footerReference w:type="default" r:id="rId29"/>
          <w:pgSz w:w="11906" w:h="16839"/>
          <w:pgMar w:top="1040" w:right="1524" w:bottom="885" w:left="1418" w:header="735" w:footer="622" w:gutter="0"/>
        </w:sectPr>
        <w:rPr>
          <w:sz w:val="20"/>
          <w:szCs w:val="20"/>
        </w:rPr>
      </w:pPr>
    </w:p>
    <w:p>
      <w:pPr>
        <w:spacing w:line="398" w:lineRule="auto"/>
        <w:rPr>
          <w:rFonts w:ascii="Arial"/>
          <w:sz w:val="21"/>
        </w:rPr>
      </w:pPr>
      <w:r>
        <w:pict>
          <v:shape id="_x0000_s32" style="position:absolute;margin-left:70.9pt;margin-top:734.05pt;mso-position-vertical-relative:page;mso-position-horizontal-relative:page;width:144pt;height:0pt;z-index:251686912;" o:allowincell="f" filled="false" strokecolor="#000000" strokeweight="0.00pt" coordsize="2880,0" coordorigin="0,0" path="m,l2880,0e">
            <v:stroke endcap="square" joinstyle="bevel" miterlimit="0"/>
          </v:shape>
        </w:pict>
      </w:r>
      <w:r/>
    </w:p>
    <w:p>
      <w:pPr>
        <w:ind w:left="884"/>
        <w:spacing w:before="113" w:line="562" w:lineRule="exact"/>
        <w:rPr>
          <w:rFonts w:ascii="SimSun" w:hAnsi="SimSun" w:eastAsia="SimSun" w:cs="SimSun"/>
          <w:sz w:val="35"/>
          <w:szCs w:val="35"/>
        </w:rPr>
      </w:pPr>
      <w:bookmarkStart w:name="bookmark4" w:id="10"/>
      <w:bookmarkEnd w:id="10"/>
      <w:r>
        <w:rPr>
          <w:rFonts w:ascii="SimSun" w:hAnsi="SimSun" w:eastAsia="SimSun" w:cs="SimSun"/>
          <w:sz w:val="35"/>
          <w:szCs w:val="35"/>
          <w:b/>
          <w:bCs/>
          <w:spacing w:val="5"/>
          <w:position w:val="14"/>
        </w:rPr>
        <w:t>财政部</w:t>
      </w:r>
      <w:r>
        <w:rPr>
          <w:rFonts w:ascii="SimSun" w:hAnsi="SimSun" w:eastAsia="SimSun" w:cs="SimSun"/>
          <w:sz w:val="35"/>
          <w:szCs w:val="35"/>
          <w:spacing w:val="5"/>
          <w:position w:val="14"/>
        </w:rPr>
        <w:t xml:space="preserve"> </w:t>
      </w:r>
      <w:r>
        <w:rPr>
          <w:rFonts w:ascii="SimSun" w:hAnsi="SimSun" w:eastAsia="SimSun" w:cs="SimSun"/>
          <w:sz w:val="35"/>
          <w:szCs w:val="35"/>
          <w:b/>
          <w:bCs/>
          <w:spacing w:val="5"/>
          <w:position w:val="14"/>
        </w:rPr>
        <w:t>海关总署</w:t>
      </w:r>
      <w:r>
        <w:rPr>
          <w:rFonts w:ascii="SimSun" w:hAnsi="SimSun" w:eastAsia="SimSun" w:cs="SimSun"/>
          <w:sz w:val="35"/>
          <w:szCs w:val="35"/>
          <w:spacing w:val="5"/>
          <w:position w:val="14"/>
        </w:rPr>
        <w:t xml:space="preserve"> </w:t>
      </w:r>
      <w:r>
        <w:rPr>
          <w:rFonts w:ascii="SimSun" w:hAnsi="SimSun" w:eastAsia="SimSun" w:cs="SimSun"/>
          <w:sz w:val="35"/>
          <w:szCs w:val="35"/>
          <w:b/>
          <w:bCs/>
          <w:spacing w:val="5"/>
          <w:position w:val="14"/>
        </w:rPr>
        <w:t>税务总局关于跨境电子商务</w:t>
      </w:r>
    </w:p>
    <w:p>
      <w:pPr>
        <w:ind w:left="2161"/>
        <w:spacing w:line="221" w:lineRule="auto"/>
        <w:rPr>
          <w:rFonts w:ascii="SimSun" w:hAnsi="SimSun" w:eastAsia="SimSun" w:cs="SimSun"/>
          <w:sz w:val="35"/>
          <w:szCs w:val="35"/>
        </w:rPr>
      </w:pPr>
      <w:r>
        <w:rPr>
          <w:rFonts w:ascii="SimSun" w:hAnsi="SimSun" w:eastAsia="SimSun" w:cs="SimSun"/>
          <w:sz w:val="35"/>
          <w:szCs w:val="35"/>
          <w:b/>
          <w:bCs/>
          <w:spacing w:val="4"/>
        </w:rPr>
        <w:t>出口退运商品税收政策的公告</w:t>
      </w:r>
    </w:p>
    <w:p>
      <w:pPr>
        <w:ind w:left="1217"/>
        <w:spacing w:before="207" w:line="230" w:lineRule="auto"/>
        <w:outlineLvl w:val="1"/>
        <w:rPr>
          <w:rFonts w:ascii="KaiTi" w:hAnsi="KaiTi" w:eastAsia="KaiTi" w:cs="KaiTi"/>
          <w:sz w:val="31"/>
          <w:szCs w:val="31"/>
        </w:rPr>
      </w:pPr>
      <w:r>
        <w:rPr>
          <w:rFonts w:ascii="KaiTi" w:hAnsi="KaiTi" w:eastAsia="KaiTi" w:cs="KaiTi"/>
          <w:sz w:val="31"/>
          <w:szCs w:val="31"/>
          <w:spacing w:val="5"/>
        </w:rPr>
        <w:t>财政部</w:t>
      </w:r>
      <w:r>
        <w:rPr>
          <w:rFonts w:ascii="KaiTi" w:hAnsi="KaiTi" w:eastAsia="KaiTi" w:cs="KaiTi"/>
          <w:sz w:val="31"/>
          <w:szCs w:val="31"/>
          <w:spacing w:val="5"/>
        </w:rPr>
        <w:t xml:space="preserve"> </w:t>
      </w:r>
      <w:r>
        <w:rPr>
          <w:rFonts w:ascii="KaiTi" w:hAnsi="KaiTi" w:eastAsia="KaiTi" w:cs="KaiTi"/>
          <w:sz w:val="31"/>
          <w:szCs w:val="31"/>
          <w:spacing w:val="5"/>
        </w:rPr>
        <w:t>海关总署</w:t>
      </w:r>
      <w:r>
        <w:rPr>
          <w:rFonts w:ascii="KaiTi" w:hAnsi="KaiTi" w:eastAsia="KaiTi" w:cs="KaiTi"/>
          <w:sz w:val="31"/>
          <w:szCs w:val="31"/>
          <w:spacing w:val="5"/>
        </w:rPr>
        <w:t xml:space="preserve"> </w:t>
      </w:r>
      <w:r>
        <w:rPr>
          <w:rFonts w:ascii="KaiTi" w:hAnsi="KaiTi" w:eastAsia="KaiTi" w:cs="KaiTi"/>
          <w:sz w:val="31"/>
          <w:szCs w:val="31"/>
          <w:spacing w:val="5"/>
        </w:rPr>
        <w:t>税务总局公告</w:t>
      </w:r>
      <w:r>
        <w:rPr>
          <w:rFonts w:ascii="KaiTi" w:hAnsi="KaiTi" w:eastAsia="KaiTi" w:cs="KaiTi"/>
          <w:sz w:val="31"/>
          <w:szCs w:val="31"/>
          <w:spacing w:val="-47"/>
        </w:rPr>
        <w:t xml:space="preserve"> </w:t>
      </w:r>
      <w:r>
        <w:rPr>
          <w:rFonts w:ascii="KaiTi" w:hAnsi="KaiTi" w:eastAsia="KaiTi" w:cs="KaiTi"/>
          <w:sz w:val="31"/>
          <w:szCs w:val="31"/>
          <w:spacing w:val="5"/>
        </w:rPr>
        <w:t>2023</w:t>
      </w:r>
      <w:r>
        <w:rPr>
          <w:rFonts w:ascii="KaiTi" w:hAnsi="KaiTi" w:eastAsia="KaiTi" w:cs="KaiTi"/>
          <w:sz w:val="31"/>
          <w:szCs w:val="31"/>
          <w:spacing w:val="-58"/>
        </w:rPr>
        <w:t xml:space="preserve"> </w:t>
      </w:r>
      <w:r>
        <w:rPr>
          <w:rFonts w:ascii="KaiTi" w:hAnsi="KaiTi" w:eastAsia="KaiTi" w:cs="KaiTi"/>
          <w:sz w:val="31"/>
          <w:szCs w:val="31"/>
          <w:spacing w:val="5"/>
        </w:rPr>
        <w:t>年第</w:t>
      </w:r>
      <w:r>
        <w:rPr>
          <w:rFonts w:ascii="KaiTi" w:hAnsi="KaiTi" w:eastAsia="KaiTi" w:cs="KaiTi"/>
          <w:sz w:val="31"/>
          <w:szCs w:val="31"/>
          <w:spacing w:val="-70"/>
        </w:rPr>
        <w:t xml:space="preserve"> </w:t>
      </w:r>
      <w:r>
        <w:rPr>
          <w:rFonts w:ascii="KaiTi" w:hAnsi="KaiTi" w:eastAsia="KaiTi" w:cs="KaiTi"/>
          <w:sz w:val="31"/>
          <w:szCs w:val="31"/>
          <w:spacing w:val="5"/>
        </w:rPr>
        <w:t>4</w:t>
      </w:r>
      <w:r>
        <w:rPr>
          <w:rFonts w:ascii="KaiTi" w:hAnsi="KaiTi" w:eastAsia="KaiTi" w:cs="KaiTi"/>
          <w:sz w:val="31"/>
          <w:szCs w:val="31"/>
          <w:spacing w:val="-55"/>
        </w:rPr>
        <w:t xml:space="preserve"> </w:t>
      </w:r>
      <w:r>
        <w:rPr>
          <w:rFonts w:ascii="KaiTi" w:hAnsi="KaiTi" w:eastAsia="KaiTi" w:cs="KaiTi"/>
          <w:sz w:val="31"/>
          <w:szCs w:val="31"/>
          <w:spacing w:val="5"/>
        </w:rPr>
        <w:t>号</w:t>
      </w:r>
    </w:p>
    <w:p>
      <w:pPr>
        <w:spacing w:line="319" w:lineRule="auto"/>
        <w:rPr>
          <w:rFonts w:ascii="Arial"/>
          <w:sz w:val="21"/>
        </w:rPr>
      </w:pPr>
      <w:r/>
    </w:p>
    <w:p>
      <w:pPr>
        <w:spacing w:line="319" w:lineRule="auto"/>
        <w:rPr>
          <w:rFonts w:ascii="Arial"/>
          <w:sz w:val="21"/>
        </w:rPr>
      </w:pPr>
      <w:r/>
    </w:p>
    <w:p>
      <w:pPr>
        <w:pStyle w:val="BodyText"/>
        <w:ind w:left="661"/>
        <w:spacing w:before="101" w:line="559" w:lineRule="exact"/>
        <w:rPr/>
      </w:pPr>
      <w:r>
        <w:rPr>
          <w:spacing w:val="9"/>
          <w:position w:val="18"/>
        </w:rPr>
        <w:t>为加快发展外贸新业态，推动贸易高质量发展，现将跨境电</w:t>
      </w:r>
    </w:p>
    <w:p>
      <w:pPr>
        <w:pStyle w:val="BodyText"/>
        <w:ind w:left="20"/>
        <w:spacing w:line="222" w:lineRule="auto"/>
        <w:rPr/>
      </w:pPr>
      <w:r>
        <w:rPr>
          <w:spacing w:val="8"/>
        </w:rPr>
        <w:t>子商务出口退运商品税收政策公告如下：</w:t>
      </w:r>
    </w:p>
    <w:p>
      <w:pPr>
        <w:pStyle w:val="BodyText"/>
        <w:ind w:left="10" w:firstLine="661"/>
        <w:spacing w:before="187" w:line="324" w:lineRule="auto"/>
        <w:rPr>
          <w:sz w:val="16"/>
          <w:szCs w:val="16"/>
        </w:rPr>
      </w:pPr>
      <w:r>
        <w:rPr>
          <w:spacing w:val="6"/>
        </w:rPr>
        <w:t>一、对自本公告印发之日起</w:t>
      </w:r>
      <w:r>
        <w:rPr>
          <w:spacing w:val="-26"/>
        </w:rPr>
        <w:t xml:space="preserve"> </w:t>
      </w:r>
      <w:r>
        <w:rPr>
          <w:spacing w:val="6"/>
        </w:rPr>
        <w:t>1</w:t>
      </w:r>
      <w:r>
        <w:rPr>
          <w:spacing w:val="-59"/>
        </w:rPr>
        <w:t xml:space="preserve"> </w:t>
      </w:r>
      <w:r>
        <w:rPr>
          <w:spacing w:val="6"/>
        </w:rPr>
        <w:t>年内在跨境电子商务海关监管</w:t>
      </w:r>
      <w:r>
        <w:rPr/>
        <w:t xml:space="preserve"> </w:t>
      </w:r>
      <w:r>
        <w:rPr>
          <w:spacing w:val="6"/>
        </w:rPr>
        <w:t>代码（1210、9610、9710、981</w:t>
      </w:r>
      <w:r>
        <w:rPr>
          <w:spacing w:val="5"/>
        </w:rPr>
        <w:t>0）项下申报出口，</w:t>
      </w:r>
      <w:r>
        <w:rPr>
          <w:spacing w:val="-89"/>
        </w:rPr>
        <w:t xml:space="preserve"> </w:t>
      </w:r>
      <w:r>
        <w:rPr>
          <w:spacing w:val="5"/>
        </w:rPr>
        <w:t>因滞销、退货</w:t>
      </w:r>
      <w:r>
        <w:rPr/>
        <w:t xml:space="preserve"> </w:t>
      </w:r>
      <w:r>
        <w:rPr>
          <w:spacing w:val="4"/>
        </w:rPr>
        <w:t>原因，自出口之日起</w:t>
      </w:r>
      <w:r>
        <w:rPr>
          <w:spacing w:val="-47"/>
        </w:rPr>
        <w:t xml:space="preserve"> </w:t>
      </w:r>
      <w:r>
        <w:rPr>
          <w:spacing w:val="4"/>
        </w:rPr>
        <w:t>6</w:t>
      </w:r>
      <w:r>
        <w:rPr>
          <w:spacing w:val="-60"/>
        </w:rPr>
        <w:t xml:space="preserve"> </w:t>
      </w:r>
      <w:r>
        <w:rPr>
          <w:spacing w:val="4"/>
        </w:rPr>
        <w:t>个月内原状退运进境的商品</w:t>
      </w:r>
      <w:r>
        <w:rPr>
          <w:spacing w:val="3"/>
        </w:rPr>
        <w:t>（不含食品</w:t>
      </w:r>
      <w:r>
        <w:rPr>
          <w:spacing w:val="-55"/>
        </w:rPr>
        <w:t>），</w:t>
      </w:r>
      <w:r>
        <w:rPr/>
        <w:t xml:space="preserve"> </w:t>
      </w:r>
      <w:r>
        <w:rPr>
          <w:spacing w:val="7"/>
        </w:rPr>
        <w:t>免征进口关税和进口环节增值税、消费税；</w:t>
      </w:r>
      <w:r>
        <w:rPr>
          <w:spacing w:val="-79"/>
        </w:rPr>
        <w:t xml:space="preserve"> </w:t>
      </w:r>
      <w:r>
        <w:rPr>
          <w:spacing w:val="7"/>
        </w:rPr>
        <w:t>出口时已</w:t>
      </w:r>
      <w:r>
        <w:rPr>
          <w:spacing w:val="6"/>
        </w:rPr>
        <w:t>征收的出口</w:t>
      </w:r>
      <w:r>
        <w:rPr/>
        <w:t xml:space="preserve"> </w:t>
      </w:r>
      <w:r>
        <w:rPr>
          <w:spacing w:val="7"/>
        </w:rPr>
        <w:t>关税准予退还，</w:t>
      </w:r>
      <w:r>
        <w:rPr>
          <w:spacing w:val="-84"/>
        </w:rPr>
        <w:t xml:space="preserve"> </w:t>
      </w:r>
      <w:r>
        <w:rPr>
          <w:spacing w:val="7"/>
        </w:rPr>
        <w:t>出口时已征收的增值税、消费税参照内销货物发</w:t>
      </w:r>
      <w:r>
        <w:rPr/>
        <w:t xml:space="preserve"> </w:t>
      </w:r>
      <w:r>
        <w:rPr>
          <w:spacing w:val="5"/>
        </w:rPr>
        <w:t>生退货有关税收规定执行。其中，监管代码</w:t>
      </w:r>
      <w:r>
        <w:rPr>
          <w:spacing w:val="-43"/>
        </w:rPr>
        <w:t xml:space="preserve"> </w:t>
      </w:r>
      <w:r>
        <w:rPr>
          <w:spacing w:val="5"/>
        </w:rPr>
        <w:t>1</w:t>
      </w:r>
      <w:r>
        <w:rPr>
          <w:spacing w:val="4"/>
        </w:rPr>
        <w:t>210</w:t>
      </w:r>
      <w:r>
        <w:rPr>
          <w:spacing w:val="-56"/>
        </w:rPr>
        <w:t xml:space="preserve"> </w:t>
      </w:r>
      <w:r>
        <w:rPr>
          <w:spacing w:val="4"/>
        </w:rPr>
        <w:t>项下出口商品，</w:t>
      </w:r>
      <w:r>
        <w:rPr/>
        <w:t xml:space="preserve"> </w:t>
      </w:r>
      <w:r>
        <w:rPr>
          <w:spacing w:val="2"/>
        </w:rPr>
        <w:t>应自海关特殊监管区域或保税物流中心（B</w:t>
      </w:r>
      <w:r>
        <w:rPr>
          <w:spacing w:val="-48"/>
        </w:rPr>
        <w:t xml:space="preserve"> </w:t>
      </w:r>
      <w:r>
        <w:rPr>
          <w:spacing w:val="2"/>
        </w:rPr>
        <w:t>型）出区离</w:t>
      </w:r>
      <w:r>
        <w:rPr>
          <w:spacing w:val="1"/>
        </w:rPr>
        <w:t>境之日起</w:t>
      </w:r>
      <w:r>
        <w:rPr>
          <w:spacing w:val="-46"/>
        </w:rPr>
        <w:t xml:space="preserve"> </w:t>
      </w:r>
      <w:r>
        <w:rPr>
          <w:spacing w:val="1"/>
        </w:rPr>
        <w:t>6</w:t>
      </w:r>
      <w:r>
        <w:rPr/>
        <w:t xml:space="preserve"> </w:t>
      </w:r>
      <w:r>
        <w:rPr>
          <w:spacing w:val="8"/>
        </w:rPr>
        <w:t>个月内退运至境内区外。</w:t>
      </w:r>
      <w:hyperlink w:history="true" w:anchor="bookmark140">
        <w:r>
          <w:rPr>
            <w:sz w:val="16"/>
            <w:szCs w:val="16"/>
            <w:spacing w:val="8"/>
            <w:position w:val="16"/>
          </w:rPr>
          <w:t>6</w:t>
        </w:r>
      </w:hyperlink>
    </w:p>
    <w:p>
      <w:pPr>
        <w:pStyle w:val="BodyText"/>
        <w:ind w:left="4" w:right="83" w:firstLine="663"/>
        <w:spacing w:before="121" w:line="333" w:lineRule="auto"/>
        <w:rPr/>
      </w:pPr>
      <w:r>
        <w:rPr>
          <w:spacing w:val="6"/>
        </w:rPr>
        <w:t>二、对符合第一条规定的商品，</w:t>
      </w:r>
      <w:r>
        <w:rPr>
          <w:spacing w:val="-76"/>
        </w:rPr>
        <w:t xml:space="preserve"> </w:t>
      </w:r>
      <w:r>
        <w:rPr>
          <w:spacing w:val="6"/>
        </w:rPr>
        <w:t>已办理出口退</w:t>
      </w:r>
      <w:r>
        <w:rPr>
          <w:spacing w:val="5"/>
        </w:rPr>
        <w:t>税的，企业应</w:t>
      </w:r>
      <w:r>
        <w:rPr/>
        <w:t xml:space="preserve"> </w:t>
      </w:r>
      <w:r>
        <w:rPr>
          <w:spacing w:val="10"/>
        </w:rPr>
        <w:t>当按现行规定补缴已退的税款。企业应当凭主管</w:t>
      </w:r>
      <w:r>
        <w:rPr>
          <w:spacing w:val="9"/>
        </w:rPr>
        <w:t>税务机关出具的</w:t>
      </w:r>
      <w:r>
        <w:rPr/>
        <w:t xml:space="preserve"> </w:t>
      </w:r>
      <w:r>
        <w:rPr>
          <w:spacing w:val="4"/>
        </w:rPr>
        <w:t>《出口货物已补税/未退税证明》，申请办理免征进口关税和进口</w:t>
      </w:r>
    </w:p>
    <w:p>
      <w:pPr>
        <w:pStyle w:val="BodyText"/>
        <w:ind w:left="12"/>
        <w:spacing w:before="2" w:line="221" w:lineRule="auto"/>
        <w:rPr/>
      </w:pPr>
      <w:r>
        <w:rPr>
          <w:spacing w:val="8"/>
        </w:rPr>
        <w:t>环节增值税、消费税，退还出口关税手续。</w:t>
      </w:r>
    </w:p>
    <w:p>
      <w:pPr>
        <w:pStyle w:val="BodyText"/>
        <w:ind w:left="5" w:right="83" w:firstLine="669"/>
        <w:spacing w:before="191" w:line="333" w:lineRule="auto"/>
        <w:rPr/>
      </w:pPr>
      <w:r>
        <w:rPr>
          <w:spacing w:val="6"/>
        </w:rPr>
        <w:t>三、第一条中规定的</w:t>
      </w:r>
      <w:r>
        <w:rPr>
          <w:spacing w:val="-88"/>
        </w:rPr>
        <w:t xml:space="preserve"> </w:t>
      </w:r>
      <w:r>
        <w:rPr>
          <w:spacing w:val="6"/>
        </w:rPr>
        <w:t>“原状退运进境”是指出口商品退运进</w:t>
      </w:r>
      <w:r>
        <w:rPr/>
        <w:t xml:space="preserve"> </w:t>
      </w:r>
      <w:r>
        <w:rPr>
          <w:spacing w:val="10"/>
        </w:rPr>
        <w:t>境时的最小商品形态应与原出口时的形态基本</w:t>
      </w:r>
      <w:r>
        <w:rPr>
          <w:spacing w:val="9"/>
        </w:rPr>
        <w:t>一致，不得增加任</w:t>
      </w:r>
      <w:r>
        <w:rPr/>
        <w:t xml:space="preserve"> </w:t>
      </w:r>
      <w:r>
        <w:rPr>
          <w:spacing w:val="7"/>
        </w:rPr>
        <w:t>何配件或部件，不能经过任何加工、</w:t>
      </w:r>
      <w:r>
        <w:rPr>
          <w:spacing w:val="-83"/>
        </w:rPr>
        <w:t xml:space="preserve"> </w:t>
      </w:r>
      <w:r>
        <w:rPr>
          <w:spacing w:val="7"/>
        </w:rPr>
        <w:t>改装，但经拆箱、检（化）</w:t>
      </w:r>
      <w:r>
        <w:rPr/>
        <w:t xml:space="preserve"> </w:t>
      </w:r>
      <w:r>
        <w:rPr>
          <w:spacing w:val="8"/>
        </w:rPr>
        <w:t>验、安装、调试等仍可视为</w:t>
      </w:r>
      <w:r>
        <w:rPr>
          <w:spacing w:val="-105"/>
        </w:rPr>
        <w:t xml:space="preserve"> </w:t>
      </w:r>
      <w:r>
        <w:rPr>
          <w:spacing w:val="8"/>
        </w:rPr>
        <w:t>“原状”；退运进境商品应未被</w:t>
      </w:r>
      <w:r>
        <w:rPr>
          <w:spacing w:val="7"/>
        </w:rPr>
        <w:t>使用</w:t>
      </w:r>
    </w:p>
    <w:p>
      <w:pPr>
        <w:pStyle w:val="BodyText"/>
        <w:ind w:left="20"/>
        <w:spacing w:before="2" w:line="221" w:lineRule="auto"/>
        <w:rPr/>
      </w:pPr>
      <w:bookmarkStart w:name="bookmark140" w:id="11"/>
      <w:bookmarkEnd w:id="11"/>
      <w:r>
        <w:rPr>
          <w:spacing w:val="9"/>
        </w:rPr>
        <w:t>过，但对于只有经过试用才能发现品质不良或可证明被客户试用</w:t>
      </w:r>
    </w:p>
    <w:p>
      <w:pPr>
        <w:spacing w:line="255" w:lineRule="auto"/>
        <w:rPr>
          <w:rFonts w:ascii="Arial"/>
          <w:sz w:val="21"/>
        </w:rPr>
      </w:pPr>
      <w:r/>
    </w:p>
    <w:p>
      <w:pPr>
        <w:spacing w:line="256" w:lineRule="auto"/>
        <w:rPr>
          <w:rFonts w:ascii="Arial"/>
          <w:sz w:val="21"/>
        </w:rPr>
      </w:pPr>
      <w:r/>
    </w:p>
    <w:p>
      <w:pPr>
        <w:pStyle w:val="BodyText"/>
        <w:ind w:left="15" w:right="83" w:firstLine="711"/>
        <w:spacing w:before="65" w:line="249" w:lineRule="auto"/>
        <w:jc w:val="both"/>
        <w:rPr>
          <w:sz w:val="20"/>
          <w:szCs w:val="20"/>
        </w:rPr>
      </w:pPr>
      <w:r>
        <w:pict>
          <v:shape id="_x0000_s34" style="position:absolute;margin-left:27.5777pt;margin-top:-0.908361pt;mso-position-vertical-relative:text;mso-position-horizontal-relative:text;width:4.9pt;height:6.9pt;z-index:251685888;" filled="false" stroked="false" type="#_x0000_t202">
            <v:fill on="false"/>
            <v:stroke on="false"/>
            <v:path/>
            <v:imagedata o:title=""/>
            <o:lock v:ext="edit" aspectratio="false"/>
            <v:textbox inset="0mm,0mm,0mm,0mm">
              <w:txbxContent>
                <w:p>
                  <w:pPr>
                    <w:pStyle w:val="BodyText"/>
                    <w:ind w:left="20"/>
                    <w:spacing w:before="20" w:line="97" w:lineRule="exact"/>
                    <w:rPr>
                      <w:sz w:val="13"/>
                      <w:szCs w:val="13"/>
                    </w:rPr>
                  </w:pPr>
                  <w:r>
                    <w:rPr>
                      <w:sz w:val="13"/>
                      <w:szCs w:val="13"/>
                      <w:position w:val="-1"/>
                    </w:rPr>
                    <w:t>6</w:t>
                  </w:r>
                </w:p>
              </w:txbxContent>
            </v:textbox>
          </v:shape>
        </w:pict>
      </w:r>
      <w:r>
        <w:rPr>
          <w:sz w:val="20"/>
          <w:szCs w:val="20"/>
          <w:spacing w:val="10"/>
        </w:rPr>
        <w:t>根据《财政部</w:t>
      </w:r>
      <w:r>
        <w:rPr>
          <w:sz w:val="20"/>
          <w:szCs w:val="20"/>
          <w:spacing w:val="10"/>
        </w:rPr>
        <w:t xml:space="preserve"> </w:t>
      </w:r>
      <w:r>
        <w:rPr>
          <w:sz w:val="20"/>
          <w:szCs w:val="20"/>
          <w:spacing w:val="10"/>
        </w:rPr>
        <w:t>海关总署</w:t>
      </w:r>
      <w:r>
        <w:rPr>
          <w:sz w:val="20"/>
          <w:szCs w:val="20"/>
          <w:spacing w:val="10"/>
        </w:rPr>
        <w:t xml:space="preserve"> </w:t>
      </w:r>
      <w:r>
        <w:rPr>
          <w:sz w:val="20"/>
          <w:szCs w:val="20"/>
          <w:spacing w:val="10"/>
        </w:rPr>
        <w:t>税务总局关于延</w:t>
      </w:r>
      <w:r>
        <w:rPr>
          <w:sz w:val="20"/>
          <w:szCs w:val="20"/>
          <w:spacing w:val="9"/>
        </w:rPr>
        <w:t>续实施跨境电子商务出口退运商品税收政策的公</w:t>
      </w:r>
      <w:r>
        <w:rPr>
          <w:sz w:val="20"/>
          <w:szCs w:val="20"/>
        </w:rPr>
        <w:t xml:space="preserve"> </w:t>
      </w:r>
      <w:r>
        <w:rPr>
          <w:sz w:val="20"/>
          <w:szCs w:val="20"/>
          <w:spacing w:val="2"/>
        </w:rPr>
        <w:t>告》（2023</w:t>
      </w:r>
      <w:r>
        <w:rPr>
          <w:sz w:val="20"/>
          <w:szCs w:val="20"/>
          <w:spacing w:val="-35"/>
        </w:rPr>
        <w:t xml:space="preserve"> </w:t>
      </w:r>
      <w:r>
        <w:rPr>
          <w:sz w:val="20"/>
          <w:szCs w:val="20"/>
          <w:spacing w:val="2"/>
        </w:rPr>
        <w:t>年第</w:t>
      </w:r>
      <w:r>
        <w:rPr>
          <w:sz w:val="20"/>
          <w:szCs w:val="20"/>
          <w:spacing w:val="-20"/>
        </w:rPr>
        <w:t xml:space="preserve"> </w:t>
      </w:r>
      <w:r>
        <w:rPr>
          <w:sz w:val="20"/>
          <w:szCs w:val="20"/>
          <w:spacing w:val="2"/>
        </w:rPr>
        <w:t>34</w:t>
      </w:r>
      <w:r>
        <w:rPr>
          <w:sz w:val="20"/>
          <w:szCs w:val="20"/>
          <w:spacing w:val="-29"/>
        </w:rPr>
        <w:t xml:space="preserve"> </w:t>
      </w:r>
      <w:r>
        <w:rPr>
          <w:sz w:val="20"/>
          <w:szCs w:val="20"/>
          <w:spacing w:val="2"/>
        </w:rPr>
        <w:t>号</w:t>
      </w:r>
      <w:r>
        <w:rPr>
          <w:sz w:val="20"/>
          <w:szCs w:val="20"/>
          <w:spacing w:val="4"/>
        </w:rPr>
        <w:t>），</w:t>
      </w:r>
      <w:r>
        <w:rPr>
          <w:sz w:val="20"/>
          <w:szCs w:val="20"/>
          <w:spacing w:val="2"/>
        </w:rPr>
        <w:t>本公告第一条中的</w:t>
      </w:r>
      <w:r>
        <w:rPr>
          <w:sz w:val="20"/>
          <w:szCs w:val="20"/>
          <w:spacing w:val="-76"/>
        </w:rPr>
        <w:t xml:space="preserve"> </w:t>
      </w:r>
      <w:r>
        <w:rPr>
          <w:sz w:val="20"/>
          <w:szCs w:val="20"/>
          <w:spacing w:val="2"/>
        </w:rPr>
        <w:t>“</w:t>
      </w:r>
      <w:r>
        <w:rPr>
          <w:sz w:val="20"/>
          <w:szCs w:val="20"/>
          <w:spacing w:val="-54"/>
        </w:rPr>
        <w:t xml:space="preserve"> </w:t>
      </w:r>
      <w:r>
        <w:rPr>
          <w:sz w:val="20"/>
          <w:szCs w:val="20"/>
          <w:spacing w:val="2"/>
        </w:rPr>
        <w:t>自本公告印发之</w:t>
      </w:r>
      <w:r>
        <w:rPr>
          <w:sz w:val="20"/>
          <w:szCs w:val="20"/>
          <w:spacing w:val="1"/>
        </w:rPr>
        <w:t>日起</w:t>
      </w:r>
      <w:r>
        <w:rPr>
          <w:sz w:val="20"/>
          <w:szCs w:val="20"/>
          <w:spacing w:val="-24"/>
        </w:rPr>
        <w:t xml:space="preserve"> </w:t>
      </w:r>
      <w:r>
        <w:rPr>
          <w:sz w:val="20"/>
          <w:szCs w:val="20"/>
          <w:spacing w:val="1"/>
        </w:rPr>
        <w:t>1</w:t>
      </w:r>
      <w:r>
        <w:rPr>
          <w:sz w:val="20"/>
          <w:szCs w:val="20"/>
          <w:spacing w:val="-38"/>
        </w:rPr>
        <w:t xml:space="preserve"> </w:t>
      </w:r>
      <w:r>
        <w:rPr>
          <w:sz w:val="20"/>
          <w:szCs w:val="20"/>
          <w:spacing w:val="1"/>
        </w:rPr>
        <w:t>年内”调整为</w:t>
      </w:r>
      <w:r>
        <w:rPr>
          <w:sz w:val="20"/>
          <w:szCs w:val="20"/>
          <w:spacing w:val="-75"/>
        </w:rPr>
        <w:t xml:space="preserve"> </w:t>
      </w:r>
      <w:r>
        <w:rPr>
          <w:sz w:val="20"/>
          <w:szCs w:val="20"/>
          <w:spacing w:val="1"/>
        </w:rPr>
        <w:t>“2023</w:t>
      </w:r>
      <w:r>
        <w:rPr>
          <w:sz w:val="20"/>
          <w:szCs w:val="20"/>
          <w:spacing w:val="-33"/>
        </w:rPr>
        <w:t xml:space="preserve"> </w:t>
      </w:r>
      <w:r>
        <w:rPr>
          <w:sz w:val="20"/>
          <w:szCs w:val="20"/>
          <w:spacing w:val="1"/>
        </w:rPr>
        <w:t>年</w:t>
      </w:r>
      <w:r>
        <w:rPr>
          <w:sz w:val="20"/>
          <w:szCs w:val="20"/>
          <w:spacing w:val="-26"/>
        </w:rPr>
        <w:t xml:space="preserve"> </w:t>
      </w:r>
      <w:r>
        <w:rPr>
          <w:sz w:val="20"/>
          <w:szCs w:val="20"/>
          <w:spacing w:val="1"/>
        </w:rPr>
        <w:t>1</w:t>
      </w:r>
      <w:r>
        <w:rPr>
          <w:sz w:val="20"/>
          <w:szCs w:val="20"/>
          <w:spacing w:val="-28"/>
        </w:rPr>
        <w:t xml:space="preserve"> </w:t>
      </w:r>
      <w:r>
        <w:rPr>
          <w:sz w:val="20"/>
          <w:szCs w:val="20"/>
          <w:spacing w:val="1"/>
        </w:rPr>
        <w:t>月</w:t>
      </w:r>
      <w:r>
        <w:rPr>
          <w:sz w:val="20"/>
          <w:szCs w:val="20"/>
        </w:rPr>
        <w:t xml:space="preserve"> </w:t>
      </w:r>
      <w:r>
        <w:rPr>
          <w:sz w:val="20"/>
          <w:szCs w:val="20"/>
          <w:spacing w:val="-4"/>
        </w:rPr>
        <w:t>30</w:t>
      </w:r>
      <w:r>
        <w:rPr>
          <w:sz w:val="20"/>
          <w:szCs w:val="20"/>
          <w:spacing w:val="-4"/>
        </w:rPr>
        <w:t xml:space="preserve"> </w:t>
      </w:r>
      <w:r>
        <w:rPr>
          <w:sz w:val="20"/>
          <w:szCs w:val="20"/>
          <w:spacing w:val="-4"/>
        </w:rPr>
        <w:t>日至</w:t>
      </w:r>
      <w:r>
        <w:rPr>
          <w:sz w:val="20"/>
          <w:szCs w:val="20"/>
          <w:spacing w:val="-27"/>
        </w:rPr>
        <w:t xml:space="preserve"> </w:t>
      </w:r>
      <w:r>
        <w:rPr>
          <w:sz w:val="20"/>
          <w:szCs w:val="20"/>
          <w:spacing w:val="-4"/>
        </w:rPr>
        <w:t>2025</w:t>
      </w:r>
      <w:r>
        <w:rPr>
          <w:sz w:val="20"/>
          <w:szCs w:val="20"/>
          <w:spacing w:val="-35"/>
        </w:rPr>
        <w:t xml:space="preserve"> </w:t>
      </w:r>
      <w:r>
        <w:rPr>
          <w:sz w:val="20"/>
          <w:szCs w:val="20"/>
          <w:spacing w:val="-4"/>
        </w:rPr>
        <w:t>年</w:t>
      </w:r>
      <w:r>
        <w:rPr>
          <w:sz w:val="20"/>
          <w:szCs w:val="20"/>
          <w:spacing w:val="-26"/>
        </w:rPr>
        <w:t xml:space="preserve"> </w:t>
      </w:r>
      <w:r>
        <w:rPr>
          <w:sz w:val="20"/>
          <w:szCs w:val="20"/>
          <w:spacing w:val="-4"/>
        </w:rPr>
        <w:t>12</w:t>
      </w:r>
      <w:r>
        <w:rPr>
          <w:sz w:val="20"/>
          <w:szCs w:val="20"/>
          <w:spacing w:val="-27"/>
        </w:rPr>
        <w:t xml:space="preserve"> </w:t>
      </w:r>
      <w:r>
        <w:rPr>
          <w:sz w:val="20"/>
          <w:szCs w:val="20"/>
          <w:spacing w:val="-4"/>
        </w:rPr>
        <w:t>月</w:t>
      </w:r>
      <w:r>
        <w:rPr>
          <w:sz w:val="20"/>
          <w:szCs w:val="20"/>
          <w:spacing w:val="-21"/>
        </w:rPr>
        <w:t xml:space="preserve"> </w:t>
      </w:r>
      <w:r>
        <w:rPr>
          <w:sz w:val="20"/>
          <w:szCs w:val="20"/>
          <w:spacing w:val="-4"/>
        </w:rPr>
        <w:t>31</w:t>
      </w:r>
      <w:r>
        <w:rPr>
          <w:sz w:val="20"/>
          <w:szCs w:val="20"/>
          <w:spacing w:val="-4"/>
        </w:rPr>
        <w:t xml:space="preserve"> </w:t>
      </w:r>
      <w:r>
        <w:rPr>
          <w:sz w:val="20"/>
          <w:szCs w:val="20"/>
          <w:spacing w:val="-4"/>
        </w:rPr>
        <w:t>日期间”。</w:t>
      </w:r>
    </w:p>
    <w:p>
      <w:pPr>
        <w:spacing w:line="249" w:lineRule="auto"/>
        <w:sectPr>
          <w:headerReference w:type="default" r:id="rId30"/>
          <w:footerReference w:type="default" r:id="rId31"/>
          <w:pgSz w:w="11906" w:h="16839"/>
          <w:pgMar w:top="1040" w:right="1444" w:bottom="885" w:left="1418" w:header="735" w:footer="622" w:gutter="0"/>
        </w:sectPr>
        <w:rPr>
          <w:sz w:val="20"/>
          <w:szCs w:val="20"/>
        </w:rPr>
      </w:pPr>
    </w:p>
    <w:p>
      <w:pPr>
        <w:spacing w:line="449" w:lineRule="auto"/>
        <w:rPr>
          <w:rFonts w:ascii="Arial"/>
          <w:sz w:val="21"/>
        </w:rPr>
      </w:pPr>
      <w:r/>
    </w:p>
    <w:p>
      <w:pPr>
        <w:pStyle w:val="BodyText"/>
        <w:ind w:left="16"/>
        <w:spacing w:before="101" w:line="222" w:lineRule="auto"/>
        <w:rPr/>
      </w:pPr>
      <w:r>
        <w:rPr>
          <w:spacing w:val="6"/>
        </w:rPr>
        <w:t>后退货的情况除外。</w:t>
      </w:r>
    </w:p>
    <w:p>
      <w:pPr>
        <w:pStyle w:val="BodyText"/>
        <w:ind w:left="20" w:firstLine="668"/>
        <w:spacing w:before="181" w:line="334" w:lineRule="auto"/>
        <w:rPr/>
      </w:pPr>
      <w:r>
        <w:rPr>
          <w:spacing w:val="8"/>
        </w:rPr>
        <w:t>四、对符合第一、二、三条规定的商品，企业应当提交出口</w:t>
      </w:r>
      <w:r>
        <w:rPr>
          <w:spacing w:val="1"/>
        </w:rPr>
        <w:t xml:space="preserve"> </w:t>
      </w:r>
      <w:r>
        <w:rPr>
          <w:spacing w:val="9"/>
        </w:rPr>
        <w:t>商品申报清单或出口报关单、退运原因说明等证明该商品确为因</w:t>
      </w:r>
      <w:r>
        <w:rPr>
          <w:spacing w:val="5"/>
        </w:rPr>
        <w:t xml:space="preserve"> </w:t>
      </w:r>
      <w:r>
        <w:rPr>
          <w:spacing w:val="9"/>
        </w:rPr>
        <w:t>滞销、退货原因而退运进境的材料，并对材料的真实性承担法律</w:t>
      </w:r>
      <w:r>
        <w:rPr>
          <w:spacing w:val="5"/>
        </w:rPr>
        <w:t xml:space="preserve"> </w:t>
      </w:r>
      <w:r>
        <w:rPr>
          <w:spacing w:val="5"/>
        </w:rPr>
        <w:t>责任。对因滞销退运的商品，企业应提供</w:t>
      </w:r>
      <w:r>
        <w:rPr>
          <w:spacing w:val="-105"/>
        </w:rPr>
        <w:t xml:space="preserve"> </w:t>
      </w:r>
      <w:r>
        <w:rPr>
          <w:spacing w:val="5"/>
        </w:rPr>
        <w:t>“</w:t>
      </w:r>
      <w:r>
        <w:rPr>
          <w:spacing w:val="-85"/>
        </w:rPr>
        <w:t xml:space="preserve"> </w:t>
      </w:r>
      <w:r>
        <w:rPr>
          <w:spacing w:val="5"/>
        </w:rPr>
        <w:t>自我声明”作</w:t>
      </w:r>
      <w:r>
        <w:rPr>
          <w:spacing w:val="4"/>
        </w:rPr>
        <w:t>为退运</w:t>
      </w:r>
      <w:r>
        <w:rPr/>
        <w:t xml:space="preserve"> </w:t>
      </w:r>
      <w:r>
        <w:rPr>
          <w:spacing w:val="9"/>
        </w:rPr>
        <w:t>原因说明材料，承诺为因滞销退运；对因退货退运的商品，企业</w:t>
      </w:r>
      <w:r>
        <w:rPr>
          <w:spacing w:val="5"/>
        </w:rPr>
        <w:t xml:space="preserve"> </w:t>
      </w:r>
      <w:r>
        <w:rPr>
          <w:spacing w:val="21"/>
        </w:rPr>
        <w:t>应提供退货记录（含跨境电子商务平台上的退货记录或拒收记</w:t>
      </w:r>
      <w:r>
        <w:rPr/>
        <w:t xml:space="preserve"> </w:t>
      </w:r>
      <w:r>
        <w:rPr>
          <w:spacing w:val="9"/>
        </w:rPr>
        <w:t>录）、返货协议等作为退运原因说明材料。海关据此办理退运免</w:t>
      </w:r>
    </w:p>
    <w:p>
      <w:pPr>
        <w:pStyle w:val="BodyText"/>
        <w:ind w:left="10"/>
        <w:spacing w:line="222" w:lineRule="auto"/>
        <w:rPr/>
      </w:pPr>
      <w:r>
        <w:rPr>
          <w:spacing w:val="5"/>
        </w:rPr>
        <w:t>税等手续。</w:t>
      </w:r>
    </w:p>
    <w:p>
      <w:pPr>
        <w:pStyle w:val="BodyText"/>
        <w:spacing w:before="185" w:line="559" w:lineRule="exact"/>
        <w:jc w:val="right"/>
        <w:rPr/>
      </w:pPr>
      <w:r>
        <w:rPr>
          <w:spacing w:val="9"/>
          <w:position w:val="18"/>
        </w:rPr>
        <w:t>五、企业偷税、骗税等违法违规行为，按照国家有关法律法</w:t>
      </w:r>
    </w:p>
    <w:p>
      <w:pPr>
        <w:pStyle w:val="BodyText"/>
        <w:ind w:left="22"/>
        <w:spacing w:before="2" w:line="223" w:lineRule="auto"/>
        <w:rPr/>
      </w:pPr>
      <w:r>
        <w:rPr>
          <w:spacing w:val="5"/>
        </w:rPr>
        <w:t>规等规定处理。</w:t>
      </w:r>
    </w:p>
    <w:p>
      <w:pPr>
        <w:pStyle w:val="BodyText"/>
        <w:ind w:left="655"/>
        <w:spacing w:before="185"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4497"/>
        <w:spacing w:before="102" w:line="222" w:lineRule="auto"/>
        <w:rPr/>
      </w:pPr>
      <w:r>
        <w:rPr>
          <w:spacing w:val="7"/>
        </w:rPr>
        <w:t>财政部</w:t>
      </w:r>
      <w:r>
        <w:rPr>
          <w:spacing w:val="7"/>
        </w:rPr>
        <w:t xml:space="preserve"> </w:t>
      </w:r>
      <w:r>
        <w:rPr>
          <w:spacing w:val="7"/>
        </w:rPr>
        <w:t>海关总署</w:t>
      </w:r>
      <w:r>
        <w:rPr>
          <w:spacing w:val="18"/>
        </w:rPr>
        <w:t xml:space="preserve"> </w:t>
      </w:r>
      <w:r>
        <w:rPr>
          <w:spacing w:val="7"/>
        </w:rPr>
        <w:t>税务总局</w:t>
      </w:r>
    </w:p>
    <w:p>
      <w:pPr>
        <w:pStyle w:val="BodyText"/>
        <w:ind w:left="5226"/>
        <w:spacing w:before="186" w:line="222" w:lineRule="auto"/>
        <w:outlineLvl w:val="0"/>
        <w:rPr/>
      </w:pPr>
      <w:r>
        <w:rPr>
          <w:spacing w:val="-9"/>
        </w:rPr>
        <w:t>2023</w:t>
      </w:r>
      <w:r>
        <w:rPr>
          <w:spacing w:val="-50"/>
        </w:rPr>
        <w:t xml:space="preserve"> </w:t>
      </w:r>
      <w:r>
        <w:rPr>
          <w:spacing w:val="-9"/>
        </w:rPr>
        <w:t>年</w:t>
      </w:r>
      <w:r>
        <w:rPr>
          <w:spacing w:val="-41"/>
        </w:rPr>
        <w:t xml:space="preserve"> </w:t>
      </w:r>
      <w:r>
        <w:rPr>
          <w:spacing w:val="-9"/>
        </w:rPr>
        <w:t>1</w:t>
      </w:r>
      <w:r>
        <w:rPr>
          <w:spacing w:val="-46"/>
        </w:rPr>
        <w:t xml:space="preserve"> </w:t>
      </w:r>
      <w:r>
        <w:rPr>
          <w:spacing w:val="-9"/>
        </w:rPr>
        <w:t>月</w:t>
      </w:r>
      <w:r>
        <w:rPr>
          <w:spacing w:val="-38"/>
        </w:rPr>
        <w:t xml:space="preserve"> </w:t>
      </w:r>
      <w:r>
        <w:rPr>
          <w:spacing w:val="-9"/>
        </w:rPr>
        <w:t>30</w:t>
      </w:r>
      <w:r>
        <w:rPr>
          <w:spacing w:val="-9"/>
        </w:rPr>
        <w:t xml:space="preserve"> </w:t>
      </w:r>
      <w:r>
        <w:rPr>
          <w:spacing w:val="-9"/>
        </w:rPr>
        <w:t>日</w:t>
      </w:r>
    </w:p>
    <w:p>
      <w:pPr>
        <w:spacing w:line="222" w:lineRule="auto"/>
        <w:sectPr>
          <w:headerReference w:type="default" r:id="rId32"/>
          <w:footerReference w:type="default" r:id="rId33"/>
          <w:pgSz w:w="11906" w:h="16839"/>
          <w:pgMar w:top="1040" w:right="1527" w:bottom="885" w:left="1418" w:header="735" w:footer="620" w:gutter="0"/>
        </w:sectPr>
        <w:rPr/>
      </w:pPr>
    </w:p>
    <w:p>
      <w:pPr>
        <w:spacing w:line="394" w:lineRule="auto"/>
        <w:rPr>
          <w:rFonts w:ascii="Arial"/>
          <w:sz w:val="21"/>
        </w:rPr>
      </w:pPr>
      <w:r/>
    </w:p>
    <w:p>
      <w:pPr>
        <w:ind w:left="1240" w:right="339" w:hanging="985"/>
        <w:spacing w:before="114" w:line="276" w:lineRule="auto"/>
        <w:rPr>
          <w:rFonts w:ascii="SimSun" w:hAnsi="SimSun" w:eastAsia="SimSun" w:cs="SimSun"/>
          <w:sz w:val="35"/>
          <w:szCs w:val="35"/>
        </w:rPr>
      </w:pPr>
      <w:bookmarkStart w:name="bookmark5" w:id="12"/>
      <w:bookmarkEnd w:id="12"/>
      <w:r>
        <w:rPr>
          <w:rFonts w:ascii="SimSun" w:hAnsi="SimSun" w:eastAsia="SimSun" w:cs="SimSun"/>
          <w:sz w:val="35"/>
          <w:szCs w:val="35"/>
          <w:b/>
          <w:bCs/>
          <w:spacing w:val="6"/>
        </w:rPr>
        <w:t>财政部</w:t>
      </w:r>
      <w:r>
        <w:rPr>
          <w:rFonts w:ascii="SimSun" w:hAnsi="SimSun" w:eastAsia="SimSun" w:cs="SimSun"/>
          <w:sz w:val="35"/>
          <w:szCs w:val="35"/>
          <w:spacing w:val="6"/>
        </w:rPr>
        <w:t xml:space="preserve"> </w:t>
      </w:r>
      <w:r>
        <w:rPr>
          <w:rFonts w:ascii="SimSun" w:hAnsi="SimSun" w:eastAsia="SimSun" w:cs="SimSun"/>
          <w:sz w:val="35"/>
          <w:szCs w:val="35"/>
          <w:b/>
          <w:bCs/>
          <w:spacing w:val="6"/>
        </w:rPr>
        <w:t>税务总局关于继续实施物流企业大宗商品仓储</w:t>
      </w:r>
      <w:r>
        <w:rPr>
          <w:rFonts w:ascii="SimSun" w:hAnsi="SimSun" w:eastAsia="SimSun" w:cs="SimSun"/>
          <w:sz w:val="35"/>
          <w:szCs w:val="35"/>
          <w:spacing w:val="1"/>
        </w:rPr>
        <w:t xml:space="preserve"> </w:t>
      </w:r>
      <w:r>
        <w:rPr>
          <w:rFonts w:ascii="SimSun" w:hAnsi="SimSun" w:eastAsia="SimSun" w:cs="SimSun"/>
          <w:sz w:val="35"/>
          <w:szCs w:val="35"/>
          <w:b/>
          <w:bCs/>
          <w:spacing w:val="6"/>
        </w:rPr>
        <w:t>设施用地城镇土地使用税优惠政策的公告</w:t>
      </w:r>
    </w:p>
    <w:p>
      <w:pPr>
        <w:ind w:left="1937"/>
        <w:spacing w:before="145"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税务总局公告</w:t>
      </w:r>
      <w:r>
        <w:rPr>
          <w:rFonts w:ascii="KaiTi" w:hAnsi="KaiTi" w:eastAsia="KaiTi" w:cs="KaiTi"/>
          <w:sz w:val="31"/>
          <w:szCs w:val="31"/>
          <w:spacing w:val="-50"/>
        </w:rPr>
        <w:t xml:space="preserve"> </w:t>
      </w:r>
      <w:r>
        <w:rPr>
          <w:rFonts w:ascii="KaiTi" w:hAnsi="KaiTi" w:eastAsia="KaiTi" w:cs="KaiTi"/>
          <w:sz w:val="31"/>
          <w:szCs w:val="31"/>
          <w:spacing w:val="4"/>
        </w:rPr>
        <w:t>2023</w:t>
      </w:r>
      <w:r>
        <w:rPr>
          <w:rFonts w:ascii="KaiTi" w:hAnsi="KaiTi" w:eastAsia="KaiTi" w:cs="KaiTi"/>
          <w:sz w:val="31"/>
          <w:szCs w:val="31"/>
          <w:spacing w:val="-58"/>
        </w:rPr>
        <w:t xml:space="preserve"> </w:t>
      </w:r>
      <w:r>
        <w:rPr>
          <w:rFonts w:ascii="KaiTi" w:hAnsi="KaiTi" w:eastAsia="KaiTi" w:cs="KaiTi"/>
          <w:sz w:val="31"/>
          <w:szCs w:val="31"/>
          <w:spacing w:val="4"/>
        </w:rPr>
        <w:t>年第</w:t>
      </w:r>
      <w:r>
        <w:rPr>
          <w:rFonts w:ascii="KaiTi" w:hAnsi="KaiTi" w:eastAsia="KaiTi" w:cs="KaiTi"/>
          <w:sz w:val="31"/>
          <w:szCs w:val="31"/>
          <w:spacing w:val="-69"/>
        </w:rPr>
        <w:t xml:space="preserve"> </w:t>
      </w:r>
      <w:r>
        <w:rPr>
          <w:rFonts w:ascii="KaiTi" w:hAnsi="KaiTi" w:eastAsia="KaiTi" w:cs="KaiTi"/>
          <w:sz w:val="31"/>
          <w:szCs w:val="31"/>
          <w:spacing w:val="4"/>
        </w:rPr>
        <w:t>5</w:t>
      </w:r>
      <w:r>
        <w:rPr>
          <w:rFonts w:ascii="KaiTi" w:hAnsi="KaiTi" w:eastAsia="KaiTi" w:cs="KaiTi"/>
          <w:sz w:val="31"/>
          <w:szCs w:val="31"/>
          <w:spacing w:val="-55"/>
        </w:rPr>
        <w:t xml:space="preserve"> </w:t>
      </w:r>
      <w:r>
        <w:rPr>
          <w:rFonts w:ascii="KaiTi" w:hAnsi="KaiTi" w:eastAsia="KaiTi" w:cs="KaiTi"/>
          <w:sz w:val="31"/>
          <w:szCs w:val="31"/>
          <w:spacing w:val="4"/>
        </w:rPr>
        <w:t>号</w:t>
      </w:r>
    </w:p>
    <w:p>
      <w:pPr>
        <w:spacing w:line="339" w:lineRule="auto"/>
        <w:rPr>
          <w:rFonts w:ascii="Arial"/>
          <w:sz w:val="21"/>
        </w:rPr>
      </w:pPr>
      <w:r/>
    </w:p>
    <w:p>
      <w:pPr>
        <w:spacing w:line="339" w:lineRule="auto"/>
        <w:rPr>
          <w:rFonts w:ascii="Arial"/>
          <w:sz w:val="21"/>
        </w:rPr>
      </w:pPr>
      <w:r/>
    </w:p>
    <w:p>
      <w:pPr>
        <w:pStyle w:val="BodyText"/>
        <w:ind w:left="661"/>
        <w:spacing w:before="101" w:line="559" w:lineRule="exact"/>
        <w:rPr/>
      </w:pPr>
      <w:r>
        <w:rPr>
          <w:spacing w:val="9"/>
          <w:position w:val="18"/>
        </w:rPr>
        <w:t>为促进物流业健康发展，继续实施物流企业大宗商品仓储设</w:t>
      </w:r>
    </w:p>
    <w:p>
      <w:pPr>
        <w:pStyle w:val="BodyText"/>
        <w:ind w:left="14"/>
        <w:spacing w:before="1" w:line="221" w:lineRule="auto"/>
        <w:rPr/>
      </w:pPr>
      <w:r>
        <w:rPr>
          <w:spacing w:val="9"/>
        </w:rPr>
        <w:t>施用地城镇土地使用税优惠政策。现将有关政策公告如下：</w:t>
      </w:r>
    </w:p>
    <w:p>
      <w:pPr>
        <w:pStyle w:val="BodyText"/>
        <w:ind w:left="15" w:right="91" w:firstLine="655"/>
        <w:spacing w:before="186" w:line="334" w:lineRule="auto"/>
        <w:rPr/>
      </w:pPr>
      <w:r>
        <w:rPr>
          <w:spacing w:val="-10"/>
        </w:rPr>
        <w:t>一、</w:t>
      </w:r>
      <w:r>
        <w:rPr>
          <w:spacing w:val="-69"/>
        </w:rPr>
        <w:t xml:space="preserve"> </w:t>
      </w:r>
      <w:r>
        <w:rPr>
          <w:spacing w:val="-10"/>
        </w:rPr>
        <w:t>自</w:t>
      </w:r>
      <w:r>
        <w:rPr>
          <w:spacing w:val="-48"/>
        </w:rPr>
        <w:t xml:space="preserve"> </w:t>
      </w:r>
      <w:r>
        <w:rPr>
          <w:spacing w:val="-10"/>
        </w:rPr>
        <w:t>2023</w:t>
      </w:r>
      <w:r>
        <w:rPr>
          <w:spacing w:val="-56"/>
        </w:rPr>
        <w:t xml:space="preserve"> </w:t>
      </w:r>
      <w:r>
        <w:rPr>
          <w:spacing w:val="-10"/>
        </w:rPr>
        <w:t>年</w:t>
      </w:r>
      <w:r>
        <w:rPr>
          <w:spacing w:val="-43"/>
        </w:rPr>
        <w:t xml:space="preserve"> </w:t>
      </w:r>
      <w:r>
        <w:rPr>
          <w:spacing w:val="-10"/>
        </w:rPr>
        <w:t>1</w:t>
      </w:r>
      <w:r>
        <w:rPr>
          <w:spacing w:val="-46"/>
        </w:rPr>
        <w:t xml:space="preserve"> </w:t>
      </w:r>
      <w:r>
        <w:rPr>
          <w:spacing w:val="-10"/>
        </w:rPr>
        <w:t>月</w:t>
      </w:r>
      <w:r>
        <w:rPr>
          <w:spacing w:val="-41"/>
        </w:rPr>
        <w:t xml:space="preserve"> </w:t>
      </w:r>
      <w:r>
        <w:rPr>
          <w:spacing w:val="-10"/>
        </w:rPr>
        <w:t>1</w:t>
      </w:r>
      <w:r>
        <w:rPr>
          <w:spacing w:val="-10"/>
        </w:rPr>
        <w:t xml:space="preserve"> </w:t>
      </w:r>
      <w:r>
        <w:rPr>
          <w:spacing w:val="-10"/>
        </w:rPr>
        <w:t>日起至</w:t>
      </w:r>
      <w:r>
        <w:rPr>
          <w:spacing w:val="-50"/>
        </w:rPr>
        <w:t xml:space="preserve"> </w:t>
      </w:r>
      <w:r>
        <w:rPr>
          <w:spacing w:val="-10"/>
        </w:rPr>
        <w:t>2027</w:t>
      </w:r>
      <w:r>
        <w:rPr>
          <w:spacing w:val="-56"/>
        </w:rPr>
        <w:t xml:space="preserve"> </w:t>
      </w:r>
      <w:r>
        <w:rPr>
          <w:spacing w:val="-10"/>
        </w:rPr>
        <w:t>年</w:t>
      </w:r>
      <w:r>
        <w:rPr>
          <w:spacing w:val="-41"/>
        </w:rPr>
        <w:t xml:space="preserve"> </w:t>
      </w:r>
      <w:r>
        <w:rPr>
          <w:spacing w:val="-10"/>
        </w:rPr>
        <w:t>12</w:t>
      </w:r>
      <w:r>
        <w:rPr>
          <w:spacing w:val="-43"/>
        </w:rPr>
        <w:t xml:space="preserve"> </w:t>
      </w:r>
      <w:r>
        <w:rPr>
          <w:spacing w:val="-10"/>
        </w:rPr>
        <w:t>月</w:t>
      </w:r>
      <w:r>
        <w:rPr>
          <w:spacing w:val="-38"/>
        </w:rPr>
        <w:t xml:space="preserve"> </w:t>
      </w:r>
      <w:r>
        <w:rPr>
          <w:spacing w:val="-10"/>
        </w:rPr>
        <w:t>31</w:t>
      </w:r>
      <w:r>
        <w:rPr>
          <w:spacing w:val="-11"/>
        </w:rPr>
        <w:t xml:space="preserve"> </w:t>
      </w:r>
      <w:r>
        <w:rPr>
          <w:spacing w:val="-11"/>
        </w:rPr>
        <w:t>日止，对物流</w:t>
      </w:r>
      <w:r>
        <w:rPr/>
        <w:t xml:space="preserve"> </w:t>
      </w:r>
      <w:r>
        <w:rPr>
          <w:spacing w:val="9"/>
        </w:rPr>
        <w:t>企业自有（包括自用和出租）或承租的大宗商品仓储设施用地，</w:t>
      </w:r>
    </w:p>
    <w:p>
      <w:pPr>
        <w:pStyle w:val="BodyText"/>
        <w:ind w:left="10"/>
        <w:spacing w:before="1" w:line="222" w:lineRule="auto"/>
        <w:rPr/>
      </w:pPr>
      <w:r>
        <w:rPr>
          <w:spacing w:val="7"/>
        </w:rPr>
        <w:t>减按所属土地等级适用税额标准的</w:t>
      </w:r>
      <w:r>
        <w:rPr>
          <w:spacing w:val="-28"/>
        </w:rPr>
        <w:t xml:space="preserve"> </w:t>
      </w:r>
      <w:r>
        <w:rPr>
          <w:spacing w:val="7"/>
        </w:rPr>
        <w:t>50%计征城镇土地使用税。</w:t>
      </w:r>
    </w:p>
    <w:p>
      <w:pPr>
        <w:pStyle w:val="BodyText"/>
        <w:ind w:left="20" w:right="91" w:firstLine="648"/>
        <w:spacing w:before="188" w:line="333" w:lineRule="auto"/>
        <w:rPr/>
      </w:pPr>
      <w:r>
        <w:rPr>
          <w:spacing w:val="9"/>
        </w:rPr>
        <w:t>二、本公告所称物流企业，是指至少从事仓储或</w:t>
      </w:r>
      <w:r>
        <w:rPr>
          <w:spacing w:val="8"/>
        </w:rPr>
        <w:t>运输一种经</w:t>
      </w:r>
      <w:r>
        <w:rPr/>
        <w:t xml:space="preserve"> </w:t>
      </w:r>
      <w:r>
        <w:rPr>
          <w:spacing w:val="9"/>
        </w:rPr>
        <w:t>营业务，为工农业生产、流通、进出口和居民生活提供仓储、配</w:t>
      </w:r>
      <w:r>
        <w:rPr>
          <w:spacing w:val="5"/>
        </w:rPr>
        <w:t xml:space="preserve"> </w:t>
      </w:r>
      <w:r>
        <w:rPr>
          <w:spacing w:val="9"/>
        </w:rPr>
        <w:t>送等第三方物流服务，实行独立核算、独立承担民事责任，并在</w:t>
      </w:r>
    </w:p>
    <w:p>
      <w:pPr>
        <w:pStyle w:val="BodyText"/>
        <w:ind w:left="20"/>
        <w:spacing w:line="221" w:lineRule="auto"/>
        <w:rPr/>
      </w:pPr>
      <w:r>
        <w:rPr>
          <w:spacing w:val="8"/>
        </w:rPr>
        <w:t>工商部门注册登记为物流、仓储或运输的专业物流企业。</w:t>
      </w:r>
    </w:p>
    <w:p>
      <w:pPr>
        <w:pStyle w:val="BodyText"/>
        <w:ind w:left="9" w:right="89" w:firstLine="642"/>
        <w:spacing w:before="193" w:line="333" w:lineRule="auto"/>
        <w:rPr/>
      </w:pPr>
      <w:r>
        <w:rPr>
          <w:spacing w:val="9"/>
        </w:rPr>
        <w:t>本公告所称大宗商品仓储设施，是指同一仓储设施占地面积</w:t>
      </w:r>
      <w:r>
        <w:rPr>
          <w:spacing w:val="12"/>
        </w:rPr>
        <w:t xml:space="preserve"> </w:t>
      </w:r>
      <w:r>
        <w:rPr>
          <w:spacing w:val="2"/>
        </w:rPr>
        <w:t>在</w:t>
      </w:r>
      <w:r>
        <w:rPr>
          <w:spacing w:val="-44"/>
        </w:rPr>
        <w:t xml:space="preserve"> </w:t>
      </w:r>
      <w:r>
        <w:rPr>
          <w:spacing w:val="2"/>
        </w:rPr>
        <w:t>6000</w:t>
      </w:r>
      <w:r>
        <w:rPr>
          <w:spacing w:val="-55"/>
        </w:rPr>
        <w:t xml:space="preserve"> </w:t>
      </w:r>
      <w:r>
        <w:rPr>
          <w:spacing w:val="2"/>
        </w:rPr>
        <w:t>平方米及以上，且主要储存粮食、棉花、油料、糖料、蔬</w:t>
      </w:r>
      <w:r>
        <w:rPr/>
        <w:t xml:space="preserve"> </w:t>
      </w:r>
      <w:r>
        <w:rPr>
          <w:spacing w:val="7"/>
        </w:rPr>
        <w:t>菜、水果、</w:t>
      </w:r>
      <w:r>
        <w:rPr>
          <w:spacing w:val="-82"/>
        </w:rPr>
        <w:t xml:space="preserve"> </w:t>
      </w:r>
      <w:r>
        <w:rPr>
          <w:spacing w:val="7"/>
        </w:rPr>
        <w:t>肉类、水产品、化肥、农药、种子、饲料等农产品和</w:t>
      </w:r>
      <w:r>
        <w:rPr/>
        <w:t xml:space="preserve"> </w:t>
      </w:r>
      <w:r>
        <w:rPr>
          <w:spacing w:val="9"/>
        </w:rPr>
        <w:t>农业生产资料，煤炭、焦炭、矿砂、非金属矿产品、原油、成品</w:t>
      </w:r>
      <w:r>
        <w:rPr>
          <w:spacing w:val="17"/>
        </w:rPr>
        <w:t xml:space="preserve"> </w:t>
      </w:r>
      <w:r>
        <w:rPr>
          <w:spacing w:val="9"/>
        </w:rPr>
        <w:t>油、化工原料、木材、橡胶、纸浆及纸制品、钢材、水泥、有色</w:t>
      </w:r>
    </w:p>
    <w:p>
      <w:pPr>
        <w:pStyle w:val="BodyText"/>
        <w:spacing w:line="220" w:lineRule="auto"/>
        <w:jc w:val="right"/>
        <w:rPr/>
      </w:pPr>
      <w:r>
        <w:rPr>
          <w:spacing w:val="1"/>
        </w:rPr>
        <w:t>金属、建材、塑料、纺织原料等矿产品和工业原材料的仓储设施。</w:t>
      </w:r>
    </w:p>
    <w:p>
      <w:pPr>
        <w:pStyle w:val="BodyText"/>
        <w:ind w:left="14" w:right="91" w:firstLine="637"/>
        <w:spacing w:before="195" w:line="333" w:lineRule="auto"/>
        <w:rPr/>
      </w:pPr>
      <w:r>
        <w:rPr>
          <w:spacing w:val="9"/>
        </w:rPr>
        <w:t>本公告所称仓储设施用地，包括仓库库区内的各类仓房（含</w:t>
      </w:r>
      <w:r>
        <w:rPr>
          <w:spacing w:val="12"/>
        </w:rPr>
        <w:t xml:space="preserve"> </w:t>
      </w:r>
      <w:r>
        <w:rPr>
          <w:spacing w:val="9"/>
        </w:rPr>
        <w:t>配送中心）、油罐（池）、货场、晒场（堆场）、罩棚等储存设</w:t>
      </w:r>
      <w:r>
        <w:rPr>
          <w:spacing w:val="12"/>
        </w:rPr>
        <w:t xml:space="preserve"> </w:t>
      </w:r>
      <w:r>
        <w:rPr>
          <w:spacing w:val="9"/>
        </w:rPr>
        <w:t>施和铁路专用线、码头、道路、装卸搬运区域等物流作业配套设</w:t>
      </w:r>
    </w:p>
    <w:p>
      <w:pPr>
        <w:pStyle w:val="BodyText"/>
        <w:ind w:left="14"/>
        <w:spacing w:before="1" w:line="223" w:lineRule="auto"/>
        <w:rPr/>
      </w:pPr>
      <w:r>
        <w:rPr>
          <w:spacing w:val="5"/>
        </w:rPr>
        <w:t>施的用地。</w:t>
      </w:r>
    </w:p>
    <w:p>
      <w:pPr>
        <w:pStyle w:val="BodyText"/>
        <w:ind w:left="674"/>
        <w:spacing w:before="183" w:line="560" w:lineRule="exact"/>
        <w:rPr/>
      </w:pPr>
      <w:r>
        <w:rPr>
          <w:spacing w:val="8"/>
          <w:position w:val="18"/>
        </w:rPr>
        <w:t>三、物流企业的办公、生活区用地及其他非直接用于大宗商</w:t>
      </w:r>
    </w:p>
    <w:p>
      <w:pPr>
        <w:pStyle w:val="BodyText"/>
        <w:ind w:left="52"/>
        <w:spacing w:line="222" w:lineRule="auto"/>
        <w:rPr/>
      </w:pPr>
      <w:r>
        <w:rPr>
          <w:spacing w:val="8"/>
        </w:rPr>
        <w:t>品仓储的土地，不属于本公告规定的减税范围，应按规定征收城</w:t>
      </w:r>
    </w:p>
    <w:p>
      <w:pPr>
        <w:spacing w:line="222" w:lineRule="auto"/>
        <w:sectPr>
          <w:headerReference w:type="default" r:id="rId34"/>
          <w:footerReference w:type="default" r:id="rId35"/>
          <w:pgSz w:w="11906" w:h="16839"/>
          <w:pgMar w:top="1040" w:right="1437" w:bottom="885" w:left="1418" w:header="735" w:footer="620" w:gutter="0"/>
        </w:sectPr>
        <w:rPr/>
      </w:pPr>
    </w:p>
    <w:p>
      <w:pPr>
        <w:spacing w:line="449" w:lineRule="auto"/>
        <w:rPr>
          <w:rFonts w:ascii="Arial"/>
          <w:sz w:val="21"/>
        </w:rPr>
      </w:pPr>
      <w:r/>
    </w:p>
    <w:p>
      <w:pPr>
        <w:pStyle w:val="BodyText"/>
        <w:ind w:left="12"/>
        <w:spacing w:before="101" w:line="222" w:lineRule="auto"/>
        <w:rPr/>
      </w:pPr>
      <w:r>
        <w:rPr>
          <w:spacing w:val="6"/>
        </w:rPr>
        <w:t>镇土地使用税。</w:t>
      </w:r>
    </w:p>
    <w:p>
      <w:pPr>
        <w:pStyle w:val="BodyText"/>
        <w:spacing w:before="185" w:line="562" w:lineRule="exact"/>
        <w:jc w:val="right"/>
        <w:rPr/>
      </w:pPr>
      <w:r>
        <w:rPr>
          <w:spacing w:val="8"/>
          <w:position w:val="18"/>
        </w:rPr>
        <w:t>四、本公告印发之日前已缴纳的应予减征的税款，在纳税人</w:t>
      </w:r>
    </w:p>
    <w:p>
      <w:pPr>
        <w:pStyle w:val="BodyText"/>
        <w:ind w:left="56"/>
        <w:spacing w:line="222" w:lineRule="auto"/>
        <w:rPr/>
      </w:pPr>
      <w:r>
        <w:rPr>
          <w:spacing w:val="5"/>
        </w:rPr>
        <w:t>以后应缴税款中抵减或者予以退还。</w:t>
      </w:r>
    </w:p>
    <w:p>
      <w:pPr>
        <w:pStyle w:val="BodyText"/>
        <w:ind w:left="10" w:firstLine="652"/>
        <w:spacing w:before="184" w:line="334" w:lineRule="auto"/>
        <w:rPr/>
      </w:pPr>
      <w:r>
        <w:rPr>
          <w:spacing w:val="9"/>
        </w:rPr>
        <w:t>五、纳税人享受本公告规定的减税政策，应按规定进行减免</w:t>
      </w:r>
      <w:r>
        <w:rPr>
          <w:spacing w:val="1"/>
        </w:rPr>
        <w:t xml:space="preserve"> </w:t>
      </w:r>
      <w:r>
        <w:rPr>
          <w:spacing w:val="9"/>
        </w:rPr>
        <w:t>税申报，并将不动产权属证明、土地用途证明、租赁协议等资料</w:t>
      </w:r>
    </w:p>
    <w:p>
      <w:pPr>
        <w:pStyle w:val="BodyText"/>
        <w:ind w:left="52"/>
        <w:spacing w:before="1" w:line="219" w:lineRule="auto"/>
        <w:rPr/>
      </w:pPr>
      <w:r>
        <w:rPr>
          <w:spacing w:val="-3"/>
        </w:rPr>
        <w:t>留存备查。</w:t>
      </w:r>
    </w:p>
    <w:p>
      <w:pPr>
        <w:rPr>
          <w:rFonts w:ascii="Arial"/>
          <w:sz w:val="21"/>
        </w:rPr>
      </w:pPr>
      <w:r/>
    </w:p>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pStyle w:val="BodyText"/>
        <w:ind w:left="5215"/>
        <w:spacing w:before="101" w:line="222" w:lineRule="auto"/>
        <w:outlineLvl w:val="0"/>
        <w:rPr/>
      </w:pPr>
      <w:r>
        <w:rPr>
          <w:spacing w:val="7"/>
        </w:rPr>
        <w:t>财政部</w:t>
      </w:r>
      <w:r>
        <w:rPr>
          <w:spacing w:val="7"/>
        </w:rPr>
        <w:t xml:space="preserve"> </w:t>
      </w:r>
      <w:r>
        <w:rPr>
          <w:spacing w:val="7"/>
        </w:rPr>
        <w:t>税务总局</w:t>
      </w:r>
    </w:p>
    <w:p>
      <w:pPr>
        <w:pStyle w:val="BodyText"/>
        <w:ind w:left="5226"/>
        <w:spacing w:before="187" w:line="222" w:lineRule="auto"/>
        <w:rPr/>
      </w:pPr>
      <w:r>
        <w:rPr>
          <w:spacing w:val="-8"/>
        </w:rPr>
        <w:t>2023</w:t>
      </w:r>
      <w:r>
        <w:rPr>
          <w:spacing w:val="-54"/>
        </w:rPr>
        <w:t xml:space="preserve"> </w:t>
      </w:r>
      <w:r>
        <w:rPr>
          <w:spacing w:val="-8"/>
        </w:rPr>
        <w:t>年</w:t>
      </w:r>
      <w:r>
        <w:rPr>
          <w:spacing w:val="-35"/>
        </w:rPr>
        <w:t xml:space="preserve"> </w:t>
      </w:r>
      <w:r>
        <w:rPr>
          <w:spacing w:val="-8"/>
        </w:rPr>
        <w:t>3</w:t>
      </w:r>
      <w:r>
        <w:rPr>
          <w:spacing w:val="-46"/>
        </w:rPr>
        <w:t xml:space="preserve"> </w:t>
      </w:r>
      <w:r>
        <w:rPr>
          <w:spacing w:val="-8"/>
        </w:rPr>
        <w:t>月</w:t>
      </w:r>
      <w:r>
        <w:rPr>
          <w:spacing w:val="-51"/>
        </w:rPr>
        <w:t xml:space="preserve"> </w:t>
      </w:r>
      <w:r>
        <w:rPr>
          <w:spacing w:val="-8"/>
        </w:rPr>
        <w:t>26</w:t>
      </w:r>
      <w:r>
        <w:rPr>
          <w:spacing w:val="-8"/>
        </w:rPr>
        <w:t xml:space="preserve"> </w:t>
      </w:r>
      <w:r>
        <w:rPr>
          <w:spacing w:val="-8"/>
        </w:rPr>
        <w:t>日</w:t>
      </w:r>
    </w:p>
    <w:p>
      <w:pPr>
        <w:spacing w:line="222" w:lineRule="auto"/>
        <w:sectPr>
          <w:headerReference w:type="default" r:id="rId32"/>
          <w:footerReference w:type="default" r:id="rId36"/>
          <w:pgSz w:w="11906" w:h="16839"/>
          <w:pgMar w:top="1040" w:right="1527" w:bottom="885" w:left="1418" w:header="735" w:footer="622" w:gutter="0"/>
        </w:sectPr>
        <w:rPr/>
      </w:pPr>
    </w:p>
    <w:p>
      <w:pPr>
        <w:spacing w:line="394" w:lineRule="auto"/>
        <w:rPr>
          <w:rFonts w:ascii="Arial"/>
          <w:sz w:val="21"/>
        </w:rPr>
      </w:pPr>
      <w:r>
        <w:pict>
          <v:shape id="_x0000_s42" style="position:absolute;margin-left:70.9pt;margin-top:675.05pt;mso-position-vertical-relative:page;mso-position-horizontal-relative:page;width:144pt;height:0pt;z-index:251700224;" o:allowincell="f" filled="false" strokecolor="#000000" strokeweight="0.00pt" coordsize="2880,0" coordorigin="0,0" path="m,l2880,0e">
            <v:stroke endcap="square" joinstyle="bevel" miterlimit="0"/>
          </v:shape>
        </w:pict>
      </w:r>
      <w:r/>
    </w:p>
    <w:p>
      <w:pPr>
        <w:ind w:left="2683" w:right="1068" w:hanging="1708"/>
        <w:spacing w:before="114" w:line="276" w:lineRule="auto"/>
        <w:rPr>
          <w:rFonts w:ascii="SimSun" w:hAnsi="SimSun" w:eastAsia="SimSun" w:cs="SimSun"/>
          <w:sz w:val="35"/>
          <w:szCs w:val="35"/>
        </w:rPr>
      </w:pPr>
      <w:bookmarkStart w:name="bookmark6" w:id="13"/>
      <w:bookmarkEnd w:id="13"/>
      <w:r>
        <w:rPr>
          <w:rFonts w:ascii="SimSun" w:hAnsi="SimSun" w:eastAsia="SimSun" w:cs="SimSun"/>
          <w:sz w:val="35"/>
          <w:szCs w:val="35"/>
          <w:b/>
          <w:bCs/>
          <w:spacing w:val="5"/>
        </w:rPr>
        <w:t>财政部</w:t>
      </w:r>
      <w:r>
        <w:rPr>
          <w:rFonts w:ascii="SimSun" w:hAnsi="SimSun" w:eastAsia="SimSun" w:cs="SimSun"/>
          <w:sz w:val="35"/>
          <w:szCs w:val="35"/>
          <w:spacing w:val="5"/>
        </w:rPr>
        <w:t xml:space="preserve"> </w:t>
      </w:r>
      <w:r>
        <w:rPr>
          <w:rFonts w:ascii="SimSun" w:hAnsi="SimSun" w:eastAsia="SimSun" w:cs="SimSun"/>
          <w:sz w:val="35"/>
          <w:szCs w:val="35"/>
          <w:b/>
          <w:bCs/>
          <w:spacing w:val="5"/>
        </w:rPr>
        <w:t>税务总局关于小微企业和个体工商户</w:t>
      </w:r>
      <w:r>
        <w:rPr>
          <w:rFonts w:ascii="SimSun" w:hAnsi="SimSun" w:eastAsia="SimSun" w:cs="SimSun"/>
          <w:sz w:val="35"/>
          <w:szCs w:val="35"/>
          <w:spacing w:val="18"/>
        </w:rPr>
        <w:t xml:space="preserve"> </w:t>
      </w:r>
      <w:r>
        <w:rPr>
          <w:rFonts w:ascii="SimSun" w:hAnsi="SimSun" w:eastAsia="SimSun" w:cs="SimSun"/>
          <w:sz w:val="35"/>
          <w:szCs w:val="35"/>
          <w:b/>
          <w:bCs/>
          <w:spacing w:val="5"/>
        </w:rPr>
        <w:t>所得税优惠政策的公告</w:t>
      </w:r>
    </w:p>
    <w:p>
      <w:pPr>
        <w:ind w:left="1937"/>
        <w:spacing w:before="145"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税务总局公告</w:t>
      </w:r>
      <w:r>
        <w:rPr>
          <w:rFonts w:ascii="KaiTi" w:hAnsi="KaiTi" w:eastAsia="KaiTi" w:cs="KaiTi"/>
          <w:sz w:val="31"/>
          <w:szCs w:val="31"/>
          <w:spacing w:val="-56"/>
        </w:rPr>
        <w:t xml:space="preserve"> </w:t>
      </w:r>
      <w:r>
        <w:rPr>
          <w:rFonts w:ascii="KaiTi" w:hAnsi="KaiTi" w:eastAsia="KaiTi" w:cs="KaiTi"/>
          <w:sz w:val="31"/>
          <w:szCs w:val="31"/>
          <w:spacing w:val="4"/>
        </w:rPr>
        <w:t>2023</w:t>
      </w:r>
      <w:r>
        <w:rPr>
          <w:rFonts w:ascii="KaiTi" w:hAnsi="KaiTi" w:eastAsia="KaiTi" w:cs="KaiTi"/>
          <w:sz w:val="31"/>
          <w:szCs w:val="31"/>
          <w:spacing w:val="-59"/>
        </w:rPr>
        <w:t xml:space="preserve"> </w:t>
      </w:r>
      <w:r>
        <w:rPr>
          <w:rFonts w:ascii="KaiTi" w:hAnsi="KaiTi" w:eastAsia="KaiTi" w:cs="KaiTi"/>
          <w:sz w:val="31"/>
          <w:szCs w:val="31"/>
          <w:spacing w:val="4"/>
        </w:rPr>
        <w:t>年第</w:t>
      </w:r>
      <w:r>
        <w:rPr>
          <w:rFonts w:ascii="KaiTi" w:hAnsi="KaiTi" w:eastAsia="KaiTi" w:cs="KaiTi"/>
          <w:sz w:val="31"/>
          <w:szCs w:val="31"/>
          <w:spacing w:val="-62"/>
        </w:rPr>
        <w:t xml:space="preserve"> </w:t>
      </w:r>
      <w:r>
        <w:rPr>
          <w:rFonts w:ascii="KaiTi" w:hAnsi="KaiTi" w:eastAsia="KaiTi" w:cs="KaiTi"/>
          <w:sz w:val="31"/>
          <w:szCs w:val="31"/>
          <w:spacing w:val="4"/>
        </w:rPr>
        <w:t>6</w:t>
      </w:r>
      <w:r>
        <w:rPr>
          <w:rFonts w:ascii="KaiTi" w:hAnsi="KaiTi" w:eastAsia="KaiTi" w:cs="KaiTi"/>
          <w:sz w:val="31"/>
          <w:szCs w:val="31"/>
          <w:spacing w:val="-55"/>
        </w:rPr>
        <w:t xml:space="preserve"> </w:t>
      </w:r>
      <w:r>
        <w:rPr>
          <w:rFonts w:ascii="KaiTi" w:hAnsi="KaiTi" w:eastAsia="KaiTi" w:cs="KaiTi"/>
          <w:sz w:val="31"/>
          <w:szCs w:val="31"/>
          <w:spacing w:val="4"/>
        </w:rPr>
        <w:t>号</w:t>
      </w:r>
    </w:p>
    <w:p>
      <w:pPr>
        <w:spacing w:line="264" w:lineRule="auto"/>
        <w:rPr>
          <w:rFonts w:ascii="Arial"/>
          <w:sz w:val="21"/>
        </w:rPr>
      </w:pPr>
      <w:r/>
    </w:p>
    <w:p>
      <w:pPr>
        <w:spacing w:line="264" w:lineRule="auto"/>
        <w:rPr>
          <w:rFonts w:ascii="Arial"/>
          <w:sz w:val="21"/>
        </w:rPr>
      </w:pPr>
      <w:r/>
    </w:p>
    <w:p>
      <w:pPr>
        <w:pStyle w:val="BodyText"/>
        <w:ind w:left="661"/>
        <w:spacing w:before="101" w:line="554" w:lineRule="exact"/>
        <w:rPr/>
      </w:pPr>
      <w:r>
        <w:rPr>
          <w:spacing w:val="9"/>
          <w:position w:val="17"/>
        </w:rPr>
        <w:t>为支持小微企业和个体工商户发展，现将有关税收政策公告</w:t>
      </w:r>
    </w:p>
    <w:p>
      <w:pPr>
        <w:pStyle w:val="BodyText"/>
        <w:ind w:left="22"/>
        <w:spacing w:line="222" w:lineRule="auto"/>
        <w:rPr/>
      </w:pPr>
      <w:r>
        <w:rPr>
          <w:spacing w:val="-2"/>
        </w:rPr>
        <w:t>如下：</w:t>
      </w:r>
    </w:p>
    <w:p>
      <w:pPr>
        <w:pStyle w:val="BodyText"/>
        <w:ind w:left="10" w:right="15" w:firstLine="661"/>
        <w:spacing w:before="179" w:line="308" w:lineRule="auto"/>
        <w:rPr>
          <w:sz w:val="16"/>
          <w:szCs w:val="16"/>
        </w:rPr>
      </w:pPr>
      <w:r>
        <w:rPr>
          <w:spacing w:val="-3"/>
        </w:rPr>
        <w:t>一、对小型微利企业年应纳税所得额不超过</w:t>
      </w:r>
      <w:r>
        <w:rPr>
          <w:spacing w:val="-26"/>
        </w:rPr>
        <w:t xml:space="preserve"> </w:t>
      </w:r>
      <w:r>
        <w:rPr>
          <w:spacing w:val="-3"/>
        </w:rPr>
        <w:t>100</w:t>
      </w:r>
      <w:r>
        <w:rPr>
          <w:spacing w:val="-45"/>
        </w:rPr>
        <w:t xml:space="preserve"> </w:t>
      </w:r>
      <w:r>
        <w:rPr>
          <w:spacing w:val="-3"/>
        </w:rPr>
        <w:t>万元的部分，</w:t>
      </w:r>
      <w:r>
        <w:rPr/>
        <w:t xml:space="preserve"> </w:t>
      </w:r>
      <w:r>
        <w:rPr>
          <w:spacing w:val="6"/>
        </w:rPr>
        <w:t>减按</w:t>
      </w:r>
      <w:r>
        <w:rPr>
          <w:spacing w:val="-31"/>
        </w:rPr>
        <w:t xml:space="preserve"> </w:t>
      </w:r>
      <w:r>
        <w:rPr>
          <w:spacing w:val="6"/>
        </w:rPr>
        <w:t>25%计入应纳税所得额，按</w:t>
      </w:r>
      <w:r>
        <w:rPr>
          <w:spacing w:val="-51"/>
        </w:rPr>
        <w:t xml:space="preserve"> </w:t>
      </w:r>
      <w:r>
        <w:rPr>
          <w:spacing w:val="6"/>
        </w:rPr>
        <w:t>20%的税率缴纳企业所得税。</w:t>
      </w:r>
      <w:hyperlink w:history="true" w:anchor="bookmark141">
        <w:r>
          <w:rPr>
            <w:sz w:val="16"/>
            <w:szCs w:val="16"/>
            <w:spacing w:val="6"/>
            <w:position w:val="16"/>
          </w:rPr>
          <w:t>7</w:t>
        </w:r>
      </w:hyperlink>
    </w:p>
    <w:p>
      <w:pPr>
        <w:pStyle w:val="BodyText"/>
        <w:ind w:left="16" w:right="176" w:firstLine="652"/>
        <w:spacing w:before="63" w:line="307" w:lineRule="auto"/>
        <w:rPr>
          <w:sz w:val="16"/>
          <w:szCs w:val="16"/>
        </w:rPr>
      </w:pPr>
      <w:r>
        <w:rPr>
          <w:spacing w:val="3"/>
        </w:rPr>
        <w:t>二、对个体工商户年应纳税所得额不超过</w:t>
      </w:r>
      <w:r>
        <w:rPr>
          <w:spacing w:val="-39"/>
        </w:rPr>
        <w:t xml:space="preserve"> </w:t>
      </w:r>
      <w:r>
        <w:rPr>
          <w:spacing w:val="3"/>
        </w:rPr>
        <w:t>100</w:t>
      </w:r>
      <w:r>
        <w:rPr>
          <w:spacing w:val="-45"/>
        </w:rPr>
        <w:t xml:space="preserve"> </w:t>
      </w:r>
      <w:r>
        <w:rPr>
          <w:spacing w:val="3"/>
        </w:rPr>
        <w:t>万元的部分，</w:t>
      </w:r>
      <w:r>
        <w:rPr/>
        <w:t xml:space="preserve"> </w:t>
      </w:r>
      <w:r>
        <w:rPr>
          <w:spacing w:val="8"/>
        </w:rPr>
        <w:t>在现行优惠政策基础上，减半征收个人所得税。</w:t>
      </w:r>
      <w:hyperlink w:history="true" w:anchor="bookmark142">
        <w:r>
          <w:rPr>
            <w:sz w:val="16"/>
            <w:szCs w:val="16"/>
            <w:spacing w:val="8"/>
            <w:position w:val="16"/>
          </w:rPr>
          <w:t>8</w:t>
        </w:r>
      </w:hyperlink>
    </w:p>
    <w:p>
      <w:pPr>
        <w:pStyle w:val="BodyText"/>
        <w:ind w:left="12" w:right="99" w:firstLine="662"/>
        <w:spacing w:before="69" w:line="329" w:lineRule="auto"/>
        <w:rPr/>
      </w:pPr>
      <w:r>
        <w:rPr>
          <w:spacing w:val="8"/>
        </w:rPr>
        <w:t>三、本公告所称小型微利企业，是指从事国家非限制和禁止</w:t>
      </w:r>
      <w:r>
        <w:rPr>
          <w:spacing w:val="15"/>
        </w:rPr>
        <w:t xml:space="preserve"> </w:t>
      </w:r>
      <w:r>
        <w:rPr>
          <w:spacing w:val="6"/>
        </w:rPr>
        <w:t>行业，且同时符合年度应纳税所得额不超过</w:t>
      </w:r>
      <w:r>
        <w:rPr>
          <w:spacing w:val="-22"/>
        </w:rPr>
        <w:t xml:space="preserve"> </w:t>
      </w:r>
      <w:r>
        <w:rPr>
          <w:spacing w:val="6"/>
        </w:rPr>
        <w:t>300</w:t>
      </w:r>
      <w:r>
        <w:rPr>
          <w:spacing w:val="-42"/>
        </w:rPr>
        <w:t xml:space="preserve"> </w:t>
      </w:r>
      <w:r>
        <w:rPr>
          <w:spacing w:val="6"/>
        </w:rPr>
        <w:t>万元、从业人数</w:t>
      </w:r>
    </w:p>
    <w:p>
      <w:pPr>
        <w:pStyle w:val="BodyText"/>
        <w:ind w:left="19"/>
        <w:spacing w:line="222" w:lineRule="auto"/>
        <w:rPr/>
      </w:pPr>
      <w:r>
        <w:rPr>
          <w:spacing w:val="4"/>
        </w:rPr>
        <w:t>不超过</w:t>
      </w:r>
      <w:r>
        <w:rPr>
          <w:spacing w:val="-38"/>
        </w:rPr>
        <w:t xml:space="preserve"> </w:t>
      </w:r>
      <w:r>
        <w:rPr>
          <w:spacing w:val="4"/>
        </w:rPr>
        <w:t>300</w:t>
      </w:r>
      <w:r>
        <w:rPr>
          <w:spacing w:val="-60"/>
        </w:rPr>
        <w:t xml:space="preserve"> </w:t>
      </w:r>
      <w:r>
        <w:rPr>
          <w:spacing w:val="4"/>
        </w:rPr>
        <w:t>人、资产总额不超过</w:t>
      </w:r>
      <w:r>
        <w:rPr>
          <w:spacing w:val="-44"/>
        </w:rPr>
        <w:t xml:space="preserve"> </w:t>
      </w:r>
      <w:r>
        <w:rPr>
          <w:spacing w:val="4"/>
        </w:rPr>
        <w:t>5000</w:t>
      </w:r>
      <w:r>
        <w:rPr>
          <w:spacing w:val="-42"/>
        </w:rPr>
        <w:t xml:space="preserve"> </w:t>
      </w:r>
      <w:r>
        <w:rPr>
          <w:spacing w:val="4"/>
        </w:rPr>
        <w:t>万元等三个条件的企</w:t>
      </w:r>
      <w:r>
        <w:rPr>
          <w:spacing w:val="3"/>
        </w:rPr>
        <w:t>业。</w:t>
      </w:r>
    </w:p>
    <w:p>
      <w:pPr>
        <w:pStyle w:val="BodyText"/>
        <w:ind w:left="40" w:right="99" w:firstLine="618"/>
        <w:spacing w:before="179" w:line="330" w:lineRule="auto"/>
        <w:rPr/>
      </w:pPr>
      <w:r>
        <w:rPr>
          <w:spacing w:val="9"/>
        </w:rPr>
        <w:t>从业人数，包括与企业建立劳动关系的职工人数和企业接受</w:t>
      </w:r>
      <w:r>
        <w:rPr>
          <w:spacing w:val="5"/>
        </w:rPr>
        <w:t xml:space="preserve"> </w:t>
      </w:r>
      <w:r>
        <w:rPr>
          <w:spacing w:val="8"/>
        </w:rPr>
        <w:t>的劳务派遣用工人数。所称从业人数和资产总额指标，应按企业</w:t>
      </w:r>
    </w:p>
    <w:p>
      <w:pPr>
        <w:pStyle w:val="BodyText"/>
        <w:ind w:left="11"/>
        <w:spacing w:before="2" w:line="221" w:lineRule="auto"/>
        <w:rPr/>
      </w:pPr>
      <w:r>
        <w:rPr>
          <w:spacing w:val="8"/>
        </w:rPr>
        <w:t>全年的季度平均值确定。具体计算公式如下：</w:t>
      </w:r>
    </w:p>
    <w:p>
      <w:pPr>
        <w:pStyle w:val="BodyText"/>
        <w:ind w:left="656"/>
        <w:spacing w:before="180" w:line="222" w:lineRule="auto"/>
        <w:rPr/>
      </w:pPr>
      <w:r>
        <w:rPr>
          <w:spacing w:val="7"/>
        </w:rPr>
        <w:t>季度平均值</w:t>
      </w:r>
      <w:r>
        <w:rPr>
          <w:spacing w:val="-30"/>
        </w:rPr>
        <w:t>＝（</w:t>
      </w:r>
      <w:r>
        <w:rPr>
          <w:spacing w:val="7"/>
        </w:rPr>
        <w:t>季初值＋季末值）</w:t>
      </w:r>
      <w:r>
        <w:rPr>
          <w:spacing w:val="-53"/>
        </w:rPr>
        <w:t xml:space="preserve"> </w:t>
      </w:r>
      <w:r>
        <w:rPr>
          <w:spacing w:val="7"/>
        </w:rPr>
        <w:t>÷2</w:t>
      </w:r>
    </w:p>
    <w:p>
      <w:pPr>
        <w:pStyle w:val="BodyText"/>
        <w:ind w:left="649"/>
        <w:spacing w:before="179" w:line="222" w:lineRule="auto"/>
        <w:rPr/>
      </w:pPr>
      <w:r>
        <w:rPr>
          <w:spacing w:val="9"/>
        </w:rPr>
        <w:t>全年季度平均值＝全年各季度平均值之和÷4</w:t>
      </w:r>
    </w:p>
    <w:p>
      <w:pPr>
        <w:pStyle w:val="BodyText"/>
        <w:ind w:right="75"/>
        <w:spacing w:before="181" w:line="554" w:lineRule="exact"/>
        <w:jc w:val="right"/>
        <w:rPr/>
      </w:pPr>
      <w:r>
        <w:rPr>
          <w:spacing w:val="7"/>
          <w:position w:val="18"/>
        </w:rPr>
        <w:t>年度中间开业或者终止经营活动的，</w:t>
      </w:r>
      <w:r>
        <w:rPr>
          <w:spacing w:val="-71"/>
          <w:position w:val="18"/>
        </w:rPr>
        <w:t xml:space="preserve"> </w:t>
      </w:r>
      <w:r>
        <w:rPr>
          <w:spacing w:val="7"/>
          <w:position w:val="18"/>
        </w:rPr>
        <w:t>以其实际经营期作为一</w:t>
      </w:r>
    </w:p>
    <w:p>
      <w:pPr>
        <w:pStyle w:val="BodyText"/>
        <w:ind w:left="15"/>
        <w:spacing w:before="2" w:line="221" w:lineRule="auto"/>
        <w:rPr/>
      </w:pPr>
      <w:r>
        <w:rPr>
          <w:spacing w:val="8"/>
        </w:rPr>
        <w:t>个纳税年度确定上述相关指标。</w:t>
      </w:r>
    </w:p>
    <w:p>
      <w:pPr>
        <w:pStyle w:val="BodyText"/>
        <w:spacing w:before="179" w:line="221" w:lineRule="auto"/>
        <w:jc w:val="right"/>
        <w:rPr/>
      </w:pPr>
      <w:bookmarkStart w:name="bookmark141" w:id="14"/>
      <w:bookmarkEnd w:id="14"/>
      <w:bookmarkStart w:name="bookmark142" w:id="15"/>
      <w:bookmarkEnd w:id="15"/>
      <w:r>
        <w:rPr>
          <w:spacing w:val="-18"/>
        </w:rPr>
        <w:t>四、本公告执行期限为</w:t>
      </w:r>
      <w:r>
        <w:rPr>
          <w:spacing w:val="-62"/>
        </w:rPr>
        <w:t xml:space="preserve"> </w:t>
      </w:r>
      <w:r>
        <w:rPr>
          <w:spacing w:val="-18"/>
        </w:rPr>
        <w:t>2023</w:t>
      </w:r>
      <w:r>
        <w:rPr>
          <w:spacing w:val="-70"/>
        </w:rPr>
        <w:t xml:space="preserve"> </w:t>
      </w:r>
      <w:r>
        <w:rPr>
          <w:spacing w:val="-18"/>
        </w:rPr>
        <w:t>年</w:t>
      </w:r>
      <w:r>
        <w:rPr>
          <w:spacing w:val="-60"/>
        </w:rPr>
        <w:t xml:space="preserve"> </w:t>
      </w:r>
      <w:r>
        <w:rPr>
          <w:spacing w:val="-18"/>
        </w:rPr>
        <w:t>1</w:t>
      </w:r>
      <w:r>
        <w:rPr>
          <w:spacing w:val="-58"/>
        </w:rPr>
        <w:t xml:space="preserve"> </w:t>
      </w:r>
      <w:r>
        <w:rPr>
          <w:spacing w:val="-18"/>
        </w:rPr>
        <w:t>月</w:t>
      </w:r>
      <w:r>
        <w:rPr>
          <w:spacing w:val="-60"/>
        </w:rPr>
        <w:t xml:space="preserve"> </w:t>
      </w:r>
      <w:r>
        <w:rPr>
          <w:spacing w:val="-18"/>
        </w:rPr>
        <w:t>1</w:t>
      </w:r>
      <w:r>
        <w:rPr>
          <w:spacing w:val="-18"/>
        </w:rPr>
        <w:t xml:space="preserve"> </w:t>
      </w:r>
      <w:r>
        <w:rPr>
          <w:spacing w:val="-18"/>
        </w:rPr>
        <w:t>日至</w:t>
      </w:r>
      <w:r>
        <w:rPr>
          <w:spacing w:val="-65"/>
        </w:rPr>
        <w:t xml:space="preserve"> </w:t>
      </w:r>
      <w:r>
        <w:rPr>
          <w:spacing w:val="-18"/>
        </w:rPr>
        <w:t>2024</w:t>
      </w:r>
      <w:r>
        <w:rPr>
          <w:spacing w:val="-70"/>
        </w:rPr>
        <w:t xml:space="preserve"> </w:t>
      </w:r>
      <w:r>
        <w:rPr>
          <w:spacing w:val="-18"/>
        </w:rPr>
        <w:t>年</w:t>
      </w:r>
      <w:r>
        <w:rPr>
          <w:spacing w:val="-60"/>
        </w:rPr>
        <w:t xml:space="preserve"> </w:t>
      </w:r>
      <w:r>
        <w:rPr>
          <w:spacing w:val="-18"/>
        </w:rPr>
        <w:t>12</w:t>
      </w:r>
      <w:r>
        <w:rPr>
          <w:spacing w:val="-60"/>
        </w:rPr>
        <w:t xml:space="preserve"> </w:t>
      </w:r>
      <w:r>
        <w:rPr>
          <w:spacing w:val="-18"/>
        </w:rPr>
        <w:t>月</w:t>
      </w:r>
      <w:r>
        <w:rPr>
          <w:spacing w:val="-53"/>
        </w:rPr>
        <w:t xml:space="preserve"> </w:t>
      </w:r>
      <w:r>
        <w:rPr>
          <w:spacing w:val="-18"/>
        </w:rPr>
        <w:t>31</w:t>
      </w:r>
      <w:r>
        <w:rPr>
          <w:spacing w:val="-18"/>
        </w:rPr>
        <w:t xml:space="preserve"> </w:t>
      </w:r>
      <w:r>
        <w:rPr>
          <w:spacing w:val="-18"/>
        </w:rPr>
        <w:t>日。</w:t>
      </w:r>
    </w:p>
    <w:p>
      <w:pPr>
        <w:spacing w:line="335" w:lineRule="auto"/>
        <w:rPr>
          <w:rFonts w:ascii="Arial"/>
          <w:sz w:val="21"/>
        </w:rPr>
      </w:pPr>
      <w:r/>
    </w:p>
    <w:p>
      <w:pPr>
        <w:spacing w:line="336" w:lineRule="auto"/>
        <w:rPr>
          <w:rFonts w:ascii="Arial"/>
          <w:sz w:val="21"/>
        </w:rPr>
      </w:pPr>
      <w:r/>
    </w:p>
    <w:p>
      <w:pPr>
        <w:pStyle w:val="BodyText"/>
        <w:ind w:left="4" w:firstLine="771"/>
        <w:spacing w:before="66" w:line="248" w:lineRule="auto"/>
        <w:jc w:val="both"/>
        <w:rPr>
          <w:sz w:val="20"/>
          <w:szCs w:val="20"/>
        </w:rPr>
      </w:pPr>
      <w:r>
        <w:pict>
          <v:shape id="_x0000_s44" style="position:absolute;margin-left:27.5777pt;margin-top:-0.773525pt;mso-position-vertical-relative:text;mso-position-horizontal-relative:text;width:4.9pt;height:6.75pt;z-index:251699200;" filled="false" stroked="false" type="#_x0000_t202">
            <v:fill on="false"/>
            <v:stroke on="false"/>
            <v:path/>
            <v:imagedata o:title=""/>
            <o:lock v:ext="edit" aspectratio="false"/>
            <v:textbox inset="0mm,0mm,0mm,0mm">
              <w:txbxContent>
                <w:p>
                  <w:pPr>
                    <w:pStyle w:val="BodyText"/>
                    <w:ind w:left="20"/>
                    <w:spacing w:before="20" w:line="94" w:lineRule="exact"/>
                    <w:rPr>
                      <w:sz w:val="13"/>
                      <w:szCs w:val="13"/>
                    </w:rPr>
                  </w:pPr>
                  <w:r>
                    <w:rPr>
                      <w:sz w:val="13"/>
                      <w:szCs w:val="13"/>
                      <w:position w:val="-1"/>
                    </w:rPr>
                    <w:t>7</w:t>
                  </w:r>
                </w:p>
              </w:txbxContent>
            </v:textbox>
          </v:shape>
        </w:pict>
      </w:r>
      <w:r>
        <w:rPr>
          <w:sz w:val="20"/>
          <w:szCs w:val="20"/>
          <w:spacing w:val="10"/>
        </w:rPr>
        <w:t>根据《财政部</w:t>
      </w:r>
      <w:r>
        <w:rPr>
          <w:sz w:val="20"/>
          <w:szCs w:val="20"/>
          <w:spacing w:val="10"/>
        </w:rPr>
        <w:t xml:space="preserve"> </w:t>
      </w:r>
      <w:r>
        <w:rPr>
          <w:sz w:val="20"/>
          <w:szCs w:val="20"/>
          <w:spacing w:val="10"/>
        </w:rPr>
        <w:t>税务总局关于进一步支持小微企</w:t>
      </w:r>
      <w:r>
        <w:rPr>
          <w:sz w:val="20"/>
          <w:szCs w:val="20"/>
          <w:spacing w:val="9"/>
        </w:rPr>
        <w:t>业和个体工商户发展有关税费政策的公告》</w:t>
      </w:r>
      <w:r>
        <w:rPr>
          <w:sz w:val="20"/>
          <w:szCs w:val="20"/>
        </w:rPr>
        <w:t xml:space="preserve"> </w:t>
      </w:r>
      <w:r>
        <w:rPr>
          <w:sz w:val="20"/>
          <w:szCs w:val="20"/>
          <w:spacing w:val="8"/>
        </w:rPr>
        <w:t>（2023</w:t>
      </w:r>
      <w:r>
        <w:rPr>
          <w:sz w:val="20"/>
          <w:szCs w:val="20"/>
          <w:spacing w:val="-18"/>
        </w:rPr>
        <w:t xml:space="preserve"> </w:t>
      </w:r>
      <w:r>
        <w:rPr>
          <w:sz w:val="20"/>
          <w:szCs w:val="20"/>
          <w:spacing w:val="8"/>
        </w:rPr>
        <w:t>年第</w:t>
      </w:r>
      <w:r>
        <w:rPr>
          <w:sz w:val="20"/>
          <w:szCs w:val="20"/>
          <w:spacing w:val="-21"/>
        </w:rPr>
        <w:t xml:space="preserve"> </w:t>
      </w:r>
      <w:r>
        <w:rPr>
          <w:sz w:val="20"/>
          <w:szCs w:val="20"/>
          <w:spacing w:val="8"/>
        </w:rPr>
        <w:t>12</w:t>
      </w:r>
      <w:r>
        <w:rPr>
          <w:sz w:val="20"/>
          <w:szCs w:val="20"/>
          <w:spacing w:val="-26"/>
        </w:rPr>
        <w:t xml:space="preserve"> </w:t>
      </w:r>
      <w:r>
        <w:rPr>
          <w:sz w:val="20"/>
          <w:szCs w:val="20"/>
          <w:spacing w:val="8"/>
        </w:rPr>
        <w:t>号）第三条，对小型微利企业减按</w:t>
      </w:r>
      <w:r>
        <w:rPr>
          <w:sz w:val="20"/>
          <w:szCs w:val="20"/>
          <w:spacing w:val="-29"/>
        </w:rPr>
        <w:t xml:space="preserve"> </w:t>
      </w:r>
      <w:r>
        <w:rPr>
          <w:sz w:val="20"/>
          <w:szCs w:val="20"/>
          <w:spacing w:val="8"/>
        </w:rPr>
        <w:t>25%计算应纳税所得额，按</w:t>
      </w:r>
      <w:r>
        <w:rPr>
          <w:sz w:val="20"/>
          <w:szCs w:val="20"/>
          <w:spacing w:val="-26"/>
        </w:rPr>
        <w:t xml:space="preserve"> </w:t>
      </w:r>
      <w:r>
        <w:rPr>
          <w:sz w:val="20"/>
          <w:szCs w:val="20"/>
          <w:spacing w:val="8"/>
        </w:rPr>
        <w:t>20%的税率缴纳企业</w:t>
      </w:r>
      <w:r>
        <w:rPr>
          <w:sz w:val="20"/>
          <w:szCs w:val="20"/>
        </w:rPr>
        <w:t xml:space="preserve">  </w:t>
      </w:r>
      <w:r>
        <w:rPr>
          <w:sz w:val="20"/>
          <w:szCs w:val="20"/>
          <w:spacing w:val="1"/>
        </w:rPr>
        <w:t>所得税政策，延续执行至</w:t>
      </w:r>
      <w:r>
        <w:rPr>
          <w:sz w:val="20"/>
          <w:szCs w:val="20"/>
          <w:spacing w:val="-26"/>
        </w:rPr>
        <w:t xml:space="preserve"> </w:t>
      </w:r>
      <w:r>
        <w:rPr>
          <w:sz w:val="20"/>
          <w:szCs w:val="20"/>
          <w:spacing w:val="1"/>
        </w:rPr>
        <w:t>2027</w:t>
      </w:r>
      <w:r>
        <w:rPr>
          <w:sz w:val="20"/>
          <w:szCs w:val="20"/>
          <w:spacing w:val="-35"/>
        </w:rPr>
        <w:t xml:space="preserve"> </w:t>
      </w:r>
      <w:r>
        <w:rPr>
          <w:sz w:val="20"/>
          <w:szCs w:val="20"/>
          <w:spacing w:val="1"/>
        </w:rPr>
        <w:t>年</w:t>
      </w:r>
      <w:r>
        <w:rPr>
          <w:sz w:val="20"/>
          <w:szCs w:val="20"/>
          <w:spacing w:val="-27"/>
        </w:rPr>
        <w:t xml:space="preserve"> </w:t>
      </w:r>
      <w:r>
        <w:rPr>
          <w:sz w:val="20"/>
          <w:szCs w:val="20"/>
          <w:spacing w:val="1"/>
        </w:rPr>
        <w:t>12</w:t>
      </w:r>
      <w:r>
        <w:rPr>
          <w:sz w:val="20"/>
          <w:szCs w:val="20"/>
          <w:spacing w:val="-24"/>
        </w:rPr>
        <w:t xml:space="preserve"> </w:t>
      </w:r>
      <w:r>
        <w:rPr>
          <w:sz w:val="20"/>
          <w:szCs w:val="20"/>
          <w:spacing w:val="1"/>
        </w:rPr>
        <w:t>月</w:t>
      </w:r>
      <w:r>
        <w:rPr>
          <w:sz w:val="20"/>
          <w:szCs w:val="20"/>
          <w:spacing w:val="-23"/>
        </w:rPr>
        <w:t xml:space="preserve"> </w:t>
      </w:r>
      <w:r>
        <w:rPr>
          <w:sz w:val="20"/>
          <w:szCs w:val="20"/>
          <w:spacing w:val="1"/>
        </w:rPr>
        <w:t>31</w:t>
      </w:r>
      <w:r>
        <w:rPr>
          <w:sz w:val="20"/>
          <w:szCs w:val="20"/>
          <w:spacing w:val="1"/>
        </w:rPr>
        <w:t xml:space="preserve"> </w:t>
      </w:r>
      <w:r>
        <w:rPr>
          <w:sz w:val="20"/>
          <w:szCs w:val="20"/>
          <w:spacing w:val="1"/>
        </w:rPr>
        <w:t>日。</w:t>
      </w:r>
    </w:p>
    <w:p>
      <w:pPr>
        <w:pStyle w:val="BodyText"/>
        <w:ind w:left="4" w:right="33" w:firstLine="735"/>
        <w:spacing w:before="102" w:line="249" w:lineRule="auto"/>
        <w:jc w:val="both"/>
        <w:rPr>
          <w:sz w:val="20"/>
          <w:szCs w:val="20"/>
        </w:rPr>
      </w:pPr>
      <w:r>
        <w:pict>
          <v:shape id="_x0000_s46" style="position:absolute;margin-left:27.5777pt;margin-top:0.78012pt;mso-position-vertical-relative:text;mso-position-horizontal-relative:text;width:4.9pt;height:6.9pt;z-index:251698176;" filled="false" stroked="false" type="#_x0000_t202">
            <v:fill on="false"/>
            <v:stroke on="false"/>
            <v:path/>
            <v:imagedata o:title=""/>
            <o:lock v:ext="edit" aspectratio="false"/>
            <v:textbox inset="0mm,0mm,0mm,0mm">
              <w:txbxContent>
                <w:p>
                  <w:pPr>
                    <w:pStyle w:val="BodyText"/>
                    <w:ind w:left="20"/>
                    <w:spacing w:before="20" w:line="97" w:lineRule="exact"/>
                    <w:rPr>
                      <w:sz w:val="13"/>
                      <w:szCs w:val="13"/>
                    </w:rPr>
                  </w:pPr>
                  <w:r>
                    <w:rPr>
                      <w:sz w:val="13"/>
                      <w:szCs w:val="13"/>
                      <w:position w:val="-1"/>
                    </w:rPr>
                    <w:t>8</w:t>
                  </w:r>
                </w:p>
              </w:txbxContent>
            </v:textbox>
          </v:shape>
        </w:pict>
      </w:r>
      <w:r>
        <w:rPr>
          <w:sz w:val="20"/>
          <w:szCs w:val="20"/>
          <w:spacing w:val="10"/>
        </w:rPr>
        <w:t>根据《财政部</w:t>
      </w:r>
      <w:r>
        <w:rPr>
          <w:sz w:val="20"/>
          <w:szCs w:val="20"/>
          <w:spacing w:val="10"/>
        </w:rPr>
        <w:t xml:space="preserve"> </w:t>
      </w:r>
      <w:r>
        <w:rPr>
          <w:sz w:val="20"/>
          <w:szCs w:val="20"/>
          <w:spacing w:val="10"/>
        </w:rPr>
        <w:t>税务总局关于进一步支持小微企业和</w:t>
      </w:r>
      <w:r>
        <w:rPr>
          <w:sz w:val="20"/>
          <w:szCs w:val="20"/>
          <w:spacing w:val="9"/>
        </w:rPr>
        <w:t>个体工商户发展有关税费政策的公告》</w:t>
      </w:r>
      <w:r>
        <w:rPr>
          <w:sz w:val="20"/>
          <w:szCs w:val="20"/>
        </w:rPr>
        <w:t xml:space="preserve"> </w:t>
      </w:r>
      <w:r>
        <w:rPr>
          <w:sz w:val="20"/>
          <w:szCs w:val="20"/>
        </w:rPr>
        <w:t>（2023</w:t>
      </w:r>
      <w:r>
        <w:rPr>
          <w:sz w:val="20"/>
          <w:szCs w:val="20"/>
          <w:spacing w:val="-35"/>
        </w:rPr>
        <w:t xml:space="preserve"> </w:t>
      </w:r>
      <w:r>
        <w:rPr>
          <w:sz w:val="20"/>
          <w:szCs w:val="20"/>
        </w:rPr>
        <w:t>年第</w:t>
      </w:r>
      <w:r>
        <w:rPr>
          <w:sz w:val="20"/>
          <w:szCs w:val="20"/>
          <w:spacing w:val="-26"/>
        </w:rPr>
        <w:t xml:space="preserve"> </w:t>
      </w:r>
      <w:r>
        <w:rPr>
          <w:sz w:val="20"/>
          <w:szCs w:val="20"/>
        </w:rPr>
        <w:t>12</w:t>
      </w:r>
      <w:r>
        <w:rPr>
          <w:sz w:val="20"/>
          <w:szCs w:val="20"/>
          <w:spacing w:val="-27"/>
        </w:rPr>
        <w:t xml:space="preserve"> </w:t>
      </w:r>
      <w:r>
        <w:rPr>
          <w:sz w:val="20"/>
          <w:szCs w:val="20"/>
        </w:rPr>
        <w:t>号）第一条和第六条第二款，</w:t>
      </w:r>
      <w:r>
        <w:rPr>
          <w:sz w:val="20"/>
          <w:szCs w:val="20"/>
          <w:spacing w:val="-49"/>
        </w:rPr>
        <w:t xml:space="preserve"> </w:t>
      </w:r>
      <w:r>
        <w:rPr>
          <w:sz w:val="20"/>
          <w:szCs w:val="20"/>
        </w:rPr>
        <w:t>自</w:t>
      </w:r>
      <w:r>
        <w:rPr>
          <w:sz w:val="20"/>
          <w:szCs w:val="20"/>
          <w:spacing w:val="-28"/>
        </w:rPr>
        <w:t xml:space="preserve"> </w:t>
      </w:r>
      <w:r>
        <w:rPr>
          <w:sz w:val="20"/>
          <w:szCs w:val="20"/>
        </w:rPr>
        <w:t>20</w:t>
      </w:r>
      <w:r>
        <w:rPr>
          <w:sz w:val="20"/>
          <w:szCs w:val="20"/>
          <w:spacing w:val="-1"/>
        </w:rPr>
        <w:t>23</w:t>
      </w:r>
      <w:r>
        <w:rPr>
          <w:sz w:val="20"/>
          <w:szCs w:val="20"/>
          <w:spacing w:val="-36"/>
        </w:rPr>
        <w:t xml:space="preserve"> </w:t>
      </w:r>
      <w:r>
        <w:rPr>
          <w:sz w:val="20"/>
          <w:szCs w:val="20"/>
          <w:spacing w:val="-1"/>
        </w:rPr>
        <w:t>年</w:t>
      </w:r>
      <w:r>
        <w:rPr>
          <w:sz w:val="20"/>
          <w:szCs w:val="20"/>
          <w:spacing w:val="-26"/>
        </w:rPr>
        <w:t xml:space="preserve"> </w:t>
      </w:r>
      <w:r>
        <w:rPr>
          <w:sz w:val="20"/>
          <w:szCs w:val="20"/>
          <w:spacing w:val="-1"/>
        </w:rPr>
        <w:t>1</w:t>
      </w:r>
      <w:r>
        <w:rPr>
          <w:sz w:val="20"/>
          <w:szCs w:val="20"/>
          <w:spacing w:val="-27"/>
        </w:rPr>
        <w:t xml:space="preserve"> </w:t>
      </w:r>
      <w:r>
        <w:rPr>
          <w:sz w:val="20"/>
          <w:szCs w:val="20"/>
          <w:spacing w:val="-1"/>
        </w:rPr>
        <w:t>月</w:t>
      </w:r>
      <w:r>
        <w:rPr>
          <w:sz w:val="20"/>
          <w:szCs w:val="20"/>
          <w:spacing w:val="-24"/>
        </w:rPr>
        <w:t xml:space="preserve"> </w:t>
      </w:r>
      <w:r>
        <w:rPr>
          <w:sz w:val="20"/>
          <w:szCs w:val="20"/>
          <w:spacing w:val="-1"/>
        </w:rPr>
        <w:t>1</w:t>
      </w:r>
      <w:r>
        <w:rPr>
          <w:sz w:val="20"/>
          <w:szCs w:val="20"/>
          <w:spacing w:val="-1"/>
        </w:rPr>
        <w:t xml:space="preserve"> </w:t>
      </w:r>
      <w:r>
        <w:rPr>
          <w:sz w:val="20"/>
          <w:szCs w:val="20"/>
          <w:spacing w:val="-1"/>
        </w:rPr>
        <w:t>日至</w:t>
      </w:r>
      <w:r>
        <w:rPr>
          <w:sz w:val="20"/>
          <w:szCs w:val="20"/>
          <w:spacing w:val="-29"/>
        </w:rPr>
        <w:t xml:space="preserve"> </w:t>
      </w:r>
      <w:r>
        <w:rPr>
          <w:sz w:val="20"/>
          <w:szCs w:val="20"/>
          <w:spacing w:val="-1"/>
        </w:rPr>
        <w:t>2027</w:t>
      </w:r>
      <w:r>
        <w:rPr>
          <w:sz w:val="20"/>
          <w:szCs w:val="20"/>
          <w:spacing w:val="-35"/>
        </w:rPr>
        <w:t xml:space="preserve"> </w:t>
      </w:r>
      <w:r>
        <w:rPr>
          <w:sz w:val="20"/>
          <w:szCs w:val="20"/>
          <w:spacing w:val="-1"/>
        </w:rPr>
        <w:t>年</w:t>
      </w:r>
      <w:r>
        <w:rPr>
          <w:sz w:val="20"/>
          <w:szCs w:val="20"/>
          <w:spacing w:val="-24"/>
        </w:rPr>
        <w:t xml:space="preserve"> </w:t>
      </w:r>
      <w:r>
        <w:rPr>
          <w:sz w:val="20"/>
          <w:szCs w:val="20"/>
          <w:spacing w:val="-1"/>
        </w:rPr>
        <w:t>12</w:t>
      </w:r>
      <w:r>
        <w:rPr>
          <w:sz w:val="20"/>
          <w:szCs w:val="20"/>
          <w:spacing w:val="-27"/>
        </w:rPr>
        <w:t xml:space="preserve"> </w:t>
      </w:r>
      <w:r>
        <w:rPr>
          <w:sz w:val="20"/>
          <w:szCs w:val="20"/>
          <w:spacing w:val="-1"/>
        </w:rPr>
        <w:t>月</w:t>
      </w:r>
      <w:r>
        <w:rPr>
          <w:sz w:val="20"/>
          <w:szCs w:val="20"/>
          <w:spacing w:val="-20"/>
        </w:rPr>
        <w:t xml:space="preserve"> </w:t>
      </w:r>
      <w:r>
        <w:rPr>
          <w:sz w:val="20"/>
          <w:szCs w:val="20"/>
          <w:spacing w:val="-1"/>
        </w:rPr>
        <w:t>31</w:t>
      </w:r>
      <w:r>
        <w:rPr>
          <w:sz w:val="20"/>
          <w:szCs w:val="20"/>
          <w:spacing w:val="-1"/>
        </w:rPr>
        <w:t xml:space="preserve"> </w:t>
      </w:r>
      <w:r>
        <w:rPr>
          <w:sz w:val="20"/>
          <w:szCs w:val="20"/>
          <w:spacing w:val="-1"/>
        </w:rPr>
        <w:t>日，对个体工</w:t>
      </w:r>
      <w:r>
        <w:rPr>
          <w:sz w:val="20"/>
          <w:szCs w:val="20"/>
        </w:rPr>
        <w:t xml:space="preserve"> </w:t>
      </w:r>
      <w:r>
        <w:rPr>
          <w:sz w:val="20"/>
          <w:szCs w:val="20"/>
          <w:spacing w:val="8"/>
        </w:rPr>
        <w:t>商户年应纳税所得额不超过</w:t>
      </w:r>
      <w:r>
        <w:rPr>
          <w:sz w:val="20"/>
          <w:szCs w:val="20"/>
          <w:spacing w:val="-31"/>
        </w:rPr>
        <w:t xml:space="preserve"> </w:t>
      </w:r>
      <w:r>
        <w:rPr>
          <w:sz w:val="20"/>
          <w:szCs w:val="20"/>
          <w:spacing w:val="8"/>
        </w:rPr>
        <w:t>200</w:t>
      </w:r>
      <w:r>
        <w:rPr>
          <w:sz w:val="20"/>
          <w:szCs w:val="20"/>
          <w:spacing w:val="-27"/>
        </w:rPr>
        <w:t xml:space="preserve"> </w:t>
      </w:r>
      <w:r>
        <w:rPr>
          <w:sz w:val="20"/>
          <w:szCs w:val="20"/>
          <w:spacing w:val="8"/>
        </w:rPr>
        <w:t>万元的部分，减半征收个人所得</w:t>
      </w:r>
      <w:r>
        <w:rPr>
          <w:sz w:val="20"/>
          <w:szCs w:val="20"/>
          <w:spacing w:val="7"/>
        </w:rPr>
        <w:t>税；本公告第二条政策自</w:t>
      </w:r>
      <w:r>
        <w:rPr>
          <w:sz w:val="20"/>
          <w:szCs w:val="20"/>
          <w:spacing w:val="-31"/>
        </w:rPr>
        <w:t xml:space="preserve"> </w:t>
      </w:r>
      <w:r>
        <w:rPr>
          <w:sz w:val="20"/>
          <w:szCs w:val="20"/>
          <w:spacing w:val="7"/>
        </w:rPr>
        <w:t>2023</w:t>
      </w:r>
      <w:r>
        <w:rPr>
          <w:sz w:val="20"/>
          <w:szCs w:val="20"/>
          <w:spacing w:val="-35"/>
        </w:rPr>
        <w:t xml:space="preserve"> </w:t>
      </w:r>
      <w:r>
        <w:rPr>
          <w:sz w:val="20"/>
          <w:szCs w:val="20"/>
          <w:spacing w:val="7"/>
        </w:rPr>
        <w:t>年</w:t>
      </w:r>
      <w:r>
        <w:rPr>
          <w:sz w:val="20"/>
          <w:szCs w:val="20"/>
        </w:rPr>
        <w:t xml:space="preserve">  </w:t>
      </w:r>
      <w:r>
        <w:rPr>
          <w:sz w:val="20"/>
          <w:szCs w:val="20"/>
          <w:spacing w:val="-2"/>
        </w:rPr>
        <w:t>1</w:t>
      </w:r>
      <w:r>
        <w:rPr>
          <w:sz w:val="20"/>
          <w:szCs w:val="20"/>
          <w:spacing w:val="-27"/>
        </w:rPr>
        <w:t xml:space="preserve"> </w:t>
      </w:r>
      <w:r>
        <w:rPr>
          <w:sz w:val="20"/>
          <w:szCs w:val="20"/>
          <w:spacing w:val="-2"/>
        </w:rPr>
        <w:t>月</w:t>
      </w:r>
      <w:r>
        <w:rPr>
          <w:sz w:val="20"/>
          <w:szCs w:val="20"/>
          <w:spacing w:val="-23"/>
        </w:rPr>
        <w:t xml:space="preserve"> </w:t>
      </w:r>
      <w:r>
        <w:rPr>
          <w:sz w:val="20"/>
          <w:szCs w:val="20"/>
          <w:spacing w:val="-2"/>
        </w:rPr>
        <w:t>1</w:t>
      </w:r>
      <w:r>
        <w:rPr>
          <w:sz w:val="20"/>
          <w:szCs w:val="20"/>
          <w:spacing w:val="-2"/>
        </w:rPr>
        <w:t xml:space="preserve"> </w:t>
      </w:r>
      <w:r>
        <w:rPr>
          <w:sz w:val="20"/>
          <w:szCs w:val="20"/>
          <w:spacing w:val="-2"/>
        </w:rPr>
        <w:t>日起停止执行。</w:t>
      </w:r>
    </w:p>
    <w:p>
      <w:pPr>
        <w:spacing w:line="249" w:lineRule="auto"/>
        <w:sectPr>
          <w:headerReference w:type="default" r:id="rId37"/>
          <w:footerReference w:type="default" r:id="rId38"/>
          <w:pgSz w:w="11906" w:h="16839"/>
          <w:pgMar w:top="1040" w:right="1429" w:bottom="885" w:left="1418" w:header="735" w:footer="620" w:gutter="0"/>
        </w:sectPr>
        <w:rPr>
          <w:sz w:val="20"/>
          <w:szCs w:val="20"/>
        </w:rPr>
      </w:pPr>
    </w:p>
    <w:p>
      <w:pPr>
        <w:spacing w:line="449" w:lineRule="auto"/>
        <w:rPr>
          <w:rFonts w:ascii="Arial"/>
          <w:sz w:val="21"/>
        </w:rPr>
      </w:pPr>
      <w:r/>
    </w:p>
    <w:p>
      <w:pPr>
        <w:pStyle w:val="BodyText"/>
        <w:ind w:left="655"/>
        <w:spacing w:before="101" w:line="223" w:lineRule="auto"/>
        <w:rPr/>
      </w:pPr>
      <w:r>
        <w:rPr>
          <w:spacing w:val="4"/>
        </w:rPr>
        <w:t>特此公告。</w:t>
      </w:r>
    </w:p>
    <w:p>
      <w:pPr>
        <w:spacing w:line="283" w:lineRule="auto"/>
        <w:rPr>
          <w:rFonts w:ascii="Arial"/>
          <w:sz w:val="21"/>
        </w:rPr>
      </w:pPr>
      <w:r/>
    </w:p>
    <w:p>
      <w:pPr>
        <w:spacing w:line="283" w:lineRule="auto"/>
        <w:rPr>
          <w:rFonts w:ascii="Arial"/>
          <w:sz w:val="21"/>
        </w:rPr>
      </w:pPr>
      <w:r/>
    </w:p>
    <w:p>
      <w:pPr>
        <w:spacing w:line="283" w:lineRule="auto"/>
        <w:rPr>
          <w:rFonts w:ascii="Arial"/>
          <w:sz w:val="21"/>
        </w:rPr>
      </w:pPr>
      <w:r/>
    </w:p>
    <w:p>
      <w:pPr>
        <w:spacing w:line="284" w:lineRule="auto"/>
        <w:rPr>
          <w:rFonts w:ascii="Arial"/>
          <w:sz w:val="21"/>
        </w:rPr>
      </w:pPr>
      <w:r/>
    </w:p>
    <w:p>
      <w:pPr>
        <w:pStyle w:val="BodyText"/>
        <w:ind w:left="5215"/>
        <w:spacing w:before="101" w:line="222" w:lineRule="auto"/>
        <w:rPr/>
      </w:pPr>
      <w:r>
        <w:rPr>
          <w:spacing w:val="7"/>
        </w:rPr>
        <w:t>财政部</w:t>
      </w:r>
      <w:r>
        <w:rPr>
          <w:spacing w:val="7"/>
        </w:rPr>
        <w:t xml:space="preserve"> </w:t>
      </w:r>
      <w:r>
        <w:rPr>
          <w:spacing w:val="7"/>
        </w:rPr>
        <w:t>税务总局</w:t>
      </w:r>
    </w:p>
    <w:p>
      <w:pPr>
        <w:pStyle w:val="BodyText"/>
        <w:ind w:left="5226"/>
        <w:spacing w:before="181" w:line="222" w:lineRule="auto"/>
        <w:outlineLvl w:val="0"/>
        <w:rPr/>
      </w:pPr>
      <w:bookmarkStart w:name="bookmark7" w:id="16"/>
      <w:bookmarkEnd w:id="16"/>
      <w:r>
        <w:rPr>
          <w:spacing w:val="-8"/>
        </w:rPr>
        <w:t>2023</w:t>
      </w:r>
      <w:r>
        <w:rPr>
          <w:spacing w:val="-54"/>
        </w:rPr>
        <w:t xml:space="preserve"> </w:t>
      </w:r>
      <w:r>
        <w:rPr>
          <w:spacing w:val="-8"/>
        </w:rPr>
        <w:t>年</w:t>
      </w:r>
      <w:r>
        <w:rPr>
          <w:spacing w:val="-35"/>
        </w:rPr>
        <w:t xml:space="preserve"> </w:t>
      </w:r>
      <w:r>
        <w:rPr>
          <w:spacing w:val="-8"/>
        </w:rPr>
        <w:t>3</w:t>
      </w:r>
      <w:r>
        <w:rPr>
          <w:spacing w:val="-46"/>
        </w:rPr>
        <w:t xml:space="preserve"> </w:t>
      </w:r>
      <w:r>
        <w:rPr>
          <w:spacing w:val="-8"/>
        </w:rPr>
        <w:t>月</w:t>
      </w:r>
      <w:r>
        <w:rPr>
          <w:spacing w:val="-51"/>
        </w:rPr>
        <w:t xml:space="preserve"> </w:t>
      </w:r>
      <w:r>
        <w:rPr>
          <w:spacing w:val="-8"/>
        </w:rPr>
        <w:t>26</w:t>
      </w:r>
      <w:r>
        <w:rPr>
          <w:spacing w:val="-8"/>
        </w:rPr>
        <w:t xml:space="preserve"> </w:t>
      </w:r>
      <w:r>
        <w:rPr>
          <w:spacing w:val="-8"/>
        </w:rPr>
        <w:t>日</w:t>
      </w:r>
    </w:p>
    <w:p>
      <w:pPr>
        <w:spacing w:line="222" w:lineRule="auto"/>
        <w:sectPr>
          <w:headerReference w:type="default" r:id="rId32"/>
          <w:footerReference w:type="default" r:id="rId39"/>
          <w:pgSz w:w="11906" w:h="16839"/>
          <w:pgMar w:top="1040" w:right="1527" w:bottom="885" w:left="1418" w:header="735" w:footer="622" w:gutter="0"/>
        </w:sectPr>
        <w:rPr/>
      </w:pPr>
    </w:p>
    <w:p>
      <w:pPr>
        <w:spacing w:line="394" w:lineRule="auto"/>
        <w:rPr>
          <w:rFonts w:ascii="Arial"/>
          <w:sz w:val="21"/>
        </w:rPr>
      </w:pPr>
      <w:r>
        <w:pict>
          <v:shape id="_x0000_s48" style="position:absolute;margin-left:70.9pt;margin-top:747.7pt;mso-position-vertical-relative:page;mso-position-horizontal-relative:page;width:144pt;height:0pt;z-index:251705344;" o:allowincell="f" filled="false" strokecolor="#000000" strokeweight="0.00pt" coordsize="2880,0" coordorigin="0,0" path="m,l2880,0e">
            <v:stroke endcap="square" joinstyle="bevel" miterlimit="0"/>
          </v:shape>
        </w:pict>
      </w:r>
      <w:r/>
    </w:p>
    <w:p>
      <w:pPr>
        <w:ind w:left="2459" w:right="244" w:hanging="2274"/>
        <w:spacing w:before="114" w:line="276" w:lineRule="auto"/>
        <w:rPr>
          <w:rFonts w:ascii="SimSun" w:hAnsi="SimSun" w:eastAsia="SimSun" w:cs="SimSun"/>
          <w:sz w:val="18"/>
          <w:szCs w:val="18"/>
        </w:rPr>
      </w:pPr>
      <w:r>
        <w:rPr>
          <w:rFonts w:ascii="SimSun" w:hAnsi="SimSun" w:eastAsia="SimSun" w:cs="SimSun"/>
          <w:sz w:val="35"/>
          <w:szCs w:val="35"/>
          <w:b/>
          <w:bCs/>
          <w:spacing w:val="5"/>
        </w:rPr>
        <w:t>国家税务总局关于落实支持个体工商户发展个人所得税</w:t>
      </w:r>
      <w:r>
        <w:rPr>
          <w:rFonts w:ascii="SimSun" w:hAnsi="SimSun" w:eastAsia="SimSun" w:cs="SimSun"/>
          <w:sz w:val="35"/>
          <w:szCs w:val="35"/>
          <w:spacing w:val="4"/>
        </w:rPr>
        <w:t xml:space="preserve"> </w:t>
      </w:r>
      <w:hyperlink w:history="true" w:anchor="bookmark143">
        <w:r>
          <w:rPr>
            <w:rFonts w:ascii="SimSun" w:hAnsi="SimSun" w:eastAsia="SimSun" w:cs="SimSun"/>
            <w:sz w:val="35"/>
            <w:szCs w:val="35"/>
            <w:b/>
            <w:bCs/>
            <w:spacing w:val="5"/>
          </w:rPr>
          <w:t>优惠政策有关事项的公告</w:t>
        </w:r>
        <w:r>
          <w:rPr>
            <w:rFonts w:ascii="SimSun" w:hAnsi="SimSun" w:eastAsia="SimSun" w:cs="SimSun"/>
            <w:sz w:val="18"/>
            <w:szCs w:val="18"/>
            <w:b/>
            <w:bCs/>
            <w:spacing w:val="5"/>
          </w:rPr>
          <w:t>9</w:t>
        </w:r>
      </w:hyperlink>
    </w:p>
    <w:p>
      <w:pPr>
        <w:ind w:left="2211"/>
        <w:spacing w:before="145" w:line="230" w:lineRule="auto"/>
        <w:outlineLvl w:val="1"/>
        <w:rPr>
          <w:rFonts w:ascii="KaiTi" w:hAnsi="KaiTi" w:eastAsia="KaiTi" w:cs="KaiTi"/>
          <w:sz w:val="31"/>
          <w:szCs w:val="31"/>
        </w:rPr>
      </w:pPr>
      <w:r>
        <w:rPr>
          <w:rFonts w:ascii="KaiTi" w:hAnsi="KaiTi" w:eastAsia="KaiTi" w:cs="KaiTi"/>
          <w:sz w:val="31"/>
          <w:szCs w:val="31"/>
          <w:spacing w:val="2"/>
        </w:rPr>
        <w:t>国家税务总局公告</w:t>
      </w:r>
      <w:r>
        <w:rPr>
          <w:rFonts w:ascii="KaiTi" w:hAnsi="KaiTi" w:eastAsia="KaiTi" w:cs="KaiTi"/>
          <w:sz w:val="31"/>
          <w:szCs w:val="31"/>
          <w:spacing w:val="-59"/>
        </w:rPr>
        <w:t xml:space="preserve"> </w:t>
      </w:r>
      <w:r>
        <w:rPr>
          <w:rFonts w:ascii="KaiTi" w:hAnsi="KaiTi" w:eastAsia="KaiTi" w:cs="KaiTi"/>
          <w:sz w:val="31"/>
          <w:szCs w:val="31"/>
          <w:spacing w:val="2"/>
        </w:rPr>
        <w:t>2023</w:t>
      </w:r>
      <w:r>
        <w:rPr>
          <w:rFonts w:ascii="KaiTi" w:hAnsi="KaiTi" w:eastAsia="KaiTi" w:cs="KaiTi"/>
          <w:sz w:val="31"/>
          <w:szCs w:val="31"/>
          <w:spacing w:val="-58"/>
        </w:rPr>
        <w:t xml:space="preserve"> </w:t>
      </w:r>
      <w:r>
        <w:rPr>
          <w:rFonts w:ascii="KaiTi" w:hAnsi="KaiTi" w:eastAsia="KaiTi" w:cs="KaiTi"/>
          <w:sz w:val="31"/>
          <w:szCs w:val="31"/>
          <w:spacing w:val="2"/>
        </w:rPr>
        <w:t>年第</w:t>
      </w:r>
      <w:r>
        <w:rPr>
          <w:rFonts w:ascii="KaiTi" w:hAnsi="KaiTi" w:eastAsia="KaiTi" w:cs="KaiTi"/>
          <w:sz w:val="31"/>
          <w:szCs w:val="31"/>
          <w:spacing w:val="-68"/>
        </w:rPr>
        <w:t xml:space="preserve"> </w:t>
      </w:r>
      <w:r>
        <w:rPr>
          <w:rFonts w:ascii="KaiTi" w:hAnsi="KaiTi" w:eastAsia="KaiTi" w:cs="KaiTi"/>
          <w:sz w:val="31"/>
          <w:szCs w:val="31"/>
          <w:spacing w:val="2"/>
        </w:rPr>
        <w:t>5</w:t>
      </w:r>
      <w:r>
        <w:rPr>
          <w:rFonts w:ascii="KaiTi" w:hAnsi="KaiTi" w:eastAsia="KaiTi" w:cs="KaiTi"/>
          <w:sz w:val="31"/>
          <w:szCs w:val="31"/>
          <w:spacing w:val="-56"/>
        </w:rPr>
        <w:t xml:space="preserve"> </w:t>
      </w:r>
      <w:r>
        <w:rPr>
          <w:rFonts w:ascii="KaiTi" w:hAnsi="KaiTi" w:eastAsia="KaiTi" w:cs="KaiTi"/>
          <w:sz w:val="31"/>
          <w:szCs w:val="31"/>
          <w:spacing w:val="2"/>
        </w:rPr>
        <w:t>号</w:t>
      </w:r>
    </w:p>
    <w:p>
      <w:pPr>
        <w:spacing w:line="318" w:lineRule="auto"/>
        <w:rPr>
          <w:rFonts w:ascii="Arial"/>
          <w:sz w:val="21"/>
        </w:rPr>
      </w:pPr>
      <w:r/>
    </w:p>
    <w:p>
      <w:pPr>
        <w:spacing w:line="319" w:lineRule="auto"/>
        <w:rPr>
          <w:rFonts w:ascii="Arial"/>
          <w:sz w:val="21"/>
        </w:rPr>
      </w:pPr>
      <w:r/>
    </w:p>
    <w:p>
      <w:pPr>
        <w:pStyle w:val="BodyText"/>
        <w:ind w:left="17" w:right="81" w:firstLine="643"/>
        <w:spacing w:before="101" w:line="334" w:lineRule="auto"/>
        <w:rPr/>
      </w:pPr>
      <w:r>
        <w:rPr>
          <w:spacing w:val="3"/>
        </w:rPr>
        <w:t>为贯彻落实《财政部</w:t>
      </w:r>
      <w:r>
        <w:rPr>
          <w:spacing w:val="3"/>
        </w:rPr>
        <w:t xml:space="preserve"> </w:t>
      </w:r>
      <w:r>
        <w:rPr>
          <w:spacing w:val="3"/>
        </w:rPr>
        <w:t>税务总局关于小微企业和个体工商户所</w:t>
      </w:r>
      <w:r>
        <w:rPr>
          <w:spacing w:val="1"/>
        </w:rPr>
        <w:t xml:space="preserve"> </w:t>
      </w:r>
      <w:r>
        <w:rPr>
          <w:spacing w:val="4"/>
        </w:rPr>
        <w:t>得税优惠政策的公告》（2023</w:t>
      </w:r>
      <w:r>
        <w:rPr>
          <w:spacing w:val="-55"/>
        </w:rPr>
        <w:t xml:space="preserve"> </w:t>
      </w:r>
      <w:r>
        <w:rPr>
          <w:spacing w:val="4"/>
        </w:rPr>
        <w:t>年第</w:t>
      </w:r>
      <w:r>
        <w:rPr>
          <w:spacing w:val="-45"/>
        </w:rPr>
        <w:t xml:space="preserve"> </w:t>
      </w:r>
      <w:r>
        <w:rPr>
          <w:spacing w:val="4"/>
        </w:rPr>
        <w:t>6</w:t>
      </w:r>
      <w:r>
        <w:rPr>
          <w:spacing w:val="-49"/>
        </w:rPr>
        <w:t xml:space="preserve"> </w:t>
      </w:r>
      <w:r>
        <w:rPr>
          <w:spacing w:val="4"/>
        </w:rPr>
        <w:t>号</w:t>
      </w:r>
      <w:r>
        <w:rPr>
          <w:spacing w:val="-3"/>
        </w:rPr>
        <w:t>），</w:t>
      </w:r>
      <w:r>
        <w:rPr>
          <w:spacing w:val="4"/>
        </w:rPr>
        <w:t>进一步支</w:t>
      </w:r>
      <w:r>
        <w:rPr>
          <w:spacing w:val="3"/>
        </w:rPr>
        <w:t>持个体工商</w:t>
      </w:r>
    </w:p>
    <w:p>
      <w:pPr>
        <w:pStyle w:val="BodyText"/>
        <w:ind w:left="27"/>
        <w:spacing w:line="222" w:lineRule="auto"/>
        <w:rPr/>
      </w:pPr>
      <w:r>
        <w:rPr>
          <w:spacing w:val="7"/>
        </w:rPr>
        <w:t>户发展，现就有关事项公告如下：</w:t>
      </w:r>
    </w:p>
    <w:p>
      <w:pPr>
        <w:pStyle w:val="BodyText"/>
        <w:ind w:left="40" w:right="84" w:firstLine="631"/>
        <w:spacing w:before="185" w:line="334" w:lineRule="auto"/>
        <w:rPr/>
      </w:pPr>
      <w:r>
        <w:rPr>
          <w:spacing w:val="6"/>
        </w:rPr>
        <w:t>一、对个体工商户经营所得年应纳税所得额</w:t>
      </w:r>
      <w:r>
        <w:rPr>
          <w:spacing w:val="5"/>
        </w:rPr>
        <w:t>不超过</w:t>
      </w:r>
      <w:r>
        <w:rPr>
          <w:spacing w:val="-40"/>
        </w:rPr>
        <w:t xml:space="preserve"> </w:t>
      </w:r>
      <w:r>
        <w:rPr>
          <w:spacing w:val="5"/>
        </w:rPr>
        <w:t>100</w:t>
      </w:r>
      <w:r>
        <w:rPr>
          <w:spacing w:val="-45"/>
        </w:rPr>
        <w:t xml:space="preserve"> </w:t>
      </w:r>
      <w:r>
        <w:rPr>
          <w:spacing w:val="5"/>
        </w:rPr>
        <w:t>万元</w:t>
      </w:r>
      <w:r>
        <w:rPr/>
        <w:t xml:space="preserve"> </w:t>
      </w:r>
      <w:r>
        <w:rPr>
          <w:spacing w:val="8"/>
        </w:rPr>
        <w:t>的部分，在现行优惠政策基础上，再减半征收个人所得税。个体</w:t>
      </w:r>
    </w:p>
    <w:p>
      <w:pPr>
        <w:pStyle w:val="BodyText"/>
        <w:ind w:left="20"/>
        <w:spacing w:line="223" w:lineRule="auto"/>
        <w:rPr/>
      </w:pPr>
      <w:r>
        <w:rPr>
          <w:spacing w:val="8"/>
        </w:rPr>
        <w:t>工商户不区分征收方式，均可享受。</w:t>
      </w:r>
    </w:p>
    <w:p>
      <w:pPr>
        <w:pStyle w:val="BodyText"/>
        <w:ind w:left="26" w:firstLine="642"/>
        <w:spacing w:before="187" w:line="333" w:lineRule="auto"/>
        <w:rPr/>
      </w:pPr>
      <w:r>
        <w:rPr>
          <w:spacing w:val="9"/>
        </w:rPr>
        <w:t>二、个体工商户在预缴税款时即可享受，其年应</w:t>
      </w:r>
      <w:r>
        <w:rPr>
          <w:spacing w:val="8"/>
        </w:rPr>
        <w:t>纳税所得额</w:t>
      </w:r>
      <w:r>
        <w:rPr/>
        <w:t xml:space="preserve"> </w:t>
      </w:r>
      <w:r>
        <w:rPr>
          <w:spacing w:val="9"/>
        </w:rPr>
        <w:t>暂按截至本期申报所属期末的情况进行判断，并在年度汇算清缴</w:t>
      </w:r>
      <w:r>
        <w:rPr/>
        <w:t xml:space="preserve"> </w:t>
      </w:r>
      <w:r>
        <w:rPr>
          <w:spacing w:val="1"/>
        </w:rPr>
        <w:t>时按年计算、多退少补。若个体工商户从两处以上取得经</w:t>
      </w:r>
      <w:r>
        <w:rPr/>
        <w:t>营所得，</w:t>
      </w:r>
      <w:r>
        <w:rPr/>
        <w:t xml:space="preserve"> </w:t>
      </w:r>
      <w:r>
        <w:rPr>
          <w:spacing w:val="9"/>
        </w:rPr>
        <w:t>需在办理年度汇总纳税申报时，合并个体工商户经营所得年应纳</w:t>
      </w:r>
    </w:p>
    <w:p>
      <w:pPr>
        <w:pStyle w:val="BodyText"/>
        <w:ind w:left="10"/>
        <w:spacing w:before="1" w:line="221" w:lineRule="auto"/>
        <w:rPr/>
      </w:pPr>
      <w:r>
        <w:rPr>
          <w:spacing w:val="8"/>
        </w:rPr>
        <w:t>税所得额，重新计算减免税额，多退少补。</w:t>
      </w:r>
    </w:p>
    <w:p>
      <w:pPr>
        <w:pStyle w:val="BodyText"/>
        <w:ind w:left="674"/>
        <w:spacing w:before="189" w:line="222" w:lineRule="auto"/>
        <w:rPr/>
      </w:pPr>
      <w:r>
        <w:rPr>
          <w:spacing w:val="7"/>
        </w:rPr>
        <w:t>三、个体工商户按照以下方法计算减免税额：</w:t>
      </w:r>
    </w:p>
    <w:p>
      <w:pPr>
        <w:pStyle w:val="BodyText"/>
        <w:ind w:left="20" w:right="81" w:firstLine="628"/>
        <w:spacing w:before="189" w:line="333" w:lineRule="auto"/>
        <w:rPr/>
      </w:pPr>
      <w:r>
        <w:rPr>
          <w:spacing w:val="16"/>
        </w:rPr>
        <w:t>减免税额=（个体工商户经营所得应纳税所得额不超过</w:t>
      </w:r>
      <w:r>
        <w:rPr>
          <w:spacing w:val="-29"/>
        </w:rPr>
        <w:t xml:space="preserve"> </w:t>
      </w:r>
      <w:r>
        <w:rPr>
          <w:spacing w:val="16"/>
        </w:rPr>
        <w:t>100</w:t>
      </w:r>
      <w:r>
        <w:rPr/>
        <w:t xml:space="preserve"> </w:t>
      </w:r>
      <w:r>
        <w:rPr>
          <w:spacing w:val="15"/>
        </w:rPr>
        <w:t>万元部分的应纳税额-其他政策减免税额×个体工商</w:t>
      </w:r>
      <w:r>
        <w:rPr>
          <w:spacing w:val="14"/>
        </w:rPr>
        <w:t>户经营所得</w:t>
      </w:r>
      <w:r>
        <w:rPr/>
        <w:t xml:space="preserve"> </w:t>
      </w:r>
      <w:r>
        <w:rPr>
          <w:spacing w:val="3"/>
        </w:rPr>
        <w:t>应纳税所得额不超过</w:t>
      </w:r>
      <w:r>
        <w:rPr>
          <w:spacing w:val="-43"/>
        </w:rPr>
        <w:t xml:space="preserve"> </w:t>
      </w:r>
      <w:r>
        <w:rPr>
          <w:spacing w:val="3"/>
        </w:rPr>
        <w:t>100</w:t>
      </w:r>
      <w:r>
        <w:rPr>
          <w:spacing w:val="-45"/>
        </w:rPr>
        <w:t xml:space="preserve"> </w:t>
      </w:r>
      <w:r>
        <w:rPr>
          <w:spacing w:val="3"/>
        </w:rPr>
        <w:t>万元部分÷经营所得应纳税所得额</w:t>
      </w:r>
      <w:r>
        <w:rPr>
          <w:spacing w:val="2"/>
        </w:rPr>
        <w:t>）</w:t>
      </w:r>
      <w:r>
        <w:rPr>
          <w:spacing w:val="-50"/>
        </w:rPr>
        <w:t xml:space="preserve"> </w:t>
      </w:r>
      <w:r>
        <w:rPr>
          <w:spacing w:val="2"/>
        </w:rPr>
        <w:t>×</w:t>
      </w:r>
    </w:p>
    <w:p>
      <w:pPr>
        <w:pStyle w:val="BodyText"/>
        <w:ind w:left="4"/>
        <w:spacing w:before="1" w:line="236" w:lineRule="auto"/>
        <w:rPr/>
      </w:pPr>
      <w:r>
        <w:rPr>
          <w:spacing w:val="4"/>
        </w:rPr>
        <w:t>（1-50%）</w:t>
      </w:r>
    </w:p>
    <w:p>
      <w:pPr>
        <w:pStyle w:val="BodyText"/>
        <w:ind w:left="20" w:right="83" w:firstLine="668"/>
        <w:spacing w:before="161" w:line="334" w:lineRule="auto"/>
        <w:rPr/>
      </w:pPr>
      <w:r>
        <w:rPr>
          <w:spacing w:val="8"/>
        </w:rPr>
        <w:t>四、个体工商户需将按上述方法计算得出的减免税额填入对</w:t>
      </w:r>
      <w:r>
        <w:rPr>
          <w:spacing w:val="1"/>
        </w:rPr>
        <w:t xml:space="preserve"> </w:t>
      </w:r>
      <w:r>
        <w:rPr>
          <w:spacing w:val="7"/>
        </w:rPr>
        <w:t>应经营所得纳税申报表</w:t>
      </w:r>
      <w:r>
        <w:rPr>
          <w:spacing w:val="-94"/>
        </w:rPr>
        <w:t xml:space="preserve"> </w:t>
      </w:r>
      <w:r>
        <w:rPr>
          <w:spacing w:val="7"/>
        </w:rPr>
        <w:t>“减免税额”栏次，并附报《个人所得税</w:t>
      </w:r>
    </w:p>
    <w:p>
      <w:pPr>
        <w:pStyle w:val="BodyText"/>
        <w:ind w:left="10"/>
        <w:spacing w:before="1" w:line="222" w:lineRule="auto"/>
        <w:rPr/>
      </w:pPr>
      <w:bookmarkStart w:name="bookmark143" w:id="17"/>
      <w:bookmarkEnd w:id="17"/>
      <w:r>
        <w:rPr>
          <w:spacing w:val="9"/>
        </w:rPr>
        <w:t>减免税事项报告表》。对于通过电子税务局申报的个体工商户，</w:t>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pStyle w:val="BodyText"/>
        <w:ind w:left="846"/>
        <w:spacing w:before="66" w:line="224" w:lineRule="auto"/>
        <w:rPr>
          <w:sz w:val="20"/>
          <w:szCs w:val="20"/>
        </w:rPr>
      </w:pPr>
      <w:r>
        <w:pict>
          <v:shape id="_x0000_s50" style="position:absolute;margin-left:27.5777pt;margin-top:-0.920689pt;mso-position-vertical-relative:text;mso-position-horizontal-relative:text;width:4.9pt;height:6.9pt;z-index:251704320;" filled="false" stroked="false" type="#_x0000_t202">
            <v:fill on="false"/>
            <v:stroke on="false"/>
            <v:path/>
            <v:imagedata o:title=""/>
            <o:lock v:ext="edit" aspectratio="false"/>
            <v:textbox inset="0mm,0mm,0mm,0mm">
              <w:txbxContent>
                <w:p>
                  <w:pPr>
                    <w:pStyle w:val="BodyText"/>
                    <w:ind w:left="20"/>
                    <w:spacing w:before="20" w:line="97" w:lineRule="exact"/>
                    <w:rPr>
                      <w:sz w:val="13"/>
                      <w:szCs w:val="13"/>
                    </w:rPr>
                  </w:pPr>
                  <w:r>
                    <w:rPr>
                      <w:sz w:val="13"/>
                      <w:szCs w:val="13"/>
                      <w:position w:val="-1"/>
                    </w:rPr>
                    <w:t>9</w:t>
                  </w:r>
                </w:p>
              </w:txbxContent>
            </v:textbox>
          </v:shape>
        </w:pict>
      </w:r>
      <w:r>
        <w:rPr>
          <w:sz w:val="20"/>
          <w:szCs w:val="20"/>
          <w:spacing w:val="8"/>
        </w:rPr>
        <w:t>根据《国家税务总局关于进一步落实支持个体工商户发展个人所得税优惠政策有关事</w:t>
      </w:r>
      <w:r>
        <w:rPr>
          <w:sz w:val="20"/>
          <w:szCs w:val="20"/>
          <w:spacing w:val="7"/>
        </w:rPr>
        <w:t>项的</w:t>
      </w:r>
    </w:p>
    <w:p>
      <w:pPr>
        <w:pStyle w:val="BodyText"/>
        <w:ind w:left="7"/>
        <w:spacing w:before="48" w:line="225" w:lineRule="auto"/>
        <w:rPr>
          <w:sz w:val="20"/>
          <w:szCs w:val="20"/>
        </w:rPr>
      </w:pPr>
      <w:r>
        <w:rPr>
          <w:sz w:val="20"/>
          <w:szCs w:val="20"/>
          <w:spacing w:val="5"/>
        </w:rPr>
        <w:t>公告》（2023</w:t>
      </w:r>
      <w:r>
        <w:rPr>
          <w:sz w:val="20"/>
          <w:szCs w:val="20"/>
          <w:spacing w:val="-22"/>
        </w:rPr>
        <w:t xml:space="preserve"> </w:t>
      </w:r>
      <w:r>
        <w:rPr>
          <w:sz w:val="20"/>
          <w:szCs w:val="20"/>
          <w:spacing w:val="5"/>
        </w:rPr>
        <w:t>年第</w:t>
      </w:r>
      <w:r>
        <w:rPr>
          <w:sz w:val="20"/>
          <w:szCs w:val="20"/>
          <w:spacing w:val="-22"/>
        </w:rPr>
        <w:t xml:space="preserve"> </w:t>
      </w:r>
      <w:r>
        <w:rPr>
          <w:sz w:val="20"/>
          <w:szCs w:val="20"/>
          <w:spacing w:val="5"/>
        </w:rPr>
        <w:t>12</w:t>
      </w:r>
      <w:r>
        <w:rPr>
          <w:sz w:val="20"/>
          <w:szCs w:val="20"/>
          <w:spacing w:val="-29"/>
        </w:rPr>
        <w:t xml:space="preserve"> </w:t>
      </w:r>
      <w:r>
        <w:rPr>
          <w:sz w:val="20"/>
          <w:szCs w:val="20"/>
          <w:spacing w:val="5"/>
        </w:rPr>
        <w:t>号）第七条，本公告废止。</w:t>
      </w:r>
    </w:p>
    <w:p>
      <w:pPr>
        <w:spacing w:line="225" w:lineRule="auto"/>
        <w:sectPr>
          <w:headerReference w:type="default" r:id="rId30"/>
          <w:footerReference w:type="default" r:id="rId40"/>
          <w:pgSz w:w="11906" w:h="16839"/>
          <w:pgMar w:top="1040" w:right="1444" w:bottom="885" w:left="1418" w:header="735" w:footer="622" w:gutter="0"/>
        </w:sectPr>
        <w:rPr>
          <w:sz w:val="20"/>
          <w:szCs w:val="20"/>
        </w:rPr>
      </w:pPr>
    </w:p>
    <w:p>
      <w:pPr>
        <w:spacing w:line="448" w:lineRule="auto"/>
        <w:rPr>
          <w:rFonts w:ascii="Arial"/>
          <w:sz w:val="21"/>
        </w:rPr>
      </w:pPr>
      <w:r/>
    </w:p>
    <w:p>
      <w:pPr>
        <w:pStyle w:val="BodyText"/>
        <w:ind w:left="22" w:hanging="12"/>
        <w:spacing w:before="100" w:line="334" w:lineRule="auto"/>
        <w:jc w:val="both"/>
        <w:rPr/>
      </w:pPr>
      <w:r>
        <w:rPr>
          <w:spacing w:val="9"/>
        </w:rPr>
        <w:t>税务机关将提供该优惠政策减免税额和报告表的预填服务。实行</w:t>
      </w:r>
      <w:r>
        <w:rPr>
          <w:spacing w:val="15"/>
        </w:rPr>
        <w:t xml:space="preserve"> </w:t>
      </w:r>
      <w:r>
        <w:rPr>
          <w:spacing w:val="9"/>
        </w:rPr>
        <w:t>简易申报的定期定额个体工商户，税务机关按照减免后的税额进</w:t>
      </w:r>
    </w:p>
    <w:p>
      <w:pPr>
        <w:pStyle w:val="BodyText"/>
        <w:ind w:left="12"/>
        <w:spacing w:line="221" w:lineRule="auto"/>
        <w:rPr/>
      </w:pPr>
      <w:r>
        <w:rPr>
          <w:spacing w:val="5"/>
        </w:rPr>
        <w:t>行税款划缴。</w:t>
      </w:r>
    </w:p>
    <w:p>
      <w:pPr>
        <w:pStyle w:val="BodyText"/>
        <w:ind w:left="10" w:firstLine="652"/>
        <w:spacing w:before="190" w:line="333" w:lineRule="auto"/>
        <w:jc w:val="both"/>
        <w:rPr/>
      </w:pPr>
      <w:r>
        <w:rPr>
          <w:spacing w:val="-5"/>
        </w:rPr>
        <w:t>五、本公告自</w:t>
      </w:r>
      <w:r>
        <w:rPr>
          <w:spacing w:val="-46"/>
        </w:rPr>
        <w:t xml:space="preserve"> </w:t>
      </w:r>
      <w:r>
        <w:rPr>
          <w:spacing w:val="-5"/>
        </w:rPr>
        <w:t>2023</w:t>
      </w:r>
      <w:r>
        <w:rPr>
          <w:spacing w:val="-51"/>
        </w:rPr>
        <w:t xml:space="preserve"> </w:t>
      </w:r>
      <w:r>
        <w:rPr>
          <w:spacing w:val="-5"/>
        </w:rPr>
        <w:t>年</w:t>
      </w:r>
      <w:r>
        <w:rPr>
          <w:spacing w:val="-38"/>
        </w:rPr>
        <w:t xml:space="preserve"> </w:t>
      </w:r>
      <w:r>
        <w:rPr>
          <w:spacing w:val="-5"/>
        </w:rPr>
        <w:t>1</w:t>
      </w:r>
      <w:r>
        <w:rPr>
          <w:spacing w:val="-41"/>
        </w:rPr>
        <w:t xml:space="preserve"> </w:t>
      </w:r>
      <w:r>
        <w:rPr>
          <w:spacing w:val="-5"/>
        </w:rPr>
        <w:t>月</w:t>
      </w:r>
      <w:r>
        <w:rPr>
          <w:spacing w:val="-38"/>
        </w:rPr>
        <w:t xml:space="preserve"> </w:t>
      </w:r>
      <w:r>
        <w:rPr>
          <w:spacing w:val="-5"/>
        </w:rPr>
        <w:t>1</w:t>
      </w:r>
      <w:r>
        <w:rPr>
          <w:spacing w:val="-5"/>
        </w:rPr>
        <w:t xml:space="preserve"> </w:t>
      </w:r>
      <w:r>
        <w:rPr>
          <w:spacing w:val="-5"/>
        </w:rPr>
        <w:t>日起施行，2024</w:t>
      </w:r>
      <w:r>
        <w:rPr>
          <w:spacing w:val="-51"/>
        </w:rPr>
        <w:t xml:space="preserve"> </w:t>
      </w:r>
      <w:r>
        <w:rPr>
          <w:spacing w:val="-5"/>
        </w:rPr>
        <w:t>年</w:t>
      </w:r>
      <w:r>
        <w:rPr>
          <w:spacing w:val="-38"/>
        </w:rPr>
        <w:t xml:space="preserve"> </w:t>
      </w:r>
      <w:r>
        <w:rPr>
          <w:spacing w:val="-5"/>
        </w:rPr>
        <w:t>12</w:t>
      </w:r>
      <w:r>
        <w:rPr>
          <w:spacing w:val="-39"/>
        </w:rPr>
        <w:t xml:space="preserve"> </w:t>
      </w:r>
      <w:r>
        <w:rPr>
          <w:spacing w:val="-5"/>
        </w:rPr>
        <w:t>月</w:t>
      </w:r>
      <w:r>
        <w:rPr>
          <w:spacing w:val="-34"/>
        </w:rPr>
        <w:t xml:space="preserve"> </w:t>
      </w:r>
      <w:r>
        <w:rPr>
          <w:spacing w:val="-6"/>
        </w:rPr>
        <w:t>31</w:t>
      </w:r>
      <w:r>
        <w:rPr>
          <w:spacing w:val="-6"/>
        </w:rPr>
        <w:t xml:space="preserve"> </w:t>
      </w:r>
      <w:r>
        <w:rPr>
          <w:spacing w:val="-6"/>
        </w:rPr>
        <w:t>日</w:t>
      </w:r>
      <w:r>
        <w:rPr/>
        <w:t xml:space="preserve"> </w:t>
      </w:r>
      <w:r>
        <w:rPr/>
        <w:t>终止执行。2023</w:t>
      </w:r>
      <w:r>
        <w:rPr>
          <w:spacing w:val="-56"/>
        </w:rPr>
        <w:t xml:space="preserve"> </w:t>
      </w:r>
      <w:r>
        <w:rPr/>
        <w:t>年</w:t>
      </w:r>
      <w:r>
        <w:rPr>
          <w:spacing w:val="-43"/>
        </w:rPr>
        <w:t xml:space="preserve"> </w:t>
      </w:r>
      <w:r>
        <w:rPr/>
        <w:t>1</w:t>
      </w:r>
      <w:r>
        <w:rPr>
          <w:spacing w:val="-46"/>
        </w:rPr>
        <w:t xml:space="preserve"> </w:t>
      </w:r>
      <w:r>
        <w:rPr/>
        <w:t>月</w:t>
      </w:r>
      <w:r>
        <w:rPr>
          <w:spacing w:val="-40"/>
        </w:rPr>
        <w:t xml:space="preserve"> </w:t>
      </w:r>
      <w:r>
        <w:rPr/>
        <w:t>1</w:t>
      </w:r>
      <w:r>
        <w:rPr/>
        <w:t xml:space="preserve"> </w:t>
      </w:r>
      <w:r>
        <w:rPr/>
        <w:t>日至本公告</w:t>
      </w:r>
      <w:r>
        <w:rPr>
          <w:spacing w:val="-1"/>
        </w:rPr>
        <w:t>发布前，个体工商户已经缴</w:t>
      </w:r>
      <w:r>
        <w:rPr/>
        <w:t xml:space="preserve"> </w:t>
      </w:r>
      <w:r>
        <w:rPr>
          <w:spacing w:val="7"/>
        </w:rPr>
        <w:t>纳经营所得个人所得税的，可自动抵减以后月份的税款，</w:t>
      </w:r>
      <w:r>
        <w:rPr>
          <w:spacing w:val="-84"/>
        </w:rPr>
        <w:t xml:space="preserve"> </w:t>
      </w:r>
      <w:r>
        <w:rPr>
          <w:spacing w:val="7"/>
        </w:rPr>
        <w:t>当年抵</w:t>
      </w:r>
      <w:r>
        <w:rPr/>
        <w:t xml:space="preserve"> </w:t>
      </w:r>
      <w:r>
        <w:rPr>
          <w:spacing w:val="9"/>
        </w:rPr>
        <w:t>减不完的可在汇算清缴时办理退税；也可直接申请退还应减免的</w:t>
      </w:r>
    </w:p>
    <w:p>
      <w:pPr>
        <w:pStyle w:val="BodyText"/>
        <w:ind w:left="10"/>
        <w:spacing w:line="222" w:lineRule="auto"/>
        <w:rPr/>
      </w:pPr>
      <w:r>
        <w:rPr>
          <w:spacing w:val="2"/>
        </w:rPr>
        <w:t>税款。</w:t>
      </w:r>
    </w:p>
    <w:p>
      <w:pPr>
        <w:pStyle w:val="BodyText"/>
        <w:ind w:left="655"/>
        <w:spacing w:before="188"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5481"/>
        <w:spacing w:before="102" w:line="222" w:lineRule="auto"/>
        <w:outlineLvl w:val="0"/>
        <w:rPr/>
      </w:pPr>
      <w:r>
        <w:rPr>
          <w:spacing w:val="3"/>
        </w:rPr>
        <w:t>国家税务总局</w:t>
      </w:r>
    </w:p>
    <w:p>
      <w:pPr>
        <w:pStyle w:val="BodyText"/>
        <w:ind w:left="5226"/>
        <w:spacing w:before="186" w:line="222" w:lineRule="auto"/>
        <w:rPr/>
      </w:pPr>
      <w:r>
        <w:rPr>
          <w:spacing w:val="-8"/>
        </w:rPr>
        <w:t>2023</w:t>
      </w:r>
      <w:r>
        <w:rPr>
          <w:spacing w:val="-54"/>
        </w:rPr>
        <w:t xml:space="preserve"> </w:t>
      </w:r>
      <w:r>
        <w:rPr>
          <w:spacing w:val="-8"/>
        </w:rPr>
        <w:t>年</w:t>
      </w:r>
      <w:r>
        <w:rPr>
          <w:spacing w:val="-35"/>
        </w:rPr>
        <w:t xml:space="preserve"> </w:t>
      </w:r>
      <w:r>
        <w:rPr>
          <w:spacing w:val="-8"/>
        </w:rPr>
        <w:t>3</w:t>
      </w:r>
      <w:r>
        <w:rPr>
          <w:spacing w:val="-46"/>
        </w:rPr>
        <w:t xml:space="preserve"> </w:t>
      </w:r>
      <w:r>
        <w:rPr>
          <w:spacing w:val="-8"/>
        </w:rPr>
        <w:t>月</w:t>
      </w:r>
      <w:r>
        <w:rPr>
          <w:spacing w:val="-51"/>
        </w:rPr>
        <w:t xml:space="preserve"> </w:t>
      </w:r>
      <w:r>
        <w:rPr>
          <w:spacing w:val="-8"/>
        </w:rPr>
        <w:t>26</w:t>
      </w:r>
      <w:r>
        <w:rPr>
          <w:spacing w:val="-8"/>
        </w:rPr>
        <w:t xml:space="preserve"> </w:t>
      </w:r>
      <w:r>
        <w:rPr>
          <w:spacing w:val="-8"/>
        </w:rPr>
        <w:t>日</w:t>
      </w:r>
    </w:p>
    <w:p>
      <w:pPr>
        <w:spacing w:line="222" w:lineRule="auto"/>
        <w:sectPr>
          <w:headerReference w:type="default" r:id="rId32"/>
          <w:footerReference w:type="default" r:id="rId41"/>
          <w:pgSz w:w="11906" w:h="16839"/>
          <w:pgMar w:top="1040" w:right="1527" w:bottom="885" w:left="1418" w:header="735" w:footer="617" w:gutter="0"/>
        </w:sectPr>
        <w:rPr/>
      </w:pPr>
    </w:p>
    <w:p>
      <w:pPr>
        <w:spacing w:line="394" w:lineRule="auto"/>
        <w:rPr>
          <w:rFonts w:ascii="Arial"/>
          <w:sz w:val="21"/>
        </w:rPr>
      </w:pPr>
      <w:r/>
    </w:p>
    <w:p>
      <w:pPr>
        <w:ind w:left="3221" w:right="438" w:hanging="2856"/>
        <w:spacing w:before="114" w:line="276" w:lineRule="auto"/>
        <w:rPr>
          <w:rFonts w:ascii="SimSun" w:hAnsi="SimSun" w:eastAsia="SimSun" w:cs="SimSun"/>
          <w:sz w:val="35"/>
          <w:szCs w:val="35"/>
        </w:rPr>
      </w:pPr>
      <w:bookmarkStart w:name="bookmark8" w:id="18"/>
      <w:bookmarkEnd w:id="18"/>
      <w:r>
        <w:rPr>
          <w:rFonts w:ascii="SimSun" w:hAnsi="SimSun" w:eastAsia="SimSun" w:cs="SimSun"/>
          <w:sz w:val="35"/>
          <w:szCs w:val="35"/>
          <w:b/>
          <w:bCs/>
          <w:spacing w:val="5"/>
        </w:rPr>
        <w:t>国家税务总局关于落实小型微利企业所得税优惠政策</w:t>
      </w:r>
      <w:r>
        <w:rPr>
          <w:rFonts w:ascii="SimSun" w:hAnsi="SimSun" w:eastAsia="SimSun" w:cs="SimSun"/>
          <w:sz w:val="35"/>
          <w:szCs w:val="35"/>
          <w:spacing w:val="2"/>
        </w:rPr>
        <w:t xml:space="preserve"> </w:t>
      </w:r>
      <w:r>
        <w:rPr>
          <w:rFonts w:ascii="SimSun" w:hAnsi="SimSun" w:eastAsia="SimSun" w:cs="SimSun"/>
          <w:sz w:val="35"/>
          <w:szCs w:val="35"/>
          <w:b/>
          <w:bCs/>
          <w:spacing w:val="5"/>
        </w:rPr>
        <w:t>征管问题的公告</w:t>
      </w:r>
    </w:p>
    <w:p>
      <w:pPr>
        <w:ind w:left="2211"/>
        <w:spacing w:before="145" w:line="230" w:lineRule="auto"/>
        <w:outlineLvl w:val="1"/>
        <w:rPr>
          <w:rFonts w:ascii="KaiTi" w:hAnsi="KaiTi" w:eastAsia="KaiTi" w:cs="KaiTi"/>
          <w:sz w:val="31"/>
          <w:szCs w:val="31"/>
        </w:rPr>
      </w:pPr>
      <w:r>
        <w:rPr>
          <w:rFonts w:ascii="KaiTi" w:hAnsi="KaiTi" w:eastAsia="KaiTi" w:cs="KaiTi"/>
          <w:sz w:val="31"/>
          <w:szCs w:val="31"/>
          <w:spacing w:val="2"/>
        </w:rPr>
        <w:t>国家税务总局公告</w:t>
      </w:r>
      <w:r>
        <w:rPr>
          <w:rFonts w:ascii="KaiTi" w:hAnsi="KaiTi" w:eastAsia="KaiTi" w:cs="KaiTi"/>
          <w:sz w:val="31"/>
          <w:szCs w:val="31"/>
          <w:spacing w:val="-64"/>
        </w:rPr>
        <w:t xml:space="preserve"> </w:t>
      </w:r>
      <w:r>
        <w:rPr>
          <w:rFonts w:ascii="KaiTi" w:hAnsi="KaiTi" w:eastAsia="KaiTi" w:cs="KaiTi"/>
          <w:sz w:val="31"/>
          <w:szCs w:val="31"/>
          <w:spacing w:val="2"/>
        </w:rPr>
        <w:t>2023</w:t>
      </w:r>
      <w:r>
        <w:rPr>
          <w:rFonts w:ascii="KaiTi" w:hAnsi="KaiTi" w:eastAsia="KaiTi" w:cs="KaiTi"/>
          <w:sz w:val="31"/>
          <w:szCs w:val="31"/>
          <w:spacing w:val="-59"/>
        </w:rPr>
        <w:t xml:space="preserve"> </w:t>
      </w:r>
      <w:r>
        <w:rPr>
          <w:rFonts w:ascii="KaiTi" w:hAnsi="KaiTi" w:eastAsia="KaiTi" w:cs="KaiTi"/>
          <w:sz w:val="31"/>
          <w:szCs w:val="31"/>
          <w:spacing w:val="2"/>
        </w:rPr>
        <w:t>年第</w:t>
      </w:r>
      <w:r>
        <w:rPr>
          <w:rFonts w:ascii="KaiTi" w:hAnsi="KaiTi" w:eastAsia="KaiTi" w:cs="KaiTi"/>
          <w:sz w:val="31"/>
          <w:szCs w:val="31"/>
          <w:spacing w:val="-62"/>
        </w:rPr>
        <w:t xml:space="preserve"> </w:t>
      </w:r>
      <w:r>
        <w:rPr>
          <w:rFonts w:ascii="KaiTi" w:hAnsi="KaiTi" w:eastAsia="KaiTi" w:cs="KaiTi"/>
          <w:sz w:val="31"/>
          <w:szCs w:val="31"/>
          <w:spacing w:val="2"/>
        </w:rPr>
        <w:t>6</w:t>
      </w:r>
      <w:r>
        <w:rPr>
          <w:rFonts w:ascii="KaiTi" w:hAnsi="KaiTi" w:eastAsia="KaiTi" w:cs="KaiTi"/>
          <w:sz w:val="31"/>
          <w:szCs w:val="31"/>
          <w:spacing w:val="-56"/>
        </w:rPr>
        <w:t xml:space="preserve"> </w:t>
      </w:r>
      <w:r>
        <w:rPr>
          <w:rFonts w:ascii="KaiTi" w:hAnsi="KaiTi" w:eastAsia="KaiTi" w:cs="KaiTi"/>
          <w:sz w:val="31"/>
          <w:szCs w:val="31"/>
          <w:spacing w:val="2"/>
        </w:rPr>
        <w:t>号</w:t>
      </w:r>
    </w:p>
    <w:p>
      <w:pPr>
        <w:spacing w:line="339" w:lineRule="auto"/>
        <w:rPr>
          <w:rFonts w:ascii="Arial"/>
          <w:sz w:val="21"/>
        </w:rPr>
      </w:pPr>
      <w:r/>
    </w:p>
    <w:p>
      <w:pPr>
        <w:spacing w:line="339" w:lineRule="auto"/>
        <w:rPr>
          <w:rFonts w:ascii="Arial"/>
          <w:sz w:val="21"/>
        </w:rPr>
      </w:pPr>
      <w:r/>
    </w:p>
    <w:p>
      <w:pPr>
        <w:pStyle w:val="BodyText"/>
        <w:spacing w:before="101" w:line="559" w:lineRule="exact"/>
        <w:jc w:val="right"/>
        <w:rPr/>
      </w:pPr>
      <w:r>
        <w:rPr>
          <w:position w:val="18"/>
        </w:rPr>
        <w:t>为支持小微企业发展，落实好小型微利企业所得税优惠政策，</w:t>
      </w:r>
    </w:p>
    <w:p>
      <w:pPr>
        <w:pStyle w:val="BodyText"/>
        <w:ind w:left="22"/>
        <w:spacing w:line="222" w:lineRule="auto"/>
        <w:rPr/>
      </w:pPr>
      <w:r>
        <w:rPr>
          <w:spacing w:val="7"/>
        </w:rPr>
        <w:t>现就有关征管问题公告如下：</w:t>
      </w:r>
    </w:p>
    <w:p>
      <w:pPr>
        <w:pStyle w:val="BodyText"/>
        <w:ind w:left="4" w:right="97" w:firstLine="666"/>
        <w:spacing w:before="185" w:line="334" w:lineRule="auto"/>
        <w:rPr/>
      </w:pPr>
      <w:r>
        <w:rPr>
          <w:spacing w:val="8"/>
        </w:rPr>
        <w:t>一、符合财政部、税务总局规定的小型微利企业条件的企业</w:t>
      </w:r>
      <w:r>
        <w:rPr>
          <w:spacing w:val="18"/>
        </w:rPr>
        <w:t xml:space="preserve"> </w:t>
      </w:r>
      <w:r>
        <w:rPr>
          <w:spacing w:val="9"/>
        </w:rPr>
        <w:t>（以下简称小型微利企业</w:t>
      </w:r>
      <w:r>
        <w:rPr>
          <w:spacing w:val="19"/>
        </w:rPr>
        <w:t>），</w:t>
      </w:r>
      <w:r>
        <w:rPr>
          <w:spacing w:val="9"/>
        </w:rPr>
        <w:t>按照相关政策规定享受小型微利企</w:t>
      </w:r>
    </w:p>
    <w:p>
      <w:pPr>
        <w:pStyle w:val="BodyText"/>
        <w:ind w:left="26"/>
        <w:spacing w:before="1" w:line="222" w:lineRule="auto"/>
        <w:rPr/>
      </w:pPr>
      <w:r>
        <w:rPr>
          <w:spacing w:val="5"/>
        </w:rPr>
        <w:t>业所得税优惠政策。</w:t>
      </w:r>
    </w:p>
    <w:p>
      <w:pPr>
        <w:pStyle w:val="BodyText"/>
        <w:ind w:left="9" w:right="97" w:firstLine="644"/>
        <w:spacing w:before="185" w:line="334" w:lineRule="auto"/>
        <w:rPr/>
      </w:pPr>
      <w:r>
        <w:rPr>
          <w:spacing w:val="9"/>
        </w:rPr>
        <w:t>企业设立不具有法人资格分支机构的，应当汇总计算总机构</w:t>
      </w:r>
      <w:r>
        <w:rPr>
          <w:spacing w:val="10"/>
        </w:rPr>
        <w:t xml:space="preserve"> </w:t>
      </w:r>
      <w:r>
        <w:rPr>
          <w:spacing w:val="9"/>
        </w:rPr>
        <w:t>及其各分支机构的从业人数、资产总额、年度应纳税所得额，依</w:t>
      </w:r>
    </w:p>
    <w:p>
      <w:pPr>
        <w:pStyle w:val="BodyText"/>
        <w:ind w:left="16"/>
        <w:spacing w:line="221" w:lineRule="auto"/>
        <w:rPr/>
      </w:pPr>
      <w:r>
        <w:rPr>
          <w:spacing w:val="8"/>
        </w:rPr>
        <w:t>据合计数判断是否符合小型微利企业条件。</w:t>
      </w:r>
    </w:p>
    <w:p>
      <w:pPr>
        <w:pStyle w:val="BodyText"/>
        <w:ind w:left="668"/>
        <w:spacing w:before="188" w:line="561" w:lineRule="exact"/>
        <w:rPr/>
      </w:pPr>
      <w:r>
        <w:rPr>
          <w:spacing w:val="9"/>
          <w:position w:val="18"/>
        </w:rPr>
        <w:t>二、小型微利企业无论按查账征收方式或核定征</w:t>
      </w:r>
      <w:r>
        <w:rPr>
          <w:spacing w:val="8"/>
          <w:position w:val="18"/>
        </w:rPr>
        <w:t>收方式缴纳</w:t>
      </w:r>
    </w:p>
    <w:p>
      <w:pPr>
        <w:pStyle w:val="BodyText"/>
        <w:ind w:left="15"/>
        <w:spacing w:before="1" w:line="222" w:lineRule="auto"/>
        <w:rPr/>
      </w:pPr>
      <w:r>
        <w:rPr>
          <w:spacing w:val="9"/>
        </w:rPr>
        <w:t>企业所得税，均可享受小型微利企业所得税</w:t>
      </w:r>
      <w:r>
        <w:rPr>
          <w:spacing w:val="8"/>
        </w:rPr>
        <w:t>优惠政策。</w:t>
      </w:r>
    </w:p>
    <w:p>
      <w:pPr>
        <w:pStyle w:val="BodyText"/>
        <w:ind w:left="674"/>
        <w:spacing w:before="186" w:line="559" w:lineRule="exact"/>
        <w:rPr/>
      </w:pPr>
      <w:r>
        <w:rPr>
          <w:spacing w:val="8"/>
          <w:position w:val="18"/>
        </w:rPr>
        <w:t>三、小型微利企业在预缴和汇算清缴企业所得税时，通过填</w:t>
      </w:r>
    </w:p>
    <w:p>
      <w:pPr>
        <w:pStyle w:val="BodyText"/>
        <w:ind w:left="26"/>
        <w:spacing w:before="1" w:line="222" w:lineRule="auto"/>
        <w:rPr/>
      </w:pPr>
      <w:r>
        <w:rPr>
          <w:spacing w:val="8"/>
        </w:rPr>
        <w:t>写纳税申报表，即可享受小型微利企业所得税优惠政策。</w:t>
      </w:r>
    </w:p>
    <w:p>
      <w:pPr>
        <w:pStyle w:val="BodyText"/>
        <w:ind w:left="20" w:right="97" w:firstLine="633"/>
        <w:spacing w:before="188" w:line="333" w:lineRule="auto"/>
        <w:rPr/>
      </w:pPr>
      <w:r>
        <w:rPr>
          <w:spacing w:val="9"/>
        </w:rPr>
        <w:t>小型微利企业应准确填报基础信息，包括从业人数、资产总</w:t>
      </w:r>
      <w:r>
        <w:rPr>
          <w:spacing w:val="10"/>
        </w:rPr>
        <w:t xml:space="preserve"> </w:t>
      </w:r>
      <w:r>
        <w:rPr>
          <w:spacing w:val="9"/>
        </w:rPr>
        <w:t>额、年度应纳税所得额、国家限制或禁止行业等，信息系统将为</w:t>
      </w:r>
    </w:p>
    <w:p>
      <w:pPr>
        <w:pStyle w:val="BodyText"/>
        <w:ind w:left="15"/>
        <w:spacing w:before="1" w:line="221" w:lineRule="auto"/>
        <w:rPr/>
      </w:pPr>
      <w:r>
        <w:rPr>
          <w:spacing w:val="5"/>
        </w:rPr>
        <w:t>小型微利企业智能预填优惠项目、</w:t>
      </w:r>
      <w:r>
        <w:rPr>
          <w:spacing w:val="-64"/>
        </w:rPr>
        <w:t xml:space="preserve"> </w:t>
      </w:r>
      <w:r>
        <w:rPr>
          <w:spacing w:val="5"/>
        </w:rPr>
        <w:t>自动计算减免税额。</w:t>
      </w:r>
    </w:p>
    <w:p>
      <w:pPr>
        <w:pStyle w:val="BodyText"/>
        <w:ind w:left="16" w:firstLine="671"/>
        <w:spacing w:before="190" w:line="333" w:lineRule="auto"/>
        <w:rPr/>
      </w:pPr>
      <w:r>
        <w:rPr/>
        <w:t>四、小型微利企业预缴企业所得税时，从业人数、资产</w:t>
      </w:r>
      <w:r>
        <w:rPr>
          <w:spacing w:val="-1"/>
        </w:rPr>
        <w:t>总额、</w:t>
      </w:r>
      <w:r>
        <w:rPr/>
        <w:t xml:space="preserve"> </w:t>
      </w:r>
      <w:r>
        <w:rPr>
          <w:spacing w:val="9"/>
        </w:rPr>
        <w:t>年度应纳税所得额指标，暂按当年度截至本期预缴申报所属期末</w:t>
      </w:r>
    </w:p>
    <w:p>
      <w:pPr>
        <w:pStyle w:val="BodyText"/>
        <w:ind w:left="40"/>
        <w:spacing w:line="221" w:lineRule="auto"/>
        <w:rPr/>
      </w:pPr>
      <w:r>
        <w:rPr>
          <w:spacing w:val="3"/>
        </w:rPr>
        <w:t>的情况进行判断。</w:t>
      </w:r>
    </w:p>
    <w:p>
      <w:pPr>
        <w:pStyle w:val="BodyText"/>
        <w:ind w:left="26" w:right="97" w:firstLine="635"/>
        <w:spacing w:before="190" w:line="333" w:lineRule="auto"/>
        <w:rPr/>
      </w:pPr>
      <w:r>
        <w:rPr>
          <w:spacing w:val="9"/>
        </w:rPr>
        <w:t>五、原不符合小型微利企业条件的企业，在年度中间预缴企</w:t>
      </w:r>
      <w:r>
        <w:rPr>
          <w:spacing w:val="1"/>
        </w:rPr>
        <w:t xml:space="preserve"> </w:t>
      </w:r>
      <w:r>
        <w:rPr>
          <w:spacing w:val="8"/>
        </w:rPr>
        <w:t>业所得税时，按照相关政策标准判断符合小型微利企业条件的，</w:t>
      </w:r>
    </w:p>
    <w:p>
      <w:pPr>
        <w:pStyle w:val="BodyText"/>
        <w:ind w:left="20"/>
        <w:spacing w:before="1" w:line="221" w:lineRule="auto"/>
        <w:rPr/>
      </w:pPr>
      <w:r>
        <w:rPr>
          <w:spacing w:val="9"/>
        </w:rPr>
        <w:t>应按照截至本期预缴申报所属期末的累计情况，计算减</w:t>
      </w:r>
      <w:r>
        <w:rPr>
          <w:spacing w:val="8"/>
        </w:rPr>
        <w:t>免税额。</w:t>
      </w:r>
    </w:p>
    <w:p>
      <w:pPr>
        <w:spacing w:line="221" w:lineRule="auto"/>
        <w:sectPr>
          <w:headerReference w:type="default" r:id="rId42"/>
          <w:footerReference w:type="default" r:id="rId43"/>
          <w:pgSz w:w="11906" w:h="16839"/>
          <w:pgMar w:top="1040" w:right="1431" w:bottom="885" w:left="1418" w:header="735" w:footer="622" w:gutter="0"/>
        </w:sectPr>
        <w:rPr/>
      </w:pPr>
    </w:p>
    <w:p>
      <w:pPr>
        <w:spacing w:line="448" w:lineRule="auto"/>
        <w:rPr>
          <w:rFonts w:ascii="Arial"/>
          <w:sz w:val="21"/>
        </w:rPr>
      </w:pPr>
      <w:r/>
    </w:p>
    <w:p>
      <w:pPr>
        <w:pStyle w:val="BodyText"/>
        <w:ind w:right="1"/>
        <w:spacing w:before="101" w:line="559" w:lineRule="exact"/>
        <w:jc w:val="right"/>
        <w:rPr/>
      </w:pPr>
      <w:r>
        <w:rPr>
          <w:spacing w:val="8"/>
          <w:position w:val="18"/>
        </w:rPr>
        <w:t>当年度此前期间如因不符合小型微利企业条件而多预缴的企业所</w:t>
      </w:r>
    </w:p>
    <w:p>
      <w:pPr>
        <w:pStyle w:val="BodyText"/>
        <w:ind w:left="17"/>
        <w:spacing w:before="1" w:line="219" w:lineRule="auto"/>
        <w:rPr/>
      </w:pPr>
      <w:r>
        <w:rPr>
          <w:spacing w:val="9"/>
        </w:rPr>
        <w:t>得税税款，可在以后季度应预缴的企业所得税税款</w:t>
      </w:r>
      <w:r>
        <w:rPr>
          <w:spacing w:val="8"/>
        </w:rPr>
        <w:t>中抵减。</w:t>
      </w:r>
    </w:p>
    <w:p>
      <w:pPr>
        <w:pStyle w:val="BodyText"/>
        <w:ind w:left="19" w:right="1" w:firstLine="645"/>
        <w:spacing w:before="192" w:line="333" w:lineRule="auto"/>
        <w:rPr/>
      </w:pPr>
      <w:r>
        <w:rPr>
          <w:spacing w:val="9"/>
        </w:rPr>
        <w:t>六、企业预缴企业所得税时享受了小型微利企业所得税优惠</w:t>
      </w:r>
      <w:r>
        <w:rPr/>
        <w:t xml:space="preserve"> </w:t>
      </w:r>
      <w:r>
        <w:rPr>
          <w:spacing w:val="9"/>
        </w:rPr>
        <w:t>政策，但在汇算清缴时发现不符合相关政策标准的，应当按照规</w:t>
      </w:r>
    </w:p>
    <w:p>
      <w:pPr>
        <w:pStyle w:val="BodyText"/>
        <w:ind w:left="16"/>
        <w:spacing w:before="1" w:line="221" w:lineRule="auto"/>
        <w:rPr/>
      </w:pPr>
      <w:r>
        <w:rPr>
          <w:spacing w:val="7"/>
        </w:rPr>
        <w:t>定补缴企业所得税税款。</w:t>
      </w:r>
    </w:p>
    <w:p>
      <w:pPr>
        <w:pStyle w:val="BodyText"/>
        <w:ind w:left="658"/>
        <w:spacing w:before="189" w:line="221" w:lineRule="auto"/>
        <w:rPr/>
      </w:pPr>
      <w:r>
        <w:rPr>
          <w:spacing w:val="8"/>
        </w:rPr>
        <w:t>七、小型微利企业所得税统一实行按季度预缴。</w:t>
      </w:r>
    </w:p>
    <w:p>
      <w:pPr>
        <w:pStyle w:val="BodyText"/>
        <w:ind w:left="25" w:right="1" w:firstLine="627"/>
        <w:spacing w:before="190" w:line="333" w:lineRule="auto"/>
        <w:rPr/>
      </w:pPr>
      <w:r>
        <w:rPr>
          <w:spacing w:val="4"/>
        </w:rPr>
        <w:t>按月度预缴企业所得税的企业，在当年度</w:t>
      </w:r>
      <w:r>
        <w:rPr>
          <w:spacing w:val="-38"/>
        </w:rPr>
        <w:t xml:space="preserve"> </w:t>
      </w:r>
      <w:r>
        <w:rPr>
          <w:spacing w:val="4"/>
        </w:rPr>
        <w:t>4</w:t>
      </w:r>
      <w:r>
        <w:rPr>
          <w:spacing w:val="-45"/>
        </w:rPr>
        <w:t xml:space="preserve"> </w:t>
      </w:r>
      <w:r>
        <w:rPr>
          <w:spacing w:val="4"/>
        </w:rPr>
        <w:t>月、7</w:t>
      </w:r>
      <w:r>
        <w:rPr>
          <w:spacing w:val="-46"/>
        </w:rPr>
        <w:t xml:space="preserve"> </w:t>
      </w:r>
      <w:r>
        <w:rPr>
          <w:spacing w:val="4"/>
        </w:rPr>
        <w:t>月、10</w:t>
      </w:r>
      <w:r>
        <w:rPr>
          <w:spacing w:val="-44"/>
        </w:rPr>
        <w:t xml:space="preserve"> </w:t>
      </w:r>
      <w:r>
        <w:rPr>
          <w:spacing w:val="4"/>
        </w:rPr>
        <w:t>月</w:t>
      </w:r>
      <w:r>
        <w:rPr/>
        <w:t xml:space="preserve"> </w:t>
      </w:r>
      <w:r>
        <w:rPr>
          <w:spacing w:val="9"/>
        </w:rPr>
        <w:t>预缴申报时，若按相关政策标准判断符合小型微利企业条件的，</w:t>
      </w:r>
      <w:r>
        <w:rPr>
          <w:spacing w:val="1"/>
        </w:rPr>
        <w:t xml:space="preserve"> </w:t>
      </w:r>
      <w:r>
        <w:rPr>
          <w:spacing w:val="6"/>
        </w:rPr>
        <w:t>下一个预缴申报期起调整为按季度预缴申报，一经调整，</w:t>
      </w:r>
      <w:r>
        <w:rPr>
          <w:spacing w:val="-71"/>
        </w:rPr>
        <w:t xml:space="preserve"> </w:t>
      </w:r>
      <w:r>
        <w:rPr>
          <w:spacing w:val="6"/>
        </w:rPr>
        <w:t>当年度</w:t>
      </w:r>
    </w:p>
    <w:p>
      <w:pPr>
        <w:pStyle w:val="BodyText"/>
        <w:ind w:left="57"/>
        <w:spacing w:before="1" w:line="222" w:lineRule="auto"/>
        <w:rPr/>
      </w:pPr>
      <w:r>
        <w:rPr>
          <w:spacing w:val="-2"/>
        </w:rPr>
        <w:t>内不再变更。</w:t>
      </w:r>
    </w:p>
    <w:p>
      <w:pPr>
        <w:pStyle w:val="BodyText"/>
        <w:ind w:left="15" w:firstLine="642"/>
        <w:spacing w:before="185" w:line="334" w:lineRule="auto"/>
        <w:rPr/>
      </w:pPr>
      <w:r>
        <w:rPr>
          <w:spacing w:val="-5"/>
        </w:rPr>
        <w:t>八、本公告自</w:t>
      </w:r>
      <w:r>
        <w:rPr>
          <w:spacing w:val="-49"/>
        </w:rPr>
        <w:t xml:space="preserve"> </w:t>
      </w:r>
      <w:r>
        <w:rPr>
          <w:spacing w:val="-5"/>
        </w:rPr>
        <w:t>2023</w:t>
      </w:r>
      <w:r>
        <w:rPr>
          <w:spacing w:val="-56"/>
        </w:rPr>
        <w:t xml:space="preserve"> </w:t>
      </w:r>
      <w:r>
        <w:rPr>
          <w:spacing w:val="-5"/>
        </w:rPr>
        <w:t>年</w:t>
      </w:r>
      <w:r>
        <w:rPr>
          <w:spacing w:val="-43"/>
        </w:rPr>
        <w:t xml:space="preserve"> </w:t>
      </w:r>
      <w:r>
        <w:rPr>
          <w:spacing w:val="-5"/>
        </w:rPr>
        <w:t>1</w:t>
      </w:r>
      <w:r>
        <w:rPr>
          <w:spacing w:val="-46"/>
        </w:rPr>
        <w:t xml:space="preserve"> </w:t>
      </w:r>
      <w:r>
        <w:rPr>
          <w:spacing w:val="-5"/>
        </w:rPr>
        <w:t>月</w:t>
      </w:r>
      <w:r>
        <w:rPr>
          <w:spacing w:val="-41"/>
        </w:rPr>
        <w:t xml:space="preserve"> </w:t>
      </w:r>
      <w:r>
        <w:rPr>
          <w:spacing w:val="-5"/>
        </w:rPr>
        <w:t>1</w:t>
      </w:r>
      <w:r>
        <w:rPr>
          <w:spacing w:val="-5"/>
        </w:rPr>
        <w:t xml:space="preserve"> </w:t>
      </w:r>
      <w:r>
        <w:rPr>
          <w:spacing w:val="-5"/>
        </w:rPr>
        <w:t>日起施行。《国家税务总局关于</w:t>
      </w:r>
      <w:r>
        <w:rPr/>
        <w:t xml:space="preserve"> </w:t>
      </w:r>
      <w:r>
        <w:rPr>
          <w:spacing w:val="12"/>
        </w:rPr>
        <w:t>小型微利企业所得税优惠政策征管问题的公告》</w:t>
      </w:r>
      <w:r>
        <w:rPr>
          <w:spacing w:val="12"/>
        </w:rPr>
        <w:t xml:space="preserve"> </w:t>
      </w:r>
      <w:r>
        <w:rPr>
          <w:spacing w:val="11"/>
        </w:rPr>
        <w:t>（2022</w:t>
      </w:r>
      <w:r>
        <w:rPr>
          <w:spacing w:val="-51"/>
        </w:rPr>
        <w:t xml:space="preserve"> </w:t>
      </w:r>
      <w:r>
        <w:rPr>
          <w:spacing w:val="11"/>
        </w:rPr>
        <w:t>年第</w:t>
      </w:r>
      <w:r>
        <w:rPr>
          <w:spacing w:val="-37"/>
        </w:rPr>
        <w:t xml:space="preserve"> </w:t>
      </w:r>
      <w:r>
        <w:rPr>
          <w:spacing w:val="11"/>
        </w:rPr>
        <w:t>5</w:t>
      </w:r>
    </w:p>
    <w:p>
      <w:pPr>
        <w:pStyle w:val="BodyText"/>
        <w:ind w:left="26"/>
        <w:spacing w:line="223" w:lineRule="auto"/>
        <w:rPr/>
      </w:pPr>
      <w:r>
        <w:rPr>
          <w:spacing w:val="4"/>
        </w:rPr>
        <w:t>号）同时废止。</w:t>
      </w:r>
    </w:p>
    <w:p>
      <w:pPr>
        <w:pStyle w:val="BodyText"/>
        <w:ind w:left="655"/>
        <w:spacing w:before="185"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5481"/>
        <w:spacing w:before="102" w:line="222" w:lineRule="auto"/>
        <w:rPr/>
      </w:pPr>
      <w:r>
        <w:rPr>
          <w:spacing w:val="3"/>
        </w:rPr>
        <w:t>国家税务总局</w:t>
      </w:r>
    </w:p>
    <w:p>
      <w:pPr>
        <w:pStyle w:val="BodyText"/>
        <w:ind w:left="5226"/>
        <w:spacing w:before="189" w:line="222" w:lineRule="auto"/>
        <w:outlineLvl w:val="0"/>
        <w:rPr/>
      </w:pPr>
      <w:r>
        <w:rPr>
          <w:spacing w:val="-8"/>
        </w:rPr>
        <w:t>2023</w:t>
      </w:r>
      <w:r>
        <w:rPr>
          <w:spacing w:val="-54"/>
        </w:rPr>
        <w:t xml:space="preserve"> </w:t>
      </w:r>
      <w:r>
        <w:rPr>
          <w:spacing w:val="-8"/>
        </w:rPr>
        <w:t>年</w:t>
      </w:r>
      <w:r>
        <w:rPr>
          <w:spacing w:val="-35"/>
        </w:rPr>
        <w:t xml:space="preserve"> </w:t>
      </w:r>
      <w:r>
        <w:rPr>
          <w:spacing w:val="-8"/>
        </w:rPr>
        <w:t>3</w:t>
      </w:r>
      <w:r>
        <w:rPr>
          <w:spacing w:val="-46"/>
        </w:rPr>
        <w:t xml:space="preserve"> </w:t>
      </w:r>
      <w:r>
        <w:rPr>
          <w:spacing w:val="-8"/>
        </w:rPr>
        <w:t>月</w:t>
      </w:r>
      <w:r>
        <w:rPr>
          <w:spacing w:val="-51"/>
        </w:rPr>
        <w:t xml:space="preserve"> </w:t>
      </w:r>
      <w:r>
        <w:rPr>
          <w:spacing w:val="-8"/>
        </w:rPr>
        <w:t>27</w:t>
      </w:r>
      <w:r>
        <w:rPr>
          <w:spacing w:val="-8"/>
        </w:rPr>
        <w:t xml:space="preserve"> </w:t>
      </w:r>
      <w:r>
        <w:rPr>
          <w:spacing w:val="-8"/>
        </w:rPr>
        <w:t>日</w:t>
      </w:r>
    </w:p>
    <w:p>
      <w:pPr>
        <w:spacing w:line="222" w:lineRule="auto"/>
        <w:sectPr>
          <w:headerReference w:type="default" r:id="rId44"/>
          <w:footerReference w:type="default" r:id="rId45"/>
          <w:pgSz w:w="11906" w:h="16839"/>
          <w:pgMar w:top="1040" w:right="1527" w:bottom="885" w:left="1418" w:header="735" w:footer="622" w:gutter="0"/>
        </w:sectPr>
        <w:rPr/>
      </w:pPr>
    </w:p>
    <w:p>
      <w:pPr>
        <w:spacing w:line="395" w:lineRule="auto"/>
        <w:rPr>
          <w:rFonts w:ascii="Arial"/>
          <w:sz w:val="21"/>
        </w:rPr>
      </w:pPr>
      <w:r>
        <w:pict>
          <v:shape id="_x0000_s56" style="position:absolute;margin-left:70.9pt;margin-top:743.15pt;mso-position-vertical-relative:page;mso-position-horizontal-relative:page;width:144pt;height:0pt;z-index:251717632;" o:allowincell="f" filled="false" strokecolor="#000000" strokeweight="0.00pt" coordsize="2880,0" coordorigin="0,0" path="m,l2880,0e">
            <v:stroke endcap="square" joinstyle="bevel" miterlimit="0"/>
          </v:shape>
        </w:pict>
      </w:r>
      <w:r/>
    </w:p>
    <w:p>
      <w:pPr>
        <w:ind w:left="1155"/>
        <w:spacing w:before="113" w:line="565" w:lineRule="exact"/>
        <w:rPr>
          <w:rFonts w:ascii="SimSun" w:hAnsi="SimSun" w:eastAsia="SimSun" w:cs="SimSun"/>
          <w:sz w:val="35"/>
          <w:szCs w:val="35"/>
        </w:rPr>
      </w:pPr>
      <w:bookmarkStart w:name="bookmark9" w:id="19"/>
      <w:bookmarkEnd w:id="19"/>
      <w:r>
        <w:rPr>
          <w:rFonts w:ascii="SimSun" w:hAnsi="SimSun" w:eastAsia="SimSun" w:cs="SimSun"/>
          <w:sz w:val="35"/>
          <w:szCs w:val="35"/>
          <w:b/>
          <w:bCs/>
          <w:spacing w:val="5"/>
          <w:position w:val="14"/>
        </w:rPr>
        <w:t>财政部</w:t>
      </w:r>
      <w:r>
        <w:rPr>
          <w:rFonts w:ascii="SimSun" w:hAnsi="SimSun" w:eastAsia="SimSun" w:cs="SimSun"/>
          <w:sz w:val="35"/>
          <w:szCs w:val="35"/>
          <w:spacing w:val="5"/>
          <w:position w:val="14"/>
        </w:rPr>
        <w:t xml:space="preserve"> </w:t>
      </w:r>
      <w:r>
        <w:rPr>
          <w:rFonts w:ascii="SimSun" w:hAnsi="SimSun" w:eastAsia="SimSun" w:cs="SimSun"/>
          <w:sz w:val="35"/>
          <w:szCs w:val="35"/>
          <w:b/>
          <w:bCs/>
          <w:spacing w:val="5"/>
          <w:position w:val="14"/>
        </w:rPr>
        <w:t>税务总局关于进一步完善研发费用</w:t>
      </w:r>
    </w:p>
    <w:p>
      <w:pPr>
        <w:ind w:left="2500"/>
        <w:spacing w:before="1" w:line="222" w:lineRule="auto"/>
        <w:rPr>
          <w:rFonts w:ascii="SimSun" w:hAnsi="SimSun" w:eastAsia="SimSun" w:cs="SimSun"/>
          <w:sz w:val="35"/>
          <w:szCs w:val="35"/>
        </w:rPr>
      </w:pPr>
      <w:r>
        <w:rPr>
          <w:rFonts w:ascii="SimSun" w:hAnsi="SimSun" w:eastAsia="SimSun" w:cs="SimSun"/>
          <w:sz w:val="35"/>
          <w:szCs w:val="35"/>
          <w:b/>
          <w:bCs/>
          <w:spacing w:val="6"/>
        </w:rPr>
        <w:t>税前加计扣除政策的公告</w:t>
      </w:r>
    </w:p>
    <w:p>
      <w:pPr>
        <w:ind w:left="1937"/>
        <w:spacing w:before="204"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税务总局公告</w:t>
      </w:r>
      <w:r>
        <w:rPr>
          <w:rFonts w:ascii="KaiTi" w:hAnsi="KaiTi" w:eastAsia="KaiTi" w:cs="KaiTi"/>
          <w:sz w:val="31"/>
          <w:szCs w:val="31"/>
          <w:spacing w:val="-59"/>
        </w:rPr>
        <w:t xml:space="preserve"> </w:t>
      </w:r>
      <w:r>
        <w:rPr>
          <w:rFonts w:ascii="KaiTi" w:hAnsi="KaiTi" w:eastAsia="KaiTi" w:cs="KaiTi"/>
          <w:sz w:val="31"/>
          <w:szCs w:val="31"/>
          <w:spacing w:val="4"/>
        </w:rPr>
        <w:t>2023</w:t>
      </w:r>
      <w:r>
        <w:rPr>
          <w:rFonts w:ascii="KaiTi" w:hAnsi="KaiTi" w:eastAsia="KaiTi" w:cs="KaiTi"/>
          <w:sz w:val="31"/>
          <w:szCs w:val="31"/>
          <w:spacing w:val="-58"/>
        </w:rPr>
        <w:t xml:space="preserve"> </w:t>
      </w:r>
      <w:r>
        <w:rPr>
          <w:rFonts w:ascii="KaiTi" w:hAnsi="KaiTi" w:eastAsia="KaiTi" w:cs="KaiTi"/>
          <w:sz w:val="31"/>
          <w:szCs w:val="31"/>
          <w:spacing w:val="4"/>
        </w:rPr>
        <w:t>年第</w:t>
      </w:r>
      <w:r>
        <w:rPr>
          <w:rFonts w:ascii="KaiTi" w:hAnsi="KaiTi" w:eastAsia="KaiTi" w:cs="KaiTi"/>
          <w:sz w:val="31"/>
          <w:szCs w:val="31"/>
          <w:spacing w:val="-60"/>
        </w:rPr>
        <w:t xml:space="preserve"> </w:t>
      </w:r>
      <w:r>
        <w:rPr>
          <w:rFonts w:ascii="KaiTi" w:hAnsi="KaiTi" w:eastAsia="KaiTi" w:cs="KaiTi"/>
          <w:sz w:val="31"/>
          <w:szCs w:val="31"/>
          <w:spacing w:val="4"/>
        </w:rPr>
        <w:t>7</w:t>
      </w:r>
      <w:r>
        <w:rPr>
          <w:rFonts w:ascii="KaiTi" w:hAnsi="KaiTi" w:eastAsia="KaiTi" w:cs="KaiTi"/>
          <w:sz w:val="31"/>
          <w:szCs w:val="31"/>
          <w:spacing w:val="-55"/>
        </w:rPr>
        <w:t xml:space="preserve"> </w:t>
      </w:r>
      <w:r>
        <w:rPr>
          <w:rFonts w:ascii="KaiTi" w:hAnsi="KaiTi" w:eastAsia="KaiTi" w:cs="KaiTi"/>
          <w:sz w:val="31"/>
          <w:szCs w:val="31"/>
          <w:spacing w:val="4"/>
        </w:rPr>
        <w:t>号</w:t>
      </w:r>
    </w:p>
    <w:p>
      <w:pPr>
        <w:spacing w:line="309" w:lineRule="auto"/>
        <w:rPr>
          <w:rFonts w:ascii="Arial"/>
          <w:sz w:val="21"/>
        </w:rPr>
      </w:pPr>
      <w:r/>
    </w:p>
    <w:p>
      <w:pPr>
        <w:spacing w:line="309" w:lineRule="auto"/>
        <w:rPr>
          <w:rFonts w:ascii="Arial"/>
          <w:sz w:val="21"/>
        </w:rPr>
      </w:pPr>
      <w:r/>
    </w:p>
    <w:p>
      <w:pPr>
        <w:pStyle w:val="BodyText"/>
        <w:ind w:right="78"/>
        <w:spacing w:before="101" w:line="555" w:lineRule="exact"/>
        <w:jc w:val="right"/>
        <w:rPr/>
      </w:pPr>
      <w:r>
        <w:rPr>
          <w:spacing w:val="9"/>
          <w:position w:val="17"/>
        </w:rPr>
        <w:t>为进一步激励企业加大研发投入，更好地支持科技创新，现</w:t>
      </w:r>
    </w:p>
    <w:p>
      <w:pPr>
        <w:pStyle w:val="BodyText"/>
        <w:ind w:left="15"/>
        <w:spacing w:before="1" w:line="221" w:lineRule="auto"/>
        <w:rPr/>
      </w:pPr>
      <w:r>
        <w:rPr>
          <w:spacing w:val="9"/>
        </w:rPr>
        <w:t>就企业研发费用税前加计扣除政策有关问题</w:t>
      </w:r>
      <w:r>
        <w:rPr>
          <w:spacing w:val="8"/>
        </w:rPr>
        <w:t>公告如下：</w:t>
      </w:r>
    </w:p>
    <w:p>
      <w:pPr>
        <w:pStyle w:val="BodyText"/>
        <w:ind w:left="26" w:right="90" w:firstLine="644"/>
        <w:spacing w:before="185" w:line="329" w:lineRule="auto"/>
        <w:rPr/>
      </w:pPr>
      <w:r>
        <w:rPr>
          <w:spacing w:val="8"/>
        </w:rPr>
        <w:t>一、企业开展研发活动中实际发生的研发费用，未形成无形</w:t>
      </w:r>
      <w:r>
        <w:rPr>
          <w:spacing w:val="18"/>
        </w:rPr>
        <w:t xml:space="preserve"> </w:t>
      </w:r>
      <w:r>
        <w:rPr>
          <w:spacing w:val="3"/>
        </w:rPr>
        <w:t>资产计入当期损益的，在按规定据实扣除的基础上，自</w:t>
      </w:r>
      <w:r>
        <w:rPr>
          <w:spacing w:val="-51"/>
        </w:rPr>
        <w:t xml:space="preserve"> </w:t>
      </w:r>
      <w:r>
        <w:rPr>
          <w:spacing w:val="3"/>
        </w:rPr>
        <w:t>2023</w:t>
      </w:r>
      <w:r>
        <w:rPr>
          <w:spacing w:val="-56"/>
        </w:rPr>
        <w:t xml:space="preserve"> </w:t>
      </w:r>
      <w:r>
        <w:rPr>
          <w:spacing w:val="3"/>
        </w:rPr>
        <w:t>年</w:t>
      </w:r>
      <w:r>
        <w:rPr>
          <w:spacing w:val="-40"/>
        </w:rPr>
        <w:t xml:space="preserve"> </w:t>
      </w:r>
      <w:r>
        <w:rPr>
          <w:spacing w:val="3"/>
        </w:rPr>
        <w:t>1</w:t>
      </w:r>
      <w:r>
        <w:rPr/>
        <w:t xml:space="preserve"> </w:t>
      </w:r>
      <w:r>
        <w:rPr>
          <w:spacing w:val="1"/>
        </w:rPr>
        <w:t>月</w:t>
      </w:r>
      <w:r>
        <w:rPr>
          <w:spacing w:val="-43"/>
        </w:rPr>
        <w:t xml:space="preserve"> </w:t>
      </w:r>
      <w:r>
        <w:rPr>
          <w:spacing w:val="1"/>
        </w:rPr>
        <w:t>1</w:t>
      </w:r>
      <w:r>
        <w:rPr>
          <w:spacing w:val="1"/>
        </w:rPr>
        <w:t xml:space="preserve"> </w:t>
      </w:r>
      <w:r>
        <w:rPr>
          <w:spacing w:val="1"/>
        </w:rPr>
        <w:t>日起，再按照实际发生额的</w:t>
      </w:r>
      <w:r>
        <w:rPr>
          <w:spacing w:val="-41"/>
        </w:rPr>
        <w:t xml:space="preserve"> </w:t>
      </w:r>
      <w:r>
        <w:rPr>
          <w:spacing w:val="1"/>
        </w:rPr>
        <w:t>100%在税前加计扣</w:t>
      </w:r>
      <w:r>
        <w:rPr/>
        <w:t>除；形成无形</w:t>
      </w:r>
      <w:r>
        <w:rPr/>
        <w:t xml:space="preserve"> </w:t>
      </w:r>
      <w:r>
        <w:rPr>
          <w:spacing w:val="-1"/>
        </w:rPr>
        <w:t>资产的，</w:t>
      </w:r>
      <w:r>
        <w:rPr>
          <w:spacing w:val="-67"/>
        </w:rPr>
        <w:t xml:space="preserve"> </w:t>
      </w:r>
      <w:r>
        <w:rPr>
          <w:spacing w:val="-1"/>
        </w:rPr>
        <w:t>自</w:t>
      </w:r>
      <w:r>
        <w:rPr>
          <w:spacing w:val="-48"/>
        </w:rPr>
        <w:t xml:space="preserve"> </w:t>
      </w:r>
      <w:r>
        <w:rPr>
          <w:spacing w:val="-1"/>
        </w:rPr>
        <w:t>2023</w:t>
      </w:r>
      <w:r>
        <w:rPr>
          <w:spacing w:val="-51"/>
        </w:rPr>
        <w:t xml:space="preserve"> </w:t>
      </w:r>
      <w:r>
        <w:rPr>
          <w:spacing w:val="-1"/>
        </w:rPr>
        <w:t>年</w:t>
      </w:r>
      <w:r>
        <w:rPr>
          <w:spacing w:val="-39"/>
        </w:rPr>
        <w:t xml:space="preserve"> </w:t>
      </w:r>
      <w:r>
        <w:rPr>
          <w:spacing w:val="-1"/>
        </w:rPr>
        <w:t>1</w:t>
      </w:r>
      <w:r>
        <w:rPr>
          <w:spacing w:val="-40"/>
        </w:rPr>
        <w:t xml:space="preserve"> </w:t>
      </w:r>
      <w:r>
        <w:rPr>
          <w:spacing w:val="-1"/>
        </w:rPr>
        <w:t>月</w:t>
      </w:r>
      <w:r>
        <w:rPr>
          <w:spacing w:val="-39"/>
        </w:rPr>
        <w:t xml:space="preserve"> </w:t>
      </w:r>
      <w:r>
        <w:rPr>
          <w:spacing w:val="-1"/>
        </w:rPr>
        <w:t>1</w:t>
      </w:r>
      <w:r>
        <w:rPr>
          <w:spacing w:val="-1"/>
        </w:rPr>
        <w:t xml:space="preserve"> </w:t>
      </w:r>
      <w:r>
        <w:rPr>
          <w:spacing w:val="-1"/>
        </w:rPr>
        <w:t>日起，按照无形资产成本</w:t>
      </w:r>
      <w:r>
        <w:rPr>
          <w:spacing w:val="-2"/>
        </w:rPr>
        <w:t>的</w:t>
      </w:r>
      <w:r>
        <w:rPr>
          <w:spacing w:val="-46"/>
        </w:rPr>
        <w:t xml:space="preserve"> </w:t>
      </w:r>
      <w:r>
        <w:rPr>
          <w:spacing w:val="-2"/>
        </w:rPr>
        <w:t>200%在税</w:t>
      </w:r>
    </w:p>
    <w:p>
      <w:pPr>
        <w:pStyle w:val="BodyText"/>
        <w:ind w:left="21"/>
        <w:spacing w:before="1" w:line="221" w:lineRule="auto"/>
        <w:rPr/>
      </w:pPr>
      <w:r>
        <w:rPr>
          <w:spacing w:val="2"/>
        </w:rPr>
        <w:t>前摊销。</w:t>
      </w:r>
    </w:p>
    <w:p>
      <w:pPr>
        <w:pStyle w:val="BodyText"/>
        <w:ind w:left="12" w:right="86" w:firstLine="655"/>
        <w:spacing w:before="178" w:line="310" w:lineRule="auto"/>
        <w:rPr/>
      </w:pPr>
      <w:r>
        <w:rPr>
          <w:spacing w:val="9"/>
        </w:rPr>
        <w:t>二、企业享受研发费用加计扣除政策的其他政策</w:t>
      </w:r>
      <w:r>
        <w:rPr>
          <w:spacing w:val="8"/>
        </w:rPr>
        <w:t>口径和管理</w:t>
      </w:r>
      <w:r>
        <w:rPr/>
        <w:t xml:space="preserve"> </w:t>
      </w:r>
      <w:r>
        <w:rPr>
          <w:spacing w:val="9"/>
        </w:rPr>
        <w:t>要求，按照《财政部</w:t>
      </w:r>
      <w:r>
        <w:rPr>
          <w:spacing w:val="9"/>
        </w:rPr>
        <w:t xml:space="preserve"> </w:t>
      </w:r>
      <w:r>
        <w:rPr>
          <w:spacing w:val="9"/>
        </w:rPr>
        <w:t>国家税务总局</w:t>
      </w:r>
      <w:r>
        <w:rPr>
          <w:spacing w:val="9"/>
        </w:rPr>
        <w:t xml:space="preserve"> </w:t>
      </w:r>
      <w:r>
        <w:rPr>
          <w:spacing w:val="9"/>
        </w:rPr>
        <w:t>科技部关于完善研究开发费</w:t>
      </w:r>
      <w:r>
        <w:rPr>
          <w:spacing w:val="4"/>
        </w:rPr>
        <w:t xml:space="preserve"> </w:t>
      </w:r>
      <w:r>
        <w:rPr>
          <w:spacing w:val="4"/>
        </w:rPr>
        <w:t>用税前加计扣除政策的通知》（财税〔20</w:t>
      </w:r>
      <w:r>
        <w:rPr>
          <w:spacing w:val="3"/>
        </w:rPr>
        <w:t>15〕119</w:t>
      </w:r>
      <w:r>
        <w:rPr>
          <w:spacing w:val="-48"/>
        </w:rPr>
        <w:t xml:space="preserve"> </w:t>
      </w:r>
      <w:r>
        <w:rPr>
          <w:spacing w:val="3"/>
        </w:rPr>
        <w:t>号）</w:t>
      </w:r>
      <w:hyperlink w:history="true" w:anchor="bookmark144">
        <w:r>
          <w:rPr>
            <w:sz w:val="16"/>
            <w:szCs w:val="16"/>
            <w:spacing w:val="3"/>
            <w:position w:val="16"/>
          </w:rPr>
          <w:t>10</w:t>
        </w:r>
      </w:hyperlink>
      <w:r>
        <w:rPr>
          <w:sz w:val="16"/>
          <w:szCs w:val="16"/>
          <w:spacing w:val="-40"/>
          <w:position w:val="16"/>
        </w:rPr>
        <w:t xml:space="preserve"> </w:t>
      </w:r>
      <w:r>
        <w:rPr>
          <w:spacing w:val="3"/>
        </w:rPr>
        <w:t>、《财政</w:t>
      </w:r>
      <w:r>
        <w:rPr/>
        <w:t xml:space="preserve"> </w:t>
      </w:r>
      <w:r>
        <w:rPr>
          <w:spacing w:val="9"/>
        </w:rPr>
        <w:t>部</w:t>
      </w:r>
      <w:r>
        <w:rPr>
          <w:spacing w:val="9"/>
        </w:rPr>
        <w:t xml:space="preserve"> </w:t>
      </w:r>
      <w:r>
        <w:rPr>
          <w:spacing w:val="9"/>
        </w:rPr>
        <w:t>税务总局</w:t>
      </w:r>
      <w:r>
        <w:rPr>
          <w:spacing w:val="9"/>
        </w:rPr>
        <w:t xml:space="preserve"> </w:t>
      </w:r>
      <w:r>
        <w:rPr>
          <w:spacing w:val="9"/>
        </w:rPr>
        <w:t>科技部关于企业委托境外研究开发费用税前加计扣</w:t>
      </w:r>
      <w:r>
        <w:rPr>
          <w:spacing w:val="4"/>
        </w:rPr>
        <w:t xml:space="preserve"> </w:t>
      </w:r>
      <w:r>
        <w:rPr>
          <w:spacing w:val="9"/>
        </w:rPr>
        <w:t>除有关政策问题的通知》（财税〔2018〕64</w:t>
      </w:r>
      <w:r>
        <w:rPr>
          <w:spacing w:val="-28"/>
        </w:rPr>
        <w:t xml:space="preserve"> </w:t>
      </w:r>
      <w:r>
        <w:rPr>
          <w:spacing w:val="9"/>
        </w:rPr>
        <w:t>号）</w:t>
      </w:r>
      <w:hyperlink w:history="true" w:anchor="bookmark145">
        <w:r>
          <w:rPr>
            <w:sz w:val="16"/>
            <w:szCs w:val="16"/>
            <w:spacing w:val="9"/>
            <w:position w:val="16"/>
          </w:rPr>
          <w:t>11</w:t>
        </w:r>
      </w:hyperlink>
      <w:r>
        <w:rPr>
          <w:spacing w:val="9"/>
        </w:rPr>
        <w:t>等文件相关规</w:t>
      </w:r>
      <w:r>
        <w:rPr/>
        <w:t xml:space="preserve"> </w:t>
      </w:r>
      <w:r>
        <w:rPr>
          <w:spacing w:val="4"/>
        </w:rPr>
        <w:t>定执行。</w:t>
      </w:r>
    </w:p>
    <w:p>
      <w:pPr>
        <w:pStyle w:val="BodyText"/>
        <w:ind w:left="10" w:right="91" w:firstLine="664"/>
        <w:spacing w:before="185" w:line="329" w:lineRule="auto"/>
        <w:rPr/>
      </w:pPr>
      <w:r>
        <w:rPr/>
        <w:t>三、本公告自</w:t>
      </w:r>
      <w:r>
        <w:rPr>
          <w:spacing w:val="-49"/>
        </w:rPr>
        <w:t xml:space="preserve"> </w:t>
      </w:r>
      <w:r>
        <w:rPr/>
        <w:t>2023</w:t>
      </w:r>
      <w:r>
        <w:rPr>
          <w:spacing w:val="-55"/>
        </w:rPr>
        <w:t xml:space="preserve"> </w:t>
      </w:r>
      <w:r>
        <w:rPr/>
        <w:t>年</w:t>
      </w:r>
      <w:r>
        <w:rPr>
          <w:spacing w:val="-44"/>
        </w:rPr>
        <w:t xml:space="preserve"> </w:t>
      </w:r>
      <w:r>
        <w:rPr/>
        <w:t>1</w:t>
      </w:r>
      <w:r>
        <w:rPr>
          <w:spacing w:val="-45"/>
        </w:rPr>
        <w:t xml:space="preserve"> </w:t>
      </w:r>
      <w:r>
        <w:rPr/>
        <w:t>月</w:t>
      </w:r>
      <w:r>
        <w:rPr>
          <w:spacing w:val="-41"/>
        </w:rPr>
        <w:t xml:space="preserve"> </w:t>
      </w:r>
      <w:r>
        <w:rPr/>
        <w:t>1</w:t>
      </w:r>
      <w:r>
        <w:rPr/>
        <w:t xml:space="preserve"> </w:t>
      </w:r>
      <w:r>
        <w:rPr/>
        <w:t>日起执行，《</w:t>
      </w:r>
      <w:r>
        <w:rPr>
          <w:spacing w:val="-1"/>
        </w:rPr>
        <w:t>财政部</w:t>
      </w:r>
      <w:r>
        <w:rPr>
          <w:spacing w:val="-1"/>
        </w:rPr>
        <w:t xml:space="preserve"> </w:t>
      </w:r>
      <w:r>
        <w:rPr>
          <w:spacing w:val="-1"/>
        </w:rPr>
        <w:t>税务总局</w:t>
      </w:r>
      <w:r>
        <w:rPr/>
        <w:t xml:space="preserve"> </w:t>
      </w:r>
      <w:r>
        <w:rPr>
          <w:spacing w:val="15"/>
        </w:rPr>
        <w:t>关于进一步完善研发费用税前加计扣除政策的公告》（财政部</w:t>
      </w:r>
      <w:r>
        <w:rPr>
          <w:spacing w:val="3"/>
        </w:rPr>
        <w:t xml:space="preserve">  </w:t>
      </w:r>
      <w:r>
        <w:rPr>
          <w:spacing w:val="5"/>
        </w:rPr>
        <w:t>税务总局公告</w:t>
      </w:r>
      <w:r>
        <w:rPr>
          <w:spacing w:val="-51"/>
        </w:rPr>
        <w:t xml:space="preserve"> </w:t>
      </w:r>
      <w:r>
        <w:rPr>
          <w:spacing w:val="5"/>
        </w:rPr>
        <w:t>2021</w:t>
      </w:r>
      <w:r>
        <w:rPr>
          <w:spacing w:val="-56"/>
        </w:rPr>
        <w:t xml:space="preserve"> </w:t>
      </w:r>
      <w:r>
        <w:rPr>
          <w:spacing w:val="5"/>
        </w:rPr>
        <w:t>年第</w:t>
      </w:r>
      <w:r>
        <w:rPr>
          <w:spacing w:val="-41"/>
        </w:rPr>
        <w:t xml:space="preserve"> </w:t>
      </w:r>
      <w:r>
        <w:rPr>
          <w:spacing w:val="5"/>
        </w:rPr>
        <w:t>13</w:t>
      </w:r>
      <w:r>
        <w:rPr>
          <w:spacing w:val="-45"/>
        </w:rPr>
        <w:t xml:space="preserve"> </w:t>
      </w:r>
      <w:r>
        <w:rPr>
          <w:spacing w:val="5"/>
        </w:rPr>
        <w:t>号）、《财政部</w:t>
      </w:r>
      <w:r>
        <w:rPr>
          <w:spacing w:val="5"/>
        </w:rPr>
        <w:t xml:space="preserve"> </w:t>
      </w:r>
      <w:r>
        <w:rPr>
          <w:spacing w:val="5"/>
        </w:rPr>
        <w:t>税务总局</w:t>
      </w:r>
      <w:r>
        <w:rPr>
          <w:spacing w:val="5"/>
        </w:rPr>
        <w:t xml:space="preserve"> </w:t>
      </w:r>
      <w:r>
        <w:rPr>
          <w:spacing w:val="4"/>
        </w:rPr>
        <w:t>科技部关</w:t>
      </w:r>
      <w:r>
        <w:rPr/>
        <w:t xml:space="preserve"> </w:t>
      </w:r>
      <w:r>
        <w:rPr>
          <w:spacing w:val="21"/>
        </w:rPr>
        <w:t>于进一步提高科技型中小企业研发费用税前加计扣除比例的公</w:t>
      </w:r>
      <w:r>
        <w:rPr>
          <w:spacing w:val="10"/>
        </w:rPr>
        <w:t xml:space="preserve"> </w:t>
      </w:r>
      <w:r>
        <w:rPr>
          <w:spacing w:val="5"/>
        </w:rPr>
        <w:t>告》（财政部</w:t>
      </w:r>
      <w:r>
        <w:rPr>
          <w:spacing w:val="5"/>
        </w:rPr>
        <w:t xml:space="preserve"> </w:t>
      </w:r>
      <w:r>
        <w:rPr>
          <w:spacing w:val="5"/>
        </w:rPr>
        <w:t>税务总局</w:t>
      </w:r>
      <w:r>
        <w:rPr>
          <w:spacing w:val="5"/>
        </w:rPr>
        <w:t xml:space="preserve"> </w:t>
      </w:r>
      <w:r>
        <w:rPr>
          <w:spacing w:val="5"/>
        </w:rPr>
        <w:t>科技部公告</w:t>
      </w:r>
      <w:r>
        <w:rPr>
          <w:spacing w:val="-48"/>
        </w:rPr>
        <w:t xml:space="preserve"> </w:t>
      </w:r>
      <w:r>
        <w:rPr>
          <w:spacing w:val="5"/>
        </w:rPr>
        <w:t>2022</w:t>
      </w:r>
      <w:r>
        <w:rPr>
          <w:spacing w:val="-56"/>
        </w:rPr>
        <w:t xml:space="preserve"> </w:t>
      </w:r>
      <w:r>
        <w:rPr>
          <w:spacing w:val="5"/>
        </w:rPr>
        <w:t>年第</w:t>
      </w:r>
      <w:r>
        <w:rPr>
          <w:spacing w:val="-41"/>
        </w:rPr>
        <w:t xml:space="preserve"> </w:t>
      </w:r>
      <w:r>
        <w:rPr>
          <w:spacing w:val="5"/>
        </w:rPr>
        <w:t>1</w:t>
      </w:r>
      <w:r>
        <w:rPr>
          <w:spacing w:val="4"/>
        </w:rPr>
        <w:t>6</w:t>
      </w:r>
      <w:r>
        <w:rPr>
          <w:spacing w:val="-45"/>
        </w:rPr>
        <w:t xml:space="preserve"> </w:t>
      </w:r>
      <w:r>
        <w:rPr>
          <w:spacing w:val="4"/>
        </w:rPr>
        <w:t>号）、《财政</w:t>
      </w:r>
      <w:r>
        <w:rPr/>
        <w:t xml:space="preserve"> </w:t>
      </w:r>
      <w:r>
        <w:rPr>
          <w:spacing w:val="20"/>
        </w:rPr>
        <w:t>部</w:t>
      </w:r>
      <w:r>
        <w:rPr>
          <w:spacing w:val="20"/>
        </w:rPr>
        <w:t xml:space="preserve"> </w:t>
      </w:r>
      <w:r>
        <w:rPr>
          <w:spacing w:val="20"/>
        </w:rPr>
        <w:t>税务总局</w:t>
      </w:r>
      <w:r>
        <w:rPr>
          <w:spacing w:val="20"/>
        </w:rPr>
        <w:t xml:space="preserve"> </w:t>
      </w:r>
      <w:r>
        <w:rPr>
          <w:spacing w:val="20"/>
        </w:rPr>
        <w:t>科技部关于加大支持科技创新税前扣除力度的公</w:t>
      </w:r>
    </w:p>
    <w:p>
      <w:pPr>
        <w:pStyle w:val="BodyText"/>
        <w:spacing w:before="1" w:line="222" w:lineRule="auto"/>
        <w:jc w:val="right"/>
        <w:rPr/>
      </w:pPr>
      <w:bookmarkStart w:name="bookmark144" w:id="20"/>
      <w:bookmarkEnd w:id="20"/>
      <w:bookmarkStart w:name="bookmark145" w:id="21"/>
      <w:bookmarkEnd w:id="21"/>
      <w:r>
        <w:rPr>
          <w:spacing w:val="-2"/>
        </w:rPr>
        <w:t>告》（财政部</w:t>
      </w:r>
      <w:r>
        <w:rPr>
          <w:spacing w:val="-2"/>
        </w:rPr>
        <w:t xml:space="preserve"> </w:t>
      </w:r>
      <w:r>
        <w:rPr>
          <w:spacing w:val="-2"/>
        </w:rPr>
        <w:t>税务总局</w:t>
      </w:r>
      <w:r>
        <w:rPr>
          <w:spacing w:val="-2"/>
        </w:rPr>
        <w:t xml:space="preserve"> </w:t>
      </w:r>
      <w:r>
        <w:rPr>
          <w:spacing w:val="-2"/>
        </w:rPr>
        <w:t>科技部公告</w:t>
      </w:r>
      <w:r>
        <w:rPr>
          <w:spacing w:val="-48"/>
        </w:rPr>
        <w:t xml:space="preserve"> </w:t>
      </w:r>
      <w:r>
        <w:rPr>
          <w:spacing w:val="-2"/>
        </w:rPr>
        <w:t>2022</w:t>
      </w:r>
      <w:r>
        <w:rPr>
          <w:spacing w:val="-56"/>
        </w:rPr>
        <w:t xml:space="preserve"> </w:t>
      </w:r>
      <w:r>
        <w:rPr>
          <w:spacing w:val="-3"/>
        </w:rPr>
        <w:t>年第</w:t>
      </w:r>
      <w:r>
        <w:rPr>
          <w:spacing w:val="-48"/>
        </w:rPr>
        <w:t xml:space="preserve"> </w:t>
      </w:r>
      <w:r>
        <w:rPr>
          <w:spacing w:val="-3"/>
        </w:rPr>
        <w:t>28</w:t>
      </w:r>
      <w:r>
        <w:rPr>
          <w:spacing w:val="-46"/>
        </w:rPr>
        <w:t xml:space="preserve"> </w:t>
      </w:r>
      <w:r>
        <w:rPr>
          <w:spacing w:val="-3"/>
        </w:rPr>
        <w:t>号）同时废止。</w:t>
      </w:r>
    </w:p>
    <w:p>
      <w:pPr>
        <w:spacing w:line="282" w:lineRule="auto"/>
        <w:rPr>
          <w:rFonts w:ascii="Arial"/>
          <w:sz w:val="21"/>
        </w:rPr>
      </w:pPr>
      <w:r/>
    </w:p>
    <w:p>
      <w:pPr>
        <w:pStyle w:val="BodyText"/>
        <w:ind w:left="855"/>
        <w:spacing w:before="66" w:line="224" w:lineRule="auto"/>
        <w:rPr>
          <w:sz w:val="20"/>
          <w:szCs w:val="20"/>
        </w:rPr>
      </w:pPr>
      <w:r>
        <w:pict>
          <v:shape id="_x0000_s58" style="position:absolute;margin-left:27.6889pt;margin-top:-0.916215pt;mso-position-vertical-relative:text;mso-position-horizontal-relative:text;width:8.25pt;height:24.9pt;z-index:251716608;" filled="false" stroked="false" type="#_x0000_t202">
            <v:fill on="false"/>
            <v:stroke on="false"/>
            <v:path/>
            <v:imagedata o:title=""/>
            <o:lock v:ext="edit" aspectratio="false"/>
            <v:textbox inset="0mm,0mm,0mm,0mm">
              <w:txbxContent>
                <w:p>
                  <w:pPr>
                    <w:pStyle w:val="BodyText"/>
                    <w:ind w:left="20"/>
                    <w:spacing w:before="20" w:line="97" w:lineRule="exact"/>
                    <w:rPr>
                      <w:sz w:val="13"/>
                      <w:szCs w:val="13"/>
                    </w:rPr>
                  </w:pPr>
                  <w:r>
                    <w:rPr>
                      <w:sz w:val="13"/>
                      <w:szCs w:val="13"/>
                      <w:spacing w:val="-3"/>
                      <w:position w:val="-1"/>
                    </w:rPr>
                    <w:t>10</w:t>
                  </w:r>
                </w:p>
                <w:p>
                  <w:pPr>
                    <w:pStyle w:val="BodyText"/>
                    <w:ind w:left="20"/>
                    <w:spacing w:before="265" w:line="95" w:lineRule="exact"/>
                    <w:rPr>
                      <w:sz w:val="13"/>
                      <w:szCs w:val="13"/>
                    </w:rPr>
                  </w:pPr>
                  <w:r>
                    <w:rPr>
                      <w:sz w:val="13"/>
                      <w:szCs w:val="13"/>
                      <w:spacing w:val="-3"/>
                      <w:position w:val="-2"/>
                    </w:rPr>
                    <w:t>11</w:t>
                  </w:r>
                </w:p>
              </w:txbxContent>
            </v:textbox>
          </v:shape>
        </w:pict>
      </w:r>
      <w:r>
        <w:rPr>
          <w:sz w:val="20"/>
          <w:szCs w:val="20"/>
          <w:spacing w:val="-2"/>
        </w:rPr>
        <w:t>详见第</w:t>
      </w:r>
      <w:r>
        <w:rPr>
          <w:sz w:val="20"/>
          <w:szCs w:val="20"/>
          <w:spacing w:val="-22"/>
        </w:rPr>
        <w:t xml:space="preserve"> </w:t>
      </w:r>
      <w:r>
        <w:rPr>
          <w:sz w:val="20"/>
          <w:szCs w:val="20"/>
          <w:spacing w:val="-2"/>
        </w:rPr>
        <w:t>351</w:t>
      </w:r>
      <w:r>
        <w:rPr>
          <w:sz w:val="20"/>
          <w:szCs w:val="20"/>
          <w:spacing w:val="-20"/>
        </w:rPr>
        <w:t xml:space="preserve"> </w:t>
      </w:r>
      <w:r>
        <w:rPr>
          <w:sz w:val="20"/>
          <w:szCs w:val="20"/>
          <w:spacing w:val="-2"/>
        </w:rPr>
        <w:t>页。</w:t>
      </w:r>
    </w:p>
    <w:p>
      <w:pPr>
        <w:pStyle w:val="BodyText"/>
        <w:ind w:left="819"/>
        <w:spacing w:before="119" w:line="224" w:lineRule="auto"/>
        <w:rPr>
          <w:sz w:val="20"/>
          <w:szCs w:val="20"/>
        </w:rPr>
      </w:pPr>
      <w:r>
        <w:rPr>
          <w:sz w:val="20"/>
          <w:szCs w:val="20"/>
          <w:spacing w:val="-2"/>
        </w:rPr>
        <w:t>详见第</w:t>
      </w:r>
      <w:r>
        <w:rPr>
          <w:sz w:val="20"/>
          <w:szCs w:val="20"/>
          <w:spacing w:val="-20"/>
        </w:rPr>
        <w:t xml:space="preserve"> </w:t>
      </w:r>
      <w:r>
        <w:rPr>
          <w:sz w:val="20"/>
          <w:szCs w:val="20"/>
          <w:spacing w:val="-2"/>
        </w:rPr>
        <w:t>309</w:t>
      </w:r>
      <w:r>
        <w:rPr>
          <w:sz w:val="20"/>
          <w:szCs w:val="20"/>
          <w:spacing w:val="-20"/>
        </w:rPr>
        <w:t xml:space="preserve"> </w:t>
      </w:r>
      <w:r>
        <w:rPr>
          <w:sz w:val="20"/>
          <w:szCs w:val="20"/>
          <w:spacing w:val="-2"/>
        </w:rPr>
        <w:t>页。</w:t>
      </w:r>
    </w:p>
    <w:p>
      <w:pPr>
        <w:spacing w:line="224" w:lineRule="auto"/>
        <w:sectPr>
          <w:headerReference w:type="default" r:id="rId34"/>
          <w:footerReference w:type="default" r:id="rId46"/>
          <w:pgSz w:w="11906" w:h="16839"/>
          <w:pgMar w:top="1040" w:right="1437" w:bottom="885" w:left="1418" w:header="735" w:footer="622" w:gutter="0"/>
        </w:sectPr>
        <w:rPr>
          <w:sz w:val="20"/>
          <w:szCs w:val="20"/>
        </w:rPr>
      </w:pPr>
    </w:p>
    <w:p>
      <w:pPr>
        <w:spacing w:line="392" w:lineRule="auto"/>
        <w:rPr>
          <w:rFonts w:ascii="Arial"/>
          <w:sz w:val="21"/>
        </w:rPr>
      </w:pPr>
      <w:r/>
    </w:p>
    <w:p>
      <w:pPr>
        <w:pStyle w:val="BodyText"/>
        <w:ind w:left="655"/>
        <w:spacing w:before="100" w:line="223" w:lineRule="auto"/>
        <w:rPr/>
      </w:pPr>
      <w:r>
        <w:rPr>
          <w:spacing w:val="4"/>
        </w:rPr>
        <w:t>特此公告。</w:t>
      </w:r>
    </w:p>
    <w:p>
      <w:pPr>
        <w:spacing w:line="294" w:lineRule="auto"/>
        <w:rPr>
          <w:rFonts w:ascii="Arial"/>
          <w:sz w:val="21"/>
        </w:rPr>
      </w:pPr>
      <w:r/>
    </w:p>
    <w:p>
      <w:pPr>
        <w:spacing w:line="294" w:lineRule="auto"/>
        <w:rPr>
          <w:rFonts w:ascii="Arial"/>
          <w:sz w:val="21"/>
        </w:rPr>
      </w:pPr>
      <w:r/>
    </w:p>
    <w:p>
      <w:pPr>
        <w:spacing w:line="295" w:lineRule="auto"/>
        <w:rPr>
          <w:rFonts w:ascii="Arial"/>
          <w:sz w:val="21"/>
        </w:rPr>
      </w:pPr>
      <w:r/>
    </w:p>
    <w:p>
      <w:pPr>
        <w:spacing w:line="295" w:lineRule="auto"/>
        <w:rPr>
          <w:rFonts w:ascii="Arial"/>
          <w:sz w:val="21"/>
        </w:rPr>
      </w:pPr>
      <w:r/>
    </w:p>
    <w:p>
      <w:pPr>
        <w:pStyle w:val="BodyText"/>
        <w:ind w:left="5296"/>
        <w:spacing w:before="101" w:line="222" w:lineRule="auto"/>
        <w:rPr/>
      </w:pPr>
      <w:r>
        <w:rPr>
          <w:spacing w:val="7"/>
        </w:rPr>
        <w:t>财政部</w:t>
      </w:r>
      <w:r>
        <w:rPr>
          <w:spacing w:val="7"/>
        </w:rPr>
        <w:t xml:space="preserve"> </w:t>
      </w:r>
      <w:r>
        <w:rPr>
          <w:spacing w:val="7"/>
        </w:rPr>
        <w:t>税务总局</w:t>
      </w:r>
    </w:p>
    <w:p>
      <w:pPr>
        <w:pStyle w:val="BodyText"/>
        <w:ind w:left="5226"/>
        <w:spacing w:before="236" w:line="222" w:lineRule="auto"/>
        <w:outlineLvl w:val="0"/>
        <w:rPr/>
      </w:pPr>
      <w:r>
        <w:rPr>
          <w:spacing w:val="-8"/>
        </w:rPr>
        <w:t>2023</w:t>
      </w:r>
      <w:r>
        <w:rPr>
          <w:spacing w:val="-54"/>
        </w:rPr>
        <w:t xml:space="preserve"> </w:t>
      </w:r>
      <w:r>
        <w:rPr>
          <w:spacing w:val="-8"/>
        </w:rPr>
        <w:t>年</w:t>
      </w:r>
      <w:r>
        <w:rPr>
          <w:spacing w:val="-35"/>
        </w:rPr>
        <w:t xml:space="preserve"> </w:t>
      </w:r>
      <w:r>
        <w:rPr>
          <w:spacing w:val="-8"/>
        </w:rPr>
        <w:t>3</w:t>
      </w:r>
      <w:r>
        <w:rPr>
          <w:spacing w:val="-46"/>
        </w:rPr>
        <w:t xml:space="preserve"> </w:t>
      </w:r>
      <w:r>
        <w:rPr>
          <w:spacing w:val="-8"/>
        </w:rPr>
        <w:t>月</w:t>
      </w:r>
      <w:r>
        <w:rPr>
          <w:spacing w:val="-51"/>
        </w:rPr>
        <w:t xml:space="preserve"> </w:t>
      </w:r>
      <w:r>
        <w:rPr>
          <w:spacing w:val="-8"/>
        </w:rPr>
        <w:t>26</w:t>
      </w:r>
      <w:r>
        <w:rPr>
          <w:spacing w:val="-8"/>
        </w:rPr>
        <w:t xml:space="preserve"> </w:t>
      </w:r>
      <w:r>
        <w:rPr>
          <w:spacing w:val="-8"/>
        </w:rPr>
        <w:t>日</w:t>
      </w:r>
    </w:p>
    <w:p>
      <w:pPr>
        <w:spacing w:line="222" w:lineRule="auto"/>
        <w:sectPr>
          <w:headerReference w:type="default" r:id="rId32"/>
          <w:footerReference w:type="default" r:id="rId47"/>
          <w:pgSz w:w="11906" w:h="16839"/>
          <w:pgMar w:top="1040" w:right="1527" w:bottom="885" w:left="1418" w:header="735" w:footer="620" w:gutter="0"/>
        </w:sectPr>
        <w:rPr/>
      </w:pPr>
    </w:p>
    <w:p>
      <w:pPr>
        <w:spacing w:line="394" w:lineRule="auto"/>
        <w:rPr>
          <w:rFonts w:ascii="Arial"/>
          <w:sz w:val="21"/>
        </w:rPr>
      </w:pPr>
      <w:r/>
    </w:p>
    <w:p>
      <w:pPr>
        <w:ind w:left="2145" w:right="251" w:hanging="1869"/>
        <w:spacing w:before="114" w:line="260" w:lineRule="auto"/>
        <w:rPr>
          <w:rFonts w:ascii="SimSun" w:hAnsi="SimSun" w:eastAsia="SimSun" w:cs="SimSun"/>
          <w:sz w:val="35"/>
          <w:szCs w:val="35"/>
        </w:rPr>
      </w:pPr>
      <w:bookmarkStart w:name="bookmark10" w:id="22"/>
      <w:bookmarkEnd w:id="22"/>
      <w:r>
        <w:rPr>
          <w:rFonts w:ascii="SimSun" w:hAnsi="SimSun" w:eastAsia="SimSun" w:cs="SimSun"/>
          <w:sz w:val="35"/>
          <w:szCs w:val="35"/>
          <w:b/>
          <w:bCs/>
          <w:spacing w:val="5"/>
        </w:rPr>
        <w:t>国家税务总局</w:t>
      </w:r>
      <w:r>
        <w:rPr>
          <w:rFonts w:ascii="SimSun" w:hAnsi="SimSun" w:eastAsia="SimSun" w:cs="SimSun"/>
          <w:sz w:val="35"/>
          <w:szCs w:val="35"/>
          <w:spacing w:val="5"/>
        </w:rPr>
        <w:t xml:space="preserve"> </w:t>
      </w:r>
      <w:r>
        <w:rPr>
          <w:rFonts w:ascii="SimSun" w:hAnsi="SimSun" w:eastAsia="SimSun" w:cs="SimSun"/>
          <w:sz w:val="35"/>
          <w:szCs w:val="35"/>
          <w:b/>
          <w:bCs/>
          <w:spacing w:val="5"/>
        </w:rPr>
        <w:t>财政部关于优化预缴申报享受研发费用</w:t>
      </w:r>
      <w:r>
        <w:rPr>
          <w:rFonts w:ascii="SimSun" w:hAnsi="SimSun" w:eastAsia="SimSun" w:cs="SimSun"/>
          <w:sz w:val="35"/>
          <w:szCs w:val="35"/>
          <w:spacing w:val="2"/>
        </w:rPr>
        <w:t xml:space="preserve"> </w:t>
      </w:r>
      <w:r>
        <w:rPr>
          <w:rFonts w:ascii="SimSun" w:hAnsi="SimSun" w:eastAsia="SimSun" w:cs="SimSun"/>
          <w:sz w:val="35"/>
          <w:szCs w:val="35"/>
          <w:b/>
          <w:bCs/>
          <w:spacing w:val="5"/>
        </w:rPr>
        <w:t>加计扣除政策有关事项的公告</w:t>
      </w:r>
    </w:p>
    <w:p>
      <w:pPr>
        <w:ind w:left="1570"/>
        <w:spacing w:before="206" w:line="230" w:lineRule="auto"/>
        <w:outlineLvl w:val="1"/>
        <w:rPr>
          <w:rFonts w:ascii="KaiTi" w:hAnsi="KaiTi" w:eastAsia="KaiTi" w:cs="KaiTi"/>
          <w:sz w:val="31"/>
          <w:szCs w:val="31"/>
        </w:rPr>
      </w:pPr>
      <w:r>
        <w:rPr>
          <w:rFonts w:ascii="KaiTi" w:hAnsi="KaiTi" w:eastAsia="KaiTi" w:cs="KaiTi"/>
          <w:sz w:val="31"/>
          <w:szCs w:val="31"/>
          <w:spacing w:val="2"/>
        </w:rPr>
        <w:t>国家税务总局</w:t>
      </w:r>
      <w:r>
        <w:rPr>
          <w:rFonts w:ascii="KaiTi" w:hAnsi="KaiTi" w:eastAsia="KaiTi" w:cs="KaiTi"/>
          <w:sz w:val="31"/>
          <w:szCs w:val="31"/>
          <w:spacing w:val="2"/>
        </w:rPr>
        <w:t xml:space="preserve"> </w:t>
      </w:r>
      <w:r>
        <w:rPr>
          <w:rFonts w:ascii="KaiTi" w:hAnsi="KaiTi" w:eastAsia="KaiTi" w:cs="KaiTi"/>
          <w:sz w:val="31"/>
          <w:szCs w:val="31"/>
          <w:spacing w:val="2"/>
        </w:rPr>
        <w:t>财政部公告</w:t>
      </w:r>
      <w:r>
        <w:rPr>
          <w:rFonts w:ascii="KaiTi" w:hAnsi="KaiTi" w:eastAsia="KaiTi" w:cs="KaiTi"/>
          <w:sz w:val="31"/>
          <w:szCs w:val="31"/>
          <w:spacing w:val="-53"/>
        </w:rPr>
        <w:t xml:space="preserve"> </w:t>
      </w:r>
      <w:r>
        <w:rPr>
          <w:rFonts w:ascii="KaiTi" w:hAnsi="KaiTi" w:eastAsia="KaiTi" w:cs="KaiTi"/>
          <w:sz w:val="31"/>
          <w:szCs w:val="31"/>
          <w:spacing w:val="2"/>
        </w:rPr>
        <w:t>2023</w:t>
      </w:r>
      <w:r>
        <w:rPr>
          <w:rFonts w:ascii="KaiTi" w:hAnsi="KaiTi" w:eastAsia="KaiTi" w:cs="KaiTi"/>
          <w:sz w:val="31"/>
          <w:szCs w:val="31"/>
          <w:spacing w:val="-58"/>
        </w:rPr>
        <w:t xml:space="preserve"> </w:t>
      </w:r>
      <w:r>
        <w:rPr>
          <w:rFonts w:ascii="KaiTi" w:hAnsi="KaiTi" w:eastAsia="KaiTi" w:cs="KaiTi"/>
          <w:sz w:val="31"/>
          <w:szCs w:val="31"/>
          <w:spacing w:val="2"/>
        </w:rPr>
        <w:t>年第</w:t>
      </w:r>
      <w:r>
        <w:rPr>
          <w:rFonts w:ascii="KaiTi" w:hAnsi="KaiTi" w:eastAsia="KaiTi" w:cs="KaiTi"/>
          <w:sz w:val="31"/>
          <w:szCs w:val="31"/>
          <w:spacing w:val="-45"/>
        </w:rPr>
        <w:t xml:space="preserve"> </w:t>
      </w:r>
      <w:r>
        <w:rPr>
          <w:rFonts w:ascii="KaiTi" w:hAnsi="KaiTi" w:eastAsia="KaiTi" w:cs="KaiTi"/>
          <w:sz w:val="31"/>
          <w:szCs w:val="31"/>
          <w:spacing w:val="2"/>
        </w:rPr>
        <w:t>11</w:t>
      </w:r>
      <w:r>
        <w:rPr>
          <w:rFonts w:ascii="KaiTi" w:hAnsi="KaiTi" w:eastAsia="KaiTi" w:cs="KaiTi"/>
          <w:sz w:val="31"/>
          <w:szCs w:val="31"/>
          <w:spacing w:val="-56"/>
        </w:rPr>
        <w:t xml:space="preserve"> </w:t>
      </w:r>
      <w:r>
        <w:rPr>
          <w:rFonts w:ascii="KaiTi" w:hAnsi="KaiTi" w:eastAsia="KaiTi" w:cs="KaiTi"/>
          <w:sz w:val="31"/>
          <w:szCs w:val="31"/>
          <w:spacing w:val="2"/>
        </w:rPr>
        <w:t>号</w:t>
      </w:r>
    </w:p>
    <w:p>
      <w:pPr>
        <w:spacing w:line="337" w:lineRule="auto"/>
        <w:rPr>
          <w:rFonts w:ascii="Arial"/>
          <w:sz w:val="21"/>
        </w:rPr>
      </w:pPr>
      <w:r/>
    </w:p>
    <w:p>
      <w:pPr>
        <w:spacing w:line="338" w:lineRule="auto"/>
        <w:rPr>
          <w:rFonts w:ascii="Arial"/>
          <w:sz w:val="21"/>
        </w:rPr>
      </w:pPr>
      <w:r/>
    </w:p>
    <w:p>
      <w:pPr>
        <w:pStyle w:val="BodyText"/>
        <w:ind w:left="17" w:right="2" w:firstLine="643"/>
        <w:spacing w:before="101" w:line="334" w:lineRule="auto"/>
        <w:rPr/>
      </w:pPr>
      <w:r>
        <w:rPr>
          <w:spacing w:val="9"/>
        </w:rPr>
        <w:t>为更好地支持企业创新发展，根据《中华人民共和国企业所</w:t>
      </w:r>
      <w:r>
        <w:rPr>
          <w:spacing w:val="3"/>
        </w:rPr>
        <w:t xml:space="preserve"> </w:t>
      </w:r>
      <w:r>
        <w:rPr>
          <w:spacing w:val="9"/>
        </w:rPr>
        <w:t>得税法》及其实施条例等相关规定，现就优化预缴申报享受研发</w:t>
      </w:r>
    </w:p>
    <w:p>
      <w:pPr>
        <w:pStyle w:val="BodyText"/>
        <w:ind w:left="33"/>
        <w:spacing w:line="222" w:lineRule="auto"/>
        <w:rPr/>
      </w:pPr>
      <w:r>
        <w:rPr>
          <w:spacing w:val="7"/>
        </w:rPr>
        <w:t>费用加计扣除政策有关事项公告如下：</w:t>
      </w:r>
    </w:p>
    <w:p>
      <w:pPr>
        <w:pStyle w:val="BodyText"/>
        <w:ind w:left="29" w:firstLine="642"/>
        <w:spacing w:before="190" w:line="333" w:lineRule="auto"/>
        <w:rPr/>
      </w:pPr>
      <w:r>
        <w:rPr>
          <w:spacing w:val="-10"/>
        </w:rPr>
        <w:t>一、企业</w:t>
      </w:r>
      <w:r>
        <w:rPr>
          <w:spacing w:val="-31"/>
        </w:rPr>
        <w:t xml:space="preserve"> </w:t>
      </w:r>
      <w:r>
        <w:rPr>
          <w:spacing w:val="-10"/>
        </w:rPr>
        <w:t>7</w:t>
      </w:r>
      <w:r>
        <w:rPr>
          <w:spacing w:val="-46"/>
        </w:rPr>
        <w:t xml:space="preserve"> </w:t>
      </w:r>
      <w:r>
        <w:rPr>
          <w:spacing w:val="-10"/>
        </w:rPr>
        <w:t>月份预缴申报第</w:t>
      </w:r>
      <w:r>
        <w:rPr>
          <w:spacing w:val="-51"/>
        </w:rPr>
        <w:t xml:space="preserve"> </w:t>
      </w:r>
      <w:r>
        <w:rPr>
          <w:spacing w:val="-10"/>
        </w:rPr>
        <w:t>2</w:t>
      </w:r>
      <w:r>
        <w:rPr>
          <w:spacing w:val="-57"/>
        </w:rPr>
        <w:t xml:space="preserve"> </w:t>
      </w:r>
      <w:r>
        <w:rPr>
          <w:spacing w:val="-10"/>
        </w:rPr>
        <w:t>季度（按季预缴）或</w:t>
      </w:r>
      <w:r>
        <w:rPr>
          <w:spacing w:val="-45"/>
        </w:rPr>
        <w:t xml:space="preserve"> </w:t>
      </w:r>
      <w:r>
        <w:rPr>
          <w:spacing w:val="-10"/>
        </w:rPr>
        <w:t>6</w:t>
      </w:r>
      <w:r>
        <w:rPr>
          <w:spacing w:val="-46"/>
        </w:rPr>
        <w:t xml:space="preserve"> </w:t>
      </w:r>
      <w:r>
        <w:rPr>
          <w:spacing w:val="-10"/>
        </w:rPr>
        <w:t>月份（按</w:t>
      </w:r>
      <w:r>
        <w:rPr/>
        <w:t xml:space="preserve"> </w:t>
      </w:r>
      <w:r>
        <w:rPr>
          <w:spacing w:val="9"/>
        </w:rPr>
        <w:t>月预缴）企业所得税时，能准确归集核算研发费用的，可</w:t>
      </w:r>
      <w:r>
        <w:rPr>
          <w:spacing w:val="8"/>
        </w:rPr>
        <w:t>以结合</w:t>
      </w:r>
      <w:r>
        <w:rPr/>
        <w:t xml:space="preserve"> </w:t>
      </w:r>
      <w:r>
        <w:rPr>
          <w:spacing w:val="6"/>
        </w:rPr>
        <w:t>自身生产经营实际情况，</w:t>
      </w:r>
      <w:r>
        <w:rPr>
          <w:spacing w:val="-69"/>
        </w:rPr>
        <w:t xml:space="preserve"> </w:t>
      </w:r>
      <w:r>
        <w:rPr>
          <w:spacing w:val="6"/>
        </w:rPr>
        <w:t>自主选择就当年上半年研发</w:t>
      </w:r>
      <w:r>
        <w:rPr>
          <w:spacing w:val="5"/>
        </w:rPr>
        <w:t>费用享受加</w:t>
      </w:r>
    </w:p>
    <w:p>
      <w:pPr>
        <w:pStyle w:val="BodyText"/>
        <w:ind w:left="20"/>
        <w:spacing w:before="1" w:line="222" w:lineRule="auto"/>
        <w:rPr/>
      </w:pPr>
      <w:r>
        <w:rPr>
          <w:spacing w:val="4"/>
        </w:rPr>
        <w:t>计扣除政策。</w:t>
      </w:r>
    </w:p>
    <w:p>
      <w:pPr>
        <w:pStyle w:val="BodyText"/>
        <w:ind w:left="19" w:firstLine="638"/>
        <w:spacing w:before="188" w:line="333" w:lineRule="auto"/>
        <w:rPr/>
      </w:pPr>
      <w:r>
        <w:rPr>
          <w:spacing w:val="-2"/>
        </w:rPr>
        <w:t>对</w:t>
      </w:r>
      <w:r>
        <w:rPr>
          <w:spacing w:val="-39"/>
        </w:rPr>
        <w:t xml:space="preserve"> </w:t>
      </w:r>
      <w:r>
        <w:rPr>
          <w:spacing w:val="-2"/>
        </w:rPr>
        <w:t>7</w:t>
      </w:r>
      <w:r>
        <w:rPr>
          <w:spacing w:val="-45"/>
        </w:rPr>
        <w:t xml:space="preserve"> </w:t>
      </w:r>
      <w:r>
        <w:rPr>
          <w:spacing w:val="-2"/>
        </w:rPr>
        <w:t>月份预缴申报期未选择享受优惠的企业，在</w:t>
      </w:r>
      <w:r>
        <w:rPr>
          <w:spacing w:val="-41"/>
        </w:rPr>
        <w:t xml:space="preserve"> </w:t>
      </w:r>
      <w:r>
        <w:rPr>
          <w:spacing w:val="-2"/>
        </w:rPr>
        <w:t>10</w:t>
      </w:r>
      <w:r>
        <w:rPr>
          <w:spacing w:val="-46"/>
        </w:rPr>
        <w:t xml:space="preserve"> </w:t>
      </w:r>
      <w:r>
        <w:rPr>
          <w:spacing w:val="-2"/>
        </w:rPr>
        <w:t>月份预缴</w:t>
      </w:r>
      <w:r>
        <w:rPr/>
        <w:t xml:space="preserve"> </w:t>
      </w:r>
      <w:r>
        <w:rPr>
          <w:spacing w:val="9"/>
        </w:rPr>
        <w:t>申报或年度汇算清缴时能够准确归集核算研发费用的，可结合自</w:t>
      </w:r>
      <w:r>
        <w:rPr>
          <w:spacing w:val="6"/>
        </w:rPr>
        <w:t xml:space="preserve"> </w:t>
      </w:r>
      <w:r>
        <w:rPr>
          <w:spacing w:val="1"/>
        </w:rPr>
        <w:t>身生产经营实际情况，自主选择在</w:t>
      </w:r>
      <w:r>
        <w:rPr>
          <w:spacing w:val="-35"/>
        </w:rPr>
        <w:t xml:space="preserve"> </w:t>
      </w:r>
      <w:r>
        <w:rPr>
          <w:spacing w:val="1"/>
        </w:rPr>
        <w:t>10</w:t>
      </w:r>
      <w:r>
        <w:rPr>
          <w:spacing w:val="-43"/>
        </w:rPr>
        <w:t xml:space="preserve"> </w:t>
      </w:r>
      <w:r>
        <w:rPr>
          <w:spacing w:val="1"/>
        </w:rPr>
        <w:t>月份预缴申报或年度汇算清</w:t>
      </w:r>
    </w:p>
    <w:p>
      <w:pPr>
        <w:pStyle w:val="BodyText"/>
        <w:ind w:left="22"/>
        <w:spacing w:line="223" w:lineRule="auto"/>
        <w:rPr/>
      </w:pPr>
      <w:r>
        <w:rPr>
          <w:spacing w:val="5"/>
        </w:rPr>
        <w:t>缴时统一享受。</w:t>
      </w:r>
    </w:p>
    <w:p>
      <w:pPr>
        <w:pStyle w:val="BodyText"/>
        <w:ind w:left="16" w:firstLine="652"/>
        <w:spacing w:before="187" w:line="333" w:lineRule="auto"/>
        <w:rPr/>
      </w:pPr>
      <w:r>
        <w:rPr>
          <w:spacing w:val="-16"/>
        </w:rPr>
        <w:t>二、企业</w:t>
      </w:r>
      <w:r>
        <w:rPr>
          <w:spacing w:val="-23"/>
        </w:rPr>
        <w:t xml:space="preserve"> </w:t>
      </w:r>
      <w:r>
        <w:rPr>
          <w:spacing w:val="-16"/>
        </w:rPr>
        <w:t>10</w:t>
      </w:r>
      <w:r>
        <w:rPr>
          <w:spacing w:val="-43"/>
        </w:rPr>
        <w:t xml:space="preserve"> </w:t>
      </w:r>
      <w:r>
        <w:rPr>
          <w:spacing w:val="-16"/>
        </w:rPr>
        <w:t>月份预缴申报第</w:t>
      </w:r>
      <w:r>
        <w:rPr>
          <w:spacing w:val="-36"/>
        </w:rPr>
        <w:t xml:space="preserve"> </w:t>
      </w:r>
      <w:r>
        <w:rPr>
          <w:spacing w:val="-16"/>
        </w:rPr>
        <w:t>3</w:t>
      </w:r>
      <w:r>
        <w:rPr>
          <w:spacing w:val="-57"/>
        </w:rPr>
        <w:t xml:space="preserve"> </w:t>
      </w:r>
      <w:r>
        <w:rPr>
          <w:spacing w:val="-16"/>
        </w:rPr>
        <w:t>季度（按季预缴）或</w:t>
      </w:r>
      <w:r>
        <w:rPr>
          <w:spacing w:val="-48"/>
        </w:rPr>
        <w:t xml:space="preserve"> </w:t>
      </w:r>
      <w:r>
        <w:rPr>
          <w:spacing w:val="-16"/>
        </w:rPr>
        <w:t>9</w:t>
      </w:r>
      <w:r>
        <w:rPr>
          <w:spacing w:val="-43"/>
        </w:rPr>
        <w:t xml:space="preserve"> </w:t>
      </w:r>
      <w:r>
        <w:rPr>
          <w:spacing w:val="-16"/>
        </w:rPr>
        <w:t>月份（按</w:t>
      </w:r>
      <w:r>
        <w:rPr/>
        <w:t xml:space="preserve"> </w:t>
      </w:r>
      <w:r>
        <w:rPr>
          <w:spacing w:val="9"/>
        </w:rPr>
        <w:t>月预缴）企业所得税时，能准确归集核算研发费用的，企业可结</w:t>
      </w:r>
      <w:r>
        <w:rPr>
          <w:spacing w:val="9"/>
        </w:rPr>
        <w:t xml:space="preserve"> </w:t>
      </w:r>
      <w:r>
        <w:rPr>
          <w:spacing w:val="6"/>
        </w:rPr>
        <w:t>合自身生产经营实际情况，</w:t>
      </w:r>
      <w:r>
        <w:rPr>
          <w:spacing w:val="-62"/>
        </w:rPr>
        <w:t xml:space="preserve"> </w:t>
      </w:r>
      <w:r>
        <w:rPr>
          <w:spacing w:val="6"/>
        </w:rPr>
        <w:t>自主选择就当年前三季度研发费用享</w:t>
      </w:r>
    </w:p>
    <w:p>
      <w:pPr>
        <w:pStyle w:val="BodyText"/>
        <w:ind w:left="26"/>
        <w:spacing w:before="1" w:line="222" w:lineRule="auto"/>
        <w:rPr/>
      </w:pPr>
      <w:r>
        <w:rPr>
          <w:spacing w:val="5"/>
        </w:rPr>
        <w:t>受加计扣除政策。</w:t>
      </w:r>
    </w:p>
    <w:p>
      <w:pPr>
        <w:pStyle w:val="BodyText"/>
        <w:ind w:left="22" w:firstLine="634"/>
        <w:spacing w:before="188" w:line="333" w:lineRule="auto"/>
        <w:rPr/>
      </w:pPr>
      <w:r>
        <w:rPr/>
        <w:t>对</w:t>
      </w:r>
      <w:r>
        <w:rPr>
          <w:spacing w:val="-24"/>
        </w:rPr>
        <w:t xml:space="preserve"> </w:t>
      </w:r>
      <w:r>
        <w:rPr/>
        <w:t>10</w:t>
      </w:r>
      <w:r>
        <w:rPr>
          <w:spacing w:val="-43"/>
        </w:rPr>
        <w:t xml:space="preserve"> </w:t>
      </w:r>
      <w:r>
        <w:rPr/>
        <w:t>月份预缴申报期未选择享受优惠的企业，在年度汇算清</w:t>
      </w:r>
      <w:r>
        <w:rPr/>
        <w:t xml:space="preserve"> </w:t>
      </w:r>
      <w:r>
        <w:rPr>
          <w:spacing w:val="9"/>
        </w:rPr>
        <w:t>缴时能够准确归集核算研发费用的，可结合自身生产经营实际情</w:t>
      </w:r>
    </w:p>
    <w:p>
      <w:pPr>
        <w:pStyle w:val="BodyText"/>
        <w:ind w:left="22"/>
        <w:spacing w:before="1" w:line="219" w:lineRule="auto"/>
        <w:rPr/>
      </w:pPr>
      <w:r>
        <w:rPr>
          <w:spacing w:val="3"/>
        </w:rPr>
        <w:t>况，</w:t>
      </w:r>
      <w:r>
        <w:rPr>
          <w:spacing w:val="-56"/>
        </w:rPr>
        <w:t xml:space="preserve"> </w:t>
      </w:r>
      <w:r>
        <w:rPr>
          <w:spacing w:val="3"/>
        </w:rPr>
        <w:t>自主选择在年度汇算清缴时统一享受。</w:t>
      </w:r>
    </w:p>
    <w:p>
      <w:pPr>
        <w:pStyle w:val="BodyText"/>
        <w:ind w:left="70" w:right="2" w:firstLine="604"/>
        <w:spacing w:before="193" w:line="333" w:lineRule="auto"/>
        <w:rPr/>
      </w:pPr>
      <w:r>
        <w:rPr>
          <w:spacing w:val="6"/>
        </w:rPr>
        <w:t>三、企业享受研发费用加计扣除优惠政策采取</w:t>
      </w:r>
      <w:r>
        <w:rPr>
          <w:spacing w:val="-88"/>
        </w:rPr>
        <w:t xml:space="preserve"> </w:t>
      </w:r>
      <w:r>
        <w:rPr>
          <w:spacing w:val="6"/>
        </w:rPr>
        <w:t>“真实发生、</w:t>
      </w:r>
      <w:r>
        <w:rPr/>
        <w:t xml:space="preserve"> </w:t>
      </w:r>
      <w:r>
        <w:rPr>
          <w:spacing w:val="1"/>
        </w:rPr>
        <w:t>自行判别、</w:t>
      </w:r>
      <w:r>
        <w:rPr>
          <w:spacing w:val="-79"/>
        </w:rPr>
        <w:t xml:space="preserve"> </w:t>
      </w:r>
      <w:r>
        <w:rPr>
          <w:spacing w:val="1"/>
        </w:rPr>
        <w:t>申报享受、相关资料留存备查”</w:t>
      </w:r>
      <w:r>
        <w:rPr>
          <w:spacing w:val="-115"/>
        </w:rPr>
        <w:t xml:space="preserve"> </w:t>
      </w:r>
      <w:r>
        <w:rPr>
          <w:spacing w:val="1"/>
        </w:rPr>
        <w:t>的办理</w:t>
      </w:r>
      <w:r>
        <w:rPr/>
        <w:t>方式，</w:t>
      </w:r>
      <w:r>
        <w:rPr>
          <w:spacing w:val="-85"/>
        </w:rPr>
        <w:t xml:space="preserve"> </w:t>
      </w:r>
      <w:r>
        <w:rPr/>
        <w:t>由企业</w:t>
      </w:r>
    </w:p>
    <w:p>
      <w:pPr>
        <w:pStyle w:val="BodyText"/>
        <w:spacing w:line="221" w:lineRule="auto"/>
        <w:jc w:val="right"/>
        <w:rPr/>
      </w:pPr>
      <w:r>
        <w:rPr>
          <w:spacing w:val="-1"/>
        </w:rPr>
        <w:t>依据实际发生的研发费用支出，自行计算加计扣</w:t>
      </w:r>
      <w:r>
        <w:rPr>
          <w:spacing w:val="-2"/>
        </w:rPr>
        <w:t>除金额，填报《中</w:t>
      </w:r>
    </w:p>
    <w:p>
      <w:pPr>
        <w:spacing w:line="221" w:lineRule="auto"/>
        <w:sectPr>
          <w:headerReference w:type="default" r:id="rId48"/>
          <w:footerReference w:type="default" r:id="rId49"/>
          <w:pgSz w:w="11906" w:h="16839"/>
          <w:pgMar w:top="1040" w:right="1526" w:bottom="885" w:left="1418" w:header="735" w:footer="620" w:gutter="0"/>
        </w:sectPr>
        <w:rPr/>
      </w:pPr>
    </w:p>
    <w:p>
      <w:pPr>
        <w:spacing w:line="451" w:lineRule="auto"/>
        <w:rPr>
          <w:rFonts w:ascii="Arial"/>
          <w:sz w:val="21"/>
        </w:rPr>
      </w:pPr>
      <w:r/>
    </w:p>
    <w:p>
      <w:pPr>
        <w:pStyle w:val="BodyText"/>
        <w:ind w:left="4" w:firstLine="20"/>
        <w:spacing w:before="101" w:line="333" w:lineRule="auto"/>
        <w:rPr/>
      </w:pPr>
      <w:r>
        <w:rPr>
          <w:spacing w:val="11"/>
        </w:rPr>
        <w:t>华人民共和国企业所得税月（季）度预缴纳税申报表（A</w:t>
      </w:r>
      <w:r>
        <w:rPr>
          <w:spacing w:val="-41"/>
        </w:rPr>
        <w:t xml:space="preserve"> </w:t>
      </w:r>
      <w:r>
        <w:rPr>
          <w:spacing w:val="11"/>
        </w:rPr>
        <w:t>类）》</w:t>
      </w:r>
      <w:r>
        <w:rPr/>
        <w:t xml:space="preserve"> </w:t>
      </w:r>
      <w:r>
        <w:rPr>
          <w:spacing w:val="10"/>
        </w:rPr>
        <w:t>享受税收优惠，并根据享受加计扣除优惠的研发</w:t>
      </w:r>
      <w:r>
        <w:rPr>
          <w:spacing w:val="9"/>
        </w:rPr>
        <w:t>费用情况（上半</w:t>
      </w:r>
      <w:r>
        <w:rPr/>
        <w:t xml:space="preserve"> </w:t>
      </w:r>
      <w:r>
        <w:rPr>
          <w:spacing w:val="-12"/>
        </w:rPr>
        <w:t>年或前三季度）填写《研发费用加计扣除优惠明细表》（A107012</w:t>
      </w:r>
      <w:r>
        <w:rPr>
          <w:spacing w:val="-13"/>
        </w:rPr>
        <w:t>）。</w:t>
      </w:r>
      <w:r>
        <w:rPr/>
        <w:t xml:space="preserve"> </w:t>
      </w:r>
      <w:r>
        <w:rPr>
          <w:spacing w:val="4"/>
        </w:rPr>
        <w:t>《研发费用加计扣除优惠明细表》（A10701</w:t>
      </w:r>
      <w:r>
        <w:rPr>
          <w:spacing w:val="3"/>
        </w:rPr>
        <w:t>2）与规定的其他资料</w:t>
      </w:r>
    </w:p>
    <w:p>
      <w:pPr>
        <w:pStyle w:val="BodyText"/>
        <w:ind w:left="32"/>
        <w:spacing w:before="1" w:line="219" w:lineRule="auto"/>
        <w:rPr/>
      </w:pPr>
      <w:r>
        <w:rPr>
          <w:spacing w:val="3"/>
        </w:rPr>
        <w:t>一并留存备查。</w:t>
      </w:r>
    </w:p>
    <w:p>
      <w:pPr>
        <w:pStyle w:val="BodyText"/>
        <w:ind w:left="15" w:right="91" w:firstLine="673"/>
        <w:spacing w:before="192" w:line="333" w:lineRule="auto"/>
        <w:rPr/>
      </w:pPr>
      <w:r>
        <w:rPr>
          <w:spacing w:val="-6"/>
        </w:rPr>
        <w:t>四、本公告自</w:t>
      </w:r>
      <w:r>
        <w:rPr>
          <w:spacing w:val="-48"/>
        </w:rPr>
        <w:t xml:space="preserve"> </w:t>
      </w:r>
      <w:r>
        <w:rPr>
          <w:spacing w:val="-6"/>
        </w:rPr>
        <w:t>2023</w:t>
      </w:r>
      <w:r>
        <w:rPr>
          <w:spacing w:val="-56"/>
        </w:rPr>
        <w:t xml:space="preserve"> </w:t>
      </w:r>
      <w:r>
        <w:rPr>
          <w:spacing w:val="-6"/>
        </w:rPr>
        <w:t>年</w:t>
      </w:r>
      <w:r>
        <w:rPr>
          <w:spacing w:val="-43"/>
        </w:rPr>
        <w:t xml:space="preserve"> </w:t>
      </w:r>
      <w:r>
        <w:rPr>
          <w:spacing w:val="-6"/>
        </w:rPr>
        <w:t>1</w:t>
      </w:r>
      <w:r>
        <w:rPr>
          <w:spacing w:val="-46"/>
        </w:rPr>
        <w:t xml:space="preserve"> </w:t>
      </w:r>
      <w:r>
        <w:rPr>
          <w:spacing w:val="-6"/>
        </w:rPr>
        <w:t>月</w:t>
      </w:r>
      <w:r>
        <w:rPr>
          <w:spacing w:val="-41"/>
        </w:rPr>
        <w:t xml:space="preserve"> </w:t>
      </w:r>
      <w:r>
        <w:rPr>
          <w:spacing w:val="-6"/>
        </w:rPr>
        <w:t>1</w:t>
      </w:r>
      <w:r>
        <w:rPr>
          <w:spacing w:val="-6"/>
        </w:rPr>
        <w:t xml:space="preserve"> </w:t>
      </w:r>
      <w:r>
        <w:rPr>
          <w:spacing w:val="-6"/>
        </w:rPr>
        <w:t>日起施行。《国家税务总</w:t>
      </w:r>
      <w:r>
        <w:rPr>
          <w:spacing w:val="-7"/>
        </w:rPr>
        <w:t>局关于</w:t>
      </w:r>
      <w:r>
        <w:rPr/>
        <w:t xml:space="preserve"> </w:t>
      </w:r>
      <w:r>
        <w:rPr>
          <w:spacing w:val="9"/>
        </w:rPr>
        <w:t>企业预缴申报享受研发费用加计扣除优惠政策有关事项的公告》</w:t>
      </w:r>
    </w:p>
    <w:p>
      <w:pPr>
        <w:pStyle w:val="BodyText"/>
        <w:ind w:left="4"/>
        <w:spacing w:line="222" w:lineRule="auto"/>
        <w:rPr/>
      </w:pPr>
      <w:r>
        <w:rPr>
          <w:spacing w:val="2"/>
        </w:rPr>
        <w:t>（2022</w:t>
      </w:r>
      <w:r>
        <w:rPr>
          <w:spacing w:val="-56"/>
        </w:rPr>
        <w:t xml:space="preserve"> </w:t>
      </w:r>
      <w:r>
        <w:rPr>
          <w:spacing w:val="2"/>
        </w:rPr>
        <w:t>年第</w:t>
      </w:r>
      <w:r>
        <w:rPr>
          <w:spacing w:val="-41"/>
        </w:rPr>
        <w:t xml:space="preserve"> </w:t>
      </w:r>
      <w:r>
        <w:rPr>
          <w:spacing w:val="2"/>
        </w:rPr>
        <w:t>10</w:t>
      </w:r>
      <w:r>
        <w:rPr>
          <w:spacing w:val="-46"/>
        </w:rPr>
        <w:t xml:space="preserve"> </w:t>
      </w:r>
      <w:r>
        <w:rPr>
          <w:spacing w:val="2"/>
        </w:rPr>
        <w:t>号）同时废止。</w:t>
      </w:r>
    </w:p>
    <w:p>
      <w:pPr>
        <w:pStyle w:val="BodyText"/>
        <w:ind w:left="655"/>
        <w:spacing w:before="188"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4919"/>
        <w:spacing w:before="101" w:line="222" w:lineRule="auto"/>
        <w:rPr/>
      </w:pPr>
      <w:r>
        <w:rPr>
          <w:spacing w:val="5"/>
        </w:rPr>
        <w:t>国家税务总局</w:t>
      </w:r>
      <w:r>
        <w:rPr>
          <w:spacing w:val="5"/>
        </w:rPr>
        <w:t xml:space="preserve"> </w:t>
      </w:r>
      <w:r>
        <w:rPr>
          <w:spacing w:val="5"/>
        </w:rPr>
        <w:t>财政部</w:t>
      </w:r>
    </w:p>
    <w:p>
      <w:pPr>
        <w:pStyle w:val="BodyText"/>
        <w:ind w:left="5226"/>
        <w:spacing w:before="187" w:line="222" w:lineRule="auto"/>
        <w:outlineLvl w:val="0"/>
        <w:rPr/>
      </w:pPr>
      <w:r>
        <w:rPr>
          <w:spacing w:val="-7"/>
        </w:rPr>
        <w:t>2023</w:t>
      </w:r>
      <w:r>
        <w:rPr>
          <w:spacing w:val="-55"/>
        </w:rPr>
        <w:t xml:space="preserve"> </w:t>
      </w:r>
      <w:r>
        <w:rPr>
          <w:spacing w:val="-7"/>
        </w:rPr>
        <w:t>年</w:t>
      </w:r>
      <w:r>
        <w:rPr>
          <w:spacing w:val="-45"/>
        </w:rPr>
        <w:t xml:space="preserve"> </w:t>
      </w:r>
      <w:r>
        <w:rPr>
          <w:spacing w:val="-7"/>
        </w:rPr>
        <w:t>6</w:t>
      </w:r>
      <w:r>
        <w:rPr>
          <w:spacing w:val="-46"/>
        </w:rPr>
        <w:t xml:space="preserve"> </w:t>
      </w:r>
      <w:r>
        <w:rPr>
          <w:spacing w:val="-7"/>
        </w:rPr>
        <w:t>月</w:t>
      </w:r>
      <w:r>
        <w:rPr>
          <w:spacing w:val="-51"/>
        </w:rPr>
        <w:t xml:space="preserve"> </w:t>
      </w:r>
      <w:r>
        <w:rPr>
          <w:spacing w:val="-7"/>
        </w:rPr>
        <w:t>21</w:t>
      </w:r>
      <w:r>
        <w:rPr>
          <w:spacing w:val="-7"/>
        </w:rPr>
        <w:t xml:space="preserve"> </w:t>
      </w:r>
      <w:r>
        <w:rPr>
          <w:spacing w:val="-7"/>
        </w:rPr>
        <w:t>日</w:t>
      </w:r>
    </w:p>
    <w:p>
      <w:pPr>
        <w:spacing w:line="222" w:lineRule="auto"/>
        <w:sectPr>
          <w:headerReference w:type="default" r:id="rId50"/>
          <w:footerReference w:type="default" r:id="rId51"/>
          <w:pgSz w:w="11906" w:h="16839"/>
          <w:pgMar w:top="1040" w:right="1437" w:bottom="885" w:left="1418" w:header="735" w:footer="622" w:gutter="0"/>
        </w:sectPr>
        <w:rPr/>
      </w:pPr>
    </w:p>
    <w:p>
      <w:pPr>
        <w:spacing w:line="394" w:lineRule="auto"/>
        <w:rPr>
          <w:rFonts w:ascii="Arial"/>
          <w:sz w:val="21"/>
        </w:rPr>
      </w:pPr>
      <w:r/>
    </w:p>
    <w:p>
      <w:pPr>
        <w:ind w:left="164"/>
        <w:spacing w:before="114" w:line="485" w:lineRule="exact"/>
        <w:rPr>
          <w:rFonts w:ascii="SimSun" w:hAnsi="SimSun" w:eastAsia="SimSun" w:cs="SimSun"/>
          <w:sz w:val="35"/>
          <w:szCs w:val="35"/>
        </w:rPr>
      </w:pPr>
      <w:bookmarkStart w:name="bookmark11" w:id="23"/>
      <w:bookmarkEnd w:id="23"/>
      <w:r>
        <w:rPr>
          <w:rFonts w:ascii="SimSun" w:hAnsi="SimSun" w:eastAsia="SimSun" w:cs="SimSun"/>
          <w:sz w:val="35"/>
          <w:szCs w:val="35"/>
          <w:b/>
          <w:bCs/>
          <w:spacing w:val="6"/>
          <w:position w:val="2"/>
        </w:rPr>
        <w:t>财政部关于延续实施残疾人就业保障金优惠政策的公告</w:t>
      </w:r>
    </w:p>
    <w:p>
      <w:pPr>
        <w:ind w:left="2657"/>
        <w:spacing w:before="148" w:line="230" w:lineRule="auto"/>
        <w:outlineLvl w:val="1"/>
        <w:rPr>
          <w:rFonts w:ascii="KaiTi" w:hAnsi="KaiTi" w:eastAsia="KaiTi" w:cs="KaiTi"/>
          <w:sz w:val="31"/>
          <w:szCs w:val="31"/>
        </w:rPr>
      </w:pPr>
      <w:r>
        <w:rPr>
          <w:rFonts w:ascii="KaiTi" w:hAnsi="KaiTi" w:eastAsia="KaiTi" w:cs="KaiTi"/>
          <w:sz w:val="31"/>
          <w:szCs w:val="31"/>
          <w:spacing w:val="2"/>
        </w:rPr>
        <w:t>财政部公告</w:t>
      </w:r>
      <w:r>
        <w:rPr>
          <w:rFonts w:ascii="KaiTi" w:hAnsi="KaiTi" w:eastAsia="KaiTi" w:cs="KaiTi"/>
          <w:sz w:val="31"/>
          <w:szCs w:val="31"/>
          <w:spacing w:val="-53"/>
        </w:rPr>
        <w:t xml:space="preserve"> </w:t>
      </w:r>
      <w:r>
        <w:rPr>
          <w:rFonts w:ascii="KaiTi" w:hAnsi="KaiTi" w:eastAsia="KaiTi" w:cs="KaiTi"/>
          <w:sz w:val="31"/>
          <w:szCs w:val="31"/>
          <w:spacing w:val="2"/>
        </w:rPr>
        <w:t>2023</w:t>
      </w:r>
      <w:r>
        <w:rPr>
          <w:rFonts w:ascii="KaiTi" w:hAnsi="KaiTi" w:eastAsia="KaiTi" w:cs="KaiTi"/>
          <w:sz w:val="31"/>
          <w:szCs w:val="31"/>
          <w:spacing w:val="-58"/>
        </w:rPr>
        <w:t xml:space="preserve"> </w:t>
      </w:r>
      <w:r>
        <w:rPr>
          <w:rFonts w:ascii="KaiTi" w:hAnsi="KaiTi" w:eastAsia="KaiTi" w:cs="KaiTi"/>
          <w:sz w:val="31"/>
          <w:szCs w:val="31"/>
          <w:spacing w:val="2"/>
        </w:rPr>
        <w:t>年第</w:t>
      </w:r>
      <w:r>
        <w:rPr>
          <w:rFonts w:ascii="KaiTi" w:hAnsi="KaiTi" w:eastAsia="KaiTi" w:cs="KaiTi"/>
          <w:sz w:val="31"/>
          <w:szCs w:val="31"/>
          <w:spacing w:val="-65"/>
        </w:rPr>
        <w:t xml:space="preserve"> </w:t>
      </w:r>
      <w:r>
        <w:rPr>
          <w:rFonts w:ascii="KaiTi" w:hAnsi="KaiTi" w:eastAsia="KaiTi" w:cs="KaiTi"/>
          <w:sz w:val="31"/>
          <w:szCs w:val="31"/>
          <w:spacing w:val="2"/>
        </w:rPr>
        <w:t>8</w:t>
      </w:r>
      <w:r>
        <w:rPr>
          <w:rFonts w:ascii="KaiTi" w:hAnsi="KaiTi" w:eastAsia="KaiTi" w:cs="KaiTi"/>
          <w:sz w:val="31"/>
          <w:szCs w:val="31"/>
          <w:spacing w:val="-55"/>
        </w:rPr>
        <w:t xml:space="preserve"> </w:t>
      </w:r>
      <w:r>
        <w:rPr>
          <w:rFonts w:ascii="KaiTi" w:hAnsi="KaiTi" w:eastAsia="KaiTi" w:cs="KaiTi"/>
          <w:sz w:val="31"/>
          <w:szCs w:val="31"/>
          <w:spacing w:val="2"/>
        </w:rPr>
        <w:t>号</w:t>
      </w:r>
    </w:p>
    <w:p>
      <w:pPr>
        <w:spacing w:line="337" w:lineRule="auto"/>
        <w:rPr>
          <w:rFonts w:ascii="Arial"/>
          <w:sz w:val="21"/>
        </w:rPr>
      </w:pPr>
      <w:r/>
    </w:p>
    <w:p>
      <w:pPr>
        <w:spacing w:line="338" w:lineRule="auto"/>
        <w:rPr>
          <w:rFonts w:ascii="Arial"/>
          <w:sz w:val="21"/>
        </w:rPr>
      </w:pPr>
      <w:r/>
    </w:p>
    <w:p>
      <w:pPr>
        <w:pStyle w:val="BodyText"/>
        <w:ind w:left="29" w:right="97" w:firstLine="632"/>
        <w:spacing w:before="101" w:line="334" w:lineRule="auto"/>
        <w:rPr/>
      </w:pPr>
      <w:r>
        <w:rPr>
          <w:spacing w:val="9"/>
        </w:rPr>
        <w:t>为促进小微企业发展，进一步减轻用人单位负担，现就延续</w:t>
      </w:r>
      <w:r>
        <w:rPr>
          <w:spacing w:val="3"/>
        </w:rPr>
        <w:t xml:space="preserve"> </w:t>
      </w:r>
      <w:r>
        <w:rPr>
          <w:spacing w:val="9"/>
        </w:rPr>
        <w:t>实施《财政部关于调整残疾人就业保障金征收政策的公告</w:t>
      </w:r>
      <w:r>
        <w:rPr>
          <w:spacing w:val="8"/>
        </w:rPr>
        <w:t>》（财</w:t>
      </w:r>
    </w:p>
    <w:p>
      <w:pPr>
        <w:pStyle w:val="BodyText"/>
        <w:ind w:left="19"/>
        <w:spacing w:before="1" w:line="221" w:lineRule="auto"/>
        <w:rPr/>
      </w:pPr>
      <w:r>
        <w:rPr>
          <w:spacing w:val="3"/>
        </w:rPr>
        <w:t>政部公告</w:t>
      </w:r>
      <w:r>
        <w:rPr>
          <w:spacing w:val="-39"/>
        </w:rPr>
        <w:t xml:space="preserve"> </w:t>
      </w:r>
      <w:r>
        <w:rPr>
          <w:spacing w:val="3"/>
        </w:rPr>
        <w:t>2019</w:t>
      </w:r>
      <w:r>
        <w:rPr>
          <w:spacing w:val="-56"/>
        </w:rPr>
        <w:t xml:space="preserve"> </w:t>
      </w:r>
      <w:r>
        <w:rPr>
          <w:spacing w:val="3"/>
        </w:rPr>
        <w:t>年第</w:t>
      </w:r>
      <w:r>
        <w:rPr>
          <w:spacing w:val="-45"/>
        </w:rPr>
        <w:t xml:space="preserve"> </w:t>
      </w:r>
      <w:r>
        <w:rPr>
          <w:spacing w:val="3"/>
        </w:rPr>
        <w:t>98</w:t>
      </w:r>
      <w:r>
        <w:rPr>
          <w:spacing w:val="-46"/>
        </w:rPr>
        <w:t xml:space="preserve"> </w:t>
      </w:r>
      <w:r>
        <w:rPr>
          <w:spacing w:val="3"/>
        </w:rPr>
        <w:t>号）相关优惠政策公告如下：</w:t>
      </w:r>
    </w:p>
    <w:p>
      <w:pPr>
        <w:pStyle w:val="BodyText"/>
        <w:ind w:left="20" w:firstLine="650"/>
        <w:spacing w:before="185" w:line="334" w:lineRule="auto"/>
        <w:rPr/>
      </w:pPr>
      <w:r>
        <w:rPr>
          <w:spacing w:val="8"/>
        </w:rPr>
        <w:t>一、延续实施残疾人就业保障金分档减缴政策。其中：用人</w:t>
      </w:r>
      <w:r>
        <w:rPr>
          <w:spacing w:val="18"/>
        </w:rPr>
        <w:t xml:space="preserve"> </w:t>
      </w:r>
      <w:r>
        <w:rPr>
          <w:spacing w:val="-2"/>
        </w:rPr>
        <w:t>单位安排残疾人就业比例达到</w:t>
      </w:r>
      <w:r>
        <w:rPr>
          <w:spacing w:val="-43"/>
        </w:rPr>
        <w:t xml:space="preserve"> </w:t>
      </w:r>
      <w:r>
        <w:rPr>
          <w:spacing w:val="-2"/>
        </w:rPr>
        <w:t>1%（含）以上，但未</w:t>
      </w:r>
      <w:r>
        <w:rPr>
          <w:spacing w:val="-3"/>
        </w:rPr>
        <w:t>达到所在地省、</w:t>
      </w:r>
      <w:r>
        <w:rPr/>
        <w:t xml:space="preserve"> </w:t>
      </w:r>
      <w:r>
        <w:rPr>
          <w:spacing w:val="10"/>
        </w:rPr>
        <w:t>自治区、直辖市人民政府规定比例的，按规定应缴费额的</w:t>
      </w:r>
      <w:r>
        <w:rPr>
          <w:spacing w:val="-33"/>
        </w:rPr>
        <w:t xml:space="preserve"> </w:t>
      </w:r>
      <w:r>
        <w:rPr>
          <w:spacing w:val="10"/>
        </w:rPr>
        <w:t>50%缴</w:t>
      </w:r>
      <w:r>
        <w:rPr/>
        <w:t xml:space="preserve"> </w:t>
      </w:r>
      <w:r>
        <w:rPr>
          <w:spacing w:val="16"/>
        </w:rPr>
        <w:t>纳残疾人就业保障金；用人单位安排残疾人就业比例</w:t>
      </w:r>
      <w:r>
        <w:rPr>
          <w:spacing w:val="15"/>
        </w:rPr>
        <w:t>在</w:t>
      </w:r>
      <w:r>
        <w:rPr>
          <w:spacing w:val="-31"/>
        </w:rPr>
        <w:t xml:space="preserve"> </w:t>
      </w:r>
      <w:r>
        <w:rPr>
          <w:spacing w:val="15"/>
        </w:rPr>
        <w:t>1%以下</w:t>
      </w:r>
    </w:p>
    <w:p>
      <w:pPr>
        <w:pStyle w:val="BodyText"/>
        <w:ind w:left="40"/>
        <w:spacing w:line="221" w:lineRule="auto"/>
        <w:rPr/>
      </w:pPr>
      <w:r>
        <w:rPr>
          <w:spacing w:val="6"/>
        </w:rPr>
        <w:t>的，按规定应缴费额的</w:t>
      </w:r>
      <w:r>
        <w:rPr>
          <w:spacing w:val="-48"/>
        </w:rPr>
        <w:t xml:space="preserve"> </w:t>
      </w:r>
      <w:r>
        <w:rPr>
          <w:spacing w:val="6"/>
        </w:rPr>
        <w:t>90%缴纳残疾人就业保障金。</w:t>
      </w:r>
    </w:p>
    <w:p>
      <w:pPr>
        <w:pStyle w:val="BodyText"/>
        <w:ind w:left="668"/>
        <w:spacing w:before="188" w:line="559" w:lineRule="exact"/>
        <w:rPr/>
      </w:pPr>
      <w:r>
        <w:rPr>
          <w:position w:val="18"/>
        </w:rPr>
        <w:t>二、在职职工人数在</w:t>
      </w:r>
      <w:r>
        <w:rPr>
          <w:spacing w:val="-21"/>
          <w:position w:val="18"/>
        </w:rPr>
        <w:t xml:space="preserve"> </w:t>
      </w:r>
      <w:r>
        <w:rPr>
          <w:position w:val="18"/>
        </w:rPr>
        <w:t>30</w:t>
      </w:r>
      <w:r>
        <w:rPr>
          <w:spacing w:val="-58"/>
          <w:position w:val="18"/>
        </w:rPr>
        <w:t xml:space="preserve"> </w:t>
      </w:r>
      <w:r>
        <w:rPr>
          <w:position w:val="18"/>
        </w:rPr>
        <w:t>人（含）以下的企业，继续免征残疾</w:t>
      </w:r>
    </w:p>
    <w:p>
      <w:pPr>
        <w:pStyle w:val="BodyText"/>
        <w:ind w:left="15"/>
        <w:spacing w:line="221" w:lineRule="auto"/>
        <w:rPr/>
      </w:pPr>
      <w:r>
        <w:rPr>
          <w:spacing w:val="6"/>
        </w:rPr>
        <w:t>人就业保障金。</w:t>
      </w:r>
    </w:p>
    <w:p>
      <w:pPr>
        <w:pStyle w:val="BodyText"/>
        <w:ind w:left="37" w:right="97" w:firstLine="637"/>
        <w:spacing w:before="190" w:line="333" w:lineRule="auto"/>
        <w:rPr/>
      </w:pPr>
      <w:r>
        <w:rPr>
          <w:spacing w:val="-2"/>
        </w:rPr>
        <w:t>三、本公告执行期限自</w:t>
      </w:r>
      <w:r>
        <w:rPr>
          <w:spacing w:val="-23"/>
        </w:rPr>
        <w:t xml:space="preserve"> </w:t>
      </w:r>
      <w:r>
        <w:rPr>
          <w:spacing w:val="-2"/>
        </w:rPr>
        <w:t>2023</w:t>
      </w:r>
      <w:r>
        <w:rPr>
          <w:spacing w:val="-49"/>
        </w:rPr>
        <w:t xml:space="preserve"> </w:t>
      </w:r>
      <w:r>
        <w:rPr>
          <w:spacing w:val="-2"/>
        </w:rPr>
        <w:t>年</w:t>
      </w:r>
      <w:r>
        <w:rPr>
          <w:spacing w:val="-34"/>
        </w:rPr>
        <w:t xml:space="preserve"> </w:t>
      </w:r>
      <w:r>
        <w:rPr>
          <w:spacing w:val="-2"/>
        </w:rPr>
        <w:t>1</w:t>
      </w:r>
      <w:r>
        <w:rPr>
          <w:spacing w:val="-38"/>
        </w:rPr>
        <w:t xml:space="preserve"> </w:t>
      </w:r>
      <w:r>
        <w:rPr>
          <w:spacing w:val="-2"/>
        </w:rPr>
        <w:t>月</w:t>
      </w:r>
      <w:r>
        <w:rPr>
          <w:spacing w:val="-34"/>
        </w:rPr>
        <w:t xml:space="preserve"> </w:t>
      </w:r>
      <w:r>
        <w:rPr>
          <w:spacing w:val="-2"/>
        </w:rPr>
        <w:t>1</w:t>
      </w:r>
      <w:r>
        <w:rPr>
          <w:spacing w:val="-2"/>
        </w:rPr>
        <w:t xml:space="preserve"> </w:t>
      </w:r>
      <w:r>
        <w:rPr>
          <w:spacing w:val="-2"/>
        </w:rPr>
        <w:t>日起至</w:t>
      </w:r>
      <w:r>
        <w:rPr>
          <w:spacing w:val="-41"/>
        </w:rPr>
        <w:t xml:space="preserve"> </w:t>
      </w:r>
      <w:r>
        <w:rPr>
          <w:spacing w:val="-2"/>
        </w:rPr>
        <w:t>2027</w:t>
      </w:r>
      <w:r>
        <w:rPr>
          <w:spacing w:val="-48"/>
        </w:rPr>
        <w:t xml:space="preserve"> </w:t>
      </w:r>
      <w:r>
        <w:rPr>
          <w:spacing w:val="-2"/>
        </w:rPr>
        <w:t>年</w:t>
      </w:r>
      <w:r>
        <w:rPr>
          <w:spacing w:val="-34"/>
        </w:rPr>
        <w:t xml:space="preserve"> </w:t>
      </w:r>
      <w:r>
        <w:rPr>
          <w:spacing w:val="-2"/>
        </w:rPr>
        <w:t>12</w:t>
      </w:r>
      <w:r>
        <w:rPr>
          <w:spacing w:val="-36"/>
        </w:rPr>
        <w:t xml:space="preserve"> </w:t>
      </w:r>
      <w:r>
        <w:rPr>
          <w:spacing w:val="-2"/>
        </w:rPr>
        <w:t>月</w:t>
      </w:r>
      <w:r>
        <w:rPr/>
        <w:t xml:space="preserve"> </w:t>
      </w:r>
      <w:r>
        <w:rPr>
          <w:spacing w:val="3"/>
        </w:rPr>
        <w:t>31</w:t>
      </w:r>
      <w:r>
        <w:rPr>
          <w:spacing w:val="3"/>
        </w:rPr>
        <w:t xml:space="preserve"> </w:t>
      </w:r>
      <w:r>
        <w:rPr>
          <w:spacing w:val="3"/>
        </w:rPr>
        <w:t>日。对符合本公告规定减免条件但缴费人已缴费的</w:t>
      </w:r>
      <w:r>
        <w:rPr>
          <w:spacing w:val="2"/>
        </w:rPr>
        <w:t>，可按规定</w:t>
      </w:r>
    </w:p>
    <w:p>
      <w:pPr>
        <w:pStyle w:val="BodyText"/>
        <w:ind w:left="26"/>
        <w:spacing w:before="1" w:line="223" w:lineRule="auto"/>
        <w:rPr/>
      </w:pPr>
      <w:r>
        <w:rPr>
          <w:spacing w:val="2"/>
        </w:rPr>
        <w:t>办理退费。</w:t>
      </w:r>
    </w:p>
    <w:p>
      <w:pPr>
        <w:pStyle w:val="BodyText"/>
        <w:ind w:left="655"/>
        <w:spacing w:before="186"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5937"/>
        <w:spacing w:before="102" w:line="222" w:lineRule="auto"/>
        <w:outlineLvl w:val="0"/>
        <w:rPr/>
      </w:pPr>
      <w:r>
        <w:rPr>
          <w:spacing w:val="4"/>
        </w:rPr>
        <w:t>财政部</w:t>
      </w:r>
    </w:p>
    <w:p>
      <w:pPr>
        <w:pStyle w:val="BodyText"/>
        <w:ind w:left="5226"/>
        <w:spacing w:before="186" w:line="222" w:lineRule="auto"/>
        <w:rPr/>
      </w:pPr>
      <w:r>
        <w:rPr>
          <w:spacing w:val="-8"/>
        </w:rPr>
        <w:t>2023</w:t>
      </w:r>
      <w:r>
        <w:rPr>
          <w:spacing w:val="-54"/>
        </w:rPr>
        <w:t xml:space="preserve"> </w:t>
      </w:r>
      <w:r>
        <w:rPr>
          <w:spacing w:val="-8"/>
        </w:rPr>
        <w:t>年</w:t>
      </w:r>
      <w:r>
        <w:rPr>
          <w:spacing w:val="-35"/>
        </w:rPr>
        <w:t xml:space="preserve"> </w:t>
      </w:r>
      <w:r>
        <w:rPr>
          <w:spacing w:val="-8"/>
        </w:rPr>
        <w:t>3</w:t>
      </w:r>
      <w:r>
        <w:rPr>
          <w:spacing w:val="-46"/>
        </w:rPr>
        <w:t xml:space="preserve"> </w:t>
      </w:r>
      <w:r>
        <w:rPr>
          <w:spacing w:val="-8"/>
        </w:rPr>
        <w:t>月</w:t>
      </w:r>
      <w:r>
        <w:rPr>
          <w:spacing w:val="-51"/>
        </w:rPr>
        <w:t xml:space="preserve"> </w:t>
      </w:r>
      <w:r>
        <w:rPr>
          <w:spacing w:val="-8"/>
        </w:rPr>
        <w:t>26</w:t>
      </w:r>
      <w:r>
        <w:rPr>
          <w:spacing w:val="-8"/>
        </w:rPr>
        <w:t xml:space="preserve"> </w:t>
      </w:r>
      <w:r>
        <w:rPr>
          <w:spacing w:val="-8"/>
        </w:rPr>
        <w:t>日</w:t>
      </w:r>
    </w:p>
    <w:p>
      <w:pPr>
        <w:spacing w:line="222" w:lineRule="auto"/>
        <w:sectPr>
          <w:headerReference w:type="default" r:id="rId42"/>
          <w:footerReference w:type="default" r:id="rId52"/>
          <w:pgSz w:w="11906" w:h="16839"/>
          <w:pgMar w:top="1040" w:right="1431" w:bottom="885" w:left="1418" w:header="735" w:footer="620" w:gutter="0"/>
        </w:sectPr>
        <w:rPr/>
      </w:pPr>
    </w:p>
    <w:p>
      <w:pPr>
        <w:spacing w:line="393" w:lineRule="auto"/>
        <w:rPr>
          <w:rFonts w:ascii="Arial"/>
          <w:sz w:val="21"/>
        </w:rPr>
      </w:pPr>
      <w:r>
        <w:pict>
          <v:shape id="_x0000_s66" style="position:absolute;margin-left:70.9pt;margin-top:761.3pt;mso-position-vertical-relative:page;mso-position-horizontal-relative:page;width:144pt;height:0pt;z-index:251732992;" o:allowincell="f" filled="false" strokecolor="#000000" strokeweight="0.00pt" coordsize="2880,0" coordorigin="0,0" path="m,l2880,0e">
            <v:stroke endcap="square" joinstyle="bevel" miterlimit="0"/>
          </v:shape>
        </w:pict>
      </w:r>
      <w:r/>
    </w:p>
    <w:p>
      <w:pPr>
        <w:ind w:left="886" w:right="162" w:hanging="722"/>
        <w:spacing w:before="114" w:line="277" w:lineRule="auto"/>
        <w:rPr>
          <w:rFonts w:ascii="SimSun" w:hAnsi="SimSun" w:eastAsia="SimSun" w:cs="SimSun"/>
          <w:sz w:val="35"/>
          <w:szCs w:val="35"/>
        </w:rPr>
      </w:pPr>
      <w:bookmarkStart w:name="bookmark12" w:id="24"/>
      <w:bookmarkEnd w:id="24"/>
      <w:r>
        <w:rPr>
          <w:rFonts w:ascii="SimSun" w:hAnsi="SimSun" w:eastAsia="SimSun" w:cs="SimSun"/>
          <w:sz w:val="35"/>
          <w:szCs w:val="35"/>
          <w:b/>
          <w:bCs/>
          <w:spacing w:val="6"/>
        </w:rPr>
        <w:t>人力资源社会保障部</w:t>
      </w:r>
      <w:r>
        <w:rPr>
          <w:rFonts w:ascii="SimSun" w:hAnsi="SimSun" w:eastAsia="SimSun" w:cs="SimSun"/>
          <w:sz w:val="35"/>
          <w:szCs w:val="35"/>
          <w:spacing w:val="6"/>
        </w:rPr>
        <w:t xml:space="preserve"> </w:t>
      </w:r>
      <w:r>
        <w:rPr>
          <w:rFonts w:ascii="SimSun" w:hAnsi="SimSun" w:eastAsia="SimSun" w:cs="SimSun"/>
          <w:sz w:val="35"/>
          <w:szCs w:val="35"/>
          <w:b/>
          <w:bCs/>
          <w:spacing w:val="6"/>
        </w:rPr>
        <w:t>财政部</w:t>
      </w:r>
      <w:r>
        <w:rPr>
          <w:rFonts w:ascii="SimSun" w:hAnsi="SimSun" w:eastAsia="SimSun" w:cs="SimSun"/>
          <w:sz w:val="35"/>
          <w:szCs w:val="35"/>
          <w:spacing w:val="6"/>
        </w:rPr>
        <w:t xml:space="preserve"> </w:t>
      </w:r>
      <w:r>
        <w:rPr>
          <w:rFonts w:ascii="SimSun" w:hAnsi="SimSun" w:eastAsia="SimSun" w:cs="SimSun"/>
          <w:sz w:val="35"/>
          <w:szCs w:val="35"/>
          <w:b/>
          <w:bCs/>
          <w:spacing w:val="6"/>
        </w:rPr>
        <w:t>国家税务总局关于阶</w:t>
      </w:r>
      <w:r>
        <w:rPr>
          <w:rFonts w:ascii="SimSun" w:hAnsi="SimSun" w:eastAsia="SimSun" w:cs="SimSun"/>
          <w:sz w:val="35"/>
          <w:szCs w:val="35"/>
          <w:b/>
          <w:bCs/>
          <w:spacing w:val="5"/>
        </w:rPr>
        <w:t>段性</w:t>
      </w:r>
      <w:r>
        <w:rPr>
          <w:rFonts w:ascii="SimSun" w:hAnsi="SimSun" w:eastAsia="SimSun" w:cs="SimSun"/>
          <w:sz w:val="35"/>
          <w:szCs w:val="35"/>
        </w:rPr>
        <w:t xml:space="preserve"> </w:t>
      </w:r>
      <w:r>
        <w:rPr>
          <w:rFonts w:ascii="SimSun" w:hAnsi="SimSun" w:eastAsia="SimSun" w:cs="SimSun"/>
          <w:sz w:val="35"/>
          <w:szCs w:val="35"/>
          <w:b/>
          <w:bCs/>
          <w:spacing w:val="5"/>
        </w:rPr>
        <w:t>降低失业保险、工伤保险费率有关问题的通知</w:t>
      </w:r>
    </w:p>
    <w:p>
      <w:pPr>
        <w:ind w:left="2844"/>
        <w:spacing w:before="143" w:line="230" w:lineRule="auto"/>
        <w:outlineLvl w:val="1"/>
        <w:rPr>
          <w:rFonts w:ascii="KaiTi" w:hAnsi="KaiTi" w:eastAsia="KaiTi" w:cs="KaiTi"/>
          <w:sz w:val="31"/>
          <w:szCs w:val="31"/>
        </w:rPr>
      </w:pPr>
      <w:r>
        <w:rPr>
          <w:rFonts w:ascii="KaiTi" w:hAnsi="KaiTi" w:eastAsia="KaiTi" w:cs="KaiTi"/>
          <w:sz w:val="31"/>
          <w:szCs w:val="31"/>
          <w:spacing w:val="6"/>
        </w:rPr>
        <w:t>人社部发〔2023〕19</w:t>
      </w:r>
      <w:r>
        <w:rPr>
          <w:rFonts w:ascii="KaiTi" w:hAnsi="KaiTi" w:eastAsia="KaiTi" w:cs="KaiTi"/>
          <w:sz w:val="31"/>
          <w:szCs w:val="31"/>
          <w:spacing w:val="-52"/>
        </w:rPr>
        <w:t xml:space="preserve"> </w:t>
      </w:r>
      <w:r>
        <w:rPr>
          <w:rFonts w:ascii="KaiTi" w:hAnsi="KaiTi" w:eastAsia="KaiTi" w:cs="KaiTi"/>
          <w:sz w:val="31"/>
          <w:szCs w:val="31"/>
          <w:spacing w:val="6"/>
        </w:rPr>
        <w:t>号</w:t>
      </w:r>
    </w:p>
    <w:p>
      <w:pPr>
        <w:spacing w:line="339" w:lineRule="auto"/>
        <w:rPr>
          <w:rFonts w:ascii="Arial"/>
          <w:sz w:val="21"/>
        </w:rPr>
      </w:pPr>
      <w:r/>
    </w:p>
    <w:p>
      <w:pPr>
        <w:spacing w:line="340" w:lineRule="auto"/>
        <w:rPr>
          <w:rFonts w:ascii="Arial"/>
          <w:sz w:val="21"/>
        </w:rPr>
      </w:pPr>
      <w:r/>
    </w:p>
    <w:p>
      <w:pPr>
        <w:pStyle w:val="BodyText"/>
        <w:ind w:left="4" w:right="2" w:firstLine="6"/>
        <w:spacing w:before="100" w:line="333" w:lineRule="auto"/>
        <w:jc w:val="both"/>
        <w:rPr/>
      </w:pPr>
      <w:r>
        <w:rPr>
          <w:spacing w:val="6"/>
        </w:rPr>
        <w:t>各省、</w:t>
      </w:r>
      <w:r>
        <w:rPr>
          <w:spacing w:val="-57"/>
        </w:rPr>
        <w:t xml:space="preserve"> </w:t>
      </w:r>
      <w:r>
        <w:rPr>
          <w:spacing w:val="6"/>
        </w:rPr>
        <w:t>自治区、直辖市及新疆生产建设兵团人力资源社会保障厅</w:t>
      </w:r>
      <w:r>
        <w:rPr/>
        <w:t xml:space="preserve"> </w:t>
      </w:r>
      <w:r>
        <w:rPr>
          <w:spacing w:val="4"/>
        </w:rPr>
        <w:t>（局）、财政（财务）厅（局</w:t>
      </w:r>
      <w:r>
        <w:rPr>
          <w:spacing w:val="38"/>
        </w:rPr>
        <w:t>），</w:t>
      </w:r>
      <w:r>
        <w:rPr>
          <w:spacing w:val="4"/>
        </w:rPr>
        <w:t>国家税务总局各省、</w:t>
      </w:r>
      <w:r>
        <w:rPr>
          <w:spacing w:val="-71"/>
        </w:rPr>
        <w:t xml:space="preserve"> </w:t>
      </w:r>
      <w:r>
        <w:rPr>
          <w:spacing w:val="4"/>
        </w:rPr>
        <w:t>自治区、</w:t>
      </w:r>
    </w:p>
    <w:p>
      <w:pPr>
        <w:pStyle w:val="BodyText"/>
        <w:ind w:left="25"/>
        <w:spacing w:line="221" w:lineRule="auto"/>
        <w:rPr/>
      </w:pPr>
      <w:r>
        <w:rPr>
          <w:spacing w:val="7"/>
        </w:rPr>
        <w:t>直辖市和计划单列市税务局：</w:t>
      </w:r>
    </w:p>
    <w:p>
      <w:pPr>
        <w:pStyle w:val="BodyText"/>
        <w:ind w:left="40" w:right="2" w:firstLine="620"/>
        <w:spacing w:before="190" w:line="333" w:lineRule="auto"/>
        <w:jc w:val="both"/>
        <w:rPr/>
      </w:pPr>
      <w:r>
        <w:rPr>
          <w:spacing w:val="9"/>
        </w:rPr>
        <w:t>为进一步减轻企业负担，增强企业活力，促进就业稳定，经</w:t>
      </w:r>
      <w:r>
        <w:rPr>
          <w:spacing w:val="3"/>
        </w:rPr>
        <w:t xml:space="preserve"> </w:t>
      </w:r>
      <w:r>
        <w:rPr>
          <w:spacing w:val="8"/>
        </w:rPr>
        <w:t>国务院同意，现就阶段性降低失业保险、工伤保险费率有关问题</w:t>
      </w:r>
    </w:p>
    <w:p>
      <w:pPr>
        <w:pStyle w:val="BodyText"/>
        <w:ind w:left="20"/>
        <w:spacing w:line="222" w:lineRule="auto"/>
        <w:rPr/>
      </w:pPr>
      <w:r>
        <w:rPr>
          <w:spacing w:val="3"/>
        </w:rPr>
        <w:t>通知如下：</w:t>
      </w:r>
    </w:p>
    <w:p>
      <w:pPr>
        <w:pStyle w:val="BodyText"/>
        <w:ind w:left="19" w:firstLine="652"/>
        <w:spacing w:before="191" w:line="333" w:lineRule="auto"/>
        <w:jc w:val="both"/>
        <w:rPr/>
      </w:pPr>
      <w:r>
        <w:rPr>
          <w:spacing w:val="-5"/>
        </w:rPr>
        <w:t>一、自</w:t>
      </w:r>
      <w:r>
        <w:rPr>
          <w:spacing w:val="-50"/>
        </w:rPr>
        <w:t xml:space="preserve"> </w:t>
      </w:r>
      <w:r>
        <w:rPr>
          <w:spacing w:val="-5"/>
        </w:rPr>
        <w:t>2023</w:t>
      </w:r>
      <w:r>
        <w:rPr>
          <w:spacing w:val="-56"/>
        </w:rPr>
        <w:t xml:space="preserve"> </w:t>
      </w:r>
      <w:r>
        <w:rPr>
          <w:spacing w:val="-5"/>
        </w:rPr>
        <w:t>年</w:t>
      </w:r>
      <w:r>
        <w:rPr>
          <w:spacing w:val="-45"/>
        </w:rPr>
        <w:t xml:space="preserve"> </w:t>
      </w:r>
      <w:r>
        <w:rPr>
          <w:spacing w:val="-5"/>
        </w:rPr>
        <w:t>5</w:t>
      </w:r>
      <w:r>
        <w:rPr>
          <w:spacing w:val="-46"/>
        </w:rPr>
        <w:t xml:space="preserve"> </w:t>
      </w:r>
      <w:r>
        <w:rPr>
          <w:spacing w:val="-5"/>
        </w:rPr>
        <w:t>月</w:t>
      </w:r>
      <w:r>
        <w:rPr>
          <w:spacing w:val="-40"/>
        </w:rPr>
        <w:t xml:space="preserve"> </w:t>
      </w:r>
      <w:r>
        <w:rPr>
          <w:spacing w:val="-5"/>
        </w:rPr>
        <w:t>1</w:t>
      </w:r>
      <w:r>
        <w:rPr>
          <w:spacing w:val="-5"/>
        </w:rPr>
        <w:t xml:space="preserve"> </w:t>
      </w:r>
      <w:r>
        <w:rPr>
          <w:spacing w:val="-5"/>
        </w:rPr>
        <w:t>日起，继续实施阶</w:t>
      </w:r>
      <w:r>
        <w:rPr>
          <w:spacing w:val="-6"/>
        </w:rPr>
        <w:t>段性降低失业保险费</w:t>
      </w:r>
      <w:r>
        <w:rPr/>
        <w:t xml:space="preserve"> </w:t>
      </w:r>
      <w:r>
        <w:rPr>
          <w:spacing w:val="8"/>
        </w:rPr>
        <w:t>率至</w:t>
      </w:r>
      <w:r>
        <w:rPr>
          <w:spacing w:val="-37"/>
        </w:rPr>
        <w:t xml:space="preserve"> </w:t>
      </w:r>
      <w:r>
        <w:rPr>
          <w:spacing w:val="8"/>
        </w:rPr>
        <w:t>1%的政策，实施期限延长至</w:t>
      </w:r>
      <w:r>
        <w:rPr>
          <w:spacing w:val="-46"/>
        </w:rPr>
        <w:t xml:space="preserve"> </w:t>
      </w:r>
      <w:r>
        <w:rPr>
          <w:spacing w:val="8"/>
        </w:rPr>
        <w:t>2024</w:t>
      </w:r>
      <w:r>
        <w:rPr>
          <w:spacing w:val="-53"/>
        </w:rPr>
        <w:t xml:space="preserve"> </w:t>
      </w:r>
      <w:r>
        <w:rPr>
          <w:spacing w:val="8"/>
        </w:rPr>
        <w:t>年底。在省（区、市）行</w:t>
      </w:r>
      <w:r>
        <w:rPr/>
        <w:t xml:space="preserve"> </w:t>
      </w:r>
      <w:r>
        <w:rPr>
          <w:spacing w:val="9"/>
        </w:rPr>
        <w:t>政区域内，单位及个人的费率应当统一，个人费率不得超过单位</w:t>
      </w:r>
    </w:p>
    <w:p>
      <w:pPr>
        <w:pStyle w:val="BodyText"/>
        <w:ind w:left="33"/>
        <w:spacing w:line="223" w:lineRule="auto"/>
        <w:rPr/>
      </w:pPr>
      <w:r>
        <w:rPr>
          <w:spacing w:val="-6"/>
        </w:rPr>
        <w:t>费率。</w:t>
      </w:r>
    </w:p>
    <w:p>
      <w:pPr>
        <w:pStyle w:val="BodyText"/>
        <w:ind w:left="10" w:right="2" w:firstLine="658"/>
        <w:spacing w:before="183" w:line="332" w:lineRule="auto"/>
        <w:jc w:val="both"/>
        <w:rPr/>
      </w:pPr>
      <w:r>
        <w:rPr>
          <w:spacing w:val="-5"/>
        </w:rPr>
        <w:t>二、自</w:t>
      </w:r>
      <w:r>
        <w:rPr>
          <w:spacing w:val="-48"/>
        </w:rPr>
        <w:t xml:space="preserve"> </w:t>
      </w:r>
      <w:r>
        <w:rPr>
          <w:spacing w:val="-5"/>
        </w:rPr>
        <w:t>2023</w:t>
      </w:r>
      <w:r>
        <w:rPr>
          <w:spacing w:val="-56"/>
        </w:rPr>
        <w:t xml:space="preserve"> </w:t>
      </w:r>
      <w:r>
        <w:rPr>
          <w:spacing w:val="-5"/>
        </w:rPr>
        <w:t>年</w:t>
      </w:r>
      <w:r>
        <w:rPr>
          <w:spacing w:val="-47"/>
        </w:rPr>
        <w:t xml:space="preserve"> </w:t>
      </w:r>
      <w:r>
        <w:rPr>
          <w:spacing w:val="-5"/>
        </w:rPr>
        <w:t>5</w:t>
      </w:r>
      <w:r>
        <w:rPr>
          <w:spacing w:val="-45"/>
        </w:rPr>
        <w:t xml:space="preserve"> </w:t>
      </w:r>
      <w:r>
        <w:rPr>
          <w:spacing w:val="-5"/>
        </w:rPr>
        <w:t>月</w:t>
      </w:r>
      <w:r>
        <w:rPr>
          <w:spacing w:val="-41"/>
        </w:rPr>
        <w:t xml:space="preserve"> </w:t>
      </w:r>
      <w:r>
        <w:rPr>
          <w:spacing w:val="-5"/>
        </w:rPr>
        <w:t>1</w:t>
      </w:r>
      <w:r>
        <w:rPr>
          <w:spacing w:val="-5"/>
        </w:rPr>
        <w:t xml:space="preserve"> </w:t>
      </w:r>
      <w:r>
        <w:rPr>
          <w:spacing w:val="-5"/>
        </w:rPr>
        <w:t>日起，按照《国务</w:t>
      </w:r>
      <w:r>
        <w:rPr>
          <w:spacing w:val="-6"/>
        </w:rPr>
        <w:t>院办公厅关于印发降</w:t>
      </w:r>
      <w:r>
        <w:rPr/>
        <w:t xml:space="preserve"> </w:t>
      </w:r>
      <w:r>
        <w:rPr>
          <w:spacing w:val="9"/>
        </w:rPr>
        <w:t>低社会保险费率综合方案的通知》（国办发〔2019〕13</w:t>
      </w:r>
      <w:r>
        <w:rPr>
          <w:spacing w:val="-25"/>
        </w:rPr>
        <w:t xml:space="preserve"> </w:t>
      </w:r>
      <w:r>
        <w:rPr>
          <w:spacing w:val="9"/>
        </w:rPr>
        <w:t>号）</w:t>
      </w:r>
      <w:hyperlink w:history="true" w:anchor="bookmark146">
        <w:r>
          <w:rPr>
            <w:sz w:val="16"/>
            <w:szCs w:val="16"/>
            <w:spacing w:val="9"/>
            <w:position w:val="16"/>
          </w:rPr>
          <w:t>12</w:t>
        </w:r>
      </w:hyperlink>
      <w:r>
        <w:rPr>
          <w:spacing w:val="9"/>
        </w:rPr>
        <w:t>有</w:t>
      </w:r>
      <w:r>
        <w:rPr/>
        <w:t xml:space="preserve"> </w:t>
      </w:r>
      <w:r>
        <w:rPr>
          <w:spacing w:val="9"/>
        </w:rPr>
        <w:t>关实施条件，继续实施阶段性降低工伤保险费率政策，实施期限</w:t>
      </w:r>
    </w:p>
    <w:p>
      <w:pPr>
        <w:pStyle w:val="BodyText"/>
        <w:ind w:left="20"/>
        <w:spacing w:before="1" w:line="222" w:lineRule="auto"/>
        <w:rPr/>
      </w:pPr>
      <w:r>
        <w:rPr/>
        <w:t>延长至</w:t>
      </w:r>
      <w:r>
        <w:rPr>
          <w:spacing w:val="-48"/>
        </w:rPr>
        <w:t xml:space="preserve"> </w:t>
      </w:r>
      <w:r>
        <w:rPr/>
        <w:t>2024</w:t>
      </w:r>
      <w:r>
        <w:rPr>
          <w:spacing w:val="-56"/>
        </w:rPr>
        <w:t xml:space="preserve"> </w:t>
      </w:r>
      <w:r>
        <w:rPr/>
        <w:t>年底。</w:t>
      </w:r>
    </w:p>
    <w:p>
      <w:pPr>
        <w:pStyle w:val="BodyText"/>
        <w:ind w:left="35" w:right="2" w:firstLine="639"/>
        <w:spacing w:before="185" w:line="334" w:lineRule="auto"/>
        <w:jc w:val="both"/>
        <w:rPr/>
      </w:pPr>
      <w:r>
        <w:rPr>
          <w:spacing w:val="8"/>
        </w:rPr>
        <w:t>三、各地要加强失业保险、工伤保险基金运行分析，平衡好</w:t>
      </w:r>
      <w:r>
        <w:rPr>
          <w:spacing w:val="15"/>
        </w:rPr>
        <w:t xml:space="preserve"> </w:t>
      </w:r>
      <w:r>
        <w:rPr>
          <w:spacing w:val="8"/>
        </w:rPr>
        <w:t>降费率与保发放之间的关系，既要确保降费率政策落实，也要确</w:t>
      </w:r>
    </w:p>
    <w:p>
      <w:pPr>
        <w:pStyle w:val="BodyText"/>
        <w:ind w:left="9"/>
        <w:spacing w:before="1" w:line="219" w:lineRule="auto"/>
        <w:rPr/>
      </w:pPr>
      <w:r>
        <w:rPr>
          <w:spacing w:val="9"/>
        </w:rPr>
        <w:t>保待遇按时足额发放，确保制度运行安全平稳可持续。</w:t>
      </w:r>
    </w:p>
    <w:p>
      <w:pPr>
        <w:pStyle w:val="BodyText"/>
        <w:ind w:left="33" w:right="2" w:firstLine="654"/>
        <w:spacing w:before="189" w:line="334" w:lineRule="auto"/>
        <w:jc w:val="both"/>
        <w:rPr/>
      </w:pPr>
      <w:r>
        <w:rPr>
          <w:spacing w:val="8"/>
        </w:rPr>
        <w:t>四、各地要继续按照国家有关规定进一步规范缴费比例、缴</w:t>
      </w:r>
      <w:r>
        <w:rPr>
          <w:spacing w:val="1"/>
        </w:rPr>
        <w:t xml:space="preserve"> </w:t>
      </w:r>
      <w:r>
        <w:rPr>
          <w:spacing w:val="9"/>
        </w:rPr>
        <w:t>费基数等相关政策，不得自行出台降低缴费基</w:t>
      </w:r>
      <w:r>
        <w:rPr>
          <w:spacing w:val="8"/>
        </w:rPr>
        <w:t>数、减免社会保险</w:t>
      </w:r>
    </w:p>
    <w:p>
      <w:pPr>
        <w:pStyle w:val="BodyText"/>
        <w:ind w:left="33"/>
        <w:spacing w:before="1" w:line="222" w:lineRule="auto"/>
        <w:rPr/>
      </w:pPr>
      <w:bookmarkStart w:name="bookmark146" w:id="25"/>
      <w:bookmarkEnd w:id="25"/>
      <w:r>
        <w:rPr>
          <w:spacing w:val="6"/>
        </w:rPr>
        <w:t>费等减少基金收入的政策。</w:t>
      </w:r>
    </w:p>
    <w:p>
      <w:pPr>
        <w:spacing w:line="456" w:lineRule="auto"/>
        <w:rPr>
          <w:rFonts w:ascii="Arial"/>
          <w:sz w:val="21"/>
        </w:rPr>
      </w:pPr>
      <w:r/>
    </w:p>
    <w:p>
      <w:pPr>
        <w:pStyle w:val="BodyText"/>
        <w:ind w:left="855"/>
        <w:spacing w:before="66" w:line="224" w:lineRule="auto"/>
        <w:rPr>
          <w:sz w:val="20"/>
          <w:szCs w:val="20"/>
        </w:rPr>
      </w:pPr>
      <w:r>
        <w:pict>
          <v:shape id="_x0000_s68" style="position:absolute;margin-left:27.6889pt;margin-top:-0.910872pt;mso-position-vertical-relative:text;mso-position-horizontal-relative:text;width:8.25pt;height:6.75pt;z-index:251731968;" filled="false" stroked="false" type="#_x0000_t202">
            <v:fill on="false"/>
            <v:stroke on="false"/>
            <v:path/>
            <v:imagedata o:title=""/>
            <o:lock v:ext="edit" aspectratio="false"/>
            <v:textbox inset="0mm,0mm,0mm,0mm">
              <w:txbxContent>
                <w:p>
                  <w:pPr>
                    <w:pStyle w:val="BodyText"/>
                    <w:ind w:left="20"/>
                    <w:spacing w:before="20" w:line="94" w:lineRule="exact"/>
                    <w:rPr>
                      <w:sz w:val="13"/>
                      <w:szCs w:val="13"/>
                    </w:rPr>
                  </w:pPr>
                  <w:r>
                    <w:rPr>
                      <w:sz w:val="13"/>
                      <w:szCs w:val="13"/>
                      <w:spacing w:val="-3"/>
                      <w:position w:val="-2"/>
                    </w:rPr>
                    <w:t>12</w:t>
                  </w:r>
                </w:p>
              </w:txbxContent>
            </v:textbox>
          </v:shape>
        </w:pict>
      </w:r>
      <w:r>
        <w:rPr>
          <w:sz w:val="20"/>
          <w:szCs w:val="20"/>
          <w:spacing w:val="-1"/>
        </w:rPr>
        <w:t>详见第</w:t>
      </w:r>
      <w:r>
        <w:rPr>
          <w:sz w:val="20"/>
          <w:szCs w:val="20"/>
          <w:spacing w:val="-30"/>
        </w:rPr>
        <w:t xml:space="preserve"> </w:t>
      </w:r>
      <w:r>
        <w:rPr>
          <w:sz w:val="20"/>
          <w:szCs w:val="20"/>
          <w:spacing w:val="-1"/>
        </w:rPr>
        <w:t>279</w:t>
      </w:r>
      <w:r>
        <w:rPr>
          <w:sz w:val="20"/>
          <w:szCs w:val="20"/>
          <w:spacing w:val="-20"/>
        </w:rPr>
        <w:t xml:space="preserve"> </w:t>
      </w:r>
      <w:r>
        <w:rPr>
          <w:sz w:val="20"/>
          <w:szCs w:val="20"/>
          <w:spacing w:val="-1"/>
        </w:rPr>
        <w:t>页。</w:t>
      </w:r>
    </w:p>
    <w:p>
      <w:pPr>
        <w:spacing w:line="224" w:lineRule="auto"/>
        <w:sectPr>
          <w:headerReference w:type="default" r:id="rId53"/>
          <w:footerReference w:type="default" r:id="rId54"/>
          <w:pgSz w:w="11906" w:h="16839"/>
          <w:pgMar w:top="1040" w:right="1526" w:bottom="885" w:left="1418" w:header="735" w:footer="622" w:gutter="0"/>
        </w:sectPr>
        <w:rPr>
          <w:sz w:val="20"/>
          <w:szCs w:val="20"/>
        </w:rPr>
      </w:pPr>
    </w:p>
    <w:p>
      <w:pPr>
        <w:spacing w:line="448" w:lineRule="auto"/>
        <w:rPr>
          <w:rFonts w:ascii="Arial"/>
          <w:sz w:val="21"/>
        </w:rPr>
      </w:pPr>
      <w:r/>
    </w:p>
    <w:p>
      <w:pPr>
        <w:pStyle w:val="BodyText"/>
        <w:ind w:right="2"/>
        <w:spacing w:before="101" w:line="559" w:lineRule="exact"/>
        <w:jc w:val="right"/>
        <w:rPr/>
      </w:pPr>
      <w:r>
        <w:rPr>
          <w:spacing w:val="9"/>
          <w:position w:val="18"/>
        </w:rPr>
        <w:t>五、各地人力资源社会保障、税务部门要按规定开展降费核</w:t>
      </w:r>
    </w:p>
    <w:p>
      <w:pPr>
        <w:pStyle w:val="BodyText"/>
        <w:ind w:left="22"/>
        <w:spacing w:line="220" w:lineRule="auto"/>
        <w:rPr/>
      </w:pPr>
      <w:r>
        <w:rPr>
          <w:spacing w:val="7"/>
        </w:rPr>
        <w:t>算工作，并按月及时上报有关情况。</w:t>
      </w:r>
    </w:p>
    <w:p>
      <w:pPr>
        <w:pStyle w:val="BodyText"/>
        <w:ind w:left="12" w:right="2" w:firstLine="673"/>
        <w:spacing w:before="194" w:line="333" w:lineRule="auto"/>
        <w:rPr/>
      </w:pPr>
      <w:r>
        <w:rPr>
          <w:spacing w:val="8"/>
        </w:rPr>
        <w:t>阶段性降低失业保险、工伤保险费率政策性强，社会关注度</w:t>
      </w:r>
      <w:r>
        <w:rPr>
          <w:spacing w:val="4"/>
        </w:rPr>
        <w:t xml:space="preserve"> </w:t>
      </w:r>
      <w:r>
        <w:rPr>
          <w:spacing w:val="9"/>
        </w:rPr>
        <w:t>高。各地要把思想和行动统一到党中央、国务院决策部署上来，</w:t>
      </w:r>
      <w:r>
        <w:rPr>
          <w:spacing w:val="13"/>
        </w:rPr>
        <w:t xml:space="preserve"> </w:t>
      </w:r>
      <w:r>
        <w:rPr>
          <w:spacing w:val="9"/>
        </w:rPr>
        <w:t>加强组织领导，精心组织实施。各地贯彻落实本通知情况以及执</w:t>
      </w:r>
      <w:r>
        <w:rPr>
          <w:spacing w:val="13"/>
        </w:rPr>
        <w:t xml:space="preserve"> </w:t>
      </w:r>
      <w:r>
        <w:rPr>
          <w:spacing w:val="9"/>
        </w:rPr>
        <w:t>行中遇到的问题，请及时向人力资源社会保障部、财政部、国家</w:t>
      </w:r>
    </w:p>
    <w:p>
      <w:pPr>
        <w:pStyle w:val="BodyText"/>
        <w:ind w:left="10"/>
        <w:spacing w:line="222" w:lineRule="auto"/>
        <w:rPr/>
      </w:pPr>
      <w:r>
        <w:rPr>
          <w:spacing w:val="7"/>
        </w:rPr>
        <w:t>税务总局报告。</w:t>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spacing w:line="300" w:lineRule="auto"/>
        <w:rPr>
          <w:rFonts w:ascii="Arial"/>
          <w:sz w:val="21"/>
        </w:rPr>
      </w:pPr>
      <w:r/>
    </w:p>
    <w:p>
      <w:pPr>
        <w:pStyle w:val="BodyText"/>
        <w:spacing w:before="101" w:line="221" w:lineRule="auto"/>
        <w:jc w:val="right"/>
        <w:rPr/>
      </w:pPr>
      <w:r>
        <w:rPr>
          <w:spacing w:val="6"/>
        </w:rPr>
        <w:t>人力资源社会保障部</w:t>
      </w:r>
      <w:r>
        <w:rPr>
          <w:spacing w:val="6"/>
        </w:rPr>
        <w:t xml:space="preserve"> </w:t>
      </w:r>
      <w:r>
        <w:rPr>
          <w:spacing w:val="6"/>
        </w:rPr>
        <w:t>财政部</w:t>
      </w:r>
      <w:r>
        <w:rPr>
          <w:spacing w:val="61"/>
        </w:rPr>
        <w:t xml:space="preserve"> </w:t>
      </w:r>
      <w:r>
        <w:rPr>
          <w:spacing w:val="6"/>
        </w:rPr>
        <w:t>国家税务总局</w:t>
      </w:r>
    </w:p>
    <w:p>
      <w:pPr>
        <w:pStyle w:val="BodyText"/>
        <w:ind w:left="5144"/>
        <w:spacing w:before="189" w:line="222" w:lineRule="auto"/>
        <w:outlineLvl w:val="0"/>
        <w:rPr/>
      </w:pPr>
      <w:r>
        <w:rPr>
          <w:spacing w:val="-8"/>
        </w:rPr>
        <w:t>2023</w:t>
      </w:r>
      <w:r>
        <w:rPr>
          <w:spacing w:val="-54"/>
        </w:rPr>
        <w:t xml:space="preserve"> </w:t>
      </w:r>
      <w:r>
        <w:rPr>
          <w:spacing w:val="-8"/>
        </w:rPr>
        <w:t>年</w:t>
      </w:r>
      <w:r>
        <w:rPr>
          <w:spacing w:val="-35"/>
        </w:rPr>
        <w:t xml:space="preserve"> </w:t>
      </w:r>
      <w:r>
        <w:rPr>
          <w:spacing w:val="-8"/>
        </w:rPr>
        <w:t>3</w:t>
      </w:r>
      <w:r>
        <w:rPr>
          <w:spacing w:val="-46"/>
        </w:rPr>
        <w:t xml:space="preserve"> </w:t>
      </w:r>
      <w:r>
        <w:rPr>
          <w:spacing w:val="-8"/>
        </w:rPr>
        <w:t>月</w:t>
      </w:r>
      <w:r>
        <w:rPr>
          <w:spacing w:val="-51"/>
        </w:rPr>
        <w:t xml:space="preserve"> </w:t>
      </w:r>
      <w:r>
        <w:rPr>
          <w:spacing w:val="-8"/>
        </w:rPr>
        <w:t>29</w:t>
      </w:r>
      <w:r>
        <w:rPr>
          <w:spacing w:val="-8"/>
        </w:rPr>
        <w:t xml:space="preserve"> </w:t>
      </w:r>
      <w:r>
        <w:rPr>
          <w:spacing w:val="-8"/>
        </w:rPr>
        <w:t>日</w:t>
      </w:r>
    </w:p>
    <w:p>
      <w:pPr>
        <w:spacing w:line="222" w:lineRule="auto"/>
        <w:sectPr>
          <w:headerReference w:type="default" r:id="rId55"/>
          <w:footerReference w:type="default" r:id="rId56"/>
          <w:pgSz w:w="11906" w:h="16839"/>
          <w:pgMar w:top="1040" w:right="1526" w:bottom="885" w:left="1418" w:header="735" w:footer="622" w:gutter="0"/>
        </w:sectPr>
        <w:rPr/>
      </w:pPr>
    </w:p>
    <w:p>
      <w:pPr>
        <w:spacing w:line="393" w:lineRule="auto"/>
        <w:rPr>
          <w:rFonts w:ascii="Arial"/>
          <w:sz w:val="21"/>
        </w:rPr>
      </w:pPr>
      <w:r>
        <w:pict>
          <v:shape id="_x0000_s74" style="position:absolute;margin-left:70.9pt;margin-top:731.45pt;mso-position-vertical-relative:page;mso-position-horizontal-relative:page;width:144pt;height:0pt;z-index:251738112;" o:allowincell="f" filled="false" strokecolor="#000000" strokeweight="0.00pt" coordsize="2880,0" coordorigin="0,0" path="m,l2880,0e">
            <v:stroke endcap="square" joinstyle="bevel" miterlimit="0"/>
          </v:shape>
        </w:pict>
      </w:r>
      <w:r/>
    </w:p>
    <w:p>
      <w:pPr>
        <w:ind w:left="1422" w:right="530" w:hanging="898"/>
        <w:spacing w:before="114" w:line="261" w:lineRule="auto"/>
        <w:rPr>
          <w:rFonts w:ascii="SimSun" w:hAnsi="SimSun" w:eastAsia="SimSun" w:cs="SimSun"/>
          <w:sz w:val="35"/>
          <w:szCs w:val="35"/>
        </w:rPr>
      </w:pPr>
      <w:bookmarkStart w:name="bookmark13" w:id="26"/>
      <w:bookmarkEnd w:id="26"/>
      <w:r>
        <w:rPr>
          <w:rFonts w:ascii="SimSun" w:hAnsi="SimSun" w:eastAsia="SimSun" w:cs="SimSun"/>
          <w:sz w:val="35"/>
          <w:szCs w:val="35"/>
          <w:b/>
          <w:bCs/>
          <w:spacing w:val="6"/>
        </w:rPr>
        <w:t>财政部</w:t>
      </w:r>
      <w:r>
        <w:rPr>
          <w:rFonts w:ascii="SimSun" w:hAnsi="SimSun" w:eastAsia="SimSun" w:cs="SimSun"/>
          <w:sz w:val="35"/>
          <w:szCs w:val="35"/>
          <w:spacing w:val="6"/>
        </w:rPr>
        <w:t xml:space="preserve"> </w:t>
      </w:r>
      <w:r>
        <w:rPr>
          <w:rFonts w:ascii="SimSun" w:hAnsi="SimSun" w:eastAsia="SimSun" w:cs="SimSun"/>
          <w:sz w:val="35"/>
          <w:szCs w:val="35"/>
          <w:b/>
          <w:bCs/>
          <w:spacing w:val="6"/>
        </w:rPr>
        <w:t>税务总局</w:t>
      </w:r>
      <w:r>
        <w:rPr>
          <w:rFonts w:ascii="SimSun" w:hAnsi="SimSun" w:eastAsia="SimSun" w:cs="SimSun"/>
          <w:sz w:val="35"/>
          <w:szCs w:val="35"/>
          <w:spacing w:val="6"/>
        </w:rPr>
        <w:t xml:space="preserve"> </w:t>
      </w:r>
      <w:r>
        <w:rPr>
          <w:rFonts w:ascii="SimSun" w:hAnsi="SimSun" w:eastAsia="SimSun" w:cs="SimSun"/>
          <w:sz w:val="35"/>
          <w:szCs w:val="35"/>
          <w:b/>
          <w:bCs/>
          <w:spacing w:val="6"/>
        </w:rPr>
        <w:t>工业和信息化部关于延续和</w:t>
      </w:r>
      <w:r>
        <w:rPr>
          <w:rFonts w:ascii="SimSun" w:hAnsi="SimSun" w:eastAsia="SimSun" w:cs="SimSun"/>
          <w:sz w:val="35"/>
          <w:szCs w:val="35"/>
          <w:b/>
          <w:bCs/>
          <w:spacing w:val="5"/>
        </w:rPr>
        <w:t>优化</w:t>
      </w:r>
      <w:r>
        <w:rPr>
          <w:rFonts w:ascii="SimSun" w:hAnsi="SimSun" w:eastAsia="SimSun" w:cs="SimSun"/>
          <w:sz w:val="35"/>
          <w:szCs w:val="35"/>
        </w:rPr>
        <w:t xml:space="preserve"> </w:t>
      </w:r>
      <w:r>
        <w:rPr>
          <w:rFonts w:ascii="SimSun" w:hAnsi="SimSun" w:eastAsia="SimSun" w:cs="SimSun"/>
          <w:sz w:val="35"/>
          <w:szCs w:val="35"/>
          <w:b/>
          <w:bCs/>
          <w:spacing w:val="6"/>
        </w:rPr>
        <w:t>新能源汽车车辆购置税减免政策的公告</w:t>
      </w:r>
    </w:p>
    <w:p>
      <w:pPr>
        <w:ind w:left="656"/>
        <w:spacing w:before="203" w:line="230" w:lineRule="auto"/>
        <w:outlineLvl w:val="1"/>
        <w:rPr>
          <w:rFonts w:ascii="KaiTi" w:hAnsi="KaiTi" w:eastAsia="KaiTi" w:cs="KaiTi"/>
          <w:sz w:val="31"/>
          <w:szCs w:val="31"/>
        </w:rPr>
      </w:pPr>
      <w:r>
        <w:rPr>
          <w:rFonts w:ascii="KaiTi" w:hAnsi="KaiTi" w:eastAsia="KaiTi" w:cs="KaiTi"/>
          <w:sz w:val="31"/>
          <w:szCs w:val="31"/>
          <w:spacing w:val="5"/>
        </w:rPr>
        <w:t>财政部</w:t>
      </w:r>
      <w:r>
        <w:rPr>
          <w:rFonts w:ascii="KaiTi" w:hAnsi="KaiTi" w:eastAsia="KaiTi" w:cs="KaiTi"/>
          <w:sz w:val="31"/>
          <w:szCs w:val="31"/>
          <w:spacing w:val="5"/>
        </w:rPr>
        <w:t xml:space="preserve"> </w:t>
      </w:r>
      <w:r>
        <w:rPr>
          <w:rFonts w:ascii="KaiTi" w:hAnsi="KaiTi" w:eastAsia="KaiTi" w:cs="KaiTi"/>
          <w:sz w:val="31"/>
          <w:szCs w:val="31"/>
          <w:spacing w:val="5"/>
        </w:rPr>
        <w:t>税务总局</w:t>
      </w:r>
      <w:r>
        <w:rPr>
          <w:rFonts w:ascii="KaiTi" w:hAnsi="KaiTi" w:eastAsia="KaiTi" w:cs="KaiTi"/>
          <w:sz w:val="31"/>
          <w:szCs w:val="31"/>
          <w:spacing w:val="5"/>
        </w:rPr>
        <w:t xml:space="preserve"> </w:t>
      </w:r>
      <w:r>
        <w:rPr>
          <w:rFonts w:ascii="KaiTi" w:hAnsi="KaiTi" w:eastAsia="KaiTi" w:cs="KaiTi"/>
          <w:sz w:val="31"/>
          <w:szCs w:val="31"/>
          <w:spacing w:val="5"/>
        </w:rPr>
        <w:t>工业和信息化部公告</w:t>
      </w:r>
      <w:r>
        <w:rPr>
          <w:rFonts w:ascii="KaiTi" w:hAnsi="KaiTi" w:eastAsia="KaiTi" w:cs="KaiTi"/>
          <w:sz w:val="31"/>
          <w:szCs w:val="31"/>
          <w:spacing w:val="-58"/>
        </w:rPr>
        <w:t xml:space="preserve"> </w:t>
      </w:r>
      <w:r>
        <w:rPr>
          <w:rFonts w:ascii="KaiTi" w:hAnsi="KaiTi" w:eastAsia="KaiTi" w:cs="KaiTi"/>
          <w:sz w:val="31"/>
          <w:szCs w:val="31"/>
          <w:spacing w:val="5"/>
        </w:rPr>
        <w:t>2023</w:t>
      </w:r>
      <w:r>
        <w:rPr>
          <w:rFonts w:ascii="KaiTi" w:hAnsi="KaiTi" w:eastAsia="KaiTi" w:cs="KaiTi"/>
          <w:sz w:val="31"/>
          <w:szCs w:val="31"/>
          <w:spacing w:val="-59"/>
        </w:rPr>
        <w:t xml:space="preserve"> </w:t>
      </w:r>
      <w:r>
        <w:rPr>
          <w:rFonts w:ascii="KaiTi" w:hAnsi="KaiTi" w:eastAsia="KaiTi" w:cs="KaiTi"/>
          <w:sz w:val="31"/>
          <w:szCs w:val="31"/>
          <w:spacing w:val="5"/>
        </w:rPr>
        <w:t>年第</w:t>
      </w:r>
      <w:r>
        <w:rPr>
          <w:rFonts w:ascii="KaiTi" w:hAnsi="KaiTi" w:eastAsia="KaiTi" w:cs="KaiTi"/>
          <w:sz w:val="31"/>
          <w:szCs w:val="31"/>
          <w:spacing w:val="-44"/>
        </w:rPr>
        <w:t xml:space="preserve"> </w:t>
      </w:r>
      <w:r>
        <w:rPr>
          <w:rFonts w:ascii="KaiTi" w:hAnsi="KaiTi" w:eastAsia="KaiTi" w:cs="KaiTi"/>
          <w:sz w:val="31"/>
          <w:szCs w:val="31"/>
          <w:spacing w:val="5"/>
        </w:rPr>
        <w:t>10</w:t>
      </w:r>
      <w:r>
        <w:rPr>
          <w:rFonts w:ascii="KaiTi" w:hAnsi="KaiTi" w:eastAsia="KaiTi" w:cs="KaiTi"/>
          <w:sz w:val="31"/>
          <w:szCs w:val="31"/>
          <w:spacing w:val="-53"/>
        </w:rPr>
        <w:t xml:space="preserve"> </w:t>
      </w:r>
      <w:r>
        <w:rPr>
          <w:rFonts w:ascii="KaiTi" w:hAnsi="KaiTi" w:eastAsia="KaiTi" w:cs="KaiTi"/>
          <w:sz w:val="31"/>
          <w:szCs w:val="31"/>
          <w:spacing w:val="5"/>
        </w:rPr>
        <w:t>号</w:t>
      </w:r>
    </w:p>
    <w:p>
      <w:pPr>
        <w:spacing w:line="296" w:lineRule="auto"/>
        <w:rPr>
          <w:rFonts w:ascii="Arial"/>
          <w:sz w:val="21"/>
        </w:rPr>
      </w:pPr>
      <w:r/>
    </w:p>
    <w:p>
      <w:pPr>
        <w:spacing w:line="297" w:lineRule="auto"/>
        <w:rPr>
          <w:rFonts w:ascii="Arial"/>
          <w:sz w:val="21"/>
        </w:rPr>
      </w:pPr>
      <w:r/>
    </w:p>
    <w:p>
      <w:pPr>
        <w:pStyle w:val="BodyText"/>
        <w:ind w:right="10"/>
        <w:spacing w:before="100" w:line="576" w:lineRule="exact"/>
        <w:jc w:val="right"/>
        <w:rPr/>
      </w:pPr>
      <w:r>
        <w:rPr>
          <w:spacing w:val="9"/>
          <w:position w:val="19"/>
        </w:rPr>
        <w:t>为支持新能源汽车产业发展，促进汽车消费，现就延续和优</w:t>
      </w:r>
    </w:p>
    <w:p>
      <w:pPr>
        <w:pStyle w:val="BodyText"/>
        <w:ind w:left="24"/>
        <w:spacing w:before="1" w:line="219" w:lineRule="auto"/>
        <w:rPr/>
      </w:pPr>
      <w:r>
        <w:rPr>
          <w:spacing w:val="8"/>
        </w:rPr>
        <w:t>化新能源汽车车辆购置税减免政策有关事项公告如下：</w:t>
      </w:r>
    </w:p>
    <w:p>
      <w:pPr>
        <w:pStyle w:val="BodyText"/>
        <w:ind w:left="20" w:right="9" w:firstLine="650"/>
        <w:spacing w:before="204" w:line="333" w:lineRule="auto"/>
        <w:rPr>
          <w:sz w:val="16"/>
          <w:szCs w:val="16"/>
        </w:rPr>
      </w:pPr>
      <w:r>
        <w:rPr>
          <w:spacing w:val="-8"/>
        </w:rPr>
        <w:t>一、对购置日期在</w:t>
      </w:r>
      <w:r>
        <w:rPr>
          <w:spacing w:val="-40"/>
        </w:rPr>
        <w:t xml:space="preserve"> </w:t>
      </w:r>
      <w:r>
        <w:rPr>
          <w:spacing w:val="-8"/>
        </w:rPr>
        <w:t>2024</w:t>
      </w:r>
      <w:r>
        <w:rPr>
          <w:spacing w:val="-56"/>
        </w:rPr>
        <w:t xml:space="preserve"> </w:t>
      </w:r>
      <w:r>
        <w:rPr>
          <w:spacing w:val="-8"/>
        </w:rPr>
        <w:t>年</w:t>
      </w:r>
      <w:r>
        <w:rPr>
          <w:spacing w:val="-41"/>
        </w:rPr>
        <w:t xml:space="preserve"> </w:t>
      </w:r>
      <w:r>
        <w:rPr>
          <w:spacing w:val="-8"/>
        </w:rPr>
        <w:t>1</w:t>
      </w:r>
      <w:r>
        <w:rPr>
          <w:spacing w:val="-46"/>
        </w:rPr>
        <w:t xml:space="preserve"> </w:t>
      </w:r>
      <w:r>
        <w:rPr>
          <w:spacing w:val="-8"/>
        </w:rPr>
        <w:t>月</w:t>
      </w:r>
      <w:r>
        <w:rPr>
          <w:spacing w:val="-40"/>
        </w:rPr>
        <w:t xml:space="preserve"> </w:t>
      </w:r>
      <w:r>
        <w:rPr>
          <w:spacing w:val="-8"/>
        </w:rPr>
        <w:t>1</w:t>
      </w:r>
      <w:r>
        <w:rPr>
          <w:spacing w:val="-8"/>
        </w:rPr>
        <w:t xml:space="preserve"> </w:t>
      </w:r>
      <w:r>
        <w:rPr>
          <w:spacing w:val="-8"/>
        </w:rPr>
        <w:t>日至</w:t>
      </w:r>
      <w:r>
        <w:rPr>
          <w:spacing w:val="-49"/>
        </w:rPr>
        <w:t xml:space="preserve"> </w:t>
      </w:r>
      <w:r>
        <w:rPr>
          <w:spacing w:val="-8"/>
        </w:rPr>
        <w:t>2025</w:t>
      </w:r>
      <w:r>
        <w:rPr>
          <w:spacing w:val="-56"/>
        </w:rPr>
        <w:t xml:space="preserve"> </w:t>
      </w:r>
      <w:r>
        <w:rPr>
          <w:spacing w:val="-8"/>
        </w:rPr>
        <w:t>年</w:t>
      </w:r>
      <w:r>
        <w:rPr>
          <w:spacing w:val="-43"/>
        </w:rPr>
        <w:t xml:space="preserve"> </w:t>
      </w:r>
      <w:r>
        <w:rPr>
          <w:spacing w:val="-8"/>
        </w:rPr>
        <w:t>12</w:t>
      </w:r>
      <w:r>
        <w:rPr>
          <w:spacing w:val="-43"/>
        </w:rPr>
        <w:t xml:space="preserve"> </w:t>
      </w:r>
      <w:r>
        <w:rPr>
          <w:spacing w:val="-8"/>
        </w:rPr>
        <w:t>月</w:t>
      </w:r>
      <w:r>
        <w:rPr>
          <w:spacing w:val="-36"/>
        </w:rPr>
        <w:t xml:space="preserve"> </w:t>
      </w:r>
      <w:r>
        <w:rPr>
          <w:spacing w:val="-8"/>
        </w:rPr>
        <w:t>31</w:t>
      </w:r>
      <w:r>
        <w:rPr>
          <w:spacing w:val="-8"/>
        </w:rPr>
        <w:t xml:space="preserve"> </w:t>
      </w:r>
      <w:r>
        <w:rPr>
          <w:spacing w:val="-8"/>
        </w:rPr>
        <w:t>日期</w:t>
      </w:r>
      <w:r>
        <w:rPr/>
        <w:t xml:space="preserve"> </w:t>
      </w:r>
      <w:r>
        <w:rPr>
          <w:spacing w:val="9"/>
        </w:rPr>
        <w:t>间的新能源汽车免征车辆购置税，其中，每辆新能源乘用车免税</w:t>
      </w:r>
      <w:r>
        <w:rPr>
          <w:spacing w:val="5"/>
        </w:rPr>
        <w:t xml:space="preserve"> </w:t>
      </w:r>
      <w:r>
        <w:rPr>
          <w:spacing w:val="-1"/>
        </w:rPr>
        <w:t>额不超过</w:t>
      </w:r>
      <w:r>
        <w:rPr>
          <w:spacing w:val="-1"/>
        </w:rPr>
        <w:t xml:space="preserve"> </w:t>
      </w:r>
      <w:r>
        <w:rPr>
          <w:spacing w:val="-1"/>
        </w:rPr>
        <w:t>3</w:t>
      </w:r>
      <w:r>
        <w:rPr>
          <w:spacing w:val="-32"/>
        </w:rPr>
        <w:t xml:space="preserve"> </w:t>
      </w:r>
      <w:r>
        <w:rPr>
          <w:spacing w:val="-1"/>
        </w:rPr>
        <w:t>万元；对购置日期在</w:t>
      </w:r>
      <w:r>
        <w:rPr>
          <w:spacing w:val="-38"/>
        </w:rPr>
        <w:t xml:space="preserve"> </w:t>
      </w:r>
      <w:r>
        <w:rPr>
          <w:spacing w:val="-1"/>
        </w:rPr>
        <w:t>2026</w:t>
      </w:r>
      <w:r>
        <w:rPr>
          <w:spacing w:val="-46"/>
        </w:rPr>
        <w:t xml:space="preserve"> </w:t>
      </w:r>
      <w:r>
        <w:rPr>
          <w:spacing w:val="-1"/>
        </w:rPr>
        <w:t>年</w:t>
      </w:r>
      <w:r>
        <w:rPr>
          <w:spacing w:val="-31"/>
        </w:rPr>
        <w:t xml:space="preserve"> </w:t>
      </w:r>
      <w:r>
        <w:rPr>
          <w:spacing w:val="-1"/>
        </w:rPr>
        <w:t>1</w:t>
      </w:r>
      <w:r>
        <w:rPr>
          <w:spacing w:val="-34"/>
        </w:rPr>
        <w:t xml:space="preserve"> </w:t>
      </w:r>
      <w:r>
        <w:rPr>
          <w:spacing w:val="-1"/>
        </w:rPr>
        <w:t>月</w:t>
      </w:r>
      <w:r>
        <w:rPr>
          <w:spacing w:val="-34"/>
        </w:rPr>
        <w:t xml:space="preserve"> </w:t>
      </w:r>
      <w:r>
        <w:rPr>
          <w:spacing w:val="-1"/>
        </w:rPr>
        <w:t>1</w:t>
      </w:r>
      <w:r>
        <w:rPr>
          <w:spacing w:val="-1"/>
        </w:rPr>
        <w:t xml:space="preserve"> </w:t>
      </w:r>
      <w:r>
        <w:rPr>
          <w:spacing w:val="-1"/>
        </w:rPr>
        <w:t>日至</w:t>
      </w:r>
      <w:r>
        <w:rPr>
          <w:spacing w:val="-38"/>
        </w:rPr>
        <w:t xml:space="preserve"> </w:t>
      </w:r>
      <w:r>
        <w:rPr>
          <w:spacing w:val="-1"/>
        </w:rPr>
        <w:t>2027</w:t>
      </w:r>
      <w:r>
        <w:rPr>
          <w:spacing w:val="-47"/>
        </w:rPr>
        <w:t xml:space="preserve"> </w:t>
      </w:r>
      <w:r>
        <w:rPr>
          <w:spacing w:val="-1"/>
        </w:rPr>
        <w:t>年</w:t>
      </w:r>
      <w:r>
        <w:rPr>
          <w:spacing w:val="-31"/>
        </w:rPr>
        <w:t xml:space="preserve"> </w:t>
      </w:r>
      <w:r>
        <w:rPr>
          <w:spacing w:val="-1"/>
        </w:rPr>
        <w:t>12</w:t>
      </w:r>
      <w:r>
        <w:rPr/>
        <w:t xml:space="preserve"> </w:t>
      </w:r>
      <w:r>
        <w:rPr>
          <w:spacing w:val="-1"/>
        </w:rPr>
        <w:t>月</w:t>
      </w:r>
      <w:r>
        <w:rPr>
          <w:spacing w:val="-23"/>
        </w:rPr>
        <w:t xml:space="preserve"> </w:t>
      </w:r>
      <w:r>
        <w:rPr>
          <w:spacing w:val="-1"/>
        </w:rPr>
        <w:t>31</w:t>
      </w:r>
      <w:r>
        <w:rPr>
          <w:spacing w:val="-1"/>
        </w:rPr>
        <w:t xml:space="preserve"> </w:t>
      </w:r>
      <w:r>
        <w:rPr>
          <w:spacing w:val="-1"/>
        </w:rPr>
        <w:t>日期间的新能源汽车减半征收车辆购置税，其中，每辆新能</w:t>
      </w:r>
      <w:r>
        <w:rPr/>
        <w:t xml:space="preserve"> </w:t>
      </w:r>
      <w:r>
        <w:rPr>
          <w:spacing w:val="3"/>
        </w:rPr>
        <w:t>源乘用车减税额不超过</w:t>
      </w:r>
      <w:r>
        <w:rPr>
          <w:spacing w:val="-38"/>
        </w:rPr>
        <w:t xml:space="preserve"> </w:t>
      </w:r>
      <w:r>
        <w:rPr>
          <w:spacing w:val="3"/>
        </w:rPr>
        <w:t>1.5</w:t>
      </w:r>
      <w:r>
        <w:rPr>
          <w:spacing w:val="-42"/>
        </w:rPr>
        <w:t xml:space="preserve"> </w:t>
      </w:r>
      <w:r>
        <w:rPr>
          <w:spacing w:val="3"/>
        </w:rPr>
        <w:t>万元。</w:t>
      </w:r>
      <w:hyperlink w:history="true" w:anchor="bookmark147">
        <w:r>
          <w:rPr>
            <w:sz w:val="16"/>
            <w:szCs w:val="16"/>
            <w:spacing w:val="3"/>
            <w:position w:val="16"/>
          </w:rPr>
          <w:t>13</w:t>
        </w:r>
      </w:hyperlink>
    </w:p>
    <w:p>
      <w:pPr>
        <w:pStyle w:val="BodyText"/>
        <w:ind w:right="10"/>
        <w:spacing w:before="81" w:line="576" w:lineRule="exact"/>
        <w:jc w:val="right"/>
        <w:rPr/>
      </w:pPr>
      <w:r>
        <w:rPr>
          <w:spacing w:val="9"/>
          <w:position w:val="19"/>
        </w:rPr>
        <w:t>购置日期按照机动车销售统一发票或海关关税专用缴款书等</w:t>
      </w:r>
    </w:p>
    <w:p>
      <w:pPr>
        <w:pStyle w:val="BodyText"/>
        <w:ind w:left="20"/>
        <w:spacing w:before="1" w:line="222" w:lineRule="auto"/>
        <w:rPr/>
      </w:pPr>
      <w:r>
        <w:rPr>
          <w:spacing w:val="7"/>
        </w:rPr>
        <w:t>有效凭证的开具日期确定。</w:t>
      </w:r>
    </w:p>
    <w:p>
      <w:pPr>
        <w:pStyle w:val="BodyText"/>
        <w:ind w:left="17" w:right="10" w:firstLine="647"/>
        <w:spacing w:before="205" w:line="343" w:lineRule="auto"/>
        <w:rPr/>
      </w:pPr>
      <w:r>
        <w:rPr>
          <w:spacing w:val="9"/>
        </w:rPr>
        <w:t>享受车辆购置税减免政策的新能源汽车，是指符合新能源汽</w:t>
      </w:r>
      <w:r>
        <w:rPr/>
        <w:t xml:space="preserve"> </w:t>
      </w:r>
      <w:r>
        <w:rPr>
          <w:spacing w:val="9"/>
        </w:rPr>
        <w:t>车产品技术要求的纯电动汽车、插电式混合动力（含增程式）汽</w:t>
      </w:r>
      <w:r>
        <w:rPr>
          <w:spacing w:val="8"/>
        </w:rPr>
        <w:t xml:space="preserve"> </w:t>
      </w:r>
      <w:r>
        <w:rPr>
          <w:spacing w:val="9"/>
        </w:rPr>
        <w:t>车、燃料电池汽车。新能源汽车产品技术要求由工业和信息化部</w:t>
      </w:r>
      <w:r>
        <w:rPr>
          <w:spacing w:val="8"/>
        </w:rPr>
        <w:t xml:space="preserve"> </w:t>
      </w:r>
      <w:r>
        <w:rPr>
          <w:spacing w:val="9"/>
        </w:rPr>
        <w:t>会同财政部、税务总局根据新能源汽车技术进步、标准体系发展</w:t>
      </w:r>
    </w:p>
    <w:p>
      <w:pPr>
        <w:pStyle w:val="BodyText"/>
        <w:ind w:left="20"/>
        <w:spacing w:before="1" w:line="219" w:lineRule="auto"/>
        <w:rPr/>
      </w:pPr>
      <w:r>
        <w:rPr>
          <w:spacing w:val="6"/>
        </w:rPr>
        <w:t>和车型变化情况制定。</w:t>
      </w:r>
    </w:p>
    <w:p>
      <w:pPr>
        <w:pStyle w:val="BodyText"/>
        <w:ind w:left="14" w:right="10" w:firstLine="642"/>
        <w:spacing w:before="207" w:line="343" w:lineRule="auto"/>
        <w:rPr/>
      </w:pPr>
      <w:r>
        <w:rPr>
          <w:spacing w:val="9"/>
        </w:rPr>
        <w:t>新能源乘用车，是指在设计、制造和技术特性上主要用于载</w:t>
      </w:r>
      <w:r>
        <w:rPr>
          <w:spacing w:val="7"/>
        </w:rPr>
        <w:t xml:space="preserve"> </w:t>
      </w:r>
      <w:r>
        <w:rPr>
          <w:spacing w:val="9"/>
        </w:rPr>
        <w:t>运乘客及其随身行李和（或）临时物品，包括驾驶员座位在内最</w:t>
      </w:r>
    </w:p>
    <w:p>
      <w:pPr>
        <w:pStyle w:val="BodyText"/>
        <w:ind w:left="29"/>
        <w:spacing w:before="1" w:line="219" w:lineRule="auto"/>
        <w:rPr/>
      </w:pPr>
      <w:r>
        <w:rPr>
          <w:spacing w:val="4"/>
        </w:rPr>
        <w:t>多不超过</w:t>
      </w:r>
      <w:r>
        <w:rPr>
          <w:spacing w:val="-48"/>
        </w:rPr>
        <w:t xml:space="preserve"> </w:t>
      </w:r>
      <w:r>
        <w:rPr>
          <w:spacing w:val="4"/>
        </w:rPr>
        <w:t>9</w:t>
      </w:r>
      <w:r>
        <w:rPr>
          <w:spacing w:val="-59"/>
        </w:rPr>
        <w:t xml:space="preserve"> </w:t>
      </w:r>
      <w:r>
        <w:rPr>
          <w:spacing w:val="4"/>
        </w:rPr>
        <w:t>个座位的新能源汽车。</w:t>
      </w:r>
    </w:p>
    <w:p>
      <w:pPr>
        <w:pStyle w:val="BodyText"/>
        <w:ind w:right="10"/>
        <w:spacing w:before="206" w:line="220" w:lineRule="auto"/>
        <w:jc w:val="right"/>
        <w:rPr/>
      </w:pPr>
      <w:bookmarkStart w:name="bookmark147" w:id="27"/>
      <w:bookmarkEnd w:id="27"/>
      <w:r>
        <w:rPr>
          <w:spacing w:val="7"/>
        </w:rPr>
        <w:t>二、销售方销售</w:t>
      </w:r>
      <w:r>
        <w:rPr>
          <w:spacing w:val="-102"/>
        </w:rPr>
        <w:t xml:space="preserve"> </w:t>
      </w:r>
      <w:r>
        <w:rPr>
          <w:spacing w:val="7"/>
        </w:rPr>
        <w:t>“换电模式”新能源汽车时，</w:t>
      </w:r>
      <w:r>
        <w:rPr>
          <w:spacing w:val="6"/>
        </w:rPr>
        <w:t>不含动力电池</w:t>
      </w:r>
    </w:p>
    <w:p>
      <w:pPr>
        <w:spacing w:line="247" w:lineRule="auto"/>
        <w:rPr>
          <w:rFonts w:ascii="Arial"/>
          <w:sz w:val="21"/>
        </w:rPr>
      </w:pPr>
      <w:r/>
    </w:p>
    <w:p>
      <w:pPr>
        <w:spacing w:line="248" w:lineRule="auto"/>
        <w:rPr>
          <w:rFonts w:ascii="Arial"/>
          <w:sz w:val="21"/>
        </w:rPr>
      </w:pPr>
      <w:r/>
    </w:p>
    <w:p>
      <w:pPr>
        <w:spacing w:line="248" w:lineRule="auto"/>
        <w:rPr>
          <w:rFonts w:ascii="Arial"/>
          <w:sz w:val="21"/>
        </w:rPr>
      </w:pPr>
      <w:r/>
    </w:p>
    <w:p>
      <w:pPr>
        <w:pStyle w:val="BodyText"/>
        <w:ind w:left="655"/>
        <w:spacing w:before="53" w:line="107" w:lineRule="exact"/>
        <w:rPr>
          <w:sz w:val="16"/>
          <w:szCs w:val="16"/>
        </w:rPr>
      </w:pPr>
      <w:r>
        <w:rPr>
          <w:sz w:val="16"/>
          <w:szCs w:val="16"/>
          <w:spacing w:val="-8"/>
          <w:position w:val="-2"/>
        </w:rPr>
        <w:t>13</w:t>
      </w:r>
    </w:p>
    <w:p>
      <w:pPr>
        <w:pStyle w:val="BodyText"/>
        <w:ind w:left="15" w:firstLine="895"/>
        <w:spacing w:before="2" w:line="249" w:lineRule="auto"/>
        <w:jc w:val="both"/>
        <w:rPr>
          <w:sz w:val="20"/>
          <w:szCs w:val="20"/>
        </w:rPr>
      </w:pPr>
      <w:r>
        <w:rPr>
          <w:sz w:val="20"/>
          <w:szCs w:val="20"/>
          <w:spacing w:val="11"/>
        </w:rPr>
        <w:t>根据《财政部</w:t>
      </w:r>
      <w:r>
        <w:rPr>
          <w:sz w:val="20"/>
          <w:szCs w:val="20"/>
          <w:spacing w:val="11"/>
        </w:rPr>
        <w:t xml:space="preserve"> </w:t>
      </w:r>
      <w:r>
        <w:rPr>
          <w:sz w:val="20"/>
          <w:szCs w:val="20"/>
          <w:spacing w:val="11"/>
        </w:rPr>
        <w:t>税务总局</w:t>
      </w:r>
      <w:r>
        <w:rPr>
          <w:sz w:val="20"/>
          <w:szCs w:val="20"/>
          <w:spacing w:val="11"/>
        </w:rPr>
        <w:t xml:space="preserve"> </w:t>
      </w:r>
      <w:r>
        <w:rPr>
          <w:sz w:val="20"/>
          <w:szCs w:val="20"/>
          <w:spacing w:val="11"/>
        </w:rPr>
        <w:t>工业和信息化部关于延续新能源汽车免征车辆购置税政策的公</w:t>
      </w:r>
      <w:r>
        <w:rPr>
          <w:sz w:val="20"/>
          <w:szCs w:val="20"/>
          <w:spacing w:val="16"/>
        </w:rPr>
        <w:t xml:space="preserve"> </w:t>
      </w:r>
      <w:r>
        <w:rPr>
          <w:sz w:val="20"/>
          <w:szCs w:val="20"/>
        </w:rPr>
        <w:t>告》（2022</w:t>
      </w:r>
      <w:r>
        <w:rPr>
          <w:sz w:val="20"/>
          <w:szCs w:val="20"/>
          <w:spacing w:val="-34"/>
        </w:rPr>
        <w:t xml:space="preserve"> </w:t>
      </w:r>
      <w:r>
        <w:rPr>
          <w:sz w:val="20"/>
          <w:szCs w:val="20"/>
        </w:rPr>
        <w:t>年第</w:t>
      </w:r>
      <w:r>
        <w:rPr>
          <w:sz w:val="20"/>
          <w:szCs w:val="20"/>
          <w:spacing w:val="-31"/>
        </w:rPr>
        <w:t xml:space="preserve"> </w:t>
      </w:r>
      <w:r>
        <w:rPr>
          <w:sz w:val="20"/>
          <w:szCs w:val="20"/>
        </w:rPr>
        <w:t>27</w:t>
      </w:r>
      <w:r>
        <w:rPr>
          <w:sz w:val="20"/>
          <w:szCs w:val="20"/>
          <w:spacing w:val="-29"/>
        </w:rPr>
        <w:t xml:space="preserve"> </w:t>
      </w:r>
      <w:r>
        <w:rPr>
          <w:sz w:val="20"/>
          <w:szCs w:val="20"/>
        </w:rPr>
        <w:t>号</w:t>
      </w:r>
      <w:r>
        <w:rPr>
          <w:sz w:val="20"/>
          <w:szCs w:val="20"/>
          <w:spacing w:val="12"/>
        </w:rPr>
        <w:t>），</w:t>
      </w:r>
      <w:r>
        <w:rPr>
          <w:sz w:val="20"/>
          <w:szCs w:val="20"/>
        </w:rPr>
        <w:t>对购置日期在</w:t>
      </w:r>
      <w:r>
        <w:rPr>
          <w:sz w:val="20"/>
          <w:szCs w:val="20"/>
          <w:spacing w:val="-29"/>
        </w:rPr>
        <w:t xml:space="preserve"> </w:t>
      </w:r>
      <w:r>
        <w:rPr>
          <w:sz w:val="20"/>
          <w:szCs w:val="20"/>
        </w:rPr>
        <w:t>2023</w:t>
      </w:r>
      <w:r>
        <w:rPr>
          <w:sz w:val="20"/>
          <w:szCs w:val="20"/>
          <w:spacing w:val="-36"/>
        </w:rPr>
        <w:t xml:space="preserve"> </w:t>
      </w:r>
      <w:r>
        <w:rPr>
          <w:sz w:val="20"/>
          <w:szCs w:val="20"/>
        </w:rPr>
        <w:t>年</w:t>
      </w:r>
      <w:r>
        <w:rPr>
          <w:sz w:val="20"/>
          <w:szCs w:val="20"/>
          <w:spacing w:val="-23"/>
        </w:rPr>
        <w:t xml:space="preserve"> </w:t>
      </w:r>
      <w:r>
        <w:rPr>
          <w:sz w:val="20"/>
          <w:szCs w:val="20"/>
        </w:rPr>
        <w:t>1</w:t>
      </w:r>
      <w:r>
        <w:rPr>
          <w:sz w:val="20"/>
          <w:szCs w:val="20"/>
          <w:spacing w:val="-30"/>
        </w:rPr>
        <w:t xml:space="preserve"> </w:t>
      </w:r>
      <w:r>
        <w:rPr>
          <w:sz w:val="20"/>
          <w:szCs w:val="20"/>
        </w:rPr>
        <w:t>月</w:t>
      </w:r>
      <w:r>
        <w:rPr>
          <w:sz w:val="20"/>
          <w:szCs w:val="20"/>
          <w:spacing w:val="-24"/>
        </w:rPr>
        <w:t xml:space="preserve"> </w:t>
      </w:r>
      <w:r>
        <w:rPr>
          <w:sz w:val="20"/>
          <w:szCs w:val="20"/>
        </w:rPr>
        <w:t>1</w:t>
      </w:r>
      <w:r>
        <w:rPr>
          <w:sz w:val="20"/>
          <w:szCs w:val="20"/>
        </w:rPr>
        <w:t xml:space="preserve"> </w:t>
      </w:r>
      <w:r>
        <w:rPr>
          <w:sz w:val="20"/>
          <w:szCs w:val="20"/>
        </w:rPr>
        <w:t>日至</w:t>
      </w:r>
      <w:r>
        <w:rPr>
          <w:sz w:val="20"/>
          <w:szCs w:val="20"/>
          <w:spacing w:val="-28"/>
        </w:rPr>
        <w:t xml:space="preserve"> </w:t>
      </w:r>
      <w:r>
        <w:rPr>
          <w:sz w:val="20"/>
          <w:szCs w:val="20"/>
        </w:rPr>
        <w:t>2023</w:t>
      </w:r>
      <w:r>
        <w:rPr>
          <w:sz w:val="20"/>
          <w:szCs w:val="20"/>
          <w:spacing w:val="-33"/>
        </w:rPr>
        <w:t xml:space="preserve"> </w:t>
      </w:r>
      <w:r>
        <w:rPr>
          <w:sz w:val="20"/>
          <w:szCs w:val="20"/>
        </w:rPr>
        <w:t>年</w:t>
      </w:r>
      <w:r>
        <w:rPr>
          <w:sz w:val="20"/>
          <w:szCs w:val="20"/>
          <w:spacing w:val="-26"/>
        </w:rPr>
        <w:t xml:space="preserve"> </w:t>
      </w:r>
      <w:r>
        <w:rPr>
          <w:sz w:val="20"/>
          <w:szCs w:val="20"/>
        </w:rPr>
        <w:t>12</w:t>
      </w:r>
      <w:r>
        <w:rPr>
          <w:sz w:val="20"/>
          <w:szCs w:val="20"/>
          <w:spacing w:val="-25"/>
        </w:rPr>
        <w:t xml:space="preserve"> </w:t>
      </w:r>
      <w:r>
        <w:rPr>
          <w:sz w:val="20"/>
          <w:szCs w:val="20"/>
        </w:rPr>
        <w:t>月</w:t>
      </w:r>
      <w:r>
        <w:rPr>
          <w:sz w:val="20"/>
          <w:szCs w:val="20"/>
          <w:spacing w:val="-23"/>
        </w:rPr>
        <w:t xml:space="preserve"> </w:t>
      </w:r>
      <w:r>
        <w:rPr>
          <w:sz w:val="20"/>
          <w:szCs w:val="20"/>
        </w:rPr>
        <w:t>31</w:t>
      </w:r>
      <w:r>
        <w:rPr>
          <w:sz w:val="20"/>
          <w:szCs w:val="20"/>
        </w:rPr>
        <w:t xml:space="preserve"> </w:t>
      </w:r>
      <w:r>
        <w:rPr>
          <w:sz w:val="20"/>
          <w:szCs w:val="20"/>
        </w:rPr>
        <w:t>日期间内的新能源汽</w:t>
      </w:r>
      <w:r>
        <w:rPr>
          <w:sz w:val="20"/>
          <w:szCs w:val="20"/>
        </w:rPr>
        <w:t xml:space="preserve"> </w:t>
      </w:r>
      <w:r>
        <w:rPr>
          <w:sz w:val="20"/>
          <w:szCs w:val="20"/>
          <w:spacing w:val="7"/>
        </w:rPr>
        <w:t>车，免征车辆购置税。</w:t>
      </w:r>
    </w:p>
    <w:p>
      <w:pPr>
        <w:spacing w:line="249" w:lineRule="auto"/>
        <w:sectPr>
          <w:headerReference w:type="default" r:id="rId57"/>
          <w:footerReference w:type="default" r:id="rId58"/>
          <w:pgSz w:w="11906" w:h="16839"/>
          <w:pgMar w:top="1040" w:right="1518" w:bottom="885" w:left="1418" w:header="735" w:footer="617" w:gutter="0"/>
        </w:sectPr>
        <w:rPr>
          <w:sz w:val="20"/>
          <w:szCs w:val="20"/>
        </w:rPr>
      </w:pPr>
    </w:p>
    <w:p>
      <w:pPr>
        <w:spacing w:line="403" w:lineRule="auto"/>
        <w:rPr>
          <w:rFonts w:ascii="Arial"/>
          <w:sz w:val="21"/>
        </w:rPr>
      </w:pPr>
      <w:r/>
    </w:p>
    <w:p>
      <w:pPr>
        <w:pStyle w:val="BodyText"/>
        <w:ind w:left="16" w:right="316" w:firstLine="23"/>
        <w:spacing w:before="101" w:line="343" w:lineRule="auto"/>
        <w:jc w:val="both"/>
        <w:rPr/>
      </w:pPr>
      <w:r>
        <w:rPr>
          <w:spacing w:val="8"/>
        </w:rPr>
        <w:t>的新能源汽车与动力电池分别核算销售额并分别开具发票的，依</w:t>
      </w:r>
      <w:r>
        <w:rPr>
          <w:spacing w:val="13"/>
        </w:rPr>
        <w:t xml:space="preserve"> </w:t>
      </w:r>
      <w:r>
        <w:rPr>
          <w:spacing w:val="9"/>
        </w:rPr>
        <w:t>据购车人购置不含动力电池的新能源汽车取得的机动车销售统一</w:t>
      </w:r>
    </w:p>
    <w:p>
      <w:pPr>
        <w:pStyle w:val="BodyText"/>
        <w:ind w:left="12"/>
        <w:spacing w:before="1" w:line="219" w:lineRule="auto"/>
        <w:rPr/>
      </w:pPr>
      <w:r>
        <w:rPr>
          <w:spacing w:val="8"/>
        </w:rPr>
        <w:t>发票载明的不含税价作为车辆购置税计税价格。</w:t>
      </w:r>
    </w:p>
    <w:p>
      <w:pPr>
        <w:pStyle w:val="BodyText"/>
        <w:ind w:left="20" w:right="231" w:firstLine="656"/>
        <w:spacing w:before="206" w:line="344" w:lineRule="auto"/>
        <w:jc w:val="both"/>
        <w:rPr/>
      </w:pPr>
      <w:r>
        <w:rPr/>
        <w:t>“换电模式”新能源汽车应当满足换电相关技术标</w:t>
      </w:r>
      <w:r>
        <w:rPr>
          <w:spacing w:val="-1"/>
        </w:rPr>
        <w:t>准和要求，</w:t>
      </w:r>
      <w:r>
        <w:rPr/>
        <w:t xml:space="preserve"> </w:t>
      </w:r>
      <w:r>
        <w:rPr>
          <w:spacing w:val="9"/>
        </w:rPr>
        <w:t>且新能源汽车生产企业能够自行或委托第三方为用户提供换电服</w:t>
      </w:r>
    </w:p>
    <w:p>
      <w:pPr>
        <w:pStyle w:val="BodyText"/>
        <w:ind w:left="19"/>
        <w:spacing w:line="223" w:lineRule="auto"/>
        <w:rPr/>
      </w:pPr>
      <w:r>
        <w:rPr>
          <w:spacing w:val="-5"/>
        </w:rPr>
        <w:t>务。</w:t>
      </w:r>
    </w:p>
    <w:p>
      <w:pPr>
        <w:pStyle w:val="BodyText"/>
        <w:ind w:left="9" w:right="159" w:firstLine="665"/>
        <w:spacing w:before="201" w:line="343" w:lineRule="auto"/>
        <w:rPr/>
      </w:pPr>
      <w:r>
        <w:rPr>
          <w:spacing w:val="8"/>
        </w:rPr>
        <w:t>三、为加强和规范管理，工业和信息化部、税务总局通过发</w:t>
      </w:r>
      <w:r>
        <w:rPr>
          <w:spacing w:val="7"/>
        </w:rPr>
        <w:t xml:space="preserve">  </w:t>
      </w:r>
      <w:r>
        <w:rPr>
          <w:spacing w:val="-7"/>
        </w:rPr>
        <w:t>布《减免车辆购置税的新能源汽车车型目录》（以下简称《目录》）</w:t>
      </w:r>
      <w:r>
        <w:rPr>
          <w:spacing w:val="15"/>
        </w:rPr>
        <w:t xml:space="preserve"> </w:t>
      </w:r>
      <w:r>
        <w:rPr>
          <w:spacing w:val="9"/>
        </w:rPr>
        <w:t>对享受减免车辆购置税的新能源汽车车型实施管理。《目录》发</w:t>
      </w:r>
      <w:r>
        <w:rPr>
          <w:spacing w:val="8"/>
        </w:rPr>
        <w:t xml:space="preserve">  </w:t>
      </w:r>
      <w:r>
        <w:rPr>
          <w:spacing w:val="9"/>
        </w:rPr>
        <w:t>布后，购置列入《目录》的新能源汽车可按规定享受车辆购置税</w:t>
      </w:r>
    </w:p>
    <w:p>
      <w:pPr>
        <w:pStyle w:val="BodyText"/>
        <w:ind w:left="10"/>
        <w:spacing w:line="222" w:lineRule="auto"/>
        <w:rPr/>
      </w:pPr>
      <w:r>
        <w:rPr>
          <w:spacing w:val="5"/>
        </w:rPr>
        <w:t>减免政策。</w:t>
      </w:r>
    </w:p>
    <w:p>
      <w:pPr>
        <w:pStyle w:val="BodyText"/>
        <w:ind w:left="4" w:firstLine="652"/>
        <w:spacing w:before="205" w:line="343" w:lineRule="auto"/>
        <w:rPr/>
      </w:pPr>
      <w:r>
        <w:rPr>
          <w:spacing w:val="9"/>
        </w:rPr>
        <w:t>对已列入《目录》的新能源汽车，新能源汽车生产企业或进</w:t>
      </w:r>
      <w:r>
        <w:rPr>
          <w:spacing w:val="2"/>
        </w:rPr>
        <w:t xml:space="preserve">   </w:t>
      </w:r>
      <w:r>
        <w:rPr>
          <w:spacing w:val="10"/>
        </w:rPr>
        <w:t>口新能源汽车经销商（以下简称汽车企业）在上</w:t>
      </w:r>
      <w:r>
        <w:rPr>
          <w:spacing w:val="9"/>
        </w:rPr>
        <w:t>传《机动车整车</w:t>
      </w:r>
      <w:r>
        <w:rPr/>
        <w:t xml:space="preserve">   </w:t>
      </w:r>
      <w:r>
        <w:rPr>
          <w:spacing w:val="10"/>
        </w:rPr>
        <w:t>出厂合格证》或进口机动车《车辆电子信息单》</w:t>
      </w:r>
      <w:r>
        <w:rPr>
          <w:spacing w:val="9"/>
        </w:rPr>
        <w:t>（以下简称车辆</w:t>
      </w:r>
      <w:r>
        <w:rPr/>
        <w:t xml:space="preserve">   </w:t>
      </w:r>
      <w:r>
        <w:rPr>
          <w:spacing w:val="-1"/>
        </w:rPr>
        <w:t>电子信息）时，在“是否符合减免车辆购置税条件”字段标注“是”</w:t>
      </w:r>
      <w:r>
        <w:rPr/>
        <w:t xml:space="preserve"> </w:t>
      </w:r>
      <w:r>
        <w:rPr>
          <w:spacing w:val="7"/>
        </w:rPr>
        <w:t>（即减免税标识</w:t>
      </w:r>
      <w:r>
        <w:rPr>
          <w:spacing w:val="20"/>
        </w:rPr>
        <w:t>）；</w:t>
      </w:r>
      <w:r>
        <w:rPr>
          <w:spacing w:val="7"/>
        </w:rPr>
        <w:t>对已列入《目录》的</w:t>
      </w:r>
      <w:r>
        <w:rPr>
          <w:spacing w:val="-104"/>
        </w:rPr>
        <w:t xml:space="preserve"> </w:t>
      </w:r>
      <w:r>
        <w:rPr>
          <w:spacing w:val="7"/>
        </w:rPr>
        <w:t>“换电模式”新能源汽</w:t>
      </w:r>
      <w:r>
        <w:rPr/>
        <w:t xml:space="preserve">   </w:t>
      </w:r>
      <w:r>
        <w:rPr>
          <w:spacing w:val="10"/>
        </w:rPr>
        <w:t>车，还应在</w:t>
      </w:r>
      <w:r>
        <w:rPr>
          <w:spacing w:val="-100"/>
        </w:rPr>
        <w:t xml:space="preserve"> </w:t>
      </w:r>
      <w:r>
        <w:rPr>
          <w:spacing w:val="10"/>
        </w:rPr>
        <w:t>“是否为</w:t>
      </w:r>
      <w:r>
        <w:rPr>
          <w:spacing w:val="-112"/>
        </w:rPr>
        <w:t xml:space="preserve"> </w:t>
      </w:r>
      <w:r>
        <w:rPr>
          <w:spacing w:val="10"/>
        </w:rPr>
        <w:t>‘换电模式’新能源汽车”字段标注</w:t>
      </w:r>
      <w:r>
        <w:rPr>
          <w:spacing w:val="-105"/>
        </w:rPr>
        <w:t xml:space="preserve"> </w:t>
      </w:r>
      <w:r>
        <w:rPr>
          <w:spacing w:val="10"/>
        </w:rPr>
        <w:t>“是”</w:t>
      </w:r>
      <w:r>
        <w:rPr/>
        <w:t xml:space="preserve">  </w:t>
      </w:r>
      <w:r>
        <w:rPr>
          <w:spacing w:val="10"/>
        </w:rPr>
        <w:t>（即换电模式标识）。工业和信息化部对汽车企</w:t>
      </w:r>
      <w:r>
        <w:rPr>
          <w:spacing w:val="9"/>
        </w:rPr>
        <w:t>业上传的车辆电</w:t>
      </w:r>
      <w:r>
        <w:rPr/>
        <w:t xml:space="preserve">   </w:t>
      </w:r>
      <w:r>
        <w:rPr>
          <w:spacing w:val="10"/>
        </w:rPr>
        <w:t>子信息中的减免税标识和换电模式标识进行校验</w:t>
      </w:r>
      <w:r>
        <w:rPr>
          <w:spacing w:val="9"/>
        </w:rPr>
        <w:t>，并将通过校验</w:t>
      </w:r>
      <w:r>
        <w:rPr/>
        <w:t xml:space="preserve">   </w:t>
      </w:r>
      <w:r>
        <w:rPr>
          <w:spacing w:val="10"/>
        </w:rPr>
        <w:t>的信息传送至税务总局。税务机关依据工业和信</w:t>
      </w:r>
      <w:r>
        <w:rPr>
          <w:spacing w:val="9"/>
        </w:rPr>
        <w:t>息化部校验后的</w:t>
      </w:r>
      <w:r>
        <w:rPr/>
        <w:t xml:space="preserve">   </w:t>
      </w:r>
      <w:r>
        <w:rPr>
          <w:spacing w:val="-2"/>
        </w:rPr>
        <w:t>减免税标识、换电模式标识和机动车销售统一发票（或有效凭证</w:t>
      </w:r>
      <w:r>
        <w:rPr>
          <w:spacing w:val="-48"/>
        </w:rPr>
        <w:t>），</w:t>
      </w:r>
    </w:p>
    <w:p>
      <w:pPr>
        <w:pStyle w:val="BodyText"/>
        <w:ind w:left="26"/>
        <w:spacing w:before="1" w:line="219" w:lineRule="auto"/>
        <w:rPr/>
      </w:pPr>
      <w:r>
        <w:rPr>
          <w:spacing w:val="7"/>
        </w:rPr>
        <w:t>办理车辆购置税减免税手续。</w:t>
      </w:r>
    </w:p>
    <w:p>
      <w:pPr>
        <w:pStyle w:val="BodyText"/>
        <w:ind w:left="688"/>
        <w:spacing w:before="207" w:line="576" w:lineRule="exact"/>
        <w:rPr/>
      </w:pPr>
      <w:r>
        <w:rPr>
          <w:spacing w:val="8"/>
          <w:position w:val="19"/>
        </w:rPr>
        <w:t>四、汽车企业应当保证车辆电子信息与车辆产品相一致，销</w:t>
      </w:r>
    </w:p>
    <w:p>
      <w:pPr>
        <w:pStyle w:val="BodyText"/>
        <w:ind w:left="15"/>
        <w:spacing w:before="1" w:line="219" w:lineRule="auto"/>
        <w:rPr/>
      </w:pPr>
      <w:r>
        <w:rPr>
          <w:spacing w:val="9"/>
        </w:rPr>
        <w:t>售方应当如实开具发票，对因提供虚假信息或资料造成车辆购置</w:t>
      </w:r>
    </w:p>
    <w:p>
      <w:pPr>
        <w:spacing w:line="219" w:lineRule="auto"/>
        <w:sectPr>
          <w:headerReference w:type="default" r:id="rId20"/>
          <w:footerReference w:type="default" r:id="rId59"/>
          <w:pgSz w:w="11906" w:h="16839"/>
          <w:pgMar w:top="1040" w:right="1212" w:bottom="885" w:left="1418" w:header="735" w:footer="622" w:gutter="0"/>
        </w:sectPr>
        <w:rPr/>
      </w:pPr>
    </w:p>
    <w:p>
      <w:pPr>
        <w:spacing w:line="403" w:lineRule="auto"/>
        <w:rPr>
          <w:rFonts w:ascii="Arial"/>
          <w:sz w:val="21"/>
        </w:rPr>
      </w:pPr>
      <w:r/>
    </w:p>
    <w:p>
      <w:pPr>
        <w:pStyle w:val="BodyText"/>
        <w:spacing w:before="101" w:line="576" w:lineRule="exact"/>
        <w:jc w:val="right"/>
        <w:rPr/>
      </w:pPr>
      <w:r>
        <w:rPr>
          <w:spacing w:val="9"/>
          <w:position w:val="19"/>
        </w:rPr>
        <w:t>税税款流失的，依照《中华人民共和国税收征收管理法》及其实</w:t>
      </w:r>
    </w:p>
    <w:p>
      <w:pPr>
        <w:pStyle w:val="BodyText"/>
        <w:ind w:left="14"/>
        <w:spacing w:before="1" w:line="223" w:lineRule="auto"/>
        <w:rPr/>
      </w:pPr>
      <w:r>
        <w:rPr>
          <w:spacing w:val="6"/>
        </w:rPr>
        <w:t>施细则予以处理。</w:t>
      </w:r>
    </w:p>
    <w:p>
      <w:pPr>
        <w:pStyle w:val="BodyText"/>
        <w:ind w:left="655"/>
        <w:spacing w:before="200" w:line="223" w:lineRule="auto"/>
        <w:rPr/>
      </w:pPr>
      <w:r>
        <w:rPr>
          <w:spacing w:val="4"/>
        </w:rPr>
        <w:t>特此公告。</w:t>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pStyle w:val="BodyText"/>
        <w:ind w:left="4017"/>
        <w:spacing w:before="101" w:line="222" w:lineRule="auto"/>
        <w:rPr/>
      </w:pPr>
      <w:r>
        <w:rPr>
          <w:spacing w:val="8"/>
        </w:rPr>
        <w:t>财政部</w:t>
      </w:r>
      <w:r>
        <w:rPr>
          <w:spacing w:val="8"/>
        </w:rPr>
        <w:t xml:space="preserve"> </w:t>
      </w:r>
      <w:r>
        <w:rPr>
          <w:spacing w:val="8"/>
        </w:rPr>
        <w:t>税务总局</w:t>
      </w:r>
      <w:r>
        <w:rPr>
          <w:spacing w:val="8"/>
        </w:rPr>
        <w:t xml:space="preserve"> </w:t>
      </w:r>
      <w:r>
        <w:rPr>
          <w:spacing w:val="8"/>
        </w:rPr>
        <w:t>工业和信息化部</w:t>
      </w:r>
    </w:p>
    <w:p>
      <w:pPr>
        <w:pStyle w:val="BodyText"/>
        <w:ind w:left="5226"/>
        <w:spacing w:before="204" w:line="222" w:lineRule="auto"/>
        <w:outlineLvl w:val="0"/>
        <w:rPr/>
      </w:pPr>
      <w:r>
        <w:rPr>
          <w:spacing w:val="-8"/>
        </w:rPr>
        <w:t>2023</w:t>
      </w:r>
      <w:r>
        <w:rPr>
          <w:spacing w:val="-51"/>
        </w:rPr>
        <w:t xml:space="preserve"> </w:t>
      </w:r>
      <w:r>
        <w:rPr>
          <w:spacing w:val="-8"/>
        </w:rPr>
        <w:t>年</w:t>
      </w:r>
      <w:r>
        <w:rPr>
          <w:spacing w:val="-46"/>
        </w:rPr>
        <w:t xml:space="preserve"> </w:t>
      </w:r>
      <w:r>
        <w:rPr>
          <w:spacing w:val="-8"/>
        </w:rPr>
        <w:t>6</w:t>
      </w:r>
      <w:r>
        <w:rPr>
          <w:spacing w:val="-46"/>
        </w:rPr>
        <w:t xml:space="preserve"> </w:t>
      </w:r>
      <w:r>
        <w:rPr>
          <w:spacing w:val="-8"/>
        </w:rPr>
        <w:t>月</w:t>
      </w:r>
      <w:r>
        <w:rPr>
          <w:spacing w:val="-43"/>
        </w:rPr>
        <w:t xml:space="preserve"> </w:t>
      </w:r>
      <w:r>
        <w:rPr>
          <w:spacing w:val="-8"/>
        </w:rPr>
        <w:t>19</w:t>
      </w:r>
      <w:r>
        <w:rPr>
          <w:spacing w:val="-8"/>
        </w:rPr>
        <w:t xml:space="preserve"> </w:t>
      </w:r>
      <w:r>
        <w:rPr>
          <w:spacing w:val="-8"/>
        </w:rPr>
        <w:t>日</w:t>
      </w:r>
    </w:p>
    <w:p>
      <w:pPr>
        <w:spacing w:line="222" w:lineRule="auto"/>
        <w:sectPr>
          <w:headerReference w:type="default" r:id="rId32"/>
          <w:footerReference w:type="default" r:id="rId60"/>
          <w:pgSz w:w="11906" w:h="16839"/>
          <w:pgMar w:top="1040" w:right="1527" w:bottom="885" w:left="1418" w:header="735" w:footer="622" w:gutter="0"/>
        </w:sectPr>
        <w:rPr/>
      </w:pPr>
    </w:p>
    <w:p>
      <w:pPr>
        <w:spacing w:line="398" w:lineRule="auto"/>
        <w:rPr>
          <w:rFonts w:ascii="Arial"/>
          <w:sz w:val="21"/>
        </w:rPr>
      </w:pPr>
      <w:r/>
    </w:p>
    <w:p>
      <w:pPr>
        <w:ind w:left="975"/>
        <w:spacing w:before="113" w:line="558" w:lineRule="exact"/>
        <w:rPr>
          <w:rFonts w:ascii="SimSun" w:hAnsi="SimSun" w:eastAsia="SimSun" w:cs="SimSun"/>
          <w:sz w:val="35"/>
          <w:szCs w:val="35"/>
        </w:rPr>
      </w:pPr>
      <w:bookmarkStart w:name="bookmark14" w:id="28"/>
      <w:bookmarkEnd w:id="28"/>
      <w:r>
        <w:rPr>
          <w:rFonts w:ascii="SimSun" w:hAnsi="SimSun" w:eastAsia="SimSun" w:cs="SimSun"/>
          <w:sz w:val="35"/>
          <w:szCs w:val="35"/>
          <w:b/>
          <w:bCs/>
          <w:spacing w:val="5"/>
          <w:position w:val="14"/>
        </w:rPr>
        <w:t>财政部</w:t>
      </w:r>
      <w:r>
        <w:rPr>
          <w:rFonts w:ascii="SimSun" w:hAnsi="SimSun" w:eastAsia="SimSun" w:cs="SimSun"/>
          <w:sz w:val="35"/>
          <w:szCs w:val="35"/>
          <w:spacing w:val="5"/>
          <w:position w:val="14"/>
        </w:rPr>
        <w:t xml:space="preserve"> </w:t>
      </w:r>
      <w:r>
        <w:rPr>
          <w:rFonts w:ascii="SimSun" w:hAnsi="SimSun" w:eastAsia="SimSun" w:cs="SimSun"/>
          <w:sz w:val="35"/>
          <w:szCs w:val="35"/>
          <w:b/>
          <w:bCs/>
          <w:spacing w:val="5"/>
          <w:position w:val="14"/>
        </w:rPr>
        <w:t>税务总局关于进一步支持小微企业和</w:t>
      </w:r>
    </w:p>
    <w:p>
      <w:pPr>
        <w:ind w:left="1601"/>
        <w:spacing w:line="484" w:lineRule="exact"/>
        <w:rPr>
          <w:rFonts w:ascii="SimSun" w:hAnsi="SimSun" w:eastAsia="SimSun" w:cs="SimSun"/>
          <w:sz w:val="35"/>
          <w:szCs w:val="35"/>
        </w:rPr>
      </w:pPr>
      <w:r>
        <w:rPr>
          <w:rFonts w:ascii="SimSun" w:hAnsi="SimSun" w:eastAsia="SimSun" w:cs="SimSun"/>
          <w:sz w:val="35"/>
          <w:szCs w:val="35"/>
          <w:b/>
          <w:bCs/>
          <w:spacing w:val="6"/>
          <w:position w:val="2"/>
        </w:rPr>
        <w:t>个体工商户发展有关税费政策的公告</w:t>
      </w:r>
    </w:p>
    <w:p>
      <w:pPr>
        <w:ind w:left="1856"/>
        <w:spacing w:before="145" w:line="230" w:lineRule="auto"/>
        <w:outlineLvl w:val="1"/>
        <w:rPr>
          <w:rFonts w:ascii="KaiTi" w:hAnsi="KaiTi" w:eastAsia="KaiTi" w:cs="KaiTi"/>
          <w:sz w:val="31"/>
          <w:szCs w:val="31"/>
        </w:rPr>
      </w:pPr>
      <w:r>
        <w:rPr>
          <w:rFonts w:ascii="KaiTi" w:hAnsi="KaiTi" w:eastAsia="KaiTi" w:cs="KaiTi"/>
          <w:sz w:val="31"/>
          <w:szCs w:val="31"/>
          <w:spacing w:val="3"/>
        </w:rPr>
        <w:t>财政部</w:t>
      </w:r>
      <w:r>
        <w:rPr>
          <w:rFonts w:ascii="KaiTi" w:hAnsi="KaiTi" w:eastAsia="KaiTi" w:cs="KaiTi"/>
          <w:sz w:val="31"/>
          <w:szCs w:val="31"/>
          <w:spacing w:val="3"/>
        </w:rPr>
        <w:t xml:space="preserve"> </w:t>
      </w:r>
      <w:r>
        <w:rPr>
          <w:rFonts w:ascii="KaiTi" w:hAnsi="KaiTi" w:eastAsia="KaiTi" w:cs="KaiTi"/>
          <w:sz w:val="31"/>
          <w:szCs w:val="31"/>
          <w:spacing w:val="3"/>
        </w:rPr>
        <w:t>税务总局公告</w:t>
      </w:r>
      <w:r>
        <w:rPr>
          <w:rFonts w:ascii="KaiTi" w:hAnsi="KaiTi" w:eastAsia="KaiTi" w:cs="KaiTi"/>
          <w:sz w:val="31"/>
          <w:szCs w:val="31"/>
          <w:spacing w:val="-55"/>
        </w:rPr>
        <w:t xml:space="preserve"> </w:t>
      </w:r>
      <w:r>
        <w:rPr>
          <w:rFonts w:ascii="KaiTi" w:hAnsi="KaiTi" w:eastAsia="KaiTi" w:cs="KaiTi"/>
          <w:sz w:val="31"/>
          <w:szCs w:val="31"/>
          <w:spacing w:val="3"/>
        </w:rPr>
        <w:t>2023</w:t>
      </w:r>
      <w:r>
        <w:rPr>
          <w:rFonts w:ascii="KaiTi" w:hAnsi="KaiTi" w:eastAsia="KaiTi" w:cs="KaiTi"/>
          <w:sz w:val="31"/>
          <w:szCs w:val="31"/>
          <w:spacing w:val="-59"/>
        </w:rPr>
        <w:t xml:space="preserve"> </w:t>
      </w:r>
      <w:r>
        <w:rPr>
          <w:rFonts w:ascii="KaiTi" w:hAnsi="KaiTi" w:eastAsia="KaiTi" w:cs="KaiTi"/>
          <w:sz w:val="31"/>
          <w:szCs w:val="31"/>
          <w:spacing w:val="3"/>
        </w:rPr>
        <w:t>年第</w:t>
      </w:r>
      <w:r>
        <w:rPr>
          <w:rFonts w:ascii="KaiTi" w:hAnsi="KaiTi" w:eastAsia="KaiTi" w:cs="KaiTi"/>
          <w:sz w:val="31"/>
          <w:szCs w:val="31"/>
          <w:spacing w:val="-44"/>
        </w:rPr>
        <w:t xml:space="preserve"> </w:t>
      </w:r>
      <w:r>
        <w:rPr>
          <w:rFonts w:ascii="KaiTi" w:hAnsi="KaiTi" w:eastAsia="KaiTi" w:cs="KaiTi"/>
          <w:sz w:val="31"/>
          <w:szCs w:val="31"/>
          <w:spacing w:val="3"/>
        </w:rPr>
        <w:t>12</w:t>
      </w:r>
      <w:r>
        <w:rPr>
          <w:rFonts w:ascii="KaiTi" w:hAnsi="KaiTi" w:eastAsia="KaiTi" w:cs="KaiTi"/>
          <w:sz w:val="31"/>
          <w:szCs w:val="31"/>
          <w:spacing w:val="-53"/>
        </w:rPr>
        <w:t xml:space="preserve"> </w:t>
      </w:r>
      <w:r>
        <w:rPr>
          <w:rFonts w:ascii="KaiTi" w:hAnsi="KaiTi" w:eastAsia="KaiTi" w:cs="KaiTi"/>
          <w:sz w:val="31"/>
          <w:szCs w:val="31"/>
          <w:spacing w:val="3"/>
        </w:rPr>
        <w:t>号</w:t>
      </w:r>
    </w:p>
    <w:p>
      <w:pPr>
        <w:spacing w:line="339" w:lineRule="auto"/>
        <w:rPr>
          <w:rFonts w:ascii="Arial"/>
          <w:sz w:val="21"/>
        </w:rPr>
      </w:pPr>
      <w:r/>
    </w:p>
    <w:p>
      <w:pPr>
        <w:spacing w:line="339" w:lineRule="auto"/>
        <w:rPr>
          <w:rFonts w:ascii="Arial"/>
          <w:sz w:val="21"/>
        </w:rPr>
      </w:pPr>
      <w:r/>
    </w:p>
    <w:p>
      <w:pPr>
        <w:pStyle w:val="BodyText"/>
        <w:ind w:left="661"/>
        <w:spacing w:before="102" w:line="559" w:lineRule="exact"/>
        <w:rPr/>
      </w:pPr>
      <w:r>
        <w:rPr>
          <w:spacing w:val="9"/>
          <w:position w:val="18"/>
        </w:rPr>
        <w:t>为进一步支持小微企业和个体工商户发展，现将有关税费政</w:t>
      </w:r>
    </w:p>
    <w:p>
      <w:pPr>
        <w:pStyle w:val="BodyText"/>
        <w:ind w:left="20"/>
        <w:spacing w:before="1" w:line="222" w:lineRule="auto"/>
        <w:rPr/>
      </w:pPr>
      <w:r>
        <w:rPr>
          <w:spacing w:val="4"/>
        </w:rPr>
        <w:t>策公告如下：</w:t>
      </w:r>
    </w:p>
    <w:p>
      <w:pPr>
        <w:pStyle w:val="BodyText"/>
        <w:ind w:left="15" w:firstLine="655"/>
        <w:spacing w:before="188" w:line="333" w:lineRule="auto"/>
        <w:rPr/>
      </w:pPr>
      <w:r>
        <w:rPr>
          <w:spacing w:val="-10"/>
        </w:rPr>
        <w:t>一、</w:t>
      </w:r>
      <w:r>
        <w:rPr>
          <w:spacing w:val="-69"/>
        </w:rPr>
        <w:t xml:space="preserve"> </w:t>
      </w:r>
      <w:r>
        <w:rPr>
          <w:spacing w:val="-10"/>
        </w:rPr>
        <w:t>自</w:t>
      </w:r>
      <w:r>
        <w:rPr>
          <w:spacing w:val="-49"/>
        </w:rPr>
        <w:t xml:space="preserve"> </w:t>
      </w:r>
      <w:r>
        <w:rPr>
          <w:spacing w:val="-10"/>
        </w:rPr>
        <w:t>2023</w:t>
      </w:r>
      <w:r>
        <w:rPr>
          <w:spacing w:val="-56"/>
        </w:rPr>
        <w:t xml:space="preserve"> </w:t>
      </w:r>
      <w:r>
        <w:rPr>
          <w:spacing w:val="-10"/>
        </w:rPr>
        <w:t>年</w:t>
      </w:r>
      <w:r>
        <w:rPr>
          <w:spacing w:val="-43"/>
        </w:rPr>
        <w:t xml:space="preserve"> </w:t>
      </w:r>
      <w:r>
        <w:rPr>
          <w:spacing w:val="-10"/>
        </w:rPr>
        <w:t>1</w:t>
      </w:r>
      <w:r>
        <w:rPr>
          <w:spacing w:val="-45"/>
        </w:rPr>
        <w:t xml:space="preserve"> </w:t>
      </w:r>
      <w:r>
        <w:rPr>
          <w:spacing w:val="-10"/>
        </w:rPr>
        <w:t>月</w:t>
      </w:r>
      <w:r>
        <w:rPr>
          <w:spacing w:val="-41"/>
        </w:rPr>
        <w:t xml:space="preserve"> </w:t>
      </w:r>
      <w:r>
        <w:rPr>
          <w:spacing w:val="-10"/>
        </w:rPr>
        <w:t>1</w:t>
      </w:r>
      <w:r>
        <w:rPr>
          <w:spacing w:val="-10"/>
        </w:rPr>
        <w:t xml:space="preserve"> </w:t>
      </w:r>
      <w:r>
        <w:rPr>
          <w:spacing w:val="-10"/>
        </w:rPr>
        <w:t>日至</w:t>
      </w:r>
      <w:r>
        <w:rPr>
          <w:spacing w:val="-48"/>
        </w:rPr>
        <w:t xml:space="preserve"> </w:t>
      </w:r>
      <w:r>
        <w:rPr>
          <w:spacing w:val="-10"/>
        </w:rPr>
        <w:t>2027</w:t>
      </w:r>
      <w:r>
        <w:rPr>
          <w:spacing w:val="-56"/>
        </w:rPr>
        <w:t xml:space="preserve"> </w:t>
      </w:r>
      <w:r>
        <w:rPr>
          <w:spacing w:val="-10"/>
        </w:rPr>
        <w:t>年</w:t>
      </w:r>
      <w:r>
        <w:rPr>
          <w:spacing w:val="-41"/>
        </w:rPr>
        <w:t xml:space="preserve"> </w:t>
      </w:r>
      <w:r>
        <w:rPr>
          <w:spacing w:val="-10"/>
        </w:rPr>
        <w:t>12</w:t>
      </w:r>
      <w:r>
        <w:rPr>
          <w:spacing w:val="-46"/>
        </w:rPr>
        <w:t xml:space="preserve"> </w:t>
      </w:r>
      <w:r>
        <w:rPr>
          <w:spacing w:val="-10"/>
        </w:rPr>
        <w:t>月</w:t>
      </w:r>
      <w:r>
        <w:rPr>
          <w:spacing w:val="-36"/>
        </w:rPr>
        <w:t xml:space="preserve"> </w:t>
      </w:r>
      <w:r>
        <w:rPr>
          <w:spacing w:val="-10"/>
        </w:rPr>
        <w:t>3</w:t>
      </w:r>
      <w:r>
        <w:rPr>
          <w:spacing w:val="-11"/>
        </w:rPr>
        <w:t>1</w:t>
      </w:r>
      <w:r>
        <w:rPr>
          <w:spacing w:val="-11"/>
        </w:rPr>
        <w:t xml:space="preserve"> </w:t>
      </w:r>
      <w:r>
        <w:rPr>
          <w:spacing w:val="-11"/>
        </w:rPr>
        <w:t>日，对个体工商</w:t>
      </w:r>
      <w:r>
        <w:rPr/>
        <w:t xml:space="preserve"> </w:t>
      </w:r>
      <w:r>
        <w:rPr>
          <w:spacing w:val="-1"/>
        </w:rPr>
        <w:t>户年应纳税所得额不超过</w:t>
      </w:r>
      <w:r>
        <w:rPr>
          <w:spacing w:val="-36"/>
        </w:rPr>
        <w:t xml:space="preserve"> </w:t>
      </w:r>
      <w:r>
        <w:rPr>
          <w:spacing w:val="-1"/>
        </w:rPr>
        <w:t>200</w:t>
      </w:r>
      <w:r>
        <w:rPr>
          <w:spacing w:val="-45"/>
        </w:rPr>
        <w:t xml:space="preserve"> </w:t>
      </w:r>
      <w:r>
        <w:rPr>
          <w:spacing w:val="-1"/>
        </w:rPr>
        <w:t>万元的部分，减半征收个人所得税。</w:t>
      </w:r>
      <w:r>
        <w:rPr/>
        <w:t xml:space="preserve"> </w:t>
      </w:r>
      <w:r>
        <w:rPr>
          <w:spacing w:val="9"/>
        </w:rPr>
        <w:t>个体工商户在享受现行其他个人所得税优惠政策的基础上，可叠</w:t>
      </w:r>
    </w:p>
    <w:p>
      <w:pPr>
        <w:pStyle w:val="BodyText"/>
        <w:ind w:left="12"/>
        <w:spacing w:before="1" w:line="222" w:lineRule="auto"/>
        <w:rPr/>
      </w:pPr>
      <w:r>
        <w:rPr>
          <w:spacing w:val="7"/>
        </w:rPr>
        <w:t>加享受本条优惠政策。</w:t>
      </w:r>
    </w:p>
    <w:p>
      <w:pPr>
        <w:pStyle w:val="BodyText"/>
        <w:ind w:left="10" w:right="91" w:firstLine="658"/>
        <w:spacing w:before="190" w:line="333" w:lineRule="auto"/>
        <w:rPr/>
      </w:pPr>
      <w:r>
        <w:rPr>
          <w:spacing w:val="-10"/>
        </w:rPr>
        <w:t>二、</w:t>
      </w:r>
      <w:r>
        <w:rPr>
          <w:spacing w:val="-69"/>
        </w:rPr>
        <w:t xml:space="preserve"> </w:t>
      </w:r>
      <w:r>
        <w:rPr>
          <w:spacing w:val="-10"/>
        </w:rPr>
        <w:t>自</w:t>
      </w:r>
      <w:r>
        <w:rPr>
          <w:spacing w:val="-48"/>
        </w:rPr>
        <w:t xml:space="preserve"> </w:t>
      </w:r>
      <w:r>
        <w:rPr>
          <w:spacing w:val="-10"/>
        </w:rPr>
        <w:t>2023</w:t>
      </w:r>
      <w:r>
        <w:rPr>
          <w:spacing w:val="-56"/>
        </w:rPr>
        <w:t xml:space="preserve"> </w:t>
      </w:r>
      <w:r>
        <w:rPr>
          <w:spacing w:val="-10"/>
        </w:rPr>
        <w:t>年</w:t>
      </w:r>
      <w:r>
        <w:rPr>
          <w:spacing w:val="-43"/>
        </w:rPr>
        <w:t xml:space="preserve"> </w:t>
      </w:r>
      <w:r>
        <w:rPr>
          <w:spacing w:val="-10"/>
        </w:rPr>
        <w:t>1</w:t>
      </w:r>
      <w:r>
        <w:rPr>
          <w:spacing w:val="-46"/>
        </w:rPr>
        <w:t xml:space="preserve"> </w:t>
      </w:r>
      <w:r>
        <w:rPr>
          <w:spacing w:val="-10"/>
        </w:rPr>
        <w:t>月</w:t>
      </w:r>
      <w:r>
        <w:rPr>
          <w:spacing w:val="-41"/>
        </w:rPr>
        <w:t xml:space="preserve"> </w:t>
      </w:r>
      <w:r>
        <w:rPr>
          <w:spacing w:val="-10"/>
        </w:rPr>
        <w:t>1</w:t>
      </w:r>
      <w:r>
        <w:rPr>
          <w:spacing w:val="-10"/>
        </w:rPr>
        <w:t xml:space="preserve"> </w:t>
      </w:r>
      <w:r>
        <w:rPr>
          <w:spacing w:val="-10"/>
        </w:rPr>
        <w:t>日至</w:t>
      </w:r>
      <w:r>
        <w:rPr>
          <w:spacing w:val="-48"/>
        </w:rPr>
        <w:t xml:space="preserve"> </w:t>
      </w:r>
      <w:r>
        <w:rPr>
          <w:spacing w:val="-10"/>
        </w:rPr>
        <w:t>2027</w:t>
      </w:r>
      <w:r>
        <w:rPr>
          <w:spacing w:val="-56"/>
        </w:rPr>
        <w:t xml:space="preserve"> </w:t>
      </w:r>
      <w:r>
        <w:rPr>
          <w:spacing w:val="-10"/>
        </w:rPr>
        <w:t>年</w:t>
      </w:r>
      <w:r>
        <w:rPr>
          <w:spacing w:val="-40"/>
        </w:rPr>
        <w:t xml:space="preserve"> </w:t>
      </w:r>
      <w:r>
        <w:rPr>
          <w:spacing w:val="-10"/>
        </w:rPr>
        <w:t>12</w:t>
      </w:r>
      <w:r>
        <w:rPr>
          <w:spacing w:val="-46"/>
        </w:rPr>
        <w:t xml:space="preserve"> </w:t>
      </w:r>
      <w:r>
        <w:rPr>
          <w:spacing w:val="-10"/>
        </w:rPr>
        <w:t>月</w:t>
      </w:r>
      <w:r>
        <w:rPr>
          <w:spacing w:val="-36"/>
        </w:rPr>
        <w:t xml:space="preserve"> </w:t>
      </w:r>
      <w:r>
        <w:rPr>
          <w:spacing w:val="-10"/>
        </w:rPr>
        <w:t>31</w:t>
      </w:r>
      <w:r>
        <w:rPr>
          <w:spacing w:val="-10"/>
        </w:rPr>
        <w:t xml:space="preserve"> </w:t>
      </w:r>
      <w:r>
        <w:rPr>
          <w:spacing w:val="-11"/>
        </w:rPr>
        <w:t>日，对增值税小</w:t>
      </w:r>
      <w:r>
        <w:rPr/>
        <w:t xml:space="preserve"> </w:t>
      </w:r>
      <w:r>
        <w:rPr>
          <w:spacing w:val="9"/>
        </w:rPr>
        <w:t>规模纳税人、小型微利企业和个体工商户减半征收资源税（不含</w:t>
      </w:r>
      <w:r>
        <w:rPr>
          <w:spacing w:val="15"/>
        </w:rPr>
        <w:t xml:space="preserve"> </w:t>
      </w:r>
      <w:r>
        <w:rPr>
          <w:spacing w:val="7"/>
        </w:rPr>
        <w:t>水资源税）、城市维护建设税、房产税、城镇土地使用税、</w:t>
      </w:r>
      <w:r>
        <w:rPr>
          <w:spacing w:val="-84"/>
        </w:rPr>
        <w:t xml:space="preserve"> </w:t>
      </w:r>
      <w:r>
        <w:rPr>
          <w:spacing w:val="7"/>
        </w:rPr>
        <w:t>印花</w:t>
      </w:r>
      <w:r>
        <w:rPr/>
        <w:t xml:space="preserve"> </w:t>
      </w:r>
      <w:r>
        <w:rPr>
          <w:spacing w:val="9"/>
        </w:rPr>
        <w:t>税（不含证券交易印花税）、耕地占用税和教育费附加、地方教</w:t>
      </w:r>
    </w:p>
    <w:p>
      <w:pPr>
        <w:pStyle w:val="BodyText"/>
        <w:ind w:left="16"/>
        <w:spacing w:before="1" w:line="222" w:lineRule="auto"/>
        <w:rPr/>
      </w:pPr>
      <w:r>
        <w:rPr>
          <w:spacing w:val="3"/>
        </w:rPr>
        <w:t>育附加。</w:t>
      </w:r>
    </w:p>
    <w:p>
      <w:pPr>
        <w:pStyle w:val="BodyText"/>
        <w:ind w:left="674"/>
        <w:spacing w:before="186" w:line="561" w:lineRule="exact"/>
        <w:rPr/>
      </w:pPr>
      <w:r>
        <w:rPr>
          <w:position w:val="18"/>
        </w:rPr>
        <w:t>三、对小型微利企业减按</w:t>
      </w:r>
      <w:r>
        <w:rPr>
          <w:spacing w:val="-39"/>
          <w:position w:val="18"/>
        </w:rPr>
        <w:t xml:space="preserve"> </w:t>
      </w:r>
      <w:r>
        <w:rPr>
          <w:position w:val="18"/>
        </w:rPr>
        <w:t>25%计算应纳税所得额，按</w:t>
      </w:r>
      <w:r>
        <w:rPr>
          <w:spacing w:val="-48"/>
          <w:position w:val="18"/>
        </w:rPr>
        <w:t xml:space="preserve"> </w:t>
      </w:r>
      <w:r>
        <w:rPr>
          <w:position w:val="18"/>
        </w:rPr>
        <w:t>20%的税</w:t>
      </w:r>
    </w:p>
    <w:p>
      <w:pPr>
        <w:pStyle w:val="BodyText"/>
        <w:ind w:left="22"/>
        <w:spacing w:before="1" w:line="221" w:lineRule="auto"/>
        <w:rPr/>
      </w:pPr>
      <w:r>
        <w:rPr>
          <w:spacing w:val="-1"/>
        </w:rPr>
        <w:t>率缴纳企业所得税政策，延续执行至</w:t>
      </w:r>
      <w:r>
        <w:rPr>
          <w:spacing w:val="-38"/>
        </w:rPr>
        <w:t xml:space="preserve"> </w:t>
      </w:r>
      <w:r>
        <w:rPr>
          <w:spacing w:val="-1"/>
        </w:rPr>
        <w:t>2027</w:t>
      </w:r>
      <w:r>
        <w:rPr>
          <w:spacing w:val="-56"/>
        </w:rPr>
        <w:t xml:space="preserve"> </w:t>
      </w:r>
      <w:r>
        <w:rPr>
          <w:spacing w:val="-1"/>
        </w:rPr>
        <w:t>年</w:t>
      </w:r>
      <w:r>
        <w:rPr>
          <w:spacing w:val="-41"/>
        </w:rPr>
        <w:t xml:space="preserve"> </w:t>
      </w:r>
      <w:r>
        <w:rPr>
          <w:spacing w:val="-1"/>
        </w:rPr>
        <w:t>12</w:t>
      </w:r>
      <w:r>
        <w:rPr>
          <w:spacing w:val="-43"/>
        </w:rPr>
        <w:t xml:space="preserve"> </w:t>
      </w:r>
      <w:r>
        <w:rPr>
          <w:spacing w:val="-1"/>
        </w:rPr>
        <w:t>月</w:t>
      </w:r>
      <w:r>
        <w:rPr>
          <w:spacing w:val="-39"/>
        </w:rPr>
        <w:t xml:space="preserve"> </w:t>
      </w:r>
      <w:r>
        <w:rPr>
          <w:spacing w:val="-1"/>
        </w:rPr>
        <w:t>31</w:t>
      </w:r>
      <w:r>
        <w:rPr>
          <w:spacing w:val="-1"/>
        </w:rPr>
        <w:t xml:space="preserve"> </w:t>
      </w:r>
      <w:r>
        <w:rPr>
          <w:spacing w:val="-1"/>
        </w:rPr>
        <w:t>日。</w:t>
      </w:r>
    </w:p>
    <w:p>
      <w:pPr>
        <w:pStyle w:val="BodyText"/>
        <w:ind w:left="15" w:right="91" w:firstLine="673"/>
        <w:spacing w:before="190" w:line="333" w:lineRule="auto"/>
        <w:rPr/>
      </w:pPr>
      <w:r>
        <w:rPr>
          <w:spacing w:val="8"/>
        </w:rPr>
        <w:t>四、增值税小规模纳税人、小型微利企业和个体工商户已依</w:t>
      </w:r>
      <w:r>
        <w:rPr>
          <w:spacing w:val="1"/>
        </w:rPr>
        <w:t xml:space="preserve"> </w:t>
      </w:r>
      <w:r>
        <w:rPr>
          <w:spacing w:val="7"/>
        </w:rPr>
        <w:t>法享受资源税、城市维护建设税、房产税、城镇土地使用税、</w:t>
      </w:r>
      <w:r>
        <w:rPr>
          <w:spacing w:val="-89"/>
        </w:rPr>
        <w:t xml:space="preserve"> </w:t>
      </w:r>
      <w:r>
        <w:rPr>
          <w:spacing w:val="7"/>
        </w:rPr>
        <w:t>印</w:t>
      </w:r>
      <w:r>
        <w:rPr/>
        <w:t xml:space="preserve"> </w:t>
      </w:r>
      <w:r>
        <w:rPr>
          <w:spacing w:val="9"/>
        </w:rPr>
        <w:t>花税、耕地占用税、教育费附加、地方教育附加等其他优惠政策</w:t>
      </w:r>
    </w:p>
    <w:p>
      <w:pPr>
        <w:pStyle w:val="BodyText"/>
        <w:ind w:left="40"/>
        <w:spacing w:before="1" w:line="222" w:lineRule="auto"/>
        <w:rPr/>
      </w:pPr>
      <w:r>
        <w:rPr>
          <w:spacing w:val="7"/>
        </w:rPr>
        <w:t>的，可叠加享受本公告第二条规定的优惠政策。</w:t>
      </w:r>
    </w:p>
    <w:p>
      <w:pPr>
        <w:pStyle w:val="BodyText"/>
        <w:ind w:left="12" w:right="91" w:firstLine="649"/>
        <w:spacing w:before="185" w:line="334" w:lineRule="auto"/>
        <w:rPr/>
      </w:pPr>
      <w:r>
        <w:rPr>
          <w:spacing w:val="9"/>
        </w:rPr>
        <w:t>五、本公告所称小型微利企业，是指从事国家非限制和禁止</w:t>
      </w:r>
      <w:r>
        <w:rPr>
          <w:spacing w:val="1"/>
        </w:rPr>
        <w:t xml:space="preserve"> </w:t>
      </w:r>
      <w:r>
        <w:rPr>
          <w:spacing w:val="6"/>
        </w:rPr>
        <w:t>行业，且同时符合年度应纳税所得额不超过</w:t>
      </w:r>
      <w:r>
        <w:rPr>
          <w:spacing w:val="-22"/>
        </w:rPr>
        <w:t xml:space="preserve"> </w:t>
      </w:r>
      <w:r>
        <w:rPr>
          <w:spacing w:val="6"/>
        </w:rPr>
        <w:t>300</w:t>
      </w:r>
      <w:r>
        <w:rPr>
          <w:spacing w:val="-42"/>
        </w:rPr>
        <w:t xml:space="preserve"> </w:t>
      </w:r>
      <w:r>
        <w:rPr>
          <w:spacing w:val="6"/>
        </w:rPr>
        <w:t>万元、从业人数</w:t>
      </w:r>
    </w:p>
    <w:p>
      <w:pPr>
        <w:pStyle w:val="BodyText"/>
        <w:ind w:left="19"/>
        <w:spacing w:line="222" w:lineRule="auto"/>
        <w:rPr/>
      </w:pPr>
      <w:r>
        <w:rPr>
          <w:spacing w:val="4"/>
        </w:rPr>
        <w:t>不超过</w:t>
      </w:r>
      <w:r>
        <w:rPr>
          <w:spacing w:val="-38"/>
        </w:rPr>
        <w:t xml:space="preserve"> </w:t>
      </w:r>
      <w:r>
        <w:rPr>
          <w:spacing w:val="4"/>
        </w:rPr>
        <w:t>300</w:t>
      </w:r>
      <w:r>
        <w:rPr>
          <w:spacing w:val="-60"/>
        </w:rPr>
        <w:t xml:space="preserve"> </w:t>
      </w:r>
      <w:r>
        <w:rPr>
          <w:spacing w:val="4"/>
        </w:rPr>
        <w:t>人、资产总额不超过</w:t>
      </w:r>
      <w:r>
        <w:rPr>
          <w:spacing w:val="-44"/>
        </w:rPr>
        <w:t xml:space="preserve"> </w:t>
      </w:r>
      <w:r>
        <w:rPr>
          <w:spacing w:val="4"/>
        </w:rPr>
        <w:t>5000</w:t>
      </w:r>
      <w:r>
        <w:rPr>
          <w:spacing w:val="-42"/>
        </w:rPr>
        <w:t xml:space="preserve"> </w:t>
      </w:r>
      <w:r>
        <w:rPr>
          <w:spacing w:val="4"/>
        </w:rPr>
        <w:t>万元等三个条件的企</w:t>
      </w:r>
      <w:r>
        <w:rPr>
          <w:spacing w:val="3"/>
        </w:rPr>
        <w:t>业。</w:t>
      </w:r>
    </w:p>
    <w:p>
      <w:pPr>
        <w:pStyle w:val="BodyText"/>
        <w:ind w:left="658"/>
        <w:spacing w:before="186" w:line="223" w:lineRule="auto"/>
        <w:rPr/>
      </w:pPr>
      <w:r>
        <w:rPr>
          <w:spacing w:val="9"/>
        </w:rPr>
        <w:t>从业人数，包括与企业建立劳动关系的职工人数和企业接受</w:t>
      </w:r>
    </w:p>
    <w:p>
      <w:pPr>
        <w:spacing w:line="223" w:lineRule="auto"/>
        <w:sectPr>
          <w:headerReference w:type="default" r:id="rId34"/>
          <w:footerReference w:type="default" r:id="rId61"/>
          <w:pgSz w:w="11906" w:h="16839"/>
          <w:pgMar w:top="1040" w:right="1437" w:bottom="885" w:left="1418" w:header="735" w:footer="622" w:gutter="0"/>
        </w:sectPr>
        <w:rPr/>
      </w:pPr>
    </w:p>
    <w:p>
      <w:pPr>
        <w:spacing w:line="448" w:lineRule="auto"/>
        <w:rPr>
          <w:rFonts w:ascii="Arial"/>
          <w:sz w:val="21"/>
        </w:rPr>
      </w:pPr>
      <w:r/>
    </w:p>
    <w:p>
      <w:pPr>
        <w:pStyle w:val="BodyText"/>
        <w:ind w:right="2"/>
        <w:spacing w:before="101" w:line="559" w:lineRule="exact"/>
        <w:jc w:val="right"/>
        <w:rPr/>
      </w:pPr>
      <w:r>
        <w:rPr>
          <w:spacing w:val="8"/>
          <w:position w:val="18"/>
        </w:rPr>
        <w:t>的劳务派遣用工人数。所称从业人数和资产总额指标，应按企业</w:t>
      </w:r>
    </w:p>
    <w:p>
      <w:pPr>
        <w:pStyle w:val="BodyText"/>
        <w:ind w:left="11"/>
        <w:spacing w:before="1" w:line="221" w:lineRule="auto"/>
        <w:rPr/>
      </w:pPr>
      <w:r>
        <w:rPr>
          <w:spacing w:val="8"/>
        </w:rPr>
        <w:t>全年的季度平均值确定。具体计算公式如下：</w:t>
      </w:r>
    </w:p>
    <w:p>
      <w:pPr>
        <w:pStyle w:val="BodyText"/>
        <w:ind w:left="656"/>
        <w:spacing w:before="190" w:line="222" w:lineRule="auto"/>
        <w:rPr/>
      </w:pPr>
      <w:r>
        <w:rPr>
          <w:spacing w:val="7"/>
        </w:rPr>
        <w:t>季度平均值</w:t>
      </w:r>
      <w:r>
        <w:rPr>
          <w:spacing w:val="-30"/>
        </w:rPr>
        <w:t>＝（</w:t>
      </w:r>
      <w:r>
        <w:rPr>
          <w:spacing w:val="7"/>
        </w:rPr>
        <w:t>季初值＋季末值）</w:t>
      </w:r>
      <w:r>
        <w:rPr>
          <w:spacing w:val="-53"/>
        </w:rPr>
        <w:t xml:space="preserve"> </w:t>
      </w:r>
      <w:r>
        <w:rPr>
          <w:spacing w:val="7"/>
        </w:rPr>
        <w:t>÷2</w:t>
      </w:r>
    </w:p>
    <w:p>
      <w:pPr>
        <w:pStyle w:val="BodyText"/>
        <w:ind w:left="649"/>
        <w:spacing w:before="186" w:line="222" w:lineRule="auto"/>
        <w:rPr/>
      </w:pPr>
      <w:r>
        <w:rPr>
          <w:spacing w:val="9"/>
        </w:rPr>
        <w:t>全年季度平均值＝全年各季度平均值之和÷4</w:t>
      </w:r>
    </w:p>
    <w:p>
      <w:pPr>
        <w:pStyle w:val="BodyText"/>
        <w:spacing w:before="185" w:line="562" w:lineRule="exact"/>
        <w:jc w:val="right"/>
        <w:rPr/>
      </w:pPr>
      <w:r>
        <w:rPr>
          <w:spacing w:val="6"/>
          <w:position w:val="18"/>
        </w:rPr>
        <w:t>年度中间开业或者终止经营活动的，</w:t>
      </w:r>
      <w:r>
        <w:rPr>
          <w:spacing w:val="-68"/>
          <w:position w:val="18"/>
        </w:rPr>
        <w:t xml:space="preserve"> </w:t>
      </w:r>
      <w:r>
        <w:rPr>
          <w:spacing w:val="6"/>
          <w:position w:val="18"/>
        </w:rPr>
        <w:t>以其实际经营期作为一</w:t>
      </w:r>
    </w:p>
    <w:p>
      <w:pPr>
        <w:pStyle w:val="BodyText"/>
        <w:ind w:left="15"/>
        <w:spacing w:before="1" w:line="221" w:lineRule="auto"/>
        <w:rPr/>
      </w:pPr>
      <w:r>
        <w:rPr>
          <w:spacing w:val="8"/>
        </w:rPr>
        <w:t>个纳税年度确定上述相关指标。</w:t>
      </w:r>
    </w:p>
    <w:p>
      <w:pPr>
        <w:pStyle w:val="BodyText"/>
        <w:ind w:left="16" w:firstLine="637"/>
        <w:spacing w:before="189" w:line="333" w:lineRule="auto"/>
        <w:rPr/>
      </w:pPr>
      <w:r>
        <w:rPr>
          <w:spacing w:val="9"/>
        </w:rPr>
        <w:t>小型微利企业的判定以企业所得税年度汇算清缴结果为准。</w:t>
      </w:r>
      <w:r>
        <w:rPr>
          <w:spacing w:val="12"/>
        </w:rPr>
        <w:t xml:space="preserve"> </w:t>
      </w:r>
      <w:r>
        <w:rPr>
          <w:spacing w:val="9"/>
        </w:rPr>
        <w:t>登记为增值税一般纳税人的新设立的企业，从事国家非限制和禁</w:t>
      </w:r>
      <w:r>
        <w:rPr>
          <w:spacing w:val="9"/>
        </w:rPr>
        <w:t xml:space="preserve"> </w:t>
      </w:r>
      <w:r>
        <w:rPr>
          <w:spacing w:val="7"/>
        </w:rPr>
        <w:t>止行业，且同时符合申报期上月末从业人数不超过</w:t>
      </w:r>
      <w:r>
        <w:rPr>
          <w:spacing w:val="-38"/>
        </w:rPr>
        <w:t xml:space="preserve"> </w:t>
      </w:r>
      <w:r>
        <w:rPr>
          <w:spacing w:val="7"/>
        </w:rPr>
        <w:t>300</w:t>
      </w:r>
      <w:r>
        <w:rPr>
          <w:spacing w:val="-57"/>
        </w:rPr>
        <w:t xml:space="preserve"> </w:t>
      </w:r>
      <w:r>
        <w:rPr>
          <w:spacing w:val="7"/>
        </w:rPr>
        <w:t>人、</w:t>
      </w:r>
      <w:r>
        <w:rPr>
          <w:spacing w:val="6"/>
        </w:rPr>
        <w:t>资产</w:t>
      </w:r>
      <w:r>
        <w:rPr/>
        <w:t xml:space="preserve"> </w:t>
      </w:r>
      <w:r>
        <w:rPr>
          <w:spacing w:val="1"/>
        </w:rPr>
        <w:t>总额不超过</w:t>
      </w:r>
      <w:r>
        <w:rPr>
          <w:spacing w:val="-34"/>
        </w:rPr>
        <w:t xml:space="preserve"> </w:t>
      </w:r>
      <w:r>
        <w:rPr>
          <w:spacing w:val="1"/>
        </w:rPr>
        <w:t>5000</w:t>
      </w:r>
      <w:r>
        <w:rPr>
          <w:spacing w:val="-42"/>
        </w:rPr>
        <w:t xml:space="preserve"> </w:t>
      </w:r>
      <w:r>
        <w:rPr>
          <w:spacing w:val="1"/>
        </w:rPr>
        <w:t>万元等两个条件的，可在首次办理汇算清缴前按</w:t>
      </w:r>
    </w:p>
    <w:p>
      <w:pPr>
        <w:pStyle w:val="BodyText"/>
        <w:ind w:left="36"/>
        <w:spacing w:before="1" w:line="222" w:lineRule="auto"/>
        <w:rPr/>
      </w:pPr>
      <w:r>
        <w:rPr>
          <w:spacing w:val="7"/>
        </w:rPr>
        <w:t>照小型微利企业申报享受第二条规定的优惠政策。</w:t>
      </w:r>
    </w:p>
    <w:p>
      <w:pPr>
        <w:pStyle w:val="BodyText"/>
        <w:ind w:left="16" w:right="2" w:firstLine="648"/>
        <w:spacing w:before="188" w:line="333" w:lineRule="auto"/>
        <w:rPr/>
      </w:pPr>
      <w:r>
        <w:rPr>
          <w:spacing w:val="6"/>
        </w:rPr>
        <w:t>六、本公告发布之日前，</w:t>
      </w:r>
      <w:r>
        <w:rPr>
          <w:spacing w:val="-73"/>
        </w:rPr>
        <w:t xml:space="preserve"> </w:t>
      </w:r>
      <w:r>
        <w:rPr>
          <w:spacing w:val="6"/>
        </w:rPr>
        <w:t>已征的相关税款，可抵</w:t>
      </w:r>
      <w:r>
        <w:rPr>
          <w:spacing w:val="5"/>
        </w:rPr>
        <w:t>减纳税人以</w:t>
      </w:r>
      <w:r>
        <w:rPr/>
        <w:t xml:space="preserve"> </w:t>
      </w:r>
      <w:r>
        <w:rPr>
          <w:spacing w:val="9"/>
        </w:rPr>
        <w:t>后月份应缴纳税款或予以退还。发布之日前已办理注销的，不再</w:t>
      </w:r>
    </w:p>
    <w:p>
      <w:pPr>
        <w:pStyle w:val="BodyText"/>
        <w:ind w:left="20"/>
        <w:spacing w:before="1" w:line="223" w:lineRule="auto"/>
        <w:rPr/>
      </w:pPr>
      <w:r>
        <w:rPr>
          <w:spacing w:val="3"/>
        </w:rPr>
        <w:t>追溯享受。</w:t>
      </w:r>
    </w:p>
    <w:p>
      <w:pPr>
        <w:pStyle w:val="BodyText"/>
        <w:ind w:left="19" w:firstLine="624"/>
        <w:spacing w:before="189" w:line="333" w:lineRule="auto"/>
        <w:rPr/>
      </w:pPr>
      <w:r>
        <w:rPr>
          <w:spacing w:val="4"/>
        </w:rPr>
        <w:t>《财政部</w:t>
      </w:r>
      <w:r>
        <w:rPr>
          <w:spacing w:val="4"/>
        </w:rPr>
        <w:t xml:space="preserve"> </w:t>
      </w:r>
      <w:r>
        <w:rPr>
          <w:spacing w:val="4"/>
        </w:rPr>
        <w:t>税务总局关于进一步实施小微企业“</w:t>
      </w:r>
      <w:r>
        <w:rPr>
          <w:spacing w:val="3"/>
        </w:rPr>
        <w:t>六税两费”减</w:t>
      </w:r>
      <w:r>
        <w:rPr/>
        <w:t xml:space="preserve"> </w:t>
      </w:r>
      <w:r>
        <w:rPr/>
        <w:t>免政策的公告》（财政部</w:t>
      </w:r>
      <w:r>
        <w:rPr/>
        <w:t xml:space="preserve"> </w:t>
      </w:r>
      <w:r>
        <w:rPr/>
        <w:t>税务总局公告</w:t>
      </w:r>
      <w:r>
        <w:rPr>
          <w:spacing w:val="-48"/>
        </w:rPr>
        <w:t xml:space="preserve"> </w:t>
      </w:r>
      <w:r>
        <w:rPr/>
        <w:t>20</w:t>
      </w:r>
      <w:r>
        <w:rPr>
          <w:spacing w:val="-1"/>
        </w:rPr>
        <w:t>22</w:t>
      </w:r>
      <w:r>
        <w:rPr>
          <w:spacing w:val="-56"/>
        </w:rPr>
        <w:t xml:space="preserve"> </w:t>
      </w:r>
      <w:r>
        <w:rPr>
          <w:spacing w:val="-1"/>
        </w:rPr>
        <w:t>年第</w:t>
      </w:r>
      <w:r>
        <w:rPr>
          <w:spacing w:val="-41"/>
        </w:rPr>
        <w:t xml:space="preserve"> </w:t>
      </w:r>
      <w:r>
        <w:rPr>
          <w:spacing w:val="-1"/>
        </w:rPr>
        <w:t>10</w:t>
      </w:r>
      <w:r>
        <w:rPr>
          <w:spacing w:val="-48"/>
        </w:rPr>
        <w:t xml:space="preserve"> </w:t>
      </w:r>
      <w:r>
        <w:rPr>
          <w:spacing w:val="-1"/>
        </w:rPr>
        <w:t>号）及《财</w:t>
      </w:r>
      <w:r>
        <w:rPr/>
        <w:t xml:space="preserve"> </w:t>
      </w:r>
      <w:r>
        <w:rPr>
          <w:spacing w:val="15"/>
        </w:rPr>
        <w:t>政部</w:t>
      </w:r>
      <w:r>
        <w:rPr>
          <w:spacing w:val="15"/>
        </w:rPr>
        <w:t xml:space="preserve"> </w:t>
      </w:r>
      <w:r>
        <w:rPr>
          <w:spacing w:val="15"/>
        </w:rPr>
        <w:t>税务总局关于小微企业和个体工商户所得</w:t>
      </w:r>
      <w:r>
        <w:rPr>
          <w:spacing w:val="14"/>
        </w:rPr>
        <w:t>税优惠政策的公</w:t>
      </w:r>
      <w:r>
        <w:rPr/>
        <w:t xml:space="preserve"> </w:t>
      </w:r>
      <w:r>
        <w:rPr>
          <w:spacing w:val="5"/>
        </w:rPr>
        <w:t>告》（财政部</w:t>
      </w:r>
      <w:r>
        <w:rPr>
          <w:spacing w:val="5"/>
        </w:rPr>
        <w:t xml:space="preserve"> </w:t>
      </w:r>
      <w:r>
        <w:rPr>
          <w:spacing w:val="5"/>
        </w:rPr>
        <w:t>税务总局公告</w:t>
      </w:r>
      <w:r>
        <w:rPr>
          <w:spacing w:val="-49"/>
        </w:rPr>
        <w:t xml:space="preserve"> </w:t>
      </w:r>
      <w:r>
        <w:rPr>
          <w:spacing w:val="5"/>
        </w:rPr>
        <w:t>2023</w:t>
      </w:r>
      <w:r>
        <w:rPr>
          <w:spacing w:val="-55"/>
        </w:rPr>
        <w:t xml:space="preserve"> </w:t>
      </w:r>
      <w:r>
        <w:rPr>
          <w:spacing w:val="5"/>
        </w:rPr>
        <w:t>年第</w:t>
      </w:r>
      <w:r>
        <w:rPr>
          <w:spacing w:val="-46"/>
        </w:rPr>
        <w:t xml:space="preserve"> </w:t>
      </w:r>
      <w:r>
        <w:rPr>
          <w:spacing w:val="5"/>
        </w:rPr>
        <w:t>6</w:t>
      </w:r>
      <w:r>
        <w:rPr>
          <w:spacing w:val="-48"/>
        </w:rPr>
        <w:t xml:space="preserve"> </w:t>
      </w:r>
      <w:r>
        <w:rPr>
          <w:spacing w:val="5"/>
        </w:rPr>
        <w:t>号）中个体工商</w:t>
      </w:r>
      <w:r>
        <w:rPr>
          <w:spacing w:val="4"/>
        </w:rPr>
        <w:t>户所得</w:t>
      </w:r>
    </w:p>
    <w:p>
      <w:pPr>
        <w:pStyle w:val="BodyText"/>
        <w:ind w:left="10"/>
        <w:spacing w:line="221" w:lineRule="auto"/>
        <w:rPr/>
      </w:pPr>
      <w:r>
        <w:rPr>
          <w:spacing w:val="-2"/>
        </w:rPr>
        <w:t>税优惠政策自</w:t>
      </w:r>
      <w:r>
        <w:rPr>
          <w:spacing w:val="-42"/>
        </w:rPr>
        <w:t xml:space="preserve"> </w:t>
      </w:r>
      <w:r>
        <w:rPr>
          <w:spacing w:val="-2"/>
        </w:rPr>
        <w:t>2023</w:t>
      </w:r>
      <w:r>
        <w:rPr>
          <w:spacing w:val="-55"/>
        </w:rPr>
        <w:t xml:space="preserve"> </w:t>
      </w:r>
      <w:r>
        <w:rPr>
          <w:spacing w:val="-2"/>
        </w:rPr>
        <w:t>年</w:t>
      </w:r>
      <w:r>
        <w:rPr>
          <w:spacing w:val="-41"/>
        </w:rPr>
        <w:t xml:space="preserve"> </w:t>
      </w:r>
      <w:r>
        <w:rPr>
          <w:spacing w:val="-2"/>
        </w:rPr>
        <w:t>1</w:t>
      </w:r>
      <w:r>
        <w:rPr>
          <w:spacing w:val="-46"/>
        </w:rPr>
        <w:t xml:space="preserve"> </w:t>
      </w:r>
      <w:r>
        <w:rPr>
          <w:spacing w:val="-2"/>
        </w:rPr>
        <w:t>月</w:t>
      </w:r>
      <w:r>
        <w:rPr>
          <w:spacing w:val="-43"/>
        </w:rPr>
        <w:t xml:space="preserve"> </w:t>
      </w:r>
      <w:r>
        <w:rPr>
          <w:spacing w:val="-2"/>
        </w:rPr>
        <w:t>1</w:t>
      </w:r>
      <w:r>
        <w:rPr>
          <w:spacing w:val="-2"/>
        </w:rPr>
        <w:t xml:space="preserve"> </w:t>
      </w:r>
      <w:r>
        <w:rPr>
          <w:spacing w:val="-2"/>
        </w:rPr>
        <w:t>日起相应停止执行。</w:t>
      </w:r>
    </w:p>
    <w:p>
      <w:pPr>
        <w:pStyle w:val="BodyText"/>
        <w:ind w:left="655"/>
        <w:spacing w:before="188"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5375"/>
        <w:spacing w:before="102" w:line="222" w:lineRule="auto"/>
        <w:rPr/>
      </w:pPr>
      <w:r>
        <w:rPr>
          <w:spacing w:val="7"/>
        </w:rPr>
        <w:t>财政部</w:t>
      </w:r>
      <w:r>
        <w:rPr>
          <w:spacing w:val="7"/>
        </w:rPr>
        <w:t xml:space="preserve"> </w:t>
      </w:r>
      <w:r>
        <w:rPr>
          <w:spacing w:val="7"/>
        </w:rPr>
        <w:t>税务总局</w:t>
      </w:r>
    </w:p>
    <w:p>
      <w:pPr>
        <w:pStyle w:val="BodyText"/>
        <w:ind w:left="5386"/>
        <w:spacing w:before="189" w:line="222" w:lineRule="auto"/>
        <w:outlineLvl w:val="0"/>
        <w:rPr/>
      </w:pPr>
      <w:r>
        <w:rPr>
          <w:spacing w:val="-9"/>
        </w:rPr>
        <w:t>2023</w:t>
      </w:r>
      <w:r>
        <w:rPr>
          <w:spacing w:val="-47"/>
        </w:rPr>
        <w:t xml:space="preserve"> </w:t>
      </w:r>
      <w:r>
        <w:rPr>
          <w:spacing w:val="-9"/>
        </w:rPr>
        <w:t>年</w:t>
      </w:r>
      <w:r>
        <w:rPr>
          <w:spacing w:val="-49"/>
        </w:rPr>
        <w:t xml:space="preserve"> </w:t>
      </w:r>
      <w:r>
        <w:rPr>
          <w:spacing w:val="-9"/>
        </w:rPr>
        <w:t>8</w:t>
      </w:r>
      <w:r>
        <w:rPr>
          <w:spacing w:val="-45"/>
        </w:rPr>
        <w:t xml:space="preserve"> </w:t>
      </w:r>
      <w:r>
        <w:rPr>
          <w:spacing w:val="-9"/>
        </w:rPr>
        <w:t>月</w:t>
      </w:r>
      <w:r>
        <w:rPr>
          <w:spacing w:val="-49"/>
        </w:rPr>
        <w:t xml:space="preserve"> </w:t>
      </w:r>
      <w:r>
        <w:rPr>
          <w:spacing w:val="-9"/>
        </w:rPr>
        <w:t>2</w:t>
      </w:r>
      <w:r>
        <w:rPr>
          <w:spacing w:val="-9"/>
        </w:rPr>
        <w:t xml:space="preserve"> </w:t>
      </w:r>
      <w:r>
        <w:rPr>
          <w:spacing w:val="-9"/>
        </w:rPr>
        <w:t>日</w:t>
      </w:r>
    </w:p>
    <w:p>
      <w:pPr>
        <w:spacing w:line="222" w:lineRule="auto"/>
        <w:sectPr>
          <w:headerReference w:type="default" r:id="rId18"/>
          <w:footerReference w:type="default" r:id="rId62"/>
          <w:pgSz w:w="11906" w:h="16839"/>
          <w:pgMar w:top="1040" w:right="1526" w:bottom="885" w:left="1418" w:header="735" w:footer="622" w:gutter="0"/>
        </w:sectPr>
        <w:rPr/>
      </w:pPr>
    </w:p>
    <w:p>
      <w:pPr>
        <w:spacing w:line="394" w:lineRule="auto"/>
        <w:rPr>
          <w:rFonts w:ascii="Arial"/>
          <w:sz w:val="21"/>
        </w:rPr>
      </w:pPr>
      <w:r/>
    </w:p>
    <w:p>
      <w:pPr>
        <w:ind w:left="1601" w:right="604" w:hanging="1056"/>
        <w:spacing w:before="114" w:line="276" w:lineRule="auto"/>
        <w:rPr>
          <w:rFonts w:ascii="SimSun" w:hAnsi="SimSun" w:eastAsia="SimSun" w:cs="SimSun"/>
          <w:sz w:val="35"/>
          <w:szCs w:val="35"/>
        </w:rPr>
      </w:pPr>
      <w:bookmarkStart w:name="bookmark15" w:id="29"/>
      <w:bookmarkEnd w:id="29"/>
      <w:r>
        <w:rPr>
          <w:rFonts w:ascii="SimSun" w:hAnsi="SimSun" w:eastAsia="SimSun" w:cs="SimSun"/>
          <w:sz w:val="35"/>
          <w:szCs w:val="35"/>
          <w:b/>
          <w:bCs/>
          <w:spacing w:val="5"/>
        </w:rPr>
        <w:t>国家税务总局关于进一步落实支持个体工商户发展</w:t>
      </w:r>
      <w:r>
        <w:rPr>
          <w:rFonts w:ascii="SimSun" w:hAnsi="SimSun" w:eastAsia="SimSun" w:cs="SimSun"/>
          <w:sz w:val="35"/>
          <w:szCs w:val="35"/>
          <w:spacing w:val="1"/>
        </w:rPr>
        <w:t xml:space="preserve"> </w:t>
      </w:r>
      <w:r>
        <w:rPr>
          <w:rFonts w:ascii="SimSun" w:hAnsi="SimSun" w:eastAsia="SimSun" w:cs="SimSun"/>
          <w:sz w:val="35"/>
          <w:szCs w:val="35"/>
          <w:b/>
          <w:bCs/>
          <w:spacing w:val="6"/>
        </w:rPr>
        <w:t>个人所得税优惠政策有关事项的公告</w:t>
      </w:r>
    </w:p>
    <w:p>
      <w:pPr>
        <w:ind w:left="2129"/>
        <w:spacing w:before="145" w:line="230" w:lineRule="auto"/>
        <w:outlineLvl w:val="1"/>
        <w:rPr>
          <w:rFonts w:ascii="KaiTi" w:hAnsi="KaiTi" w:eastAsia="KaiTi" w:cs="KaiTi"/>
          <w:sz w:val="31"/>
          <w:szCs w:val="31"/>
        </w:rPr>
      </w:pPr>
      <w:r>
        <w:rPr>
          <w:rFonts w:ascii="KaiTi" w:hAnsi="KaiTi" w:eastAsia="KaiTi" w:cs="KaiTi"/>
          <w:sz w:val="31"/>
          <w:szCs w:val="31"/>
          <w:spacing w:val="1"/>
        </w:rPr>
        <w:t>国家税务总局公告</w:t>
      </w:r>
      <w:r>
        <w:rPr>
          <w:rFonts w:ascii="KaiTi" w:hAnsi="KaiTi" w:eastAsia="KaiTi" w:cs="KaiTi"/>
          <w:sz w:val="31"/>
          <w:szCs w:val="31"/>
          <w:spacing w:val="-64"/>
        </w:rPr>
        <w:t xml:space="preserve"> </w:t>
      </w:r>
      <w:r>
        <w:rPr>
          <w:rFonts w:ascii="KaiTi" w:hAnsi="KaiTi" w:eastAsia="KaiTi" w:cs="KaiTi"/>
          <w:sz w:val="31"/>
          <w:szCs w:val="31"/>
          <w:spacing w:val="1"/>
        </w:rPr>
        <w:t>2023</w:t>
      </w:r>
      <w:r>
        <w:rPr>
          <w:rFonts w:ascii="KaiTi" w:hAnsi="KaiTi" w:eastAsia="KaiTi" w:cs="KaiTi"/>
          <w:sz w:val="31"/>
          <w:szCs w:val="31"/>
          <w:spacing w:val="-58"/>
        </w:rPr>
        <w:t xml:space="preserve"> </w:t>
      </w:r>
      <w:r>
        <w:rPr>
          <w:rFonts w:ascii="KaiTi" w:hAnsi="KaiTi" w:eastAsia="KaiTi" w:cs="KaiTi"/>
          <w:sz w:val="31"/>
          <w:szCs w:val="31"/>
          <w:spacing w:val="1"/>
        </w:rPr>
        <w:t>年第</w:t>
      </w:r>
      <w:r>
        <w:rPr>
          <w:rFonts w:ascii="KaiTi" w:hAnsi="KaiTi" w:eastAsia="KaiTi" w:cs="KaiTi"/>
          <w:sz w:val="31"/>
          <w:szCs w:val="31"/>
          <w:spacing w:val="-45"/>
        </w:rPr>
        <w:t xml:space="preserve"> </w:t>
      </w:r>
      <w:r>
        <w:rPr>
          <w:rFonts w:ascii="KaiTi" w:hAnsi="KaiTi" w:eastAsia="KaiTi" w:cs="KaiTi"/>
          <w:sz w:val="31"/>
          <w:szCs w:val="31"/>
          <w:spacing w:val="1"/>
        </w:rPr>
        <w:t>12</w:t>
      </w:r>
      <w:r>
        <w:rPr>
          <w:rFonts w:ascii="KaiTi" w:hAnsi="KaiTi" w:eastAsia="KaiTi" w:cs="KaiTi"/>
          <w:sz w:val="31"/>
          <w:szCs w:val="31"/>
          <w:spacing w:val="-53"/>
        </w:rPr>
        <w:t xml:space="preserve"> </w:t>
      </w:r>
      <w:r>
        <w:rPr>
          <w:rFonts w:ascii="KaiTi" w:hAnsi="KaiTi" w:eastAsia="KaiTi" w:cs="KaiTi"/>
          <w:sz w:val="31"/>
          <w:szCs w:val="31"/>
          <w:spacing w:val="1"/>
        </w:rPr>
        <w:t>号</w:t>
      </w:r>
    </w:p>
    <w:p>
      <w:pPr>
        <w:spacing w:line="340" w:lineRule="auto"/>
        <w:rPr>
          <w:rFonts w:ascii="Arial"/>
          <w:sz w:val="21"/>
        </w:rPr>
      </w:pPr>
      <w:r/>
    </w:p>
    <w:p>
      <w:pPr>
        <w:spacing w:line="341" w:lineRule="auto"/>
        <w:rPr>
          <w:rFonts w:ascii="Arial"/>
          <w:sz w:val="21"/>
        </w:rPr>
      </w:pPr>
      <w:r/>
    </w:p>
    <w:p>
      <w:pPr>
        <w:pStyle w:val="BodyText"/>
        <w:ind w:left="5" w:right="83" w:firstLine="655"/>
        <w:spacing w:before="101" w:line="333" w:lineRule="auto"/>
        <w:rPr/>
      </w:pPr>
      <w:r>
        <w:rPr>
          <w:spacing w:val="3"/>
        </w:rPr>
        <w:t>为贯彻落实《财政部</w:t>
      </w:r>
      <w:r>
        <w:rPr>
          <w:spacing w:val="3"/>
        </w:rPr>
        <w:t xml:space="preserve"> </w:t>
      </w:r>
      <w:r>
        <w:rPr>
          <w:spacing w:val="3"/>
        </w:rPr>
        <w:t>税务总局关于进一步支持小微企业和个</w:t>
      </w:r>
      <w:r>
        <w:rPr>
          <w:spacing w:val="1"/>
        </w:rPr>
        <w:t xml:space="preserve"> </w:t>
      </w:r>
      <w:r>
        <w:rPr>
          <w:spacing w:val="6"/>
        </w:rPr>
        <w:t>体工商户发展有关税费政策的公告》（2023</w:t>
      </w:r>
      <w:r>
        <w:rPr>
          <w:spacing w:val="-50"/>
        </w:rPr>
        <w:t xml:space="preserve"> </w:t>
      </w:r>
      <w:r>
        <w:rPr>
          <w:spacing w:val="6"/>
        </w:rPr>
        <w:t>年第</w:t>
      </w:r>
      <w:r>
        <w:rPr>
          <w:spacing w:val="-41"/>
        </w:rPr>
        <w:t xml:space="preserve"> </w:t>
      </w:r>
      <w:r>
        <w:rPr>
          <w:spacing w:val="6"/>
        </w:rPr>
        <w:t>12</w:t>
      </w:r>
      <w:r>
        <w:rPr>
          <w:spacing w:val="-43"/>
        </w:rPr>
        <w:t xml:space="preserve"> </w:t>
      </w:r>
      <w:r>
        <w:rPr>
          <w:spacing w:val="6"/>
        </w:rPr>
        <w:t>号，</w:t>
      </w:r>
      <w:r>
        <w:rPr>
          <w:spacing w:val="-84"/>
        </w:rPr>
        <w:t xml:space="preserve"> </w:t>
      </w:r>
      <w:r>
        <w:rPr>
          <w:spacing w:val="6"/>
        </w:rPr>
        <w:t>以下简</w:t>
      </w:r>
      <w:r>
        <w:rPr/>
        <w:t xml:space="preserve"> </w:t>
      </w:r>
      <w:r>
        <w:rPr>
          <w:spacing w:val="4"/>
        </w:rPr>
        <w:t>称</w:t>
      </w:r>
      <w:r>
        <w:rPr>
          <w:spacing w:val="-42"/>
        </w:rPr>
        <w:t xml:space="preserve"> </w:t>
      </w:r>
      <w:r>
        <w:rPr>
          <w:spacing w:val="4"/>
        </w:rPr>
        <w:t>12</w:t>
      </w:r>
      <w:r>
        <w:rPr>
          <w:spacing w:val="-46"/>
        </w:rPr>
        <w:t xml:space="preserve"> </w:t>
      </w:r>
      <w:r>
        <w:rPr>
          <w:spacing w:val="4"/>
        </w:rPr>
        <w:t>号公告</w:t>
      </w:r>
      <w:r>
        <w:rPr>
          <w:spacing w:val="-29"/>
        </w:rPr>
        <w:t>），</w:t>
      </w:r>
      <w:r>
        <w:rPr>
          <w:spacing w:val="4"/>
        </w:rPr>
        <w:t>进一步支持个体工商户发展，现就有关事项公告</w:t>
      </w:r>
    </w:p>
    <w:p>
      <w:pPr>
        <w:pStyle w:val="BodyText"/>
        <w:ind w:left="22"/>
        <w:spacing w:line="222" w:lineRule="auto"/>
        <w:rPr/>
      </w:pPr>
      <w:r>
        <w:rPr>
          <w:spacing w:val="-2"/>
        </w:rPr>
        <w:t>如下：</w:t>
      </w:r>
    </w:p>
    <w:p>
      <w:pPr>
        <w:pStyle w:val="BodyText"/>
        <w:ind w:left="10" w:right="84" w:firstLine="661"/>
        <w:spacing w:before="188" w:line="333" w:lineRule="auto"/>
        <w:rPr/>
      </w:pPr>
      <w:r>
        <w:rPr>
          <w:spacing w:val="6"/>
        </w:rPr>
        <w:t>一、对个体工商户年应纳税所得额不超过</w:t>
      </w:r>
      <w:r>
        <w:rPr>
          <w:spacing w:val="-46"/>
        </w:rPr>
        <w:t xml:space="preserve"> </w:t>
      </w:r>
      <w:r>
        <w:rPr>
          <w:spacing w:val="6"/>
        </w:rPr>
        <w:t>200</w:t>
      </w:r>
      <w:r>
        <w:rPr>
          <w:spacing w:val="-45"/>
        </w:rPr>
        <w:t xml:space="preserve"> </w:t>
      </w:r>
      <w:r>
        <w:rPr>
          <w:spacing w:val="6"/>
        </w:rPr>
        <w:t>万元的部分，</w:t>
      </w:r>
      <w:r>
        <w:rPr/>
        <w:t xml:space="preserve"> </w:t>
      </w:r>
      <w:r>
        <w:rPr>
          <w:spacing w:val="9"/>
        </w:rPr>
        <w:t>减半征收个人所得税。个体工商户在享受现行其他个人所得税优</w:t>
      </w:r>
      <w:r>
        <w:rPr>
          <w:spacing w:val="15"/>
        </w:rPr>
        <w:t xml:space="preserve"> </w:t>
      </w:r>
      <w:r>
        <w:rPr>
          <w:spacing w:val="9"/>
        </w:rPr>
        <w:t>惠政策的基础上，可叠加享受本条优惠政策。个体工商户不区分</w:t>
      </w:r>
    </w:p>
    <w:p>
      <w:pPr>
        <w:pStyle w:val="BodyText"/>
        <w:ind w:left="5"/>
        <w:spacing w:line="223" w:lineRule="auto"/>
        <w:rPr/>
      </w:pPr>
      <w:r>
        <w:rPr>
          <w:spacing w:val="8"/>
        </w:rPr>
        <w:t>征收方式，均可享受。</w:t>
      </w:r>
    </w:p>
    <w:p>
      <w:pPr>
        <w:pStyle w:val="BodyText"/>
        <w:ind w:left="26" w:firstLine="642"/>
        <w:spacing w:before="183" w:line="334" w:lineRule="auto"/>
        <w:rPr/>
      </w:pPr>
      <w:r>
        <w:rPr>
          <w:spacing w:val="9"/>
        </w:rPr>
        <w:t>二、个体工商户在预缴税款时即可享受，其年应</w:t>
      </w:r>
      <w:r>
        <w:rPr>
          <w:spacing w:val="8"/>
        </w:rPr>
        <w:t>纳税所得额</w:t>
      </w:r>
      <w:r>
        <w:rPr/>
        <w:t xml:space="preserve"> </w:t>
      </w:r>
      <w:r>
        <w:rPr>
          <w:spacing w:val="9"/>
        </w:rPr>
        <w:t>暂按截至本期申报所属期末的情况进行判断，并在年度汇算清缴</w:t>
      </w:r>
      <w:r>
        <w:rPr/>
        <w:t xml:space="preserve"> </w:t>
      </w:r>
      <w:r>
        <w:rPr>
          <w:spacing w:val="1"/>
        </w:rPr>
        <w:t>时按年计算、多退少补。若个体工商户从两处以上取得经</w:t>
      </w:r>
      <w:r>
        <w:rPr/>
        <w:t>营所得，</w:t>
      </w:r>
      <w:r>
        <w:rPr/>
        <w:t xml:space="preserve"> </w:t>
      </w:r>
      <w:r>
        <w:rPr>
          <w:spacing w:val="9"/>
        </w:rPr>
        <w:t>需在办理年度汇总纳税申报时，合并个体工商户经营所得年应纳</w:t>
      </w:r>
    </w:p>
    <w:p>
      <w:pPr>
        <w:pStyle w:val="BodyText"/>
        <w:ind w:left="10"/>
        <w:spacing w:before="1" w:line="221" w:lineRule="auto"/>
        <w:rPr/>
      </w:pPr>
      <w:r>
        <w:rPr>
          <w:spacing w:val="8"/>
        </w:rPr>
        <w:t>税所得额，重新计算减免税额，多退少补。</w:t>
      </w:r>
    </w:p>
    <w:p>
      <w:pPr>
        <w:pStyle w:val="BodyText"/>
        <w:ind w:left="674"/>
        <w:spacing w:before="187" w:line="222" w:lineRule="auto"/>
        <w:rPr/>
      </w:pPr>
      <w:r>
        <w:rPr>
          <w:spacing w:val="7"/>
        </w:rPr>
        <w:t>三、个体工商户按照以下方法计算减免税额：</w:t>
      </w:r>
    </w:p>
    <w:p>
      <w:pPr>
        <w:pStyle w:val="BodyText"/>
        <w:ind w:left="21" w:right="81" w:firstLine="627"/>
        <w:spacing w:before="185" w:line="334" w:lineRule="auto"/>
        <w:rPr/>
      </w:pPr>
      <w:r>
        <w:rPr>
          <w:spacing w:val="1"/>
        </w:rPr>
        <w:t>减免税额=（经营所得应纳税所得额不超过</w:t>
      </w:r>
      <w:r>
        <w:rPr>
          <w:spacing w:val="-44"/>
        </w:rPr>
        <w:t xml:space="preserve"> </w:t>
      </w:r>
      <w:r>
        <w:rPr>
          <w:spacing w:val="1"/>
        </w:rPr>
        <w:t>200</w:t>
      </w:r>
      <w:r>
        <w:rPr>
          <w:spacing w:val="-42"/>
        </w:rPr>
        <w:t xml:space="preserve"> </w:t>
      </w:r>
      <w:r>
        <w:rPr>
          <w:spacing w:val="1"/>
        </w:rPr>
        <w:t>万元部分的应</w:t>
      </w:r>
      <w:r>
        <w:rPr/>
        <w:t xml:space="preserve"> </w:t>
      </w:r>
      <w:r>
        <w:rPr>
          <w:spacing w:val="15"/>
        </w:rPr>
        <w:t>纳税额-其他政策减免税额×经营所得应纳税所得额不超过</w:t>
      </w:r>
      <w:r>
        <w:rPr>
          <w:spacing w:val="-25"/>
        </w:rPr>
        <w:t xml:space="preserve"> </w:t>
      </w:r>
      <w:r>
        <w:rPr>
          <w:spacing w:val="15"/>
        </w:rPr>
        <w:t>200</w:t>
      </w:r>
    </w:p>
    <w:p>
      <w:pPr>
        <w:pStyle w:val="BodyText"/>
        <w:ind w:left="30"/>
        <w:spacing w:before="1" w:line="222" w:lineRule="auto"/>
        <w:rPr/>
      </w:pPr>
      <w:r>
        <w:rPr>
          <w:spacing w:val="2"/>
        </w:rPr>
        <w:t>万元部分÷经营所得应纳税所得额）</w:t>
      </w:r>
      <w:r>
        <w:rPr>
          <w:spacing w:val="-46"/>
        </w:rPr>
        <w:t xml:space="preserve"> </w:t>
      </w:r>
      <w:r>
        <w:rPr>
          <w:spacing w:val="2"/>
        </w:rPr>
        <w:t>×50%。</w:t>
      </w:r>
    </w:p>
    <w:p>
      <w:pPr>
        <w:pStyle w:val="BodyText"/>
        <w:ind w:left="688"/>
        <w:spacing w:before="186" w:line="222" w:lineRule="auto"/>
        <w:rPr/>
      </w:pPr>
      <w:r>
        <w:rPr>
          <w:spacing w:val="7"/>
        </w:rPr>
        <w:t>四、个体工商户需将按上述方法计算得出的减免税额</w:t>
      </w:r>
    </w:p>
    <w:p>
      <w:pPr>
        <w:pStyle w:val="BodyText"/>
        <w:ind w:left="15" w:right="81" w:firstLine="635"/>
        <w:spacing w:before="189" w:line="333" w:lineRule="auto"/>
        <w:rPr/>
      </w:pPr>
      <w:r>
        <w:rPr>
          <w:spacing w:val="-2"/>
        </w:rPr>
        <w:t>填入对应经营所得纳税申报表“减免税额”栏</w:t>
      </w:r>
      <w:r>
        <w:rPr>
          <w:spacing w:val="-3"/>
        </w:rPr>
        <w:t>次，并附报《个</w:t>
      </w:r>
      <w:r>
        <w:rPr/>
        <w:t xml:space="preserve"> </w:t>
      </w:r>
      <w:r>
        <w:rPr>
          <w:spacing w:val="9"/>
        </w:rPr>
        <w:t>人所得税减免税事项报告表》。对于通过电子税务局申报的个体</w:t>
      </w:r>
    </w:p>
    <w:p>
      <w:pPr>
        <w:pStyle w:val="BodyText"/>
        <w:ind w:left="20"/>
        <w:spacing w:before="1" w:line="221" w:lineRule="auto"/>
        <w:rPr/>
      </w:pPr>
      <w:r>
        <w:rPr>
          <w:spacing w:val="9"/>
        </w:rPr>
        <w:t>工商户，税务机关将提供该优惠政策减免税额和报告表的预填服</w:t>
      </w:r>
    </w:p>
    <w:p>
      <w:pPr>
        <w:spacing w:line="221" w:lineRule="auto"/>
        <w:sectPr>
          <w:headerReference w:type="default" r:id="rId30"/>
          <w:footerReference w:type="default" r:id="rId63"/>
          <w:pgSz w:w="11906" w:h="16839"/>
          <w:pgMar w:top="1040" w:right="1444" w:bottom="885" w:left="1418" w:header="735" w:footer="622" w:gutter="0"/>
        </w:sectPr>
        <w:rPr/>
      </w:pPr>
    </w:p>
    <w:p>
      <w:pPr>
        <w:spacing w:line="448" w:lineRule="auto"/>
        <w:rPr>
          <w:rFonts w:ascii="Arial"/>
          <w:sz w:val="21"/>
        </w:rPr>
      </w:pPr>
      <w:r/>
    </w:p>
    <w:p>
      <w:pPr>
        <w:pStyle w:val="BodyText"/>
        <w:ind w:left="19"/>
        <w:spacing w:before="101" w:line="559" w:lineRule="exact"/>
        <w:rPr/>
      </w:pPr>
      <w:r>
        <w:rPr>
          <w:spacing w:val="9"/>
          <w:position w:val="18"/>
        </w:rPr>
        <w:t>务。实行简易申报的定期定额个体工商户，税务机关按照减免后</w:t>
      </w:r>
    </w:p>
    <w:p>
      <w:pPr>
        <w:pStyle w:val="BodyText"/>
        <w:ind w:left="40"/>
        <w:spacing w:line="221" w:lineRule="auto"/>
        <w:rPr/>
      </w:pPr>
      <w:r>
        <w:rPr>
          <w:spacing w:val="4"/>
        </w:rPr>
        <w:t>的税额进行税款划缴。</w:t>
      </w:r>
    </w:p>
    <w:p>
      <w:pPr>
        <w:pStyle w:val="BodyText"/>
        <w:ind w:left="26" w:right="2" w:firstLine="635"/>
        <w:spacing w:before="192" w:line="333" w:lineRule="auto"/>
        <w:jc w:val="both"/>
        <w:rPr/>
      </w:pPr>
      <w:r>
        <w:rPr>
          <w:spacing w:val="3"/>
        </w:rPr>
        <w:t>五、按</w:t>
      </w:r>
      <w:r>
        <w:rPr>
          <w:spacing w:val="-26"/>
        </w:rPr>
        <w:t xml:space="preserve"> </w:t>
      </w:r>
      <w:r>
        <w:rPr>
          <w:spacing w:val="3"/>
        </w:rPr>
        <w:t>12</w:t>
      </w:r>
      <w:r>
        <w:rPr>
          <w:spacing w:val="-48"/>
        </w:rPr>
        <w:t xml:space="preserve"> </w:t>
      </w:r>
      <w:r>
        <w:rPr>
          <w:spacing w:val="3"/>
        </w:rPr>
        <w:t>号公告应减征的税款，在本公告发布前已缴纳的，</w:t>
      </w:r>
      <w:r>
        <w:rPr/>
        <w:t xml:space="preserve"> </w:t>
      </w:r>
      <w:r>
        <w:rPr>
          <w:spacing w:val="6"/>
        </w:rPr>
        <w:t>可申请退税；也可自动抵减以后月份的税款，</w:t>
      </w:r>
      <w:r>
        <w:rPr>
          <w:spacing w:val="-72"/>
        </w:rPr>
        <w:t xml:space="preserve"> </w:t>
      </w:r>
      <w:r>
        <w:rPr>
          <w:spacing w:val="6"/>
        </w:rPr>
        <w:t>当年抵减不完的在</w:t>
      </w:r>
      <w:r>
        <w:rPr/>
        <w:t xml:space="preserve"> </w:t>
      </w:r>
      <w:r>
        <w:rPr>
          <w:spacing w:val="5"/>
        </w:rPr>
        <w:t>汇算清缴时办理退税；12</w:t>
      </w:r>
      <w:r>
        <w:rPr>
          <w:spacing w:val="-46"/>
        </w:rPr>
        <w:t xml:space="preserve"> </w:t>
      </w:r>
      <w:r>
        <w:rPr>
          <w:spacing w:val="5"/>
        </w:rPr>
        <w:t>号公告发布之日前已办理注销的</w:t>
      </w:r>
      <w:r>
        <w:rPr>
          <w:spacing w:val="4"/>
        </w:rPr>
        <w:t>，不再</w:t>
      </w:r>
    </w:p>
    <w:p>
      <w:pPr>
        <w:pStyle w:val="BodyText"/>
        <w:ind w:left="20"/>
        <w:spacing w:before="1" w:line="223" w:lineRule="auto"/>
        <w:rPr/>
      </w:pPr>
      <w:r>
        <w:rPr>
          <w:spacing w:val="3"/>
        </w:rPr>
        <w:t>追溯享受。</w:t>
      </w:r>
    </w:p>
    <w:p>
      <w:pPr>
        <w:pStyle w:val="BodyText"/>
        <w:ind w:left="16" w:firstLine="648"/>
        <w:spacing w:before="186" w:line="333" w:lineRule="auto"/>
        <w:jc w:val="both"/>
        <w:rPr/>
      </w:pPr>
      <w:r>
        <w:rPr>
          <w:spacing w:val="9"/>
        </w:rPr>
        <w:t>六、各级税务机关要切实提高政治站位，充分认识税收政策</w:t>
      </w:r>
      <w:r>
        <w:rPr/>
        <w:t xml:space="preserve"> </w:t>
      </w:r>
      <w:r>
        <w:rPr>
          <w:spacing w:val="1"/>
        </w:rPr>
        <w:t>对于市场主体稳定预期、提振信心、安排好投资经营的重要意义，</w:t>
      </w:r>
      <w:r>
        <w:rPr>
          <w:spacing w:val="6"/>
        </w:rPr>
        <w:t xml:space="preserve"> </w:t>
      </w:r>
      <w:r>
        <w:rPr>
          <w:spacing w:val="9"/>
        </w:rPr>
        <w:t>认真做好宣传解读、做优精准辅导，为纳税人提供便捷、高效的</w:t>
      </w:r>
    </w:p>
    <w:p>
      <w:pPr>
        <w:pStyle w:val="BodyText"/>
        <w:ind w:left="19"/>
        <w:spacing w:line="222" w:lineRule="auto"/>
        <w:rPr/>
      </w:pPr>
      <w:r>
        <w:rPr>
          <w:spacing w:val="9"/>
        </w:rPr>
        <w:t>政策享受通道，积极回应纳税人诉求，全面抓</w:t>
      </w:r>
      <w:r>
        <w:rPr>
          <w:spacing w:val="8"/>
        </w:rPr>
        <w:t>好推进落实。</w:t>
      </w:r>
    </w:p>
    <w:p>
      <w:pPr>
        <w:pStyle w:val="BodyText"/>
        <w:ind w:left="14" w:right="83" w:firstLine="644"/>
        <w:spacing w:before="185" w:line="334" w:lineRule="auto"/>
        <w:jc w:val="both"/>
        <w:rPr/>
      </w:pPr>
      <w:r>
        <w:rPr>
          <w:spacing w:val="-5"/>
        </w:rPr>
        <w:t>七、本公告自</w:t>
      </w:r>
      <w:r>
        <w:rPr>
          <w:spacing w:val="-46"/>
        </w:rPr>
        <w:t xml:space="preserve"> </w:t>
      </w:r>
      <w:r>
        <w:rPr>
          <w:spacing w:val="-5"/>
        </w:rPr>
        <w:t>2023</w:t>
      </w:r>
      <w:r>
        <w:rPr>
          <w:spacing w:val="-51"/>
        </w:rPr>
        <w:t xml:space="preserve"> </w:t>
      </w:r>
      <w:r>
        <w:rPr>
          <w:spacing w:val="-5"/>
        </w:rPr>
        <w:t>年</w:t>
      </w:r>
      <w:r>
        <w:rPr>
          <w:spacing w:val="-38"/>
        </w:rPr>
        <w:t xml:space="preserve"> </w:t>
      </w:r>
      <w:r>
        <w:rPr>
          <w:spacing w:val="-5"/>
        </w:rPr>
        <w:t>1</w:t>
      </w:r>
      <w:r>
        <w:rPr>
          <w:spacing w:val="-41"/>
        </w:rPr>
        <w:t xml:space="preserve"> </w:t>
      </w:r>
      <w:r>
        <w:rPr>
          <w:spacing w:val="-5"/>
        </w:rPr>
        <w:t>月</w:t>
      </w:r>
      <w:r>
        <w:rPr>
          <w:spacing w:val="-39"/>
        </w:rPr>
        <w:t xml:space="preserve"> </w:t>
      </w:r>
      <w:r>
        <w:rPr>
          <w:spacing w:val="-5"/>
        </w:rPr>
        <w:t>1</w:t>
      </w:r>
      <w:r>
        <w:rPr>
          <w:spacing w:val="-5"/>
        </w:rPr>
        <w:t xml:space="preserve"> </w:t>
      </w:r>
      <w:r>
        <w:rPr>
          <w:spacing w:val="-5"/>
        </w:rPr>
        <w:t>日起施行，2027</w:t>
      </w:r>
      <w:r>
        <w:rPr>
          <w:spacing w:val="-51"/>
        </w:rPr>
        <w:t xml:space="preserve"> </w:t>
      </w:r>
      <w:r>
        <w:rPr>
          <w:spacing w:val="-5"/>
        </w:rPr>
        <w:t>年</w:t>
      </w:r>
      <w:r>
        <w:rPr>
          <w:spacing w:val="-38"/>
        </w:rPr>
        <w:t xml:space="preserve"> </w:t>
      </w:r>
      <w:r>
        <w:rPr>
          <w:spacing w:val="-5"/>
        </w:rPr>
        <w:t>12</w:t>
      </w:r>
      <w:r>
        <w:rPr>
          <w:spacing w:val="-39"/>
        </w:rPr>
        <w:t xml:space="preserve"> </w:t>
      </w:r>
      <w:r>
        <w:rPr>
          <w:spacing w:val="-5"/>
        </w:rPr>
        <w:t>月</w:t>
      </w:r>
      <w:r>
        <w:rPr>
          <w:spacing w:val="-33"/>
        </w:rPr>
        <w:t xml:space="preserve"> </w:t>
      </w:r>
      <w:r>
        <w:rPr>
          <w:spacing w:val="-5"/>
        </w:rPr>
        <w:t>31</w:t>
      </w:r>
      <w:r>
        <w:rPr>
          <w:spacing w:val="-5"/>
        </w:rPr>
        <w:t xml:space="preserve"> </w:t>
      </w:r>
      <w:r>
        <w:rPr>
          <w:spacing w:val="-5"/>
        </w:rPr>
        <w:t>日</w:t>
      </w:r>
      <w:r>
        <w:rPr/>
        <w:t xml:space="preserve"> </w:t>
      </w:r>
      <w:r>
        <w:rPr>
          <w:spacing w:val="8"/>
        </w:rPr>
        <w:t>终止执行。</w:t>
      </w:r>
      <w:r>
        <w:rPr>
          <w:spacing w:val="-115"/>
        </w:rPr>
        <w:t xml:space="preserve"> </w:t>
      </w:r>
      <w:r>
        <w:rPr>
          <w:spacing w:val="8"/>
        </w:rPr>
        <w:t>《国家税务总局关于落实支持个体工商户发展个人所</w:t>
      </w:r>
    </w:p>
    <w:p>
      <w:pPr>
        <w:pStyle w:val="BodyText"/>
        <w:ind w:left="17"/>
        <w:spacing w:before="1" w:line="222" w:lineRule="auto"/>
        <w:rPr/>
      </w:pPr>
      <w:r>
        <w:rPr>
          <w:spacing w:val="5"/>
        </w:rPr>
        <w:t>得税优惠政策有关事项的公告》（2023</w:t>
      </w:r>
      <w:r>
        <w:rPr>
          <w:spacing w:val="-41"/>
        </w:rPr>
        <w:t xml:space="preserve"> </w:t>
      </w:r>
      <w:r>
        <w:rPr>
          <w:spacing w:val="5"/>
        </w:rPr>
        <w:t>年第</w:t>
      </w:r>
      <w:r>
        <w:rPr>
          <w:spacing w:val="-45"/>
        </w:rPr>
        <w:t xml:space="preserve"> </w:t>
      </w:r>
      <w:r>
        <w:rPr>
          <w:spacing w:val="5"/>
        </w:rPr>
        <w:t>5</w:t>
      </w:r>
      <w:r>
        <w:rPr>
          <w:spacing w:val="-48"/>
        </w:rPr>
        <w:t xml:space="preserve"> </w:t>
      </w:r>
      <w:r>
        <w:rPr>
          <w:spacing w:val="5"/>
        </w:rPr>
        <w:t>号）同时废止。</w:t>
      </w:r>
    </w:p>
    <w:p>
      <w:pPr>
        <w:pStyle w:val="BodyText"/>
        <w:ind w:left="655"/>
        <w:spacing w:before="186"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5641"/>
        <w:spacing w:before="102" w:line="222" w:lineRule="auto"/>
        <w:rPr/>
      </w:pPr>
      <w:r>
        <w:rPr>
          <w:spacing w:val="3"/>
        </w:rPr>
        <w:t>国家税务总局</w:t>
      </w:r>
    </w:p>
    <w:p>
      <w:pPr>
        <w:pStyle w:val="BodyText"/>
        <w:ind w:left="5386"/>
        <w:spacing w:before="188" w:line="222" w:lineRule="auto"/>
        <w:outlineLvl w:val="0"/>
        <w:rPr/>
      </w:pPr>
      <w:r>
        <w:rPr>
          <w:spacing w:val="-9"/>
        </w:rPr>
        <w:t>2023</w:t>
      </w:r>
      <w:r>
        <w:rPr>
          <w:spacing w:val="-47"/>
        </w:rPr>
        <w:t xml:space="preserve"> </w:t>
      </w:r>
      <w:r>
        <w:rPr>
          <w:spacing w:val="-9"/>
        </w:rPr>
        <w:t>年</w:t>
      </w:r>
      <w:r>
        <w:rPr>
          <w:spacing w:val="-49"/>
        </w:rPr>
        <w:t xml:space="preserve"> </w:t>
      </w:r>
      <w:r>
        <w:rPr>
          <w:spacing w:val="-9"/>
        </w:rPr>
        <w:t>8</w:t>
      </w:r>
      <w:r>
        <w:rPr>
          <w:spacing w:val="-45"/>
        </w:rPr>
        <w:t xml:space="preserve"> </w:t>
      </w:r>
      <w:r>
        <w:rPr>
          <w:spacing w:val="-9"/>
        </w:rPr>
        <w:t>月</w:t>
      </w:r>
      <w:r>
        <w:rPr>
          <w:spacing w:val="-49"/>
        </w:rPr>
        <w:t xml:space="preserve"> </w:t>
      </w:r>
      <w:r>
        <w:rPr>
          <w:spacing w:val="-9"/>
        </w:rPr>
        <w:t>2</w:t>
      </w:r>
      <w:r>
        <w:rPr>
          <w:spacing w:val="-9"/>
        </w:rPr>
        <w:t xml:space="preserve"> </w:t>
      </w:r>
      <w:r>
        <w:rPr>
          <w:spacing w:val="-9"/>
        </w:rPr>
        <w:t>日</w:t>
      </w:r>
    </w:p>
    <w:p>
      <w:pPr>
        <w:spacing w:line="222" w:lineRule="auto"/>
        <w:sectPr>
          <w:headerReference w:type="default" r:id="rId64"/>
          <w:footerReference w:type="default" r:id="rId65"/>
          <w:pgSz w:w="11906" w:h="16839"/>
          <w:pgMar w:top="1040" w:right="1444" w:bottom="885" w:left="1418" w:header="735" w:footer="622" w:gutter="0"/>
        </w:sectPr>
        <w:rPr/>
      </w:pPr>
    </w:p>
    <w:p>
      <w:pPr>
        <w:spacing w:line="393" w:lineRule="auto"/>
        <w:rPr>
          <w:rFonts w:ascii="Arial"/>
          <w:sz w:val="21"/>
        </w:rPr>
      </w:pPr>
      <w:r/>
    </w:p>
    <w:p>
      <w:pPr>
        <w:ind w:left="2866" w:right="1331" w:hanging="1531"/>
        <w:spacing w:before="114" w:line="260" w:lineRule="auto"/>
        <w:rPr>
          <w:rFonts w:ascii="SimSun" w:hAnsi="SimSun" w:eastAsia="SimSun" w:cs="SimSun"/>
          <w:sz w:val="35"/>
          <w:szCs w:val="35"/>
        </w:rPr>
      </w:pPr>
      <w:bookmarkStart w:name="bookmark16" w:id="30"/>
      <w:bookmarkEnd w:id="30"/>
      <w:r>
        <w:rPr>
          <w:rFonts w:ascii="SimSun" w:hAnsi="SimSun" w:eastAsia="SimSun" w:cs="SimSun"/>
          <w:sz w:val="35"/>
          <w:szCs w:val="35"/>
          <w:b/>
          <w:bCs/>
          <w:spacing w:val="5"/>
        </w:rPr>
        <w:t>财政部</w:t>
      </w:r>
      <w:r>
        <w:rPr>
          <w:rFonts w:ascii="SimSun" w:hAnsi="SimSun" w:eastAsia="SimSun" w:cs="SimSun"/>
          <w:sz w:val="35"/>
          <w:szCs w:val="35"/>
          <w:spacing w:val="5"/>
        </w:rPr>
        <w:t xml:space="preserve"> </w:t>
      </w:r>
      <w:r>
        <w:rPr>
          <w:rFonts w:ascii="SimSun" w:hAnsi="SimSun" w:eastAsia="SimSun" w:cs="SimSun"/>
          <w:sz w:val="35"/>
          <w:szCs w:val="35"/>
          <w:b/>
          <w:bCs/>
          <w:spacing w:val="5"/>
        </w:rPr>
        <w:t>税务总局关于支持小微企业融资</w:t>
      </w:r>
      <w:r>
        <w:rPr>
          <w:rFonts w:ascii="SimSun" w:hAnsi="SimSun" w:eastAsia="SimSun" w:cs="SimSun"/>
          <w:sz w:val="35"/>
          <w:szCs w:val="35"/>
          <w:spacing w:val="15"/>
        </w:rPr>
        <w:t xml:space="preserve"> </w:t>
      </w:r>
      <w:r>
        <w:rPr>
          <w:rFonts w:ascii="SimSun" w:hAnsi="SimSun" w:eastAsia="SimSun" w:cs="SimSun"/>
          <w:sz w:val="35"/>
          <w:szCs w:val="35"/>
          <w:b/>
          <w:bCs/>
          <w:spacing w:val="5"/>
        </w:rPr>
        <w:t>有关税收政策的公告</w:t>
      </w:r>
    </w:p>
    <w:p>
      <w:pPr>
        <w:ind w:left="1856"/>
        <w:spacing w:before="207" w:line="230" w:lineRule="auto"/>
        <w:outlineLvl w:val="1"/>
        <w:rPr>
          <w:rFonts w:ascii="KaiTi" w:hAnsi="KaiTi" w:eastAsia="KaiTi" w:cs="KaiTi"/>
          <w:sz w:val="31"/>
          <w:szCs w:val="31"/>
        </w:rPr>
      </w:pPr>
      <w:r>
        <w:rPr>
          <w:rFonts w:ascii="KaiTi" w:hAnsi="KaiTi" w:eastAsia="KaiTi" w:cs="KaiTi"/>
          <w:sz w:val="31"/>
          <w:szCs w:val="31"/>
          <w:spacing w:val="3"/>
        </w:rPr>
        <w:t>财政部</w:t>
      </w:r>
      <w:r>
        <w:rPr>
          <w:rFonts w:ascii="KaiTi" w:hAnsi="KaiTi" w:eastAsia="KaiTi" w:cs="KaiTi"/>
          <w:sz w:val="31"/>
          <w:szCs w:val="31"/>
          <w:spacing w:val="3"/>
        </w:rPr>
        <w:t xml:space="preserve"> </w:t>
      </w:r>
      <w:r>
        <w:rPr>
          <w:rFonts w:ascii="KaiTi" w:hAnsi="KaiTi" w:eastAsia="KaiTi" w:cs="KaiTi"/>
          <w:sz w:val="31"/>
          <w:szCs w:val="31"/>
          <w:spacing w:val="3"/>
        </w:rPr>
        <w:t>税务总局公告</w:t>
      </w:r>
      <w:r>
        <w:rPr>
          <w:rFonts w:ascii="KaiTi" w:hAnsi="KaiTi" w:eastAsia="KaiTi" w:cs="KaiTi"/>
          <w:sz w:val="31"/>
          <w:szCs w:val="31"/>
          <w:spacing w:val="-55"/>
        </w:rPr>
        <w:t xml:space="preserve"> </w:t>
      </w:r>
      <w:r>
        <w:rPr>
          <w:rFonts w:ascii="KaiTi" w:hAnsi="KaiTi" w:eastAsia="KaiTi" w:cs="KaiTi"/>
          <w:sz w:val="31"/>
          <w:szCs w:val="31"/>
          <w:spacing w:val="3"/>
        </w:rPr>
        <w:t>2023</w:t>
      </w:r>
      <w:r>
        <w:rPr>
          <w:rFonts w:ascii="KaiTi" w:hAnsi="KaiTi" w:eastAsia="KaiTi" w:cs="KaiTi"/>
          <w:sz w:val="31"/>
          <w:szCs w:val="31"/>
          <w:spacing w:val="-59"/>
        </w:rPr>
        <w:t xml:space="preserve"> </w:t>
      </w:r>
      <w:r>
        <w:rPr>
          <w:rFonts w:ascii="KaiTi" w:hAnsi="KaiTi" w:eastAsia="KaiTi" w:cs="KaiTi"/>
          <w:sz w:val="31"/>
          <w:szCs w:val="31"/>
          <w:spacing w:val="3"/>
        </w:rPr>
        <w:t>年第</w:t>
      </w:r>
      <w:r>
        <w:rPr>
          <w:rFonts w:ascii="KaiTi" w:hAnsi="KaiTi" w:eastAsia="KaiTi" w:cs="KaiTi"/>
          <w:sz w:val="31"/>
          <w:szCs w:val="31"/>
          <w:spacing w:val="-44"/>
        </w:rPr>
        <w:t xml:space="preserve"> </w:t>
      </w:r>
      <w:r>
        <w:rPr>
          <w:rFonts w:ascii="KaiTi" w:hAnsi="KaiTi" w:eastAsia="KaiTi" w:cs="KaiTi"/>
          <w:sz w:val="31"/>
          <w:szCs w:val="31"/>
          <w:spacing w:val="3"/>
        </w:rPr>
        <w:t>13</w:t>
      </w:r>
      <w:r>
        <w:rPr>
          <w:rFonts w:ascii="KaiTi" w:hAnsi="KaiTi" w:eastAsia="KaiTi" w:cs="KaiTi"/>
          <w:sz w:val="31"/>
          <w:szCs w:val="31"/>
          <w:spacing w:val="-53"/>
        </w:rPr>
        <w:t xml:space="preserve"> </w:t>
      </w:r>
      <w:r>
        <w:rPr>
          <w:rFonts w:ascii="KaiTi" w:hAnsi="KaiTi" w:eastAsia="KaiTi" w:cs="KaiTi"/>
          <w:sz w:val="31"/>
          <w:szCs w:val="31"/>
          <w:spacing w:val="3"/>
        </w:rPr>
        <w:t>号</w:t>
      </w:r>
    </w:p>
    <w:p>
      <w:pPr>
        <w:spacing w:line="339" w:lineRule="auto"/>
        <w:rPr>
          <w:rFonts w:ascii="Arial"/>
          <w:sz w:val="21"/>
        </w:rPr>
      </w:pPr>
      <w:r/>
    </w:p>
    <w:p>
      <w:pPr>
        <w:spacing w:line="339" w:lineRule="auto"/>
        <w:rPr>
          <w:rFonts w:ascii="Arial"/>
          <w:sz w:val="21"/>
        </w:rPr>
      </w:pPr>
      <w:r/>
    </w:p>
    <w:p>
      <w:pPr>
        <w:pStyle w:val="BodyText"/>
        <w:ind w:right="2"/>
        <w:spacing w:before="101" w:line="559" w:lineRule="exact"/>
        <w:jc w:val="right"/>
        <w:rPr/>
      </w:pPr>
      <w:r>
        <w:rPr>
          <w:spacing w:val="9"/>
          <w:position w:val="18"/>
        </w:rPr>
        <w:t>为继续加大对小微企业的支持力度，推动缓解融资难、融资</w:t>
      </w:r>
    </w:p>
    <w:p>
      <w:pPr>
        <w:pStyle w:val="BodyText"/>
        <w:ind w:left="20"/>
        <w:spacing w:before="1" w:line="221" w:lineRule="auto"/>
        <w:rPr/>
      </w:pPr>
      <w:r>
        <w:rPr>
          <w:spacing w:val="8"/>
        </w:rPr>
        <w:t>贵问题，现将有关税收政策公告如下：</w:t>
      </w:r>
    </w:p>
    <w:p>
      <w:pPr>
        <w:pStyle w:val="BodyText"/>
        <w:ind w:left="14" w:right="2" w:firstLine="657"/>
        <w:spacing w:before="185" w:line="334" w:lineRule="auto"/>
        <w:rPr/>
      </w:pPr>
      <w:r>
        <w:rPr>
          <w:spacing w:val="8"/>
        </w:rPr>
        <w:t>一、对金融机构向小型企业、微型企业及个体工商户发放小</w:t>
      </w:r>
      <w:r>
        <w:rPr>
          <w:spacing w:val="18"/>
        </w:rPr>
        <w:t xml:space="preserve"> </w:t>
      </w:r>
      <w:r>
        <w:rPr>
          <w:spacing w:val="9"/>
        </w:rPr>
        <w:t>额贷款取得的利息收入，免征增值税。金融机构应将相关免税证</w:t>
      </w:r>
      <w:r>
        <w:rPr>
          <w:spacing w:val="12"/>
        </w:rPr>
        <w:t xml:space="preserve"> </w:t>
      </w:r>
      <w:r>
        <w:rPr>
          <w:spacing w:val="9"/>
        </w:rPr>
        <w:t>明材料留存备查，单独核算符合免税条件的小额贷款利息收入，</w:t>
      </w:r>
      <w:r>
        <w:rPr>
          <w:spacing w:val="12"/>
        </w:rPr>
        <w:t xml:space="preserve"> </w:t>
      </w:r>
      <w:r>
        <w:rPr>
          <w:spacing w:val="9"/>
        </w:rPr>
        <w:t>按现行规定向主管税务机关办理纳税申报；未单独核算的，不得</w:t>
      </w:r>
    </w:p>
    <w:p>
      <w:pPr>
        <w:pStyle w:val="BodyText"/>
        <w:ind w:left="29"/>
        <w:spacing w:line="222" w:lineRule="auto"/>
        <w:rPr/>
      </w:pPr>
      <w:r>
        <w:rPr>
          <w:spacing w:val="3"/>
        </w:rPr>
        <w:t>免征增值税。</w:t>
      </w:r>
    </w:p>
    <w:p>
      <w:pPr>
        <w:pStyle w:val="BodyText"/>
        <w:ind w:right="2"/>
        <w:spacing w:before="186" w:line="559" w:lineRule="exact"/>
        <w:jc w:val="right"/>
        <w:rPr/>
      </w:pPr>
      <w:r>
        <w:rPr>
          <w:spacing w:val="9"/>
          <w:position w:val="18"/>
        </w:rPr>
        <w:t>二、对金融机构与小型企业、微型企业签订的借</w:t>
      </w:r>
      <w:r>
        <w:rPr>
          <w:spacing w:val="8"/>
          <w:position w:val="18"/>
        </w:rPr>
        <w:t>款合同免征</w:t>
      </w:r>
    </w:p>
    <w:p>
      <w:pPr>
        <w:pStyle w:val="BodyText"/>
        <w:ind w:left="52"/>
        <w:spacing w:before="1" w:line="220" w:lineRule="auto"/>
        <w:rPr/>
      </w:pPr>
      <w:r>
        <w:rPr>
          <w:spacing w:val="-6"/>
        </w:rPr>
        <w:t>印花税。</w:t>
      </w:r>
    </w:p>
    <w:p>
      <w:pPr>
        <w:pStyle w:val="BodyText"/>
        <w:ind w:left="7" w:firstLine="667"/>
        <w:spacing w:before="194" w:line="333" w:lineRule="auto"/>
        <w:rPr/>
      </w:pPr>
      <w:r>
        <w:rPr>
          <w:spacing w:val="8"/>
        </w:rPr>
        <w:t>三、本公告所称小型企业、微型企业，是指符合《中小企业</w:t>
      </w:r>
      <w:r>
        <w:rPr>
          <w:spacing w:val="15"/>
        </w:rPr>
        <w:t xml:space="preserve"> </w:t>
      </w:r>
      <w:r>
        <w:rPr>
          <w:spacing w:val="10"/>
        </w:rPr>
        <w:t>划型标准规定》（工信部联企业〔2011〕300</w:t>
      </w:r>
      <w:r>
        <w:rPr>
          <w:spacing w:val="-40"/>
        </w:rPr>
        <w:t xml:space="preserve"> </w:t>
      </w:r>
      <w:r>
        <w:rPr>
          <w:spacing w:val="10"/>
        </w:rPr>
        <w:t>号）的小型企业和</w:t>
      </w:r>
      <w:r>
        <w:rPr/>
        <w:t xml:space="preserve"> </w:t>
      </w:r>
      <w:r>
        <w:rPr>
          <w:spacing w:val="9"/>
        </w:rPr>
        <w:t>微型企业。其中，资产总额和从业人员指标均以贷款发放时的实</w:t>
      </w:r>
      <w:r>
        <w:rPr>
          <w:spacing w:val="18"/>
        </w:rPr>
        <w:t xml:space="preserve"> </w:t>
      </w:r>
      <w:r>
        <w:rPr>
          <w:spacing w:val="2"/>
        </w:rPr>
        <w:t>际状态确定；营业收入指标以贷款发放前</w:t>
      </w:r>
      <w:r>
        <w:rPr>
          <w:spacing w:val="-38"/>
        </w:rPr>
        <w:t xml:space="preserve"> </w:t>
      </w:r>
      <w:r>
        <w:rPr>
          <w:spacing w:val="2"/>
        </w:rPr>
        <w:t>12</w:t>
      </w:r>
      <w:r>
        <w:rPr>
          <w:spacing w:val="-58"/>
        </w:rPr>
        <w:t xml:space="preserve"> </w:t>
      </w:r>
      <w:r>
        <w:rPr>
          <w:spacing w:val="2"/>
        </w:rPr>
        <w:t>个自然月的累计数确</w:t>
      </w:r>
    </w:p>
    <w:p>
      <w:pPr>
        <w:pStyle w:val="BodyText"/>
        <w:ind w:left="16"/>
        <w:spacing w:before="1" w:line="221" w:lineRule="auto"/>
        <w:rPr/>
      </w:pPr>
      <w:r>
        <w:rPr>
          <w:spacing w:val="5"/>
        </w:rPr>
        <w:t>定，不满</w:t>
      </w:r>
      <w:r>
        <w:rPr>
          <w:spacing w:val="-28"/>
        </w:rPr>
        <w:t xml:space="preserve"> </w:t>
      </w:r>
      <w:r>
        <w:rPr>
          <w:spacing w:val="5"/>
        </w:rPr>
        <w:t>12</w:t>
      </w:r>
      <w:r>
        <w:rPr>
          <w:spacing w:val="-58"/>
        </w:rPr>
        <w:t xml:space="preserve"> </w:t>
      </w:r>
      <w:r>
        <w:rPr>
          <w:spacing w:val="5"/>
        </w:rPr>
        <w:t>个自然月的，按照以下公式计算：</w:t>
      </w:r>
    </w:p>
    <w:p>
      <w:pPr>
        <w:pStyle w:val="BodyText"/>
        <w:ind w:right="2"/>
        <w:spacing w:before="187" w:line="562" w:lineRule="exact"/>
        <w:jc w:val="right"/>
        <w:rPr/>
      </w:pPr>
      <w:r>
        <w:rPr>
          <w:spacing w:val="8"/>
          <w:position w:val="18"/>
        </w:rPr>
        <w:t>营业收入（年）=企业实际存续期间营业收入/企业实际存续</w:t>
      </w:r>
    </w:p>
    <w:p>
      <w:pPr>
        <w:pStyle w:val="BodyText"/>
        <w:ind w:left="29"/>
        <w:spacing w:line="223" w:lineRule="auto"/>
        <w:rPr/>
      </w:pPr>
      <w:r>
        <w:rPr>
          <w:spacing w:val="1"/>
        </w:rPr>
        <w:t>月数×12</w:t>
      </w:r>
    </w:p>
    <w:p>
      <w:pPr>
        <w:pStyle w:val="BodyText"/>
        <w:ind w:left="12" w:right="2" w:firstLine="675"/>
        <w:spacing w:before="187" w:line="333" w:lineRule="auto"/>
        <w:rPr/>
      </w:pPr>
      <w:r>
        <w:rPr>
          <w:spacing w:val="5"/>
        </w:rPr>
        <w:t>四、本公告所称小额贷款，是指单户授信小于</w:t>
      </w:r>
      <w:r>
        <w:rPr>
          <w:spacing w:val="-39"/>
        </w:rPr>
        <w:t xml:space="preserve"> </w:t>
      </w:r>
      <w:r>
        <w:rPr>
          <w:spacing w:val="5"/>
        </w:rPr>
        <w:t>100</w:t>
      </w:r>
      <w:r>
        <w:rPr>
          <w:spacing w:val="-42"/>
        </w:rPr>
        <w:t xml:space="preserve"> </w:t>
      </w:r>
      <w:r>
        <w:rPr>
          <w:spacing w:val="5"/>
        </w:rPr>
        <w:t>万元（含</w:t>
      </w:r>
      <w:r>
        <w:rPr/>
        <w:t xml:space="preserve"> </w:t>
      </w:r>
      <w:r>
        <w:rPr>
          <w:spacing w:val="9"/>
        </w:rPr>
        <w:t>本数）的小型企业、微型企业或个体工商户贷款；没有授信额度</w:t>
      </w:r>
      <w:r>
        <w:rPr>
          <w:spacing w:val="13"/>
        </w:rPr>
        <w:t xml:space="preserve"> </w:t>
      </w:r>
      <w:r>
        <w:rPr>
          <w:spacing w:val="4"/>
        </w:rPr>
        <w:t>的，是指单户贷款合同金额且贷款余额在</w:t>
      </w:r>
      <w:r>
        <w:rPr>
          <w:spacing w:val="-29"/>
        </w:rPr>
        <w:t xml:space="preserve"> </w:t>
      </w:r>
      <w:r>
        <w:rPr>
          <w:spacing w:val="4"/>
        </w:rPr>
        <w:t>100</w:t>
      </w:r>
      <w:r>
        <w:rPr>
          <w:spacing w:val="-45"/>
        </w:rPr>
        <w:t xml:space="preserve"> </w:t>
      </w:r>
      <w:r>
        <w:rPr>
          <w:spacing w:val="4"/>
        </w:rPr>
        <w:t>万元（含本数）</w:t>
      </w:r>
      <w:r>
        <w:rPr>
          <w:spacing w:val="-89"/>
        </w:rPr>
        <w:t xml:space="preserve"> </w:t>
      </w:r>
      <w:r>
        <w:rPr>
          <w:spacing w:val="4"/>
        </w:rPr>
        <w:t>以</w:t>
      </w:r>
    </w:p>
    <w:p>
      <w:pPr>
        <w:pStyle w:val="BodyText"/>
        <w:ind w:left="26"/>
        <w:spacing w:before="1" w:line="222" w:lineRule="auto"/>
        <w:rPr/>
      </w:pPr>
      <w:r>
        <w:rPr>
          <w:spacing w:val="2"/>
        </w:rPr>
        <w:t>下的贷款。</w:t>
      </w:r>
    </w:p>
    <w:p>
      <w:pPr>
        <w:pStyle w:val="BodyText"/>
        <w:ind w:left="662"/>
        <w:spacing w:before="185" w:line="221" w:lineRule="auto"/>
        <w:rPr/>
      </w:pPr>
      <w:r>
        <w:rPr>
          <w:spacing w:val="-5"/>
        </w:rPr>
        <w:t>五、本公告执行至</w:t>
      </w:r>
      <w:r>
        <w:rPr>
          <w:spacing w:val="-42"/>
        </w:rPr>
        <w:t xml:space="preserve"> </w:t>
      </w:r>
      <w:r>
        <w:rPr>
          <w:spacing w:val="-5"/>
        </w:rPr>
        <w:t>2027</w:t>
      </w:r>
      <w:r>
        <w:rPr>
          <w:spacing w:val="-56"/>
        </w:rPr>
        <w:t xml:space="preserve"> </w:t>
      </w:r>
      <w:r>
        <w:rPr>
          <w:spacing w:val="-5"/>
        </w:rPr>
        <w:t>年</w:t>
      </w:r>
      <w:r>
        <w:rPr>
          <w:spacing w:val="-41"/>
        </w:rPr>
        <w:t xml:space="preserve"> </w:t>
      </w:r>
      <w:r>
        <w:rPr>
          <w:spacing w:val="-5"/>
        </w:rPr>
        <w:t>12</w:t>
      </w:r>
      <w:r>
        <w:rPr>
          <w:spacing w:val="-43"/>
        </w:rPr>
        <w:t xml:space="preserve"> </w:t>
      </w:r>
      <w:r>
        <w:rPr>
          <w:spacing w:val="-5"/>
        </w:rPr>
        <w:t>月</w:t>
      </w:r>
      <w:r>
        <w:rPr>
          <w:spacing w:val="-38"/>
        </w:rPr>
        <w:t xml:space="preserve"> </w:t>
      </w:r>
      <w:r>
        <w:rPr>
          <w:spacing w:val="-5"/>
        </w:rPr>
        <w:t>31</w:t>
      </w:r>
      <w:r>
        <w:rPr>
          <w:spacing w:val="-5"/>
        </w:rPr>
        <w:t xml:space="preserve"> </w:t>
      </w:r>
      <w:r>
        <w:rPr>
          <w:spacing w:val="-5"/>
        </w:rPr>
        <w:t>日。</w:t>
      </w:r>
    </w:p>
    <w:p>
      <w:pPr>
        <w:spacing w:line="221" w:lineRule="auto"/>
        <w:sectPr>
          <w:headerReference w:type="default" r:id="rId66"/>
          <w:footerReference w:type="default" r:id="rId67"/>
          <w:pgSz w:w="11906" w:h="16839"/>
          <w:pgMar w:top="1040" w:right="1526" w:bottom="885" w:left="1418" w:header="735" w:footer="622" w:gutter="0"/>
        </w:sectPr>
        <w:rPr/>
      </w:pPr>
    </w:p>
    <w:p>
      <w:pPr>
        <w:spacing w:line="449" w:lineRule="auto"/>
        <w:rPr>
          <w:rFonts w:ascii="Arial"/>
          <w:sz w:val="21"/>
        </w:rPr>
      </w:pPr>
      <w:r/>
    </w:p>
    <w:p>
      <w:pPr>
        <w:pStyle w:val="BodyText"/>
        <w:ind w:left="655"/>
        <w:spacing w:before="101"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5296"/>
        <w:spacing w:before="101" w:line="222" w:lineRule="auto"/>
        <w:outlineLvl w:val="0"/>
        <w:rPr/>
      </w:pPr>
      <w:r>
        <w:rPr>
          <w:spacing w:val="7"/>
        </w:rPr>
        <w:t>财政部</w:t>
      </w:r>
      <w:r>
        <w:rPr>
          <w:spacing w:val="7"/>
        </w:rPr>
        <w:t xml:space="preserve"> </w:t>
      </w:r>
      <w:r>
        <w:rPr>
          <w:spacing w:val="7"/>
        </w:rPr>
        <w:t>税务总局</w:t>
      </w:r>
    </w:p>
    <w:p>
      <w:pPr>
        <w:pStyle w:val="BodyText"/>
        <w:ind w:left="5386"/>
        <w:spacing w:before="186" w:line="222" w:lineRule="auto"/>
        <w:rPr/>
      </w:pPr>
      <w:r>
        <w:rPr>
          <w:spacing w:val="-9"/>
        </w:rPr>
        <w:t>2023</w:t>
      </w:r>
      <w:r>
        <w:rPr>
          <w:spacing w:val="-47"/>
        </w:rPr>
        <w:t xml:space="preserve"> </w:t>
      </w:r>
      <w:r>
        <w:rPr>
          <w:spacing w:val="-9"/>
        </w:rPr>
        <w:t>年</w:t>
      </w:r>
      <w:r>
        <w:rPr>
          <w:spacing w:val="-49"/>
        </w:rPr>
        <w:t xml:space="preserve"> </w:t>
      </w:r>
      <w:r>
        <w:rPr>
          <w:spacing w:val="-9"/>
        </w:rPr>
        <w:t>8</w:t>
      </w:r>
      <w:r>
        <w:rPr>
          <w:spacing w:val="-45"/>
        </w:rPr>
        <w:t xml:space="preserve"> </w:t>
      </w:r>
      <w:r>
        <w:rPr>
          <w:spacing w:val="-9"/>
        </w:rPr>
        <w:t>月</w:t>
      </w:r>
      <w:r>
        <w:rPr>
          <w:spacing w:val="-49"/>
        </w:rPr>
        <w:t xml:space="preserve"> </w:t>
      </w:r>
      <w:r>
        <w:rPr>
          <w:spacing w:val="-9"/>
        </w:rPr>
        <w:t>2</w:t>
      </w:r>
      <w:r>
        <w:rPr>
          <w:spacing w:val="-9"/>
        </w:rPr>
        <w:t xml:space="preserve"> </w:t>
      </w:r>
      <w:r>
        <w:rPr>
          <w:spacing w:val="-9"/>
        </w:rPr>
        <w:t>日</w:t>
      </w:r>
    </w:p>
    <w:p>
      <w:pPr>
        <w:spacing w:line="222" w:lineRule="auto"/>
        <w:sectPr>
          <w:headerReference w:type="default" r:id="rId32"/>
          <w:footerReference w:type="default" r:id="rId68"/>
          <w:pgSz w:w="11906" w:h="16839"/>
          <w:pgMar w:top="1040" w:right="1527" w:bottom="885" w:left="1418" w:header="735" w:footer="622" w:gutter="0"/>
        </w:sectPr>
        <w:rPr/>
      </w:pPr>
    </w:p>
    <w:p>
      <w:pPr>
        <w:spacing w:line="394" w:lineRule="auto"/>
        <w:rPr>
          <w:rFonts w:ascii="Arial"/>
          <w:sz w:val="21"/>
        </w:rPr>
      </w:pPr>
      <w:r/>
    </w:p>
    <w:p>
      <w:pPr>
        <w:ind w:left="760" w:right="521" w:hanging="236"/>
        <w:spacing w:before="114" w:line="260" w:lineRule="auto"/>
        <w:rPr>
          <w:rFonts w:ascii="SimSun" w:hAnsi="SimSun" w:eastAsia="SimSun" w:cs="SimSun"/>
          <w:sz w:val="35"/>
          <w:szCs w:val="35"/>
        </w:rPr>
      </w:pPr>
      <w:bookmarkStart w:name="bookmark17" w:id="31"/>
      <w:bookmarkEnd w:id="31"/>
      <w:r>
        <w:rPr>
          <w:rFonts w:ascii="SimSun" w:hAnsi="SimSun" w:eastAsia="SimSun" w:cs="SimSun"/>
          <w:sz w:val="35"/>
          <w:szCs w:val="35"/>
          <w:b/>
          <w:bCs/>
          <w:spacing w:val="6"/>
        </w:rPr>
        <w:t>财政部</w:t>
      </w:r>
      <w:r>
        <w:rPr>
          <w:rFonts w:ascii="SimSun" w:hAnsi="SimSun" w:eastAsia="SimSun" w:cs="SimSun"/>
          <w:sz w:val="35"/>
          <w:szCs w:val="35"/>
          <w:spacing w:val="6"/>
        </w:rPr>
        <w:t xml:space="preserve"> </w:t>
      </w:r>
      <w:r>
        <w:rPr>
          <w:rFonts w:ascii="SimSun" w:hAnsi="SimSun" w:eastAsia="SimSun" w:cs="SimSun"/>
          <w:sz w:val="35"/>
          <w:szCs w:val="35"/>
          <w:b/>
          <w:bCs/>
          <w:spacing w:val="6"/>
        </w:rPr>
        <w:t>税务总局</w:t>
      </w:r>
      <w:r>
        <w:rPr>
          <w:rFonts w:ascii="SimSun" w:hAnsi="SimSun" w:eastAsia="SimSun" w:cs="SimSun"/>
          <w:sz w:val="35"/>
          <w:szCs w:val="35"/>
          <w:spacing w:val="6"/>
        </w:rPr>
        <w:t xml:space="preserve"> </w:t>
      </w:r>
      <w:r>
        <w:rPr>
          <w:rFonts w:ascii="SimSun" w:hAnsi="SimSun" w:eastAsia="SimSun" w:cs="SimSun"/>
          <w:sz w:val="35"/>
          <w:szCs w:val="35"/>
          <w:b/>
          <w:bCs/>
          <w:spacing w:val="6"/>
        </w:rPr>
        <w:t>退役军人事务部关于进一步</w:t>
      </w:r>
      <w:r>
        <w:rPr>
          <w:rFonts w:ascii="SimSun" w:hAnsi="SimSun" w:eastAsia="SimSun" w:cs="SimSun"/>
          <w:sz w:val="35"/>
          <w:szCs w:val="35"/>
          <w:b/>
          <w:bCs/>
          <w:spacing w:val="5"/>
        </w:rPr>
        <w:t>扶持</w:t>
      </w:r>
      <w:r>
        <w:rPr>
          <w:rFonts w:ascii="SimSun" w:hAnsi="SimSun" w:eastAsia="SimSun" w:cs="SimSun"/>
          <w:sz w:val="35"/>
          <w:szCs w:val="35"/>
        </w:rPr>
        <w:t xml:space="preserve"> </w:t>
      </w:r>
      <w:r>
        <w:rPr>
          <w:rFonts w:ascii="SimSun" w:hAnsi="SimSun" w:eastAsia="SimSun" w:cs="SimSun"/>
          <w:sz w:val="35"/>
          <w:szCs w:val="35"/>
          <w:b/>
          <w:bCs/>
          <w:spacing w:val="3"/>
        </w:rPr>
        <w:t>自主就业退役士兵创业就业有关税收政策的公告</w:t>
      </w:r>
    </w:p>
    <w:p>
      <w:pPr>
        <w:ind w:left="656"/>
        <w:spacing w:before="206" w:line="230" w:lineRule="auto"/>
        <w:outlineLvl w:val="1"/>
        <w:rPr>
          <w:rFonts w:ascii="KaiTi" w:hAnsi="KaiTi" w:eastAsia="KaiTi" w:cs="KaiTi"/>
          <w:sz w:val="31"/>
          <w:szCs w:val="31"/>
        </w:rPr>
      </w:pPr>
      <w:r>
        <w:rPr>
          <w:rFonts w:ascii="KaiTi" w:hAnsi="KaiTi" w:eastAsia="KaiTi" w:cs="KaiTi"/>
          <w:sz w:val="31"/>
          <w:szCs w:val="31"/>
          <w:spacing w:val="5"/>
        </w:rPr>
        <w:t>财政部</w:t>
      </w:r>
      <w:r>
        <w:rPr>
          <w:rFonts w:ascii="KaiTi" w:hAnsi="KaiTi" w:eastAsia="KaiTi" w:cs="KaiTi"/>
          <w:sz w:val="31"/>
          <w:szCs w:val="31"/>
          <w:spacing w:val="5"/>
        </w:rPr>
        <w:t xml:space="preserve"> </w:t>
      </w:r>
      <w:r>
        <w:rPr>
          <w:rFonts w:ascii="KaiTi" w:hAnsi="KaiTi" w:eastAsia="KaiTi" w:cs="KaiTi"/>
          <w:sz w:val="31"/>
          <w:szCs w:val="31"/>
          <w:spacing w:val="5"/>
        </w:rPr>
        <w:t>税务总局</w:t>
      </w:r>
      <w:r>
        <w:rPr>
          <w:rFonts w:ascii="KaiTi" w:hAnsi="KaiTi" w:eastAsia="KaiTi" w:cs="KaiTi"/>
          <w:sz w:val="31"/>
          <w:szCs w:val="31"/>
          <w:spacing w:val="5"/>
        </w:rPr>
        <w:t xml:space="preserve"> </w:t>
      </w:r>
      <w:r>
        <w:rPr>
          <w:rFonts w:ascii="KaiTi" w:hAnsi="KaiTi" w:eastAsia="KaiTi" w:cs="KaiTi"/>
          <w:sz w:val="31"/>
          <w:szCs w:val="31"/>
          <w:spacing w:val="5"/>
        </w:rPr>
        <w:t>退役军人事务部公告</w:t>
      </w:r>
      <w:r>
        <w:rPr>
          <w:rFonts w:ascii="KaiTi" w:hAnsi="KaiTi" w:eastAsia="KaiTi" w:cs="KaiTi"/>
          <w:sz w:val="31"/>
          <w:szCs w:val="31"/>
          <w:spacing w:val="-58"/>
        </w:rPr>
        <w:t xml:space="preserve"> </w:t>
      </w:r>
      <w:r>
        <w:rPr>
          <w:rFonts w:ascii="KaiTi" w:hAnsi="KaiTi" w:eastAsia="KaiTi" w:cs="KaiTi"/>
          <w:sz w:val="31"/>
          <w:szCs w:val="31"/>
          <w:spacing w:val="5"/>
        </w:rPr>
        <w:t>2023</w:t>
      </w:r>
      <w:r>
        <w:rPr>
          <w:rFonts w:ascii="KaiTi" w:hAnsi="KaiTi" w:eastAsia="KaiTi" w:cs="KaiTi"/>
          <w:sz w:val="31"/>
          <w:szCs w:val="31"/>
          <w:spacing w:val="-59"/>
        </w:rPr>
        <w:t xml:space="preserve"> </w:t>
      </w:r>
      <w:r>
        <w:rPr>
          <w:rFonts w:ascii="KaiTi" w:hAnsi="KaiTi" w:eastAsia="KaiTi" w:cs="KaiTi"/>
          <w:sz w:val="31"/>
          <w:szCs w:val="31"/>
          <w:spacing w:val="5"/>
        </w:rPr>
        <w:t>年第</w:t>
      </w:r>
      <w:r>
        <w:rPr>
          <w:rFonts w:ascii="KaiTi" w:hAnsi="KaiTi" w:eastAsia="KaiTi" w:cs="KaiTi"/>
          <w:sz w:val="31"/>
          <w:szCs w:val="31"/>
          <w:spacing w:val="-44"/>
        </w:rPr>
        <w:t xml:space="preserve"> </w:t>
      </w:r>
      <w:r>
        <w:rPr>
          <w:rFonts w:ascii="KaiTi" w:hAnsi="KaiTi" w:eastAsia="KaiTi" w:cs="KaiTi"/>
          <w:sz w:val="31"/>
          <w:szCs w:val="31"/>
          <w:spacing w:val="5"/>
        </w:rPr>
        <w:t>14</w:t>
      </w:r>
      <w:r>
        <w:rPr>
          <w:rFonts w:ascii="KaiTi" w:hAnsi="KaiTi" w:eastAsia="KaiTi" w:cs="KaiTi"/>
          <w:sz w:val="31"/>
          <w:szCs w:val="31"/>
          <w:spacing w:val="-53"/>
        </w:rPr>
        <w:t xml:space="preserve"> </w:t>
      </w:r>
      <w:r>
        <w:rPr>
          <w:rFonts w:ascii="KaiTi" w:hAnsi="KaiTi" w:eastAsia="KaiTi" w:cs="KaiTi"/>
          <w:sz w:val="31"/>
          <w:szCs w:val="31"/>
          <w:spacing w:val="5"/>
        </w:rPr>
        <w:t>号</w:t>
      </w:r>
    </w:p>
    <w:p>
      <w:pPr>
        <w:spacing w:line="294" w:lineRule="auto"/>
        <w:rPr>
          <w:rFonts w:ascii="Arial"/>
          <w:sz w:val="21"/>
        </w:rPr>
      </w:pPr>
      <w:r/>
    </w:p>
    <w:p>
      <w:pPr>
        <w:spacing w:line="295" w:lineRule="auto"/>
        <w:rPr>
          <w:rFonts w:ascii="Arial"/>
          <w:sz w:val="21"/>
        </w:rPr>
      </w:pPr>
      <w:r/>
    </w:p>
    <w:p>
      <w:pPr>
        <w:pStyle w:val="BodyText"/>
        <w:spacing w:before="101" w:line="579" w:lineRule="exact"/>
        <w:jc w:val="right"/>
        <w:rPr/>
      </w:pPr>
      <w:r>
        <w:rPr>
          <w:spacing w:val="9"/>
          <w:position w:val="19"/>
        </w:rPr>
        <w:t>为进一步扶持自主就业退役士兵创业就业，现将有关税收政</w:t>
      </w:r>
    </w:p>
    <w:p>
      <w:pPr>
        <w:pStyle w:val="BodyText"/>
        <w:ind w:left="20"/>
        <w:spacing w:line="222" w:lineRule="auto"/>
        <w:rPr/>
      </w:pPr>
      <w:r>
        <w:rPr>
          <w:spacing w:val="4"/>
        </w:rPr>
        <w:t>策公告如下：</w:t>
      </w:r>
    </w:p>
    <w:p>
      <w:pPr>
        <w:pStyle w:val="BodyText"/>
        <w:ind w:left="4" w:firstLine="666"/>
        <w:spacing w:before="205" w:line="343" w:lineRule="auto"/>
        <w:rPr/>
      </w:pPr>
      <w:r>
        <w:rPr>
          <w:spacing w:val="-13"/>
        </w:rPr>
        <w:t>一、</w:t>
      </w:r>
      <w:r>
        <w:rPr>
          <w:spacing w:val="-68"/>
        </w:rPr>
        <w:t xml:space="preserve"> </w:t>
      </w:r>
      <w:r>
        <w:rPr>
          <w:spacing w:val="-13"/>
        </w:rPr>
        <w:t>自</w:t>
      </w:r>
      <w:r>
        <w:rPr>
          <w:spacing w:val="-48"/>
        </w:rPr>
        <w:t xml:space="preserve"> </w:t>
      </w:r>
      <w:r>
        <w:rPr>
          <w:spacing w:val="-13"/>
        </w:rPr>
        <w:t>2023</w:t>
      </w:r>
      <w:r>
        <w:rPr>
          <w:spacing w:val="-56"/>
        </w:rPr>
        <w:t xml:space="preserve"> </w:t>
      </w:r>
      <w:r>
        <w:rPr>
          <w:spacing w:val="-13"/>
        </w:rPr>
        <w:t>年</w:t>
      </w:r>
      <w:r>
        <w:rPr>
          <w:spacing w:val="-43"/>
        </w:rPr>
        <w:t xml:space="preserve"> </w:t>
      </w:r>
      <w:r>
        <w:rPr>
          <w:spacing w:val="-13"/>
        </w:rPr>
        <w:t>1</w:t>
      </w:r>
      <w:r>
        <w:rPr>
          <w:spacing w:val="-46"/>
        </w:rPr>
        <w:t xml:space="preserve"> </w:t>
      </w:r>
      <w:r>
        <w:rPr>
          <w:spacing w:val="-13"/>
        </w:rPr>
        <w:t>月</w:t>
      </w:r>
      <w:r>
        <w:rPr>
          <w:spacing w:val="-40"/>
        </w:rPr>
        <w:t xml:space="preserve"> </w:t>
      </w:r>
      <w:r>
        <w:rPr>
          <w:spacing w:val="-13"/>
        </w:rPr>
        <w:t>1</w:t>
      </w:r>
      <w:r>
        <w:rPr>
          <w:spacing w:val="-13"/>
        </w:rPr>
        <w:t xml:space="preserve"> </w:t>
      </w:r>
      <w:r>
        <w:rPr>
          <w:spacing w:val="-13"/>
        </w:rPr>
        <w:t>日至</w:t>
      </w:r>
      <w:r>
        <w:rPr>
          <w:spacing w:val="-49"/>
        </w:rPr>
        <w:t xml:space="preserve"> </w:t>
      </w:r>
      <w:r>
        <w:rPr>
          <w:spacing w:val="-13"/>
        </w:rPr>
        <w:t>2027</w:t>
      </w:r>
      <w:r>
        <w:rPr>
          <w:spacing w:val="-55"/>
        </w:rPr>
        <w:t xml:space="preserve"> </w:t>
      </w:r>
      <w:r>
        <w:rPr>
          <w:spacing w:val="-13"/>
        </w:rPr>
        <w:t>年</w:t>
      </w:r>
      <w:r>
        <w:rPr>
          <w:spacing w:val="-41"/>
        </w:rPr>
        <w:t xml:space="preserve"> </w:t>
      </w:r>
      <w:r>
        <w:rPr>
          <w:spacing w:val="-13"/>
        </w:rPr>
        <w:t>12</w:t>
      </w:r>
      <w:r>
        <w:rPr>
          <w:spacing w:val="-46"/>
        </w:rPr>
        <w:t xml:space="preserve"> </w:t>
      </w:r>
      <w:r>
        <w:rPr>
          <w:spacing w:val="-13"/>
        </w:rPr>
        <w:t>月</w:t>
      </w:r>
      <w:r>
        <w:rPr>
          <w:spacing w:val="-36"/>
        </w:rPr>
        <w:t xml:space="preserve"> </w:t>
      </w:r>
      <w:r>
        <w:rPr>
          <w:spacing w:val="-13"/>
        </w:rPr>
        <w:t>31</w:t>
      </w:r>
      <w:r>
        <w:rPr>
          <w:spacing w:val="-13"/>
        </w:rPr>
        <w:t xml:space="preserve"> </w:t>
      </w:r>
      <w:r>
        <w:rPr>
          <w:spacing w:val="-13"/>
        </w:rPr>
        <w:t>日，</w:t>
      </w:r>
      <w:r>
        <w:rPr>
          <w:spacing w:val="-70"/>
        </w:rPr>
        <w:t xml:space="preserve"> </w:t>
      </w:r>
      <w:r>
        <w:rPr>
          <w:spacing w:val="-13"/>
        </w:rPr>
        <w:t>自主就业退</w:t>
      </w:r>
      <w:r>
        <w:rPr/>
        <w:t xml:space="preserve"> </w:t>
      </w:r>
      <w:r>
        <w:rPr>
          <w:spacing w:val="4"/>
        </w:rPr>
        <w:t>役士兵从事个体经营的，</w:t>
      </w:r>
      <w:r>
        <w:rPr>
          <w:spacing w:val="-53"/>
        </w:rPr>
        <w:t xml:space="preserve"> </w:t>
      </w:r>
      <w:r>
        <w:rPr>
          <w:spacing w:val="4"/>
        </w:rPr>
        <w:t>自办理个体工商户登记当月起，在</w:t>
      </w:r>
      <w:r>
        <w:rPr>
          <w:spacing w:val="-38"/>
        </w:rPr>
        <w:t xml:space="preserve"> </w:t>
      </w:r>
      <w:r>
        <w:rPr>
          <w:spacing w:val="4"/>
        </w:rPr>
        <w:t>3</w:t>
      </w:r>
      <w:r>
        <w:rPr>
          <w:spacing w:val="-58"/>
        </w:rPr>
        <w:t xml:space="preserve"> </w:t>
      </w:r>
      <w:r>
        <w:rPr>
          <w:spacing w:val="4"/>
        </w:rPr>
        <w:t>年</w:t>
      </w:r>
      <w:r>
        <w:rPr/>
        <w:t xml:space="preserve"> </w:t>
      </w:r>
      <w:r>
        <w:rPr>
          <w:spacing w:val="4"/>
        </w:rPr>
        <w:t>（36</w:t>
      </w:r>
      <w:r>
        <w:rPr>
          <w:spacing w:val="-57"/>
        </w:rPr>
        <w:t xml:space="preserve"> </w:t>
      </w:r>
      <w:r>
        <w:rPr>
          <w:spacing w:val="4"/>
        </w:rPr>
        <w:t>个月，下同）内按每户每年</w:t>
      </w:r>
      <w:r>
        <w:rPr>
          <w:spacing w:val="-51"/>
        </w:rPr>
        <w:t xml:space="preserve"> </w:t>
      </w:r>
      <w:r>
        <w:rPr>
          <w:spacing w:val="4"/>
        </w:rPr>
        <w:t>20000</w:t>
      </w:r>
      <w:r>
        <w:rPr>
          <w:spacing w:val="-48"/>
        </w:rPr>
        <w:t xml:space="preserve"> </w:t>
      </w:r>
      <w:r>
        <w:rPr>
          <w:spacing w:val="4"/>
        </w:rPr>
        <w:t>元为限额依次</w:t>
      </w:r>
      <w:r>
        <w:rPr>
          <w:spacing w:val="3"/>
        </w:rPr>
        <w:t>扣减其当年</w:t>
      </w:r>
      <w:r>
        <w:rPr/>
        <w:t xml:space="preserve"> </w:t>
      </w:r>
      <w:r>
        <w:rPr>
          <w:spacing w:val="10"/>
        </w:rPr>
        <w:t>实际应缴纳的增值税、城市维护建设税、教育费</w:t>
      </w:r>
      <w:r>
        <w:rPr>
          <w:spacing w:val="9"/>
        </w:rPr>
        <w:t>附加、地方教育</w:t>
      </w:r>
      <w:r>
        <w:rPr/>
        <w:t xml:space="preserve"> </w:t>
      </w:r>
      <w:r>
        <w:rPr>
          <w:spacing w:val="5"/>
        </w:rPr>
        <w:t>附加和个人所得税。</w:t>
      </w:r>
      <w:r>
        <w:rPr>
          <w:spacing w:val="-67"/>
        </w:rPr>
        <w:t xml:space="preserve"> </w:t>
      </w:r>
      <w:r>
        <w:rPr>
          <w:spacing w:val="5"/>
        </w:rPr>
        <w:t>限额标准最高可上浮</w:t>
      </w:r>
      <w:r>
        <w:rPr>
          <w:spacing w:val="-48"/>
        </w:rPr>
        <w:t xml:space="preserve"> </w:t>
      </w:r>
      <w:r>
        <w:rPr>
          <w:spacing w:val="5"/>
        </w:rPr>
        <w:t>20%，各省、</w:t>
      </w:r>
      <w:r>
        <w:rPr>
          <w:spacing w:val="-67"/>
        </w:rPr>
        <w:t xml:space="preserve"> </w:t>
      </w:r>
      <w:r>
        <w:rPr>
          <w:spacing w:val="5"/>
        </w:rPr>
        <w:t>自治区、</w:t>
      </w:r>
      <w:r>
        <w:rPr/>
        <w:t xml:space="preserve"> </w:t>
      </w:r>
      <w:r>
        <w:rPr>
          <w:spacing w:val="10"/>
        </w:rPr>
        <w:t>直辖市人民政府可根据本地区实际情况在此幅度</w:t>
      </w:r>
      <w:r>
        <w:rPr>
          <w:spacing w:val="9"/>
        </w:rPr>
        <w:t>内确定具体限额</w:t>
      </w:r>
    </w:p>
    <w:p>
      <w:pPr>
        <w:pStyle w:val="BodyText"/>
        <w:ind w:left="10"/>
        <w:spacing w:before="1" w:line="222" w:lineRule="auto"/>
        <w:rPr/>
      </w:pPr>
      <w:r>
        <w:rPr>
          <w:spacing w:val="2"/>
        </w:rPr>
        <w:t>标准。</w:t>
      </w:r>
    </w:p>
    <w:p>
      <w:pPr>
        <w:pStyle w:val="BodyText"/>
        <w:ind w:left="20" w:firstLine="639"/>
        <w:spacing w:before="205" w:line="343" w:lineRule="auto"/>
        <w:rPr/>
      </w:pPr>
      <w:r>
        <w:rPr>
          <w:spacing w:val="9"/>
        </w:rPr>
        <w:t>纳税人年度应缴纳税款小于上述扣减限额的，减免税额以其</w:t>
      </w:r>
      <w:r>
        <w:rPr>
          <w:spacing w:val="4"/>
        </w:rPr>
        <w:t xml:space="preserve"> </w:t>
      </w:r>
      <w:r>
        <w:rPr>
          <w:spacing w:val="7"/>
        </w:rPr>
        <w:t>实际缴纳的税款为限；大于上述扣减限额的，</w:t>
      </w:r>
      <w:r>
        <w:rPr>
          <w:spacing w:val="-86"/>
        </w:rPr>
        <w:t xml:space="preserve"> </w:t>
      </w:r>
      <w:r>
        <w:rPr>
          <w:spacing w:val="6"/>
        </w:rPr>
        <w:t>以上述扣减限额为</w:t>
      </w:r>
      <w:r>
        <w:rPr/>
        <w:t xml:space="preserve"> </w:t>
      </w:r>
      <w:r>
        <w:rPr>
          <w:spacing w:val="7"/>
        </w:rPr>
        <w:t>限。纳税人的实际经营期不足</w:t>
      </w:r>
      <w:r>
        <w:rPr>
          <w:spacing w:val="-35"/>
        </w:rPr>
        <w:t xml:space="preserve"> </w:t>
      </w:r>
      <w:r>
        <w:rPr>
          <w:spacing w:val="7"/>
        </w:rPr>
        <w:t>1</w:t>
      </w:r>
      <w:r>
        <w:rPr>
          <w:spacing w:val="-59"/>
        </w:rPr>
        <w:t xml:space="preserve"> </w:t>
      </w:r>
      <w:r>
        <w:rPr>
          <w:spacing w:val="7"/>
        </w:rPr>
        <w:t>年的，应当按月换算其减免税限</w:t>
      </w:r>
      <w:r>
        <w:rPr/>
        <w:t xml:space="preserve"> </w:t>
      </w:r>
      <w:r>
        <w:rPr>
          <w:spacing w:val="3"/>
        </w:rPr>
        <w:t>额。换算公式为：减免税限额=年度减免税限额÷12×实际经营月</w:t>
      </w:r>
      <w:r>
        <w:rPr>
          <w:spacing w:val="12"/>
        </w:rPr>
        <w:t xml:space="preserve"> </w:t>
      </w:r>
      <w:r>
        <w:rPr>
          <w:spacing w:val="9"/>
        </w:rPr>
        <w:t>数。城市维护建设税、教育费附加、地方教育附加的计税依据是</w:t>
      </w:r>
    </w:p>
    <w:p>
      <w:pPr>
        <w:pStyle w:val="BodyText"/>
        <w:ind w:left="26"/>
        <w:spacing w:before="1" w:line="221" w:lineRule="auto"/>
        <w:rPr/>
      </w:pPr>
      <w:r>
        <w:rPr>
          <w:spacing w:val="8"/>
        </w:rPr>
        <w:t>享受本项税收优惠政策前的增值税应纳税额。</w:t>
      </w:r>
    </w:p>
    <w:p>
      <w:pPr>
        <w:pStyle w:val="BodyText"/>
        <w:ind w:left="14" w:firstLine="654"/>
        <w:spacing w:before="244" w:line="334" w:lineRule="auto"/>
        <w:rPr/>
      </w:pPr>
      <w:r>
        <w:rPr>
          <w:spacing w:val="-10"/>
        </w:rPr>
        <w:t>二、</w:t>
      </w:r>
      <w:r>
        <w:rPr>
          <w:spacing w:val="-69"/>
        </w:rPr>
        <w:t xml:space="preserve"> </w:t>
      </w:r>
      <w:r>
        <w:rPr>
          <w:spacing w:val="-10"/>
        </w:rPr>
        <w:t>自</w:t>
      </w:r>
      <w:r>
        <w:rPr>
          <w:spacing w:val="-48"/>
        </w:rPr>
        <w:t xml:space="preserve"> </w:t>
      </w:r>
      <w:r>
        <w:rPr>
          <w:spacing w:val="-10"/>
        </w:rPr>
        <w:t>2023</w:t>
      </w:r>
      <w:r>
        <w:rPr>
          <w:spacing w:val="-56"/>
        </w:rPr>
        <w:t xml:space="preserve"> </w:t>
      </w:r>
      <w:r>
        <w:rPr>
          <w:spacing w:val="-10"/>
        </w:rPr>
        <w:t>年</w:t>
      </w:r>
      <w:r>
        <w:rPr>
          <w:spacing w:val="-43"/>
        </w:rPr>
        <w:t xml:space="preserve"> </w:t>
      </w:r>
      <w:r>
        <w:rPr>
          <w:spacing w:val="-10"/>
        </w:rPr>
        <w:t>1</w:t>
      </w:r>
      <w:r>
        <w:rPr>
          <w:spacing w:val="-46"/>
        </w:rPr>
        <w:t xml:space="preserve"> </w:t>
      </w:r>
      <w:r>
        <w:rPr>
          <w:spacing w:val="-10"/>
        </w:rPr>
        <w:t>月</w:t>
      </w:r>
      <w:r>
        <w:rPr>
          <w:spacing w:val="-41"/>
        </w:rPr>
        <w:t xml:space="preserve"> </w:t>
      </w:r>
      <w:r>
        <w:rPr>
          <w:spacing w:val="-10"/>
        </w:rPr>
        <w:t>1</w:t>
      </w:r>
      <w:r>
        <w:rPr>
          <w:spacing w:val="-10"/>
        </w:rPr>
        <w:t xml:space="preserve"> </w:t>
      </w:r>
      <w:r>
        <w:rPr>
          <w:spacing w:val="-10"/>
        </w:rPr>
        <w:t>日至</w:t>
      </w:r>
      <w:r>
        <w:rPr>
          <w:spacing w:val="-48"/>
        </w:rPr>
        <w:t xml:space="preserve"> </w:t>
      </w:r>
      <w:r>
        <w:rPr>
          <w:spacing w:val="-10"/>
        </w:rPr>
        <w:t>2027</w:t>
      </w:r>
      <w:r>
        <w:rPr>
          <w:spacing w:val="-56"/>
        </w:rPr>
        <w:t xml:space="preserve"> </w:t>
      </w:r>
      <w:r>
        <w:rPr>
          <w:spacing w:val="-10"/>
        </w:rPr>
        <w:t>年</w:t>
      </w:r>
      <w:r>
        <w:rPr>
          <w:spacing w:val="-40"/>
        </w:rPr>
        <w:t xml:space="preserve"> </w:t>
      </w:r>
      <w:r>
        <w:rPr>
          <w:spacing w:val="-10"/>
        </w:rPr>
        <w:t>12</w:t>
      </w:r>
      <w:r>
        <w:rPr>
          <w:spacing w:val="-46"/>
        </w:rPr>
        <w:t xml:space="preserve"> </w:t>
      </w:r>
      <w:r>
        <w:rPr>
          <w:spacing w:val="-10"/>
        </w:rPr>
        <w:t>月</w:t>
      </w:r>
      <w:r>
        <w:rPr>
          <w:spacing w:val="-36"/>
        </w:rPr>
        <w:t xml:space="preserve"> </w:t>
      </w:r>
      <w:r>
        <w:rPr>
          <w:spacing w:val="-10"/>
        </w:rPr>
        <w:t>31</w:t>
      </w:r>
      <w:r>
        <w:rPr>
          <w:spacing w:val="-10"/>
        </w:rPr>
        <w:t xml:space="preserve"> </w:t>
      </w:r>
      <w:r>
        <w:rPr>
          <w:spacing w:val="-11"/>
        </w:rPr>
        <w:t>日，企业招用自</w:t>
      </w:r>
      <w:r>
        <w:rPr/>
        <w:t xml:space="preserve"> </w:t>
      </w:r>
      <w:r>
        <w:rPr>
          <w:spacing w:val="7"/>
        </w:rPr>
        <w:t>主就业退役士兵，与其签订</w:t>
      </w:r>
      <w:r>
        <w:rPr>
          <w:spacing w:val="-29"/>
        </w:rPr>
        <w:t xml:space="preserve"> </w:t>
      </w:r>
      <w:r>
        <w:rPr>
          <w:spacing w:val="7"/>
        </w:rPr>
        <w:t>1</w:t>
      </w:r>
      <w:r>
        <w:rPr>
          <w:spacing w:val="-58"/>
        </w:rPr>
        <w:t xml:space="preserve"> </w:t>
      </w:r>
      <w:r>
        <w:rPr>
          <w:spacing w:val="7"/>
        </w:rPr>
        <w:t>年以上期限劳动合同并依法缴纳社</w:t>
      </w:r>
      <w:r>
        <w:rPr/>
        <w:t xml:space="preserve"> </w:t>
      </w:r>
      <w:r>
        <w:rPr>
          <w:spacing w:val="4"/>
        </w:rPr>
        <w:t>会保险费的，</w:t>
      </w:r>
      <w:r>
        <w:rPr>
          <w:spacing w:val="-64"/>
        </w:rPr>
        <w:t xml:space="preserve"> </w:t>
      </w:r>
      <w:r>
        <w:rPr>
          <w:spacing w:val="4"/>
        </w:rPr>
        <w:t>自签订劳动合同并缴纳社会保险当月起，在</w:t>
      </w:r>
      <w:r>
        <w:rPr>
          <w:spacing w:val="-38"/>
        </w:rPr>
        <w:t xml:space="preserve"> </w:t>
      </w:r>
      <w:r>
        <w:rPr>
          <w:spacing w:val="4"/>
        </w:rPr>
        <w:t>3</w:t>
      </w:r>
      <w:r>
        <w:rPr>
          <w:spacing w:val="-59"/>
        </w:rPr>
        <w:t xml:space="preserve"> </w:t>
      </w:r>
      <w:r>
        <w:rPr>
          <w:spacing w:val="4"/>
        </w:rPr>
        <w:t>年内</w:t>
      </w:r>
      <w:r>
        <w:rPr/>
        <w:t xml:space="preserve"> </w:t>
      </w:r>
      <w:r>
        <w:rPr>
          <w:spacing w:val="9"/>
        </w:rPr>
        <w:t>按实际招用人数予以定额依次扣减增值税、城市维护建设税、教</w:t>
      </w:r>
      <w:r>
        <w:rPr>
          <w:spacing w:val="12"/>
        </w:rPr>
        <w:t xml:space="preserve"> </w:t>
      </w:r>
      <w:r>
        <w:rPr>
          <w:spacing w:val="9"/>
        </w:rPr>
        <w:t>育费附加、地方教育附加和企业所得税优惠。定额标准为每人每</w:t>
      </w:r>
    </w:p>
    <w:p>
      <w:pPr>
        <w:pStyle w:val="BodyText"/>
        <w:spacing w:line="221" w:lineRule="auto"/>
        <w:jc w:val="right"/>
        <w:rPr/>
      </w:pPr>
      <w:r>
        <w:rPr>
          <w:spacing w:val="1"/>
        </w:rPr>
        <w:t>年</w:t>
      </w:r>
      <w:r>
        <w:rPr>
          <w:spacing w:val="-48"/>
        </w:rPr>
        <w:t xml:space="preserve"> </w:t>
      </w:r>
      <w:r>
        <w:rPr>
          <w:spacing w:val="1"/>
        </w:rPr>
        <w:t>6000</w:t>
      </w:r>
      <w:r>
        <w:rPr>
          <w:spacing w:val="-49"/>
        </w:rPr>
        <w:t xml:space="preserve"> </w:t>
      </w:r>
      <w:r>
        <w:rPr>
          <w:spacing w:val="1"/>
        </w:rPr>
        <w:t>元，最高可上浮</w:t>
      </w:r>
      <w:r>
        <w:rPr>
          <w:spacing w:val="-44"/>
        </w:rPr>
        <w:t xml:space="preserve"> </w:t>
      </w:r>
      <w:r>
        <w:rPr>
          <w:spacing w:val="1"/>
        </w:rPr>
        <w:t>50%，各省、</w:t>
      </w:r>
      <w:r>
        <w:rPr>
          <w:spacing w:val="-91"/>
        </w:rPr>
        <w:t xml:space="preserve"> </w:t>
      </w:r>
      <w:r>
        <w:rPr>
          <w:spacing w:val="1"/>
        </w:rPr>
        <w:t>自治区、直辖市人民</w:t>
      </w:r>
      <w:r>
        <w:rPr/>
        <w:t>政府可</w:t>
      </w:r>
    </w:p>
    <w:p>
      <w:pPr>
        <w:spacing w:line="221" w:lineRule="auto"/>
        <w:sectPr>
          <w:headerReference w:type="default" r:id="rId16"/>
          <w:footerReference w:type="default" r:id="rId69"/>
          <w:pgSz w:w="11906" w:h="16839"/>
          <w:pgMar w:top="1040" w:right="1527" w:bottom="885" w:left="1418" w:header="735" w:footer="622" w:gutter="0"/>
        </w:sectPr>
        <w:rPr/>
      </w:pPr>
    </w:p>
    <w:p>
      <w:pPr>
        <w:spacing w:line="448" w:lineRule="auto"/>
        <w:rPr>
          <w:rFonts w:ascii="Arial"/>
          <w:sz w:val="21"/>
        </w:rPr>
      </w:pPr>
      <w:r/>
    </w:p>
    <w:p>
      <w:pPr>
        <w:pStyle w:val="BodyText"/>
        <w:ind w:left="9"/>
        <w:spacing w:before="101" w:line="220" w:lineRule="auto"/>
        <w:rPr/>
      </w:pPr>
      <w:r>
        <w:rPr>
          <w:spacing w:val="9"/>
        </w:rPr>
        <w:t>根据本地区实际情况在此幅度内确定具体定额标准。</w:t>
      </w:r>
    </w:p>
    <w:p>
      <w:pPr>
        <w:pStyle w:val="BodyText"/>
        <w:ind w:left="12" w:firstLine="640"/>
        <w:spacing w:before="186" w:line="334" w:lineRule="auto"/>
        <w:rPr/>
      </w:pPr>
      <w:r>
        <w:rPr>
          <w:spacing w:val="22"/>
        </w:rPr>
        <w:t>企业按招用人数和签订的劳动合同时间核算企业减免税总</w:t>
      </w:r>
      <w:r>
        <w:rPr>
          <w:spacing w:val="4"/>
        </w:rPr>
        <w:t xml:space="preserve"> </w:t>
      </w:r>
      <w:r>
        <w:rPr>
          <w:spacing w:val="2"/>
        </w:rPr>
        <w:t>额，在核算减免税总额内每月依次扣减增值税、城市维</w:t>
      </w:r>
      <w:r>
        <w:rPr>
          <w:spacing w:val="1"/>
        </w:rPr>
        <w:t>护建设税、</w:t>
      </w:r>
      <w:r>
        <w:rPr/>
        <w:t xml:space="preserve"> </w:t>
      </w:r>
      <w:r>
        <w:rPr>
          <w:spacing w:val="9"/>
        </w:rPr>
        <w:t>教育费附加和地方教育附加。企业实际应缴纳的增值税、城市维</w:t>
      </w:r>
      <w:r>
        <w:rPr>
          <w:spacing w:val="13"/>
        </w:rPr>
        <w:t xml:space="preserve"> </w:t>
      </w:r>
      <w:r>
        <w:rPr>
          <w:spacing w:val="11"/>
        </w:rPr>
        <w:t>护建设税、教育费附加和地方教育附加小于</w:t>
      </w:r>
      <w:r>
        <w:rPr>
          <w:spacing w:val="10"/>
        </w:rPr>
        <w:t>核算减免税总额的，</w:t>
      </w:r>
      <w:r>
        <w:rPr/>
        <w:t xml:space="preserve"> </w:t>
      </w:r>
      <w:r>
        <w:rPr>
          <w:spacing w:val="9"/>
        </w:rPr>
        <w:t>以实际应缴纳的增值税、城市维护建设税、教育费附加和地方教</w:t>
      </w:r>
      <w:r>
        <w:rPr>
          <w:spacing w:val="13"/>
        </w:rPr>
        <w:t xml:space="preserve"> </w:t>
      </w:r>
      <w:r>
        <w:rPr>
          <w:spacing w:val="9"/>
        </w:rPr>
        <w:t>育附加为限；实际应缴纳的增值税、城市维护建设税、教育费附</w:t>
      </w:r>
      <w:r>
        <w:rPr>
          <w:spacing w:val="13"/>
        </w:rPr>
        <w:t xml:space="preserve"> </w:t>
      </w:r>
      <w:r>
        <w:rPr>
          <w:spacing w:val="7"/>
        </w:rPr>
        <w:t>加和地方教育附加大于核算减免税总额的，</w:t>
      </w:r>
      <w:r>
        <w:rPr>
          <w:spacing w:val="-83"/>
        </w:rPr>
        <w:t xml:space="preserve"> </w:t>
      </w:r>
      <w:r>
        <w:rPr>
          <w:spacing w:val="7"/>
        </w:rPr>
        <w:t>以核算减免税</w:t>
      </w:r>
      <w:r>
        <w:rPr>
          <w:spacing w:val="6"/>
        </w:rPr>
        <w:t>总额为</w:t>
      </w:r>
    </w:p>
    <w:p>
      <w:pPr>
        <w:pStyle w:val="BodyText"/>
        <w:ind w:left="45"/>
        <w:spacing w:line="222" w:lineRule="auto"/>
        <w:rPr/>
      </w:pPr>
      <w:r>
        <w:rPr>
          <w:spacing w:val="-18"/>
        </w:rPr>
        <w:t>限。</w:t>
      </w:r>
    </w:p>
    <w:p>
      <w:pPr>
        <w:pStyle w:val="BodyText"/>
        <w:ind w:left="10" w:right="97" w:firstLine="649"/>
        <w:spacing w:before="188" w:line="333" w:lineRule="auto"/>
        <w:rPr/>
      </w:pPr>
      <w:r>
        <w:rPr>
          <w:spacing w:val="9"/>
        </w:rPr>
        <w:t>纳税年度终了，如果企业实际减免的增值税、城市维护建设</w:t>
      </w:r>
      <w:r>
        <w:rPr>
          <w:spacing w:val="4"/>
        </w:rPr>
        <w:t xml:space="preserve"> </w:t>
      </w:r>
      <w:r>
        <w:rPr>
          <w:spacing w:val="9"/>
        </w:rPr>
        <w:t>税、教育费附加和地方教育附加小于核算减免税总额，企业在企</w:t>
      </w:r>
      <w:r>
        <w:rPr>
          <w:spacing w:val="15"/>
        </w:rPr>
        <w:t xml:space="preserve"> </w:t>
      </w:r>
      <w:r>
        <w:rPr>
          <w:spacing w:val="6"/>
        </w:rPr>
        <w:t>业所得税汇算清缴时以差额部分扣减企业所得税。</w:t>
      </w:r>
      <w:r>
        <w:rPr>
          <w:spacing w:val="-56"/>
        </w:rPr>
        <w:t xml:space="preserve"> </w:t>
      </w:r>
      <w:r>
        <w:rPr>
          <w:spacing w:val="6"/>
        </w:rPr>
        <w:t>当年扣减不完</w:t>
      </w:r>
    </w:p>
    <w:p>
      <w:pPr>
        <w:pStyle w:val="BodyText"/>
        <w:ind w:left="40"/>
        <w:spacing w:before="1" w:line="218" w:lineRule="auto"/>
        <w:rPr/>
      </w:pPr>
      <w:r>
        <w:rPr>
          <w:spacing w:val="6"/>
        </w:rPr>
        <w:t>的，不再结转以后年度扣减。</w:t>
      </w:r>
    </w:p>
    <w:p>
      <w:pPr>
        <w:pStyle w:val="BodyText"/>
        <w:ind w:left="29" w:right="97" w:firstLine="679"/>
        <w:spacing w:before="190" w:line="334" w:lineRule="auto"/>
        <w:rPr/>
      </w:pPr>
      <w:r>
        <w:rPr>
          <w:spacing w:val="5"/>
        </w:rPr>
        <w:t>自主就业退役士兵在企业工作不满</w:t>
      </w:r>
      <w:r>
        <w:rPr>
          <w:spacing w:val="-38"/>
        </w:rPr>
        <w:t xml:space="preserve"> </w:t>
      </w:r>
      <w:r>
        <w:rPr>
          <w:spacing w:val="5"/>
        </w:rPr>
        <w:t>1</w:t>
      </w:r>
      <w:r>
        <w:rPr>
          <w:spacing w:val="-58"/>
        </w:rPr>
        <w:t xml:space="preserve"> </w:t>
      </w:r>
      <w:r>
        <w:rPr>
          <w:spacing w:val="5"/>
        </w:rPr>
        <w:t>年的，应当按月换算减</w:t>
      </w:r>
      <w:r>
        <w:rPr/>
        <w:t xml:space="preserve"> </w:t>
      </w:r>
      <w:r>
        <w:rPr>
          <w:spacing w:val="3"/>
        </w:rPr>
        <w:t>免税限额。计算公式为：企业核算减免税总额=Σ每名自主就业退</w:t>
      </w:r>
    </w:p>
    <w:p>
      <w:pPr>
        <w:pStyle w:val="BodyText"/>
        <w:ind w:left="12"/>
        <w:spacing w:before="1" w:line="219" w:lineRule="auto"/>
        <w:rPr/>
      </w:pPr>
      <w:r>
        <w:rPr>
          <w:spacing w:val="8"/>
        </w:rPr>
        <w:t>役士兵本年度在本单位工作月份÷12×具体定额标准。</w:t>
      </w:r>
    </w:p>
    <w:p>
      <w:pPr>
        <w:pStyle w:val="BodyText"/>
        <w:ind w:left="648"/>
        <w:spacing w:before="190" w:line="562" w:lineRule="exact"/>
        <w:rPr/>
      </w:pPr>
      <w:r>
        <w:rPr>
          <w:spacing w:val="9"/>
          <w:position w:val="18"/>
        </w:rPr>
        <w:t>城市维护建设税、教育费附加、地方教育附加的计税依据是</w:t>
      </w:r>
    </w:p>
    <w:p>
      <w:pPr>
        <w:pStyle w:val="BodyText"/>
        <w:ind w:left="26"/>
        <w:spacing w:before="1" w:line="221" w:lineRule="auto"/>
        <w:rPr/>
      </w:pPr>
      <w:r>
        <w:rPr>
          <w:spacing w:val="8"/>
        </w:rPr>
        <w:t>享受本项税收优惠政策前的增值税应纳税额。</w:t>
      </w:r>
    </w:p>
    <w:p>
      <w:pPr>
        <w:pStyle w:val="BodyText"/>
        <w:ind w:left="16" w:right="97" w:firstLine="658"/>
        <w:spacing w:before="186" w:line="334" w:lineRule="auto"/>
        <w:rPr/>
      </w:pPr>
      <w:r>
        <w:rPr>
          <w:spacing w:val="8"/>
        </w:rPr>
        <w:t>三、本公告所称自主就业退役士兵是指依照《退役士兵安置</w:t>
      </w:r>
      <w:r>
        <w:rPr>
          <w:spacing w:val="15"/>
        </w:rPr>
        <w:t xml:space="preserve"> </w:t>
      </w:r>
      <w:r>
        <w:rPr>
          <w:spacing w:val="7"/>
        </w:rPr>
        <w:t>条例》（国务院中央军委令第</w:t>
      </w:r>
      <w:r>
        <w:rPr>
          <w:spacing w:val="-48"/>
        </w:rPr>
        <w:t xml:space="preserve"> </w:t>
      </w:r>
      <w:r>
        <w:rPr>
          <w:spacing w:val="7"/>
        </w:rPr>
        <w:t>608</w:t>
      </w:r>
      <w:r>
        <w:rPr>
          <w:spacing w:val="-46"/>
        </w:rPr>
        <w:t xml:space="preserve"> </w:t>
      </w:r>
      <w:r>
        <w:rPr>
          <w:spacing w:val="7"/>
        </w:rPr>
        <w:t>号）的规定退出现役并</w:t>
      </w:r>
      <w:r>
        <w:rPr>
          <w:spacing w:val="6"/>
        </w:rPr>
        <w:t>按自主</w:t>
      </w:r>
    </w:p>
    <w:p>
      <w:pPr>
        <w:pStyle w:val="BodyText"/>
        <w:ind w:left="15"/>
        <w:spacing w:before="1" w:line="223" w:lineRule="auto"/>
        <w:rPr/>
      </w:pPr>
      <w:r>
        <w:rPr>
          <w:spacing w:val="7"/>
        </w:rPr>
        <w:t>就业方式安置的退役士兵。</w:t>
      </w:r>
    </w:p>
    <w:p>
      <w:pPr>
        <w:pStyle w:val="BodyText"/>
        <w:ind w:left="651"/>
        <w:spacing w:before="184" w:line="559" w:lineRule="exact"/>
        <w:rPr/>
      </w:pPr>
      <w:r>
        <w:rPr>
          <w:spacing w:val="9"/>
          <w:position w:val="18"/>
        </w:rPr>
        <w:t>本公告所称企业是指属于增值税纳税人或企业所得税纳税人</w:t>
      </w:r>
    </w:p>
    <w:p>
      <w:pPr>
        <w:pStyle w:val="BodyText"/>
        <w:ind w:left="40"/>
        <w:spacing w:line="221" w:lineRule="auto"/>
        <w:rPr/>
      </w:pPr>
      <w:r>
        <w:rPr>
          <w:spacing w:val="2"/>
        </w:rPr>
        <w:t>的企业等单位。</w:t>
      </w:r>
    </w:p>
    <w:p>
      <w:pPr>
        <w:pStyle w:val="BodyText"/>
        <w:ind w:left="688"/>
        <w:spacing w:before="191" w:line="559" w:lineRule="exact"/>
        <w:rPr/>
      </w:pPr>
      <w:r>
        <w:rPr>
          <w:spacing w:val="5"/>
          <w:position w:val="18"/>
        </w:rPr>
        <w:t>四、</w:t>
      </w:r>
      <w:r>
        <w:rPr>
          <w:spacing w:val="-69"/>
          <w:position w:val="18"/>
        </w:rPr>
        <w:t xml:space="preserve"> </w:t>
      </w:r>
      <w:r>
        <w:rPr>
          <w:spacing w:val="5"/>
          <w:position w:val="18"/>
        </w:rPr>
        <w:t>自主就业退役士兵从事个体经营的，在</w:t>
      </w:r>
      <w:r>
        <w:rPr>
          <w:spacing w:val="4"/>
          <w:position w:val="18"/>
        </w:rPr>
        <w:t>享受税收优惠政</w:t>
      </w:r>
    </w:p>
    <w:p>
      <w:pPr>
        <w:pStyle w:val="BodyText"/>
        <w:ind w:left="20"/>
        <w:spacing w:line="220" w:lineRule="auto"/>
        <w:rPr/>
      </w:pPr>
      <w:r>
        <w:rPr>
          <w:spacing w:val="9"/>
        </w:rPr>
        <w:t>策进行纳税申报时，注明其退役军人身份，并将《中国人民解放</w:t>
      </w:r>
    </w:p>
    <w:p>
      <w:pPr>
        <w:spacing w:line="220" w:lineRule="auto"/>
        <w:sectPr>
          <w:headerReference w:type="default" r:id="rId70"/>
          <w:footerReference w:type="default" r:id="rId71"/>
          <w:pgSz w:w="11906" w:h="16839"/>
          <w:pgMar w:top="1040" w:right="1431" w:bottom="885" w:left="1418" w:header="735" w:footer="621" w:gutter="0"/>
        </w:sectPr>
        <w:rPr/>
      </w:pPr>
    </w:p>
    <w:p>
      <w:pPr>
        <w:spacing w:line="447" w:lineRule="auto"/>
        <w:rPr>
          <w:rFonts w:ascii="Arial"/>
          <w:sz w:val="21"/>
        </w:rPr>
      </w:pPr>
      <w:r/>
    </w:p>
    <w:p>
      <w:pPr>
        <w:pStyle w:val="BodyText"/>
        <w:ind w:left="22" w:right="67"/>
        <w:spacing w:before="101" w:line="333" w:lineRule="auto"/>
        <w:jc w:val="both"/>
        <w:rPr/>
      </w:pPr>
      <w:r>
        <w:rPr>
          <w:spacing w:val="-2"/>
        </w:rPr>
        <w:t>军退出现役证书》、《中国人民解放军义务兵退出现役证》、《中</w:t>
      </w:r>
      <w:r>
        <w:rPr>
          <w:spacing w:val="8"/>
        </w:rPr>
        <w:t xml:space="preserve"> </w:t>
      </w:r>
      <w:r>
        <w:rPr>
          <w:spacing w:val="9"/>
        </w:rPr>
        <w:t>国人民解放军士官退出现役证》或《中国人民武装警察部队退出</w:t>
      </w:r>
      <w:r>
        <w:rPr>
          <w:spacing w:val="3"/>
        </w:rPr>
        <w:t xml:space="preserve"> </w:t>
      </w:r>
      <w:r>
        <w:rPr>
          <w:spacing w:val="-2"/>
        </w:rPr>
        <w:t>现役证书》、《中国人民武装警察部队义务兵退出现役证》、《中</w:t>
      </w:r>
    </w:p>
    <w:p>
      <w:pPr>
        <w:pStyle w:val="BodyText"/>
        <w:ind w:left="40"/>
        <w:spacing w:line="222" w:lineRule="auto"/>
        <w:rPr/>
      </w:pPr>
      <w:r>
        <w:rPr>
          <w:spacing w:val="4"/>
        </w:rPr>
        <w:t>国人民武装警察部队士官退出现役证》</w:t>
      </w:r>
      <w:r>
        <w:rPr>
          <w:spacing w:val="-75"/>
        </w:rPr>
        <w:t xml:space="preserve"> </w:t>
      </w:r>
      <w:r>
        <w:rPr>
          <w:spacing w:val="4"/>
        </w:rPr>
        <w:t>留存备查。</w:t>
      </w:r>
    </w:p>
    <w:p>
      <w:pPr>
        <w:pStyle w:val="BodyText"/>
        <w:ind w:left="12" w:firstLine="640"/>
        <w:spacing w:before="147" w:line="343" w:lineRule="auto"/>
        <w:jc w:val="both"/>
        <w:rPr/>
      </w:pPr>
      <w:r>
        <w:rPr>
          <w:spacing w:val="9"/>
        </w:rPr>
        <w:t>企业招用自主就业退役士兵享受税收优惠政策的，将以下资</w:t>
      </w:r>
      <w:r>
        <w:rPr>
          <w:spacing w:val="10"/>
        </w:rPr>
        <w:t xml:space="preserve"> </w:t>
      </w:r>
      <w:r>
        <w:rPr>
          <w:spacing w:val="9"/>
        </w:rPr>
        <w:t>料留存备查：1.招用自主就业退役士兵的《中国人民解放军退出</w:t>
      </w:r>
      <w:r>
        <w:rPr>
          <w:spacing w:val="4"/>
        </w:rPr>
        <w:t xml:space="preserve"> </w:t>
      </w:r>
      <w:r>
        <w:rPr>
          <w:spacing w:val="9"/>
        </w:rPr>
        <w:t>现役证书》、《中国人民解放军义务兵退出现役证》、《中国人</w:t>
      </w:r>
      <w:r>
        <w:rPr>
          <w:spacing w:val="13"/>
        </w:rPr>
        <w:t xml:space="preserve"> </w:t>
      </w:r>
      <w:r>
        <w:rPr>
          <w:spacing w:val="9"/>
        </w:rPr>
        <w:t>民解放军士官退出现役证》或《中国人民武装警察部队退出现役</w:t>
      </w:r>
      <w:r>
        <w:rPr>
          <w:spacing w:val="13"/>
        </w:rPr>
        <w:t xml:space="preserve"> </w:t>
      </w:r>
      <w:r>
        <w:rPr>
          <w:spacing w:val="9"/>
        </w:rPr>
        <w:t>证书》、《中国人民武装警察部队义务兵退出现役证》、《中国</w:t>
      </w:r>
      <w:r>
        <w:rPr>
          <w:spacing w:val="13"/>
        </w:rPr>
        <w:t xml:space="preserve"> </w:t>
      </w:r>
      <w:r>
        <w:rPr>
          <w:spacing w:val="4"/>
        </w:rPr>
        <w:t>人民武装警察部队士官退出现役证》；</w:t>
      </w:r>
      <w:r>
        <w:rPr>
          <w:spacing w:val="4"/>
        </w:rPr>
        <w:t xml:space="preserve"> </w:t>
      </w:r>
      <w:r>
        <w:rPr>
          <w:spacing w:val="4"/>
        </w:rPr>
        <w:t>2.</w:t>
      </w:r>
      <w:r>
        <w:rPr>
          <w:spacing w:val="3"/>
        </w:rPr>
        <w:t>企业与招用自主就业退</w:t>
      </w:r>
      <w:r>
        <w:rPr/>
        <w:t xml:space="preserve"> </w:t>
      </w:r>
      <w:r>
        <w:rPr>
          <w:spacing w:val="3"/>
        </w:rPr>
        <w:t>役士兵签订的劳动合同（副本</w:t>
      </w:r>
      <w:r>
        <w:rPr>
          <w:spacing w:val="-27"/>
        </w:rPr>
        <w:t>），</w:t>
      </w:r>
      <w:r>
        <w:rPr>
          <w:spacing w:val="3"/>
        </w:rPr>
        <w:t>为职工缴纳的社会保险费记录；</w:t>
      </w:r>
    </w:p>
    <w:p>
      <w:pPr>
        <w:pStyle w:val="BodyText"/>
        <w:ind w:left="37"/>
        <w:spacing w:before="1" w:line="219" w:lineRule="auto"/>
        <w:rPr/>
      </w:pPr>
      <w:r>
        <w:rPr>
          <w:spacing w:val="5"/>
        </w:rPr>
        <w:t>3.</w:t>
      </w:r>
      <w:r>
        <w:rPr>
          <w:spacing w:val="-84"/>
        </w:rPr>
        <w:t xml:space="preserve"> </w:t>
      </w:r>
      <w:r>
        <w:rPr>
          <w:spacing w:val="5"/>
        </w:rPr>
        <w:t>自主就业退役士兵本年度在企业工作时间表</w:t>
      </w:r>
      <w:r>
        <w:rPr>
          <w:spacing w:val="4"/>
        </w:rPr>
        <w:t>(见附件)。</w:t>
      </w:r>
    </w:p>
    <w:p>
      <w:pPr>
        <w:pStyle w:val="BodyText"/>
        <w:ind w:left="36" w:right="72" w:firstLine="625"/>
        <w:spacing w:before="207" w:line="343" w:lineRule="auto"/>
        <w:jc w:val="both"/>
        <w:rPr/>
      </w:pPr>
      <w:r>
        <w:rPr>
          <w:spacing w:val="9"/>
        </w:rPr>
        <w:t>五、企业招用自主就业退役士兵既可以适用本公告规定的税</w:t>
      </w:r>
      <w:r>
        <w:rPr>
          <w:spacing w:val="1"/>
        </w:rPr>
        <w:t xml:space="preserve"> </w:t>
      </w:r>
      <w:r>
        <w:rPr>
          <w:spacing w:val="8"/>
        </w:rPr>
        <w:t>收优惠政策，又可以适用其他扶持就业专项税收优惠政策的，企</w:t>
      </w:r>
    </w:p>
    <w:p>
      <w:pPr>
        <w:pStyle w:val="BodyText"/>
        <w:ind w:left="26"/>
        <w:spacing w:line="220" w:lineRule="auto"/>
        <w:rPr/>
      </w:pPr>
      <w:r>
        <w:rPr>
          <w:spacing w:val="8"/>
        </w:rPr>
        <w:t>业可以选择适用最优惠的政策，但不得重复享受。</w:t>
      </w:r>
    </w:p>
    <w:p>
      <w:pPr>
        <w:pStyle w:val="BodyText"/>
        <w:ind w:left="11" w:right="72" w:firstLine="653"/>
        <w:spacing w:before="208" w:line="343" w:lineRule="auto"/>
        <w:jc w:val="both"/>
        <w:rPr/>
      </w:pPr>
      <w:r>
        <w:rPr>
          <w:spacing w:val="-5"/>
        </w:rPr>
        <w:t>六、纳税人在</w:t>
      </w:r>
      <w:r>
        <w:rPr>
          <w:spacing w:val="-48"/>
        </w:rPr>
        <w:t xml:space="preserve"> </w:t>
      </w:r>
      <w:r>
        <w:rPr>
          <w:spacing w:val="-5"/>
        </w:rPr>
        <w:t>2027</w:t>
      </w:r>
      <w:r>
        <w:rPr>
          <w:spacing w:val="-56"/>
        </w:rPr>
        <w:t xml:space="preserve"> </w:t>
      </w:r>
      <w:r>
        <w:rPr>
          <w:spacing w:val="-5"/>
        </w:rPr>
        <w:t>年</w:t>
      </w:r>
      <w:r>
        <w:rPr>
          <w:spacing w:val="-43"/>
        </w:rPr>
        <w:t xml:space="preserve"> </w:t>
      </w:r>
      <w:r>
        <w:rPr>
          <w:spacing w:val="-5"/>
        </w:rPr>
        <w:t>12</w:t>
      </w:r>
      <w:r>
        <w:rPr>
          <w:spacing w:val="-43"/>
        </w:rPr>
        <w:t xml:space="preserve"> </w:t>
      </w:r>
      <w:r>
        <w:rPr>
          <w:spacing w:val="-5"/>
        </w:rPr>
        <w:t>月</w:t>
      </w:r>
      <w:r>
        <w:rPr>
          <w:spacing w:val="-36"/>
        </w:rPr>
        <w:t xml:space="preserve"> </w:t>
      </w:r>
      <w:r>
        <w:rPr>
          <w:spacing w:val="-5"/>
        </w:rPr>
        <w:t>31</w:t>
      </w:r>
      <w:r>
        <w:rPr>
          <w:spacing w:val="-5"/>
        </w:rPr>
        <w:t xml:space="preserve"> </w:t>
      </w:r>
      <w:r>
        <w:rPr>
          <w:spacing w:val="-5"/>
        </w:rPr>
        <w:t>日享</w:t>
      </w:r>
      <w:r>
        <w:rPr>
          <w:spacing w:val="-6"/>
        </w:rPr>
        <w:t>受本公告规定的税收优惠</w:t>
      </w:r>
      <w:r>
        <w:rPr/>
        <w:t xml:space="preserve"> </w:t>
      </w:r>
      <w:r>
        <w:rPr>
          <w:spacing w:val="5"/>
        </w:rPr>
        <w:t>政策未满</w:t>
      </w:r>
      <w:r>
        <w:rPr>
          <w:spacing w:val="-32"/>
        </w:rPr>
        <w:t xml:space="preserve"> </w:t>
      </w:r>
      <w:r>
        <w:rPr>
          <w:spacing w:val="5"/>
        </w:rPr>
        <w:t>3</w:t>
      </w:r>
      <w:r>
        <w:rPr>
          <w:spacing w:val="-58"/>
        </w:rPr>
        <w:t xml:space="preserve"> </w:t>
      </w:r>
      <w:r>
        <w:rPr>
          <w:spacing w:val="5"/>
        </w:rPr>
        <w:t>年的，可继续享受至</w:t>
      </w:r>
      <w:r>
        <w:rPr>
          <w:spacing w:val="-36"/>
        </w:rPr>
        <w:t xml:space="preserve"> </w:t>
      </w:r>
      <w:r>
        <w:rPr>
          <w:spacing w:val="5"/>
        </w:rPr>
        <w:t>3</w:t>
      </w:r>
      <w:r>
        <w:rPr>
          <w:spacing w:val="-58"/>
        </w:rPr>
        <w:t xml:space="preserve"> </w:t>
      </w:r>
      <w:r>
        <w:rPr>
          <w:spacing w:val="5"/>
        </w:rPr>
        <w:t>年期满为止。退役士兵以前年</w:t>
      </w:r>
      <w:r>
        <w:rPr/>
        <w:t xml:space="preserve"> </w:t>
      </w:r>
      <w:r>
        <w:rPr>
          <w:spacing w:val="7"/>
        </w:rPr>
        <w:t>度已享受退役士兵创业就业税收优惠政策满</w:t>
      </w:r>
      <w:r>
        <w:rPr>
          <w:spacing w:val="-29"/>
        </w:rPr>
        <w:t xml:space="preserve"> </w:t>
      </w:r>
      <w:r>
        <w:rPr>
          <w:spacing w:val="7"/>
        </w:rPr>
        <w:t>3</w:t>
      </w:r>
      <w:r>
        <w:rPr>
          <w:spacing w:val="-58"/>
        </w:rPr>
        <w:t xml:space="preserve"> </w:t>
      </w:r>
      <w:r>
        <w:rPr>
          <w:spacing w:val="7"/>
        </w:rPr>
        <w:t>年的，不得再享受</w:t>
      </w:r>
      <w:r>
        <w:rPr/>
        <w:t xml:space="preserve"> </w:t>
      </w:r>
      <w:r>
        <w:rPr>
          <w:spacing w:val="7"/>
        </w:rPr>
        <w:t>本公告规定的税收优惠政策；</w:t>
      </w:r>
      <w:r>
        <w:rPr>
          <w:spacing w:val="-76"/>
        </w:rPr>
        <w:t xml:space="preserve"> </w:t>
      </w:r>
      <w:r>
        <w:rPr>
          <w:spacing w:val="7"/>
        </w:rPr>
        <w:t>以前年度享受</w:t>
      </w:r>
      <w:r>
        <w:rPr>
          <w:spacing w:val="6"/>
        </w:rPr>
        <w:t>退役士兵创业就业税</w:t>
      </w:r>
      <w:r>
        <w:rPr/>
        <w:t xml:space="preserve"> </w:t>
      </w:r>
      <w:r>
        <w:rPr>
          <w:spacing w:val="7"/>
        </w:rPr>
        <w:t>收优惠政策未满</w:t>
      </w:r>
      <w:r>
        <w:rPr>
          <w:spacing w:val="-27"/>
        </w:rPr>
        <w:t xml:space="preserve"> </w:t>
      </w:r>
      <w:r>
        <w:rPr>
          <w:spacing w:val="7"/>
        </w:rPr>
        <w:t>3</w:t>
      </w:r>
      <w:r>
        <w:rPr>
          <w:spacing w:val="-58"/>
        </w:rPr>
        <w:t xml:space="preserve"> </w:t>
      </w:r>
      <w:r>
        <w:rPr>
          <w:spacing w:val="7"/>
        </w:rPr>
        <w:t>年且符合本公告规定条件的，可按本公告规定</w:t>
      </w:r>
    </w:p>
    <w:p>
      <w:pPr>
        <w:pStyle w:val="BodyText"/>
        <w:ind w:left="26"/>
        <w:spacing w:before="1" w:line="222" w:lineRule="auto"/>
        <w:rPr/>
      </w:pPr>
      <w:r>
        <w:rPr/>
        <w:t>享受优惠至</w:t>
      </w:r>
      <w:r>
        <w:rPr>
          <w:spacing w:val="-35"/>
        </w:rPr>
        <w:t xml:space="preserve"> </w:t>
      </w:r>
      <w:r>
        <w:rPr/>
        <w:t>3</w:t>
      </w:r>
      <w:r>
        <w:rPr>
          <w:spacing w:val="-58"/>
        </w:rPr>
        <w:t xml:space="preserve"> </w:t>
      </w:r>
      <w:r>
        <w:rPr/>
        <w:t>年期满。</w:t>
      </w:r>
    </w:p>
    <w:p>
      <w:pPr>
        <w:pStyle w:val="BodyText"/>
        <w:ind w:left="40" w:right="72" w:firstLine="618"/>
        <w:spacing w:before="202" w:line="343" w:lineRule="auto"/>
        <w:jc w:val="both"/>
        <w:rPr/>
      </w:pPr>
      <w:r>
        <w:rPr>
          <w:spacing w:val="9"/>
        </w:rPr>
        <w:t>七、按本公告规定应予减征的税费，在本公告发布前已征收</w:t>
      </w:r>
      <w:r>
        <w:rPr>
          <w:spacing w:val="5"/>
        </w:rPr>
        <w:t xml:space="preserve"> </w:t>
      </w:r>
      <w:r>
        <w:rPr>
          <w:spacing w:val="8"/>
        </w:rPr>
        <w:t>的，可抵减纳税人以后纳税期应缴纳税费或予以退还。发布之日</w:t>
      </w:r>
    </w:p>
    <w:p>
      <w:pPr>
        <w:pStyle w:val="BodyText"/>
        <w:ind w:left="21"/>
        <w:spacing w:before="1" w:line="221" w:lineRule="auto"/>
        <w:rPr/>
      </w:pPr>
      <w:r>
        <w:rPr>
          <w:spacing w:val="7"/>
        </w:rPr>
        <w:t>前已办理注销的，不再追溯享受。</w:t>
      </w:r>
    </w:p>
    <w:p>
      <w:pPr>
        <w:pStyle w:val="BodyText"/>
        <w:ind w:left="655"/>
        <w:spacing w:before="207" w:line="223" w:lineRule="auto"/>
        <w:rPr/>
      </w:pPr>
      <w:r>
        <w:rPr>
          <w:spacing w:val="4"/>
        </w:rPr>
        <w:t>特此公告。</w:t>
      </w:r>
    </w:p>
    <w:p>
      <w:pPr>
        <w:spacing w:line="223" w:lineRule="auto"/>
        <w:sectPr>
          <w:headerReference w:type="default" r:id="rId72"/>
          <w:footerReference w:type="default" r:id="rId73"/>
          <w:pgSz w:w="11906" w:h="16839"/>
          <w:pgMar w:top="1040" w:right="1455" w:bottom="885" w:left="1418" w:header="735" w:footer="622" w:gutter="0"/>
        </w:sectPr>
        <w:rPr/>
      </w:pP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pStyle w:val="BodyText"/>
        <w:ind w:right="7"/>
        <w:spacing w:before="101" w:line="220" w:lineRule="auto"/>
        <w:jc w:val="right"/>
        <w:rPr/>
      </w:pPr>
      <w:r>
        <w:rPr>
          <w:spacing w:val="5"/>
        </w:rPr>
        <w:t>附件：</w:t>
      </w:r>
      <w:r>
        <w:rPr>
          <w:spacing w:val="-65"/>
        </w:rPr>
        <w:t xml:space="preserve"> </w:t>
      </w:r>
      <w:r>
        <w:rPr>
          <w:spacing w:val="5"/>
        </w:rPr>
        <w:t>自主就业退役士兵本年度在企业工作时间表</w:t>
      </w:r>
      <w:r>
        <w:rPr>
          <w:spacing w:val="4"/>
        </w:rPr>
        <w:t>（样表）</w:t>
      </w:r>
    </w:p>
    <w:p>
      <w:pPr>
        <w:spacing w:line="250" w:lineRule="auto"/>
        <w:rPr>
          <w:rFonts w:ascii="Arial"/>
          <w:sz w:val="21"/>
        </w:rPr>
      </w:pPr>
      <w:r/>
    </w:p>
    <w:p>
      <w:pPr>
        <w:spacing w:line="250"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pStyle w:val="BodyText"/>
        <w:spacing w:before="100" w:line="576" w:lineRule="exact"/>
        <w:jc w:val="right"/>
        <w:rPr/>
      </w:pPr>
      <w:r>
        <w:rPr>
          <w:spacing w:val="8"/>
          <w:position w:val="19"/>
        </w:rPr>
        <w:t>财政部</w:t>
      </w:r>
      <w:r>
        <w:rPr>
          <w:spacing w:val="8"/>
          <w:position w:val="19"/>
        </w:rPr>
        <w:t xml:space="preserve"> </w:t>
      </w:r>
      <w:r>
        <w:rPr>
          <w:spacing w:val="8"/>
          <w:position w:val="19"/>
        </w:rPr>
        <w:t>税务总局</w:t>
      </w:r>
      <w:r>
        <w:rPr>
          <w:spacing w:val="8"/>
          <w:position w:val="19"/>
        </w:rPr>
        <w:t xml:space="preserve"> </w:t>
      </w:r>
      <w:r>
        <w:rPr>
          <w:spacing w:val="8"/>
          <w:position w:val="19"/>
        </w:rPr>
        <w:t>退役军人事务部</w:t>
      </w:r>
    </w:p>
    <w:p>
      <w:pPr>
        <w:pStyle w:val="BodyText"/>
        <w:ind w:left="5386"/>
        <w:spacing w:line="222" w:lineRule="auto"/>
        <w:rPr/>
      </w:pPr>
      <w:r>
        <w:rPr>
          <w:spacing w:val="-9"/>
        </w:rPr>
        <w:t>2023</w:t>
      </w:r>
      <w:r>
        <w:rPr>
          <w:spacing w:val="-47"/>
        </w:rPr>
        <w:t xml:space="preserve"> </w:t>
      </w:r>
      <w:r>
        <w:rPr>
          <w:spacing w:val="-9"/>
        </w:rPr>
        <w:t>年</w:t>
      </w:r>
      <w:r>
        <w:rPr>
          <w:spacing w:val="-49"/>
        </w:rPr>
        <w:t xml:space="preserve"> </w:t>
      </w:r>
      <w:r>
        <w:rPr>
          <w:spacing w:val="-9"/>
        </w:rPr>
        <w:t>8</w:t>
      </w:r>
      <w:r>
        <w:rPr>
          <w:spacing w:val="-45"/>
        </w:rPr>
        <w:t xml:space="preserve"> </w:t>
      </w:r>
      <w:r>
        <w:rPr>
          <w:spacing w:val="-9"/>
        </w:rPr>
        <w:t>月</w:t>
      </w:r>
      <w:r>
        <w:rPr>
          <w:spacing w:val="-49"/>
        </w:rPr>
        <w:t xml:space="preserve"> </w:t>
      </w:r>
      <w:r>
        <w:rPr>
          <w:spacing w:val="-9"/>
        </w:rPr>
        <w:t>2</w:t>
      </w:r>
      <w:r>
        <w:rPr>
          <w:spacing w:val="-9"/>
        </w:rPr>
        <w:t xml:space="preserve"> </w:t>
      </w:r>
      <w:r>
        <w:rPr>
          <w:spacing w:val="-9"/>
        </w:rPr>
        <w:t>日</w:t>
      </w:r>
    </w:p>
    <w:p>
      <w:pPr>
        <w:spacing w:line="222" w:lineRule="auto"/>
        <w:sectPr>
          <w:headerReference w:type="default" r:id="rId32"/>
          <w:footerReference w:type="default" r:id="rId74"/>
          <w:pgSz w:w="11906" w:h="16839"/>
          <w:pgMar w:top="1040" w:right="1527" w:bottom="885" w:left="1418" w:header="735" w:footer="622" w:gutter="0"/>
        </w:sectPr>
        <w:rPr/>
      </w:pPr>
    </w:p>
    <w:p>
      <w:pPr>
        <w:spacing w:line="447" w:lineRule="auto"/>
        <w:rPr>
          <w:rFonts w:ascii="Arial"/>
          <w:sz w:val="21"/>
        </w:rPr>
      </w:pPr>
      <w:r/>
    </w:p>
    <w:p>
      <w:pPr>
        <w:ind w:left="30"/>
        <w:spacing w:before="101" w:line="230" w:lineRule="auto"/>
        <w:rPr>
          <w:rFonts w:ascii="SimHei" w:hAnsi="SimHei" w:eastAsia="SimHei" w:cs="SimHei"/>
          <w:sz w:val="31"/>
          <w:szCs w:val="31"/>
        </w:rPr>
      </w:pPr>
      <w:r>
        <w:rPr>
          <w:rFonts w:ascii="SimHei" w:hAnsi="SimHei" w:eastAsia="SimHei" w:cs="SimHei"/>
          <w:sz w:val="31"/>
          <w:szCs w:val="31"/>
          <w:spacing w:val="-6"/>
        </w:rPr>
        <w:t>附件</w:t>
      </w:r>
    </w:p>
    <w:p>
      <w:pPr>
        <w:spacing w:line="288" w:lineRule="auto"/>
        <w:rPr>
          <w:rFonts w:ascii="Arial"/>
          <w:sz w:val="21"/>
        </w:rPr>
      </w:pPr>
      <w:r/>
    </w:p>
    <w:p>
      <w:pPr>
        <w:spacing w:line="288" w:lineRule="auto"/>
        <w:rPr>
          <w:rFonts w:ascii="Arial"/>
          <w:sz w:val="21"/>
        </w:rPr>
      </w:pPr>
      <w:r/>
    </w:p>
    <w:p>
      <w:pPr>
        <w:ind w:left="400"/>
        <w:spacing w:before="114" w:line="487" w:lineRule="exact"/>
        <w:rPr>
          <w:rFonts w:ascii="SimSun" w:hAnsi="SimSun" w:eastAsia="SimSun" w:cs="SimSun"/>
          <w:sz w:val="35"/>
          <w:szCs w:val="35"/>
        </w:rPr>
      </w:pPr>
      <w:r>
        <w:rPr>
          <w:rFonts w:ascii="SimSun" w:hAnsi="SimSun" w:eastAsia="SimSun" w:cs="SimSun"/>
          <w:sz w:val="35"/>
          <w:szCs w:val="35"/>
          <w:b/>
          <w:bCs/>
          <w:spacing w:val="4"/>
          <w:position w:val="2"/>
        </w:rPr>
        <w:t>自主就业退役士兵本年度在企业工作时间表（样表）</w:t>
      </w:r>
    </w:p>
    <w:p>
      <w:pPr>
        <w:spacing w:before="64"/>
        <w:rPr/>
      </w:pPr>
      <w:r/>
    </w:p>
    <w:p>
      <w:pPr>
        <w:spacing w:before="63"/>
        <w:rPr/>
      </w:pPr>
      <w:r/>
    </w:p>
    <w:p>
      <w:pPr>
        <w:sectPr>
          <w:headerReference w:type="default" r:id="rId16"/>
          <w:footerReference w:type="default" r:id="rId75"/>
          <w:pgSz w:w="11906" w:h="16839"/>
          <w:pgMar w:top="1040" w:right="1527" w:bottom="885" w:left="1418" w:header="735" w:footer="622" w:gutter="0"/>
          <w:cols w:equalWidth="0" w:num="1">
            <w:col w:w="8961" w:space="0"/>
          </w:cols>
        </w:sectPr>
        <w:rPr/>
      </w:pPr>
    </w:p>
    <w:p>
      <w:pPr>
        <w:pStyle w:val="BodyText"/>
        <w:ind w:left="653"/>
        <w:spacing w:before="63" w:line="189" w:lineRule="auto"/>
        <w:rPr/>
      </w:pPr>
      <w:r>
        <w:rPr>
          <w:spacing w:val="7"/>
        </w:rPr>
        <w:t>企业名称（盖章</w:t>
      </w:r>
      <w:r>
        <w:rPr>
          <w:spacing w:val="1"/>
        </w:rPr>
        <w:t>）：</w:t>
      </w:r>
    </w:p>
    <w:p>
      <w:pPr>
        <w:spacing w:line="14" w:lineRule="auto"/>
        <w:rPr>
          <w:rFonts w:ascii="Arial"/>
          <w:sz w:val="2"/>
        </w:rPr>
      </w:pPr>
      <w:r>
        <w:rPr>
          <w:rFonts w:ascii="Arial" w:hAnsi="Arial" w:eastAsia="Arial" w:cs="Arial"/>
          <w:sz w:val="2"/>
          <w:szCs w:val="2"/>
        </w:rPr>
        <w:br w:type="column"/>
      </w:r>
    </w:p>
    <w:p>
      <w:pPr>
        <w:pStyle w:val="BodyText"/>
        <w:spacing w:before="62" w:line="189" w:lineRule="auto"/>
        <w:rPr/>
      </w:pPr>
      <w:r>
        <w:rPr/>
        <w:t>年度：</w:t>
      </w:r>
    </w:p>
    <w:p>
      <w:pPr>
        <w:spacing w:line="189" w:lineRule="auto"/>
        <w:sectPr>
          <w:type w:val="continuous"/>
          <w:pgSz w:w="11906" w:h="16839"/>
          <w:pgMar w:top="1040" w:right="1527" w:bottom="885" w:left="1418" w:header="735" w:footer="622" w:gutter="0"/>
          <w:cols w:equalWidth="0" w:num="2">
            <w:col w:w="7436" w:space="100"/>
            <w:col w:w="1425" w:space="0"/>
          </w:cols>
        </w:sectPr>
        <w:rPr/>
      </w:pPr>
    </w:p>
    <w:p>
      <w:pPr>
        <w:spacing w:line="67" w:lineRule="exact"/>
        <w:rPr/>
      </w:pPr>
      <w:r/>
    </w:p>
    <w:tbl>
      <w:tblPr>
        <w:tblStyle w:val="TableNormal"/>
        <w:tblW w:w="8324" w:type="dxa"/>
        <w:tblInd w:w="31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16"/>
        <w:gridCol w:w="1834"/>
        <w:gridCol w:w="1473"/>
        <w:gridCol w:w="1275"/>
        <w:gridCol w:w="2267"/>
        <w:gridCol w:w="759"/>
      </w:tblGrid>
      <w:tr>
        <w:trPr>
          <w:trHeight w:val="808" w:hRule="atLeast"/>
        </w:trPr>
        <w:tc>
          <w:tcPr>
            <w:tcW w:w="716" w:type="dxa"/>
            <w:vAlign w:val="top"/>
          </w:tcPr>
          <w:p>
            <w:pPr>
              <w:spacing w:line="241" w:lineRule="auto"/>
              <w:rPr>
                <w:rFonts w:ascii="Arial"/>
                <w:sz w:val="21"/>
              </w:rPr>
            </w:pPr>
            <w:r/>
          </w:p>
          <w:p>
            <w:pPr>
              <w:pStyle w:val="TableText"/>
              <w:ind w:left="122"/>
              <w:spacing w:before="78" w:line="217" w:lineRule="auto"/>
              <w:rPr/>
            </w:pPr>
            <w:r>
              <w:rPr>
                <w:b/>
                <w:bCs/>
                <w:spacing w:val="-7"/>
              </w:rPr>
              <w:t>序号</w:t>
            </w:r>
          </w:p>
        </w:tc>
        <w:tc>
          <w:tcPr>
            <w:tcW w:w="1834" w:type="dxa"/>
            <w:vAlign w:val="top"/>
          </w:tcPr>
          <w:p>
            <w:pPr>
              <w:pStyle w:val="TableText"/>
              <w:ind w:left="452" w:right="191" w:hanging="207"/>
              <w:spacing w:before="122" w:line="260" w:lineRule="auto"/>
              <w:rPr/>
            </w:pPr>
            <w:r>
              <w:rPr>
                <w:b/>
                <w:bCs/>
                <w:spacing w:val="-11"/>
              </w:rPr>
              <w:t>自主就业退役</w:t>
            </w:r>
            <w:r>
              <w:rPr>
                <w:spacing w:val="2"/>
              </w:rPr>
              <w:t xml:space="preserve"> </w:t>
            </w:r>
            <w:r>
              <w:rPr>
                <w:b/>
                <w:bCs/>
                <w:spacing w:val="-7"/>
              </w:rPr>
              <w:t>士兵姓名</w:t>
            </w:r>
          </w:p>
        </w:tc>
        <w:tc>
          <w:tcPr>
            <w:tcW w:w="1473" w:type="dxa"/>
            <w:vAlign w:val="top"/>
          </w:tcPr>
          <w:p>
            <w:pPr>
              <w:spacing w:line="241" w:lineRule="auto"/>
              <w:rPr>
                <w:rFonts w:ascii="Arial"/>
                <w:sz w:val="21"/>
              </w:rPr>
            </w:pPr>
            <w:r/>
          </w:p>
          <w:p>
            <w:pPr>
              <w:pStyle w:val="TableText"/>
              <w:ind w:left="146"/>
              <w:spacing w:before="78" w:line="217" w:lineRule="auto"/>
              <w:rPr/>
            </w:pPr>
            <w:r>
              <w:rPr>
                <w:b/>
                <w:bCs/>
                <w:spacing w:val="-5"/>
              </w:rPr>
              <w:t>身份证号码</w:t>
            </w:r>
          </w:p>
        </w:tc>
        <w:tc>
          <w:tcPr>
            <w:tcW w:w="1275" w:type="dxa"/>
            <w:vAlign w:val="top"/>
          </w:tcPr>
          <w:p>
            <w:pPr>
              <w:spacing w:line="241" w:lineRule="auto"/>
              <w:rPr>
                <w:rFonts w:ascii="Arial"/>
                <w:sz w:val="21"/>
              </w:rPr>
            </w:pPr>
            <w:r/>
          </w:p>
          <w:p>
            <w:pPr>
              <w:pStyle w:val="TableText"/>
              <w:ind w:left="171"/>
              <w:spacing w:before="78" w:line="217" w:lineRule="auto"/>
              <w:outlineLvl w:val="0"/>
              <w:rPr/>
            </w:pPr>
            <w:r>
              <w:rPr>
                <w:b/>
                <w:bCs/>
                <w:spacing w:val="-7"/>
              </w:rPr>
              <w:t>证件编号</w:t>
            </w:r>
          </w:p>
        </w:tc>
        <w:tc>
          <w:tcPr>
            <w:tcW w:w="2267" w:type="dxa"/>
            <w:vAlign w:val="top"/>
          </w:tcPr>
          <w:p>
            <w:pPr>
              <w:pStyle w:val="TableText"/>
              <w:ind w:left="185"/>
              <w:spacing w:before="122" w:line="214" w:lineRule="auto"/>
              <w:rPr/>
            </w:pPr>
            <w:r>
              <w:rPr>
                <w:b/>
                <w:bCs/>
                <w:spacing w:val="-4"/>
              </w:rPr>
              <w:t>在本企业工作时间</w:t>
            </w:r>
          </w:p>
          <w:p>
            <w:pPr>
              <w:pStyle w:val="TableText"/>
              <w:ind w:left="418"/>
              <w:spacing w:before="119" w:line="214" w:lineRule="auto"/>
              <w:rPr/>
            </w:pPr>
            <w:r>
              <w:rPr>
                <w:b/>
                <w:bCs/>
                <w:spacing w:val="-3"/>
              </w:rPr>
              <w:t>（单位：月）</w:t>
            </w:r>
          </w:p>
        </w:tc>
        <w:tc>
          <w:tcPr>
            <w:tcW w:w="759" w:type="dxa"/>
            <w:vAlign w:val="top"/>
          </w:tcPr>
          <w:p>
            <w:pPr>
              <w:spacing w:line="241" w:lineRule="auto"/>
              <w:rPr>
                <w:rFonts w:ascii="Arial"/>
                <w:sz w:val="21"/>
              </w:rPr>
            </w:pPr>
            <w:r/>
          </w:p>
          <w:p>
            <w:pPr>
              <w:pStyle w:val="TableText"/>
              <w:ind w:left="148"/>
              <w:spacing w:before="78" w:line="219" w:lineRule="auto"/>
              <w:rPr/>
            </w:pPr>
            <w:r>
              <w:rPr>
                <w:b/>
                <w:bCs/>
                <w:spacing w:val="-9"/>
              </w:rPr>
              <w:t>备注</w:t>
            </w:r>
          </w:p>
        </w:tc>
      </w:tr>
      <w:tr>
        <w:trPr>
          <w:trHeight w:val="564" w:hRule="atLeast"/>
        </w:trPr>
        <w:tc>
          <w:tcPr>
            <w:tcW w:w="716" w:type="dxa"/>
            <w:vAlign w:val="top"/>
          </w:tcPr>
          <w:p>
            <w:pPr>
              <w:rPr>
                <w:rFonts w:ascii="Arial"/>
                <w:sz w:val="21"/>
              </w:rPr>
            </w:pPr>
            <w:r/>
          </w:p>
        </w:tc>
        <w:tc>
          <w:tcPr>
            <w:tcW w:w="1834" w:type="dxa"/>
            <w:vAlign w:val="top"/>
          </w:tcPr>
          <w:p>
            <w:pPr>
              <w:rPr>
                <w:rFonts w:ascii="Arial"/>
                <w:sz w:val="21"/>
              </w:rPr>
            </w:pPr>
            <w:r/>
          </w:p>
        </w:tc>
        <w:tc>
          <w:tcPr>
            <w:tcW w:w="1473" w:type="dxa"/>
            <w:vAlign w:val="top"/>
          </w:tcPr>
          <w:p>
            <w:pPr>
              <w:rPr>
                <w:rFonts w:ascii="Arial"/>
                <w:sz w:val="21"/>
              </w:rPr>
            </w:pPr>
            <w:r/>
          </w:p>
        </w:tc>
        <w:tc>
          <w:tcPr>
            <w:tcW w:w="1275" w:type="dxa"/>
            <w:vAlign w:val="top"/>
          </w:tcPr>
          <w:p>
            <w:pPr>
              <w:rPr>
                <w:rFonts w:ascii="Arial"/>
                <w:sz w:val="21"/>
              </w:rPr>
            </w:pPr>
            <w:r/>
          </w:p>
        </w:tc>
        <w:tc>
          <w:tcPr>
            <w:tcW w:w="2267" w:type="dxa"/>
            <w:vAlign w:val="top"/>
          </w:tcPr>
          <w:p>
            <w:pPr>
              <w:rPr>
                <w:rFonts w:ascii="Arial"/>
                <w:sz w:val="21"/>
              </w:rPr>
            </w:pPr>
            <w:r/>
          </w:p>
        </w:tc>
        <w:tc>
          <w:tcPr>
            <w:tcW w:w="759" w:type="dxa"/>
            <w:vAlign w:val="top"/>
          </w:tcPr>
          <w:p>
            <w:pPr>
              <w:rPr>
                <w:rFonts w:ascii="Arial"/>
                <w:sz w:val="21"/>
              </w:rPr>
            </w:pPr>
            <w:r/>
          </w:p>
        </w:tc>
      </w:tr>
      <w:tr>
        <w:trPr>
          <w:trHeight w:val="564" w:hRule="atLeast"/>
        </w:trPr>
        <w:tc>
          <w:tcPr>
            <w:tcW w:w="716" w:type="dxa"/>
            <w:vAlign w:val="top"/>
          </w:tcPr>
          <w:p>
            <w:pPr>
              <w:rPr>
                <w:rFonts w:ascii="Arial"/>
                <w:sz w:val="21"/>
              </w:rPr>
            </w:pPr>
            <w:r/>
          </w:p>
        </w:tc>
        <w:tc>
          <w:tcPr>
            <w:tcW w:w="1834" w:type="dxa"/>
            <w:vAlign w:val="top"/>
          </w:tcPr>
          <w:p>
            <w:pPr>
              <w:rPr>
                <w:rFonts w:ascii="Arial"/>
                <w:sz w:val="21"/>
              </w:rPr>
            </w:pPr>
            <w:r/>
          </w:p>
        </w:tc>
        <w:tc>
          <w:tcPr>
            <w:tcW w:w="1473" w:type="dxa"/>
            <w:vAlign w:val="top"/>
          </w:tcPr>
          <w:p>
            <w:pPr>
              <w:rPr>
                <w:rFonts w:ascii="Arial"/>
                <w:sz w:val="21"/>
              </w:rPr>
            </w:pPr>
            <w:r/>
          </w:p>
        </w:tc>
        <w:tc>
          <w:tcPr>
            <w:tcW w:w="1275" w:type="dxa"/>
            <w:vAlign w:val="top"/>
          </w:tcPr>
          <w:p>
            <w:pPr>
              <w:rPr>
                <w:rFonts w:ascii="Arial"/>
                <w:sz w:val="21"/>
              </w:rPr>
            </w:pPr>
            <w:r/>
          </w:p>
        </w:tc>
        <w:tc>
          <w:tcPr>
            <w:tcW w:w="2267" w:type="dxa"/>
            <w:vAlign w:val="top"/>
          </w:tcPr>
          <w:p>
            <w:pPr>
              <w:rPr>
                <w:rFonts w:ascii="Arial"/>
                <w:sz w:val="21"/>
              </w:rPr>
            </w:pPr>
            <w:r/>
          </w:p>
        </w:tc>
        <w:tc>
          <w:tcPr>
            <w:tcW w:w="759" w:type="dxa"/>
            <w:vAlign w:val="top"/>
          </w:tcPr>
          <w:p>
            <w:pPr>
              <w:rPr>
                <w:rFonts w:ascii="Arial"/>
                <w:sz w:val="21"/>
              </w:rPr>
            </w:pPr>
            <w:r/>
          </w:p>
        </w:tc>
      </w:tr>
      <w:tr>
        <w:trPr>
          <w:trHeight w:val="564" w:hRule="atLeast"/>
        </w:trPr>
        <w:tc>
          <w:tcPr>
            <w:tcW w:w="716" w:type="dxa"/>
            <w:vAlign w:val="top"/>
          </w:tcPr>
          <w:p>
            <w:pPr>
              <w:rPr>
                <w:rFonts w:ascii="Arial"/>
                <w:sz w:val="21"/>
              </w:rPr>
            </w:pPr>
            <w:r/>
          </w:p>
        </w:tc>
        <w:tc>
          <w:tcPr>
            <w:tcW w:w="1834" w:type="dxa"/>
            <w:vAlign w:val="top"/>
          </w:tcPr>
          <w:p>
            <w:pPr>
              <w:rPr>
                <w:rFonts w:ascii="Arial"/>
                <w:sz w:val="21"/>
              </w:rPr>
            </w:pPr>
            <w:r/>
          </w:p>
        </w:tc>
        <w:tc>
          <w:tcPr>
            <w:tcW w:w="1473" w:type="dxa"/>
            <w:vAlign w:val="top"/>
          </w:tcPr>
          <w:p>
            <w:pPr>
              <w:rPr>
                <w:rFonts w:ascii="Arial"/>
                <w:sz w:val="21"/>
              </w:rPr>
            </w:pPr>
            <w:r/>
          </w:p>
        </w:tc>
        <w:tc>
          <w:tcPr>
            <w:tcW w:w="1275" w:type="dxa"/>
            <w:vAlign w:val="top"/>
          </w:tcPr>
          <w:p>
            <w:pPr>
              <w:rPr>
                <w:rFonts w:ascii="Arial"/>
                <w:sz w:val="21"/>
              </w:rPr>
            </w:pPr>
            <w:r/>
          </w:p>
        </w:tc>
        <w:tc>
          <w:tcPr>
            <w:tcW w:w="2267" w:type="dxa"/>
            <w:vAlign w:val="top"/>
          </w:tcPr>
          <w:p>
            <w:pPr>
              <w:rPr>
                <w:rFonts w:ascii="Arial"/>
                <w:sz w:val="21"/>
              </w:rPr>
            </w:pPr>
            <w:r/>
          </w:p>
        </w:tc>
        <w:tc>
          <w:tcPr>
            <w:tcW w:w="759" w:type="dxa"/>
            <w:vAlign w:val="top"/>
          </w:tcPr>
          <w:p>
            <w:pPr>
              <w:rPr>
                <w:rFonts w:ascii="Arial"/>
                <w:sz w:val="21"/>
              </w:rPr>
            </w:pPr>
            <w:r/>
          </w:p>
        </w:tc>
      </w:tr>
      <w:tr>
        <w:trPr>
          <w:trHeight w:val="564" w:hRule="atLeast"/>
        </w:trPr>
        <w:tc>
          <w:tcPr>
            <w:tcW w:w="716" w:type="dxa"/>
            <w:vAlign w:val="top"/>
          </w:tcPr>
          <w:p>
            <w:pPr>
              <w:rPr>
                <w:rFonts w:ascii="Arial"/>
                <w:sz w:val="21"/>
              </w:rPr>
            </w:pPr>
            <w:r/>
          </w:p>
        </w:tc>
        <w:tc>
          <w:tcPr>
            <w:tcW w:w="1834" w:type="dxa"/>
            <w:vAlign w:val="top"/>
          </w:tcPr>
          <w:p>
            <w:pPr>
              <w:rPr>
                <w:rFonts w:ascii="Arial"/>
                <w:sz w:val="21"/>
              </w:rPr>
            </w:pPr>
            <w:r/>
          </w:p>
        </w:tc>
        <w:tc>
          <w:tcPr>
            <w:tcW w:w="1473" w:type="dxa"/>
            <w:vAlign w:val="top"/>
          </w:tcPr>
          <w:p>
            <w:pPr>
              <w:rPr>
                <w:rFonts w:ascii="Arial"/>
                <w:sz w:val="21"/>
              </w:rPr>
            </w:pPr>
            <w:r/>
          </w:p>
        </w:tc>
        <w:tc>
          <w:tcPr>
            <w:tcW w:w="1275" w:type="dxa"/>
            <w:vAlign w:val="top"/>
          </w:tcPr>
          <w:p>
            <w:pPr>
              <w:rPr>
                <w:rFonts w:ascii="Arial"/>
                <w:sz w:val="21"/>
              </w:rPr>
            </w:pPr>
            <w:r/>
          </w:p>
        </w:tc>
        <w:tc>
          <w:tcPr>
            <w:tcW w:w="2267" w:type="dxa"/>
            <w:vAlign w:val="top"/>
          </w:tcPr>
          <w:p>
            <w:pPr>
              <w:rPr>
                <w:rFonts w:ascii="Arial"/>
                <w:sz w:val="21"/>
              </w:rPr>
            </w:pPr>
            <w:r/>
          </w:p>
        </w:tc>
        <w:tc>
          <w:tcPr>
            <w:tcW w:w="759" w:type="dxa"/>
            <w:vAlign w:val="top"/>
          </w:tcPr>
          <w:p>
            <w:pPr>
              <w:rPr>
                <w:rFonts w:ascii="Arial"/>
                <w:sz w:val="21"/>
              </w:rPr>
            </w:pPr>
            <w:r/>
          </w:p>
        </w:tc>
      </w:tr>
      <w:tr>
        <w:trPr>
          <w:trHeight w:val="569" w:hRule="atLeast"/>
        </w:trPr>
        <w:tc>
          <w:tcPr>
            <w:tcW w:w="716" w:type="dxa"/>
            <w:vAlign w:val="top"/>
          </w:tcPr>
          <w:p>
            <w:pPr>
              <w:rPr>
                <w:rFonts w:ascii="Arial"/>
                <w:sz w:val="21"/>
              </w:rPr>
            </w:pPr>
            <w:r/>
          </w:p>
        </w:tc>
        <w:tc>
          <w:tcPr>
            <w:tcW w:w="1834" w:type="dxa"/>
            <w:vAlign w:val="top"/>
          </w:tcPr>
          <w:p>
            <w:pPr>
              <w:rPr>
                <w:rFonts w:ascii="Arial"/>
                <w:sz w:val="21"/>
              </w:rPr>
            </w:pPr>
            <w:r/>
          </w:p>
        </w:tc>
        <w:tc>
          <w:tcPr>
            <w:tcW w:w="1473" w:type="dxa"/>
            <w:vAlign w:val="top"/>
          </w:tcPr>
          <w:p>
            <w:pPr>
              <w:rPr>
                <w:rFonts w:ascii="Arial"/>
                <w:sz w:val="21"/>
              </w:rPr>
            </w:pPr>
            <w:r/>
          </w:p>
        </w:tc>
        <w:tc>
          <w:tcPr>
            <w:tcW w:w="1275" w:type="dxa"/>
            <w:vAlign w:val="top"/>
          </w:tcPr>
          <w:p>
            <w:pPr>
              <w:rPr>
                <w:rFonts w:ascii="Arial"/>
                <w:sz w:val="21"/>
              </w:rPr>
            </w:pPr>
            <w:r/>
          </w:p>
        </w:tc>
        <w:tc>
          <w:tcPr>
            <w:tcW w:w="2267" w:type="dxa"/>
            <w:vAlign w:val="top"/>
          </w:tcPr>
          <w:p>
            <w:pPr>
              <w:rPr>
                <w:rFonts w:ascii="Arial"/>
                <w:sz w:val="21"/>
              </w:rPr>
            </w:pPr>
            <w:r/>
          </w:p>
        </w:tc>
        <w:tc>
          <w:tcPr>
            <w:tcW w:w="759" w:type="dxa"/>
            <w:vAlign w:val="top"/>
          </w:tcPr>
          <w:p>
            <w:pPr>
              <w:rPr>
                <w:rFonts w:ascii="Arial"/>
                <w:sz w:val="21"/>
              </w:rPr>
            </w:pPr>
            <w:r/>
          </w:p>
        </w:tc>
      </w:tr>
    </w:tbl>
    <w:p>
      <w:pPr>
        <w:spacing w:line="14" w:lineRule="auto"/>
        <w:rPr>
          <w:rFonts w:ascii="Arial"/>
          <w:sz w:val="2"/>
        </w:rPr>
      </w:pPr>
      <w:r/>
    </w:p>
    <w:p>
      <w:pPr>
        <w:spacing w:line="14" w:lineRule="auto"/>
        <w:sectPr>
          <w:type w:val="continuous"/>
          <w:pgSz w:w="11906" w:h="16839"/>
          <w:pgMar w:top="1040" w:right="1527" w:bottom="885" w:left="1418" w:header="735" w:footer="622" w:gutter="0"/>
          <w:cols w:equalWidth="0" w:num="1">
            <w:col w:w="8961" w:space="0"/>
          </w:cols>
        </w:sectPr>
        <w:rPr>
          <w:rFonts w:ascii="Arial" w:hAnsi="Arial" w:eastAsia="Arial" w:cs="Arial"/>
          <w:sz w:val="2"/>
          <w:szCs w:val="2"/>
        </w:rPr>
      </w:pPr>
    </w:p>
    <w:p>
      <w:pPr>
        <w:spacing w:line="396" w:lineRule="auto"/>
        <w:rPr>
          <w:rFonts w:ascii="Arial"/>
          <w:sz w:val="21"/>
        </w:rPr>
      </w:pPr>
      <w:r/>
    </w:p>
    <w:p>
      <w:pPr>
        <w:ind w:left="523" w:right="160" w:hanging="448"/>
        <w:spacing w:before="114" w:line="261" w:lineRule="auto"/>
        <w:rPr>
          <w:rFonts w:ascii="SimSun" w:hAnsi="SimSun" w:eastAsia="SimSun" w:cs="SimSun"/>
          <w:sz w:val="35"/>
          <w:szCs w:val="35"/>
        </w:rPr>
      </w:pPr>
      <w:bookmarkStart w:name="bookmark18" w:id="32"/>
      <w:bookmarkEnd w:id="32"/>
      <w:bookmarkStart w:name="bookmark26" w:id="33"/>
      <w:bookmarkEnd w:id="33"/>
      <w:r>
        <w:rPr>
          <w:rFonts w:ascii="SimSun" w:hAnsi="SimSun" w:eastAsia="SimSun" w:cs="SimSun"/>
          <w:sz w:val="35"/>
          <w:szCs w:val="35"/>
          <w:b/>
          <w:bCs/>
          <w:spacing w:val="6"/>
        </w:rPr>
        <w:t>财政部</w:t>
      </w:r>
      <w:r>
        <w:rPr>
          <w:rFonts w:ascii="SimSun" w:hAnsi="SimSun" w:eastAsia="SimSun" w:cs="SimSun"/>
          <w:sz w:val="35"/>
          <w:szCs w:val="35"/>
          <w:spacing w:val="6"/>
        </w:rPr>
        <w:t xml:space="preserve"> </w:t>
      </w:r>
      <w:r>
        <w:rPr>
          <w:rFonts w:ascii="SimSun" w:hAnsi="SimSun" w:eastAsia="SimSun" w:cs="SimSun"/>
          <w:sz w:val="35"/>
          <w:szCs w:val="35"/>
          <w:b/>
          <w:bCs/>
          <w:spacing w:val="6"/>
        </w:rPr>
        <w:t>税务总局</w:t>
      </w:r>
      <w:r>
        <w:rPr>
          <w:rFonts w:ascii="SimSun" w:hAnsi="SimSun" w:eastAsia="SimSun" w:cs="SimSun"/>
          <w:sz w:val="35"/>
          <w:szCs w:val="35"/>
          <w:spacing w:val="6"/>
        </w:rPr>
        <w:t xml:space="preserve"> </w:t>
      </w:r>
      <w:r>
        <w:rPr>
          <w:rFonts w:ascii="SimSun" w:hAnsi="SimSun" w:eastAsia="SimSun" w:cs="SimSun"/>
          <w:sz w:val="35"/>
          <w:szCs w:val="35"/>
          <w:b/>
          <w:bCs/>
          <w:spacing w:val="6"/>
        </w:rPr>
        <w:t>人力资源社会保障部</w:t>
      </w:r>
      <w:r>
        <w:rPr>
          <w:rFonts w:ascii="SimSun" w:hAnsi="SimSun" w:eastAsia="SimSun" w:cs="SimSun"/>
          <w:sz w:val="35"/>
          <w:szCs w:val="35"/>
          <w:spacing w:val="6"/>
        </w:rPr>
        <w:t xml:space="preserve"> </w:t>
      </w:r>
      <w:r>
        <w:rPr>
          <w:rFonts w:ascii="SimSun" w:hAnsi="SimSun" w:eastAsia="SimSun" w:cs="SimSun"/>
          <w:sz w:val="35"/>
          <w:szCs w:val="35"/>
          <w:b/>
          <w:bCs/>
          <w:spacing w:val="6"/>
        </w:rPr>
        <w:t>农业农村</w:t>
      </w:r>
      <w:r>
        <w:rPr>
          <w:rFonts w:ascii="SimSun" w:hAnsi="SimSun" w:eastAsia="SimSun" w:cs="SimSun"/>
          <w:sz w:val="35"/>
          <w:szCs w:val="35"/>
          <w:b/>
          <w:bCs/>
          <w:spacing w:val="5"/>
        </w:rPr>
        <w:t>部关于</w:t>
      </w:r>
      <w:r>
        <w:rPr>
          <w:rFonts w:ascii="SimSun" w:hAnsi="SimSun" w:eastAsia="SimSun" w:cs="SimSun"/>
          <w:sz w:val="35"/>
          <w:szCs w:val="35"/>
        </w:rPr>
        <w:t xml:space="preserve"> </w:t>
      </w:r>
      <w:r>
        <w:rPr>
          <w:rFonts w:ascii="SimSun" w:hAnsi="SimSun" w:eastAsia="SimSun" w:cs="SimSun"/>
          <w:sz w:val="35"/>
          <w:szCs w:val="35"/>
          <w:b/>
          <w:bCs/>
          <w:spacing w:val="6"/>
        </w:rPr>
        <w:t>进一步支持重点群体创业就业有关税收政策的公告</w:t>
      </w:r>
    </w:p>
    <w:p>
      <w:pPr>
        <w:ind w:left="97"/>
        <w:spacing w:before="200" w:line="230" w:lineRule="auto"/>
        <w:outlineLvl w:val="1"/>
        <w:rPr>
          <w:rFonts w:ascii="KaiTi" w:hAnsi="KaiTi" w:eastAsia="KaiTi" w:cs="KaiTi"/>
          <w:sz w:val="31"/>
          <w:szCs w:val="31"/>
        </w:rPr>
      </w:pPr>
      <w:r>
        <w:rPr>
          <w:rFonts w:ascii="KaiTi" w:hAnsi="KaiTi" w:eastAsia="KaiTi" w:cs="KaiTi"/>
          <w:sz w:val="31"/>
          <w:szCs w:val="31"/>
          <w:spacing w:val="-19"/>
        </w:rPr>
        <w:t>财政部</w:t>
      </w:r>
      <w:r>
        <w:rPr>
          <w:rFonts w:ascii="KaiTi" w:hAnsi="KaiTi" w:eastAsia="KaiTi" w:cs="KaiTi"/>
          <w:sz w:val="31"/>
          <w:szCs w:val="31"/>
          <w:spacing w:val="-45"/>
        </w:rPr>
        <w:t xml:space="preserve"> </w:t>
      </w:r>
      <w:r>
        <w:rPr>
          <w:rFonts w:ascii="KaiTi" w:hAnsi="KaiTi" w:eastAsia="KaiTi" w:cs="KaiTi"/>
          <w:sz w:val="31"/>
          <w:szCs w:val="31"/>
          <w:spacing w:val="-19"/>
        </w:rPr>
        <w:t>税务总局</w:t>
      </w:r>
      <w:r>
        <w:rPr>
          <w:rFonts w:ascii="KaiTi" w:hAnsi="KaiTi" w:eastAsia="KaiTi" w:cs="KaiTi"/>
          <w:sz w:val="31"/>
          <w:szCs w:val="31"/>
          <w:spacing w:val="-49"/>
        </w:rPr>
        <w:t xml:space="preserve"> </w:t>
      </w:r>
      <w:r>
        <w:rPr>
          <w:rFonts w:ascii="KaiTi" w:hAnsi="KaiTi" w:eastAsia="KaiTi" w:cs="KaiTi"/>
          <w:sz w:val="31"/>
          <w:szCs w:val="31"/>
          <w:spacing w:val="-19"/>
        </w:rPr>
        <w:t>人力资源社会保障部</w:t>
      </w:r>
      <w:r>
        <w:rPr>
          <w:rFonts w:ascii="KaiTi" w:hAnsi="KaiTi" w:eastAsia="KaiTi" w:cs="KaiTi"/>
          <w:sz w:val="31"/>
          <w:szCs w:val="31"/>
          <w:spacing w:val="-62"/>
        </w:rPr>
        <w:t xml:space="preserve"> </w:t>
      </w:r>
      <w:r>
        <w:rPr>
          <w:rFonts w:ascii="KaiTi" w:hAnsi="KaiTi" w:eastAsia="KaiTi" w:cs="KaiTi"/>
          <w:sz w:val="31"/>
          <w:szCs w:val="31"/>
          <w:spacing w:val="-19"/>
        </w:rPr>
        <w:t>农业农村部公告2023</w:t>
      </w:r>
      <w:r>
        <w:rPr>
          <w:rFonts w:ascii="KaiTi" w:hAnsi="KaiTi" w:eastAsia="KaiTi" w:cs="KaiTi"/>
          <w:sz w:val="31"/>
          <w:szCs w:val="31"/>
          <w:spacing w:val="-87"/>
        </w:rPr>
        <w:t xml:space="preserve"> </w:t>
      </w:r>
      <w:r>
        <w:rPr>
          <w:rFonts w:ascii="KaiTi" w:hAnsi="KaiTi" w:eastAsia="KaiTi" w:cs="KaiTi"/>
          <w:sz w:val="31"/>
          <w:szCs w:val="31"/>
          <w:spacing w:val="-19"/>
        </w:rPr>
        <w:t>年第15</w:t>
      </w:r>
      <w:r>
        <w:rPr>
          <w:rFonts w:ascii="KaiTi" w:hAnsi="KaiTi" w:eastAsia="KaiTi" w:cs="KaiTi"/>
          <w:sz w:val="31"/>
          <w:szCs w:val="31"/>
          <w:spacing w:val="-84"/>
        </w:rPr>
        <w:t xml:space="preserve"> </w:t>
      </w:r>
      <w:r>
        <w:rPr>
          <w:rFonts w:ascii="KaiTi" w:hAnsi="KaiTi" w:eastAsia="KaiTi" w:cs="KaiTi"/>
          <w:sz w:val="31"/>
          <w:szCs w:val="31"/>
          <w:spacing w:val="-19"/>
        </w:rPr>
        <w:t>号</w:t>
      </w:r>
    </w:p>
    <w:p>
      <w:pPr>
        <w:spacing w:line="284" w:lineRule="auto"/>
        <w:rPr>
          <w:rFonts w:ascii="Arial"/>
          <w:sz w:val="21"/>
        </w:rPr>
      </w:pPr>
      <w:r/>
    </w:p>
    <w:p>
      <w:pPr>
        <w:spacing w:line="284" w:lineRule="auto"/>
        <w:rPr>
          <w:rFonts w:ascii="Arial"/>
          <w:sz w:val="21"/>
        </w:rPr>
      </w:pPr>
      <w:r/>
    </w:p>
    <w:p>
      <w:pPr>
        <w:pStyle w:val="BodyText"/>
        <w:ind w:left="661"/>
        <w:spacing w:before="101" w:line="533" w:lineRule="exact"/>
        <w:rPr/>
      </w:pPr>
      <w:r>
        <w:rPr>
          <w:spacing w:val="9"/>
          <w:position w:val="16"/>
        </w:rPr>
        <w:t>为进一步支持重点群体创业就业，现将有关税收政策公告如</w:t>
      </w:r>
    </w:p>
    <w:p>
      <w:pPr>
        <w:pStyle w:val="BodyText"/>
        <w:ind w:left="26"/>
        <w:spacing w:line="222" w:lineRule="auto"/>
        <w:rPr/>
      </w:pPr>
      <w:r>
        <w:rPr>
          <w:spacing w:val="-9"/>
        </w:rPr>
        <w:t>下：</w:t>
      </w:r>
    </w:p>
    <w:p>
      <w:pPr>
        <w:pStyle w:val="BodyText"/>
        <w:ind w:left="10" w:firstLine="661"/>
        <w:spacing w:before="150" w:line="316" w:lineRule="auto"/>
        <w:rPr/>
      </w:pPr>
      <w:r>
        <w:rPr>
          <w:spacing w:val="-17"/>
        </w:rPr>
        <w:t>一、自</w:t>
      </w:r>
      <w:r>
        <w:rPr>
          <w:spacing w:val="-41"/>
        </w:rPr>
        <w:t xml:space="preserve"> </w:t>
      </w:r>
      <w:r>
        <w:rPr>
          <w:spacing w:val="-17"/>
        </w:rPr>
        <w:t>2023</w:t>
      </w:r>
      <w:r>
        <w:rPr>
          <w:spacing w:val="-53"/>
        </w:rPr>
        <w:t xml:space="preserve"> </w:t>
      </w:r>
      <w:r>
        <w:rPr>
          <w:spacing w:val="-17"/>
        </w:rPr>
        <w:t>年</w:t>
      </w:r>
      <w:r>
        <w:rPr>
          <w:spacing w:val="-43"/>
        </w:rPr>
        <w:t xml:space="preserve"> </w:t>
      </w:r>
      <w:r>
        <w:rPr>
          <w:spacing w:val="-17"/>
        </w:rPr>
        <w:t>1</w:t>
      </w:r>
      <w:r>
        <w:rPr>
          <w:spacing w:val="-46"/>
        </w:rPr>
        <w:t xml:space="preserve"> </w:t>
      </w:r>
      <w:r>
        <w:rPr>
          <w:spacing w:val="-17"/>
        </w:rPr>
        <w:t>月</w:t>
      </w:r>
      <w:r>
        <w:rPr>
          <w:spacing w:val="-41"/>
        </w:rPr>
        <w:t xml:space="preserve"> </w:t>
      </w:r>
      <w:r>
        <w:rPr>
          <w:spacing w:val="-17"/>
        </w:rPr>
        <w:t>1</w:t>
      </w:r>
      <w:r>
        <w:rPr>
          <w:spacing w:val="-17"/>
        </w:rPr>
        <w:t xml:space="preserve"> </w:t>
      </w:r>
      <w:r>
        <w:rPr>
          <w:spacing w:val="-17"/>
        </w:rPr>
        <w:t>日至</w:t>
      </w:r>
      <w:r>
        <w:rPr>
          <w:spacing w:val="-48"/>
        </w:rPr>
        <w:t xml:space="preserve"> </w:t>
      </w:r>
      <w:r>
        <w:rPr>
          <w:spacing w:val="-17"/>
        </w:rPr>
        <w:t>2027</w:t>
      </w:r>
      <w:r>
        <w:rPr>
          <w:spacing w:val="-56"/>
        </w:rPr>
        <w:t xml:space="preserve"> </w:t>
      </w:r>
      <w:r>
        <w:rPr>
          <w:spacing w:val="-17"/>
        </w:rPr>
        <w:t>年</w:t>
      </w:r>
      <w:r>
        <w:rPr>
          <w:spacing w:val="-40"/>
        </w:rPr>
        <w:t xml:space="preserve"> </w:t>
      </w:r>
      <w:r>
        <w:rPr>
          <w:spacing w:val="-17"/>
        </w:rPr>
        <w:t>12</w:t>
      </w:r>
      <w:r>
        <w:rPr>
          <w:spacing w:val="-46"/>
        </w:rPr>
        <w:t xml:space="preserve"> </w:t>
      </w:r>
      <w:r>
        <w:rPr>
          <w:spacing w:val="-17"/>
        </w:rPr>
        <w:t>月</w:t>
      </w:r>
      <w:r>
        <w:rPr>
          <w:spacing w:val="-36"/>
        </w:rPr>
        <w:t xml:space="preserve"> </w:t>
      </w:r>
      <w:r>
        <w:rPr>
          <w:spacing w:val="-17"/>
        </w:rPr>
        <w:t>31</w:t>
      </w:r>
      <w:r>
        <w:rPr>
          <w:spacing w:val="-17"/>
        </w:rPr>
        <w:t xml:space="preserve"> </w:t>
      </w:r>
      <w:r>
        <w:rPr>
          <w:spacing w:val="-17"/>
        </w:rPr>
        <w:t>日，脱贫人口（含</w:t>
      </w:r>
      <w:r>
        <w:rPr/>
        <w:t xml:space="preserve"> </w:t>
      </w:r>
      <w:r>
        <w:rPr>
          <w:spacing w:val="5"/>
        </w:rPr>
        <w:t>防止返贫监测对象，下同）、持《就业创业证》（注明</w:t>
      </w:r>
      <w:r>
        <w:rPr>
          <w:spacing w:val="-97"/>
        </w:rPr>
        <w:t xml:space="preserve"> </w:t>
      </w:r>
      <w:r>
        <w:rPr>
          <w:spacing w:val="5"/>
        </w:rPr>
        <w:t>“</w:t>
      </w:r>
      <w:r>
        <w:rPr>
          <w:spacing w:val="-85"/>
        </w:rPr>
        <w:t xml:space="preserve"> </w:t>
      </w:r>
      <w:r>
        <w:rPr>
          <w:spacing w:val="5"/>
        </w:rPr>
        <w:t>自主创</w:t>
      </w:r>
      <w:r>
        <w:rPr/>
        <w:t xml:space="preserve"> </w:t>
      </w:r>
      <w:r>
        <w:rPr>
          <w:spacing w:val="6"/>
        </w:rPr>
        <w:t>业税收政策”或</w:t>
      </w:r>
      <w:r>
        <w:rPr>
          <w:spacing w:val="-98"/>
        </w:rPr>
        <w:t xml:space="preserve"> </w:t>
      </w:r>
      <w:r>
        <w:rPr>
          <w:spacing w:val="6"/>
        </w:rPr>
        <w:t>“毕业年度内自主创业税收政策”</w:t>
      </w:r>
      <w:r>
        <w:rPr>
          <w:spacing w:val="-112"/>
        </w:rPr>
        <w:t xml:space="preserve"> </w:t>
      </w:r>
      <w:r>
        <w:rPr>
          <w:spacing w:val="6"/>
        </w:rPr>
        <w:t>）或《就业失</w:t>
      </w:r>
      <w:r>
        <w:rPr/>
        <w:t xml:space="preserve"> </w:t>
      </w:r>
      <w:r>
        <w:rPr>
          <w:spacing w:val="3"/>
        </w:rPr>
        <w:t>业登记证》（注明</w:t>
      </w:r>
      <w:r>
        <w:rPr>
          <w:spacing w:val="-89"/>
        </w:rPr>
        <w:t xml:space="preserve"> </w:t>
      </w:r>
      <w:r>
        <w:rPr>
          <w:spacing w:val="3"/>
        </w:rPr>
        <w:t>“</w:t>
      </w:r>
      <w:r>
        <w:rPr>
          <w:spacing w:val="-82"/>
        </w:rPr>
        <w:t xml:space="preserve"> </w:t>
      </w:r>
      <w:r>
        <w:rPr>
          <w:spacing w:val="3"/>
        </w:rPr>
        <w:t>自主创业税收政策”</w:t>
      </w:r>
      <w:r>
        <w:rPr>
          <w:spacing w:val="-110"/>
        </w:rPr>
        <w:t xml:space="preserve"> </w:t>
      </w:r>
      <w:r>
        <w:rPr>
          <w:spacing w:val="3"/>
        </w:rPr>
        <w:t>）的人员，从事个体经</w:t>
      </w:r>
      <w:r>
        <w:rPr/>
        <w:t xml:space="preserve"> </w:t>
      </w:r>
      <w:r>
        <w:rPr>
          <w:spacing w:val="3"/>
        </w:rPr>
        <w:t>营的，</w:t>
      </w:r>
      <w:r>
        <w:rPr>
          <w:spacing w:val="-54"/>
        </w:rPr>
        <w:t xml:space="preserve"> </w:t>
      </w:r>
      <w:r>
        <w:rPr>
          <w:spacing w:val="3"/>
        </w:rPr>
        <w:t>自办理个体工商户登记当月起，在</w:t>
      </w:r>
      <w:r>
        <w:rPr>
          <w:spacing w:val="-38"/>
        </w:rPr>
        <w:t xml:space="preserve"> </w:t>
      </w:r>
      <w:r>
        <w:rPr>
          <w:spacing w:val="3"/>
        </w:rPr>
        <w:t>3</w:t>
      </w:r>
      <w:r>
        <w:rPr>
          <w:spacing w:val="-58"/>
        </w:rPr>
        <w:t xml:space="preserve"> </w:t>
      </w:r>
      <w:r>
        <w:rPr>
          <w:spacing w:val="3"/>
        </w:rPr>
        <w:t>年（36</w:t>
      </w:r>
      <w:r>
        <w:rPr>
          <w:spacing w:val="-60"/>
        </w:rPr>
        <w:t xml:space="preserve"> </w:t>
      </w:r>
      <w:r>
        <w:rPr>
          <w:spacing w:val="3"/>
        </w:rPr>
        <w:t>个月，下同）</w:t>
      </w:r>
      <w:r>
        <w:rPr/>
        <w:t xml:space="preserve"> </w:t>
      </w:r>
      <w:r>
        <w:rPr>
          <w:spacing w:val="7"/>
        </w:rPr>
        <w:t>内按每户每年</w:t>
      </w:r>
      <w:r>
        <w:rPr>
          <w:spacing w:val="-49"/>
        </w:rPr>
        <w:t xml:space="preserve"> </w:t>
      </w:r>
      <w:r>
        <w:rPr>
          <w:spacing w:val="7"/>
        </w:rPr>
        <w:t>20000</w:t>
      </w:r>
      <w:r>
        <w:rPr>
          <w:spacing w:val="-49"/>
        </w:rPr>
        <w:t xml:space="preserve"> </w:t>
      </w:r>
      <w:r>
        <w:rPr>
          <w:spacing w:val="7"/>
        </w:rPr>
        <w:t>元为限额依次扣减其当年实际应缴纳的增值</w:t>
      </w:r>
      <w:r>
        <w:rPr/>
        <w:t xml:space="preserve"> </w:t>
      </w:r>
      <w:r>
        <w:rPr>
          <w:spacing w:val="2"/>
        </w:rPr>
        <w:t>税、城市维护建设税、教育费附加、地方教育</w:t>
      </w:r>
      <w:r>
        <w:rPr>
          <w:spacing w:val="1"/>
        </w:rPr>
        <w:t>附加和个人所得税。</w:t>
      </w:r>
      <w:r>
        <w:rPr/>
        <w:t xml:space="preserve"> </w:t>
      </w:r>
      <w:r>
        <w:rPr>
          <w:spacing w:val="8"/>
        </w:rPr>
        <w:t>限额标准最高可上浮</w:t>
      </w:r>
      <w:r>
        <w:rPr>
          <w:spacing w:val="-46"/>
        </w:rPr>
        <w:t xml:space="preserve"> </w:t>
      </w:r>
      <w:r>
        <w:rPr>
          <w:spacing w:val="8"/>
        </w:rPr>
        <w:t>20%，各省、</w:t>
      </w:r>
      <w:r>
        <w:rPr>
          <w:spacing w:val="-66"/>
        </w:rPr>
        <w:t xml:space="preserve"> </w:t>
      </w:r>
      <w:r>
        <w:rPr>
          <w:spacing w:val="8"/>
        </w:rPr>
        <w:t>自治区、直辖</w:t>
      </w:r>
      <w:r>
        <w:rPr>
          <w:spacing w:val="7"/>
        </w:rPr>
        <w:t>市人民政府可根</w:t>
      </w:r>
    </w:p>
    <w:p>
      <w:pPr>
        <w:pStyle w:val="BodyText"/>
        <w:ind w:left="16"/>
        <w:spacing w:before="1" w:line="219" w:lineRule="auto"/>
        <w:rPr/>
      </w:pPr>
      <w:r>
        <w:rPr>
          <w:spacing w:val="8"/>
        </w:rPr>
        <w:t>据本地区实际情况在此幅度内确定具体限额标准。</w:t>
      </w:r>
    </w:p>
    <w:p>
      <w:pPr>
        <w:pStyle w:val="BodyText"/>
        <w:ind w:left="29" w:right="91" w:firstLine="630"/>
        <w:spacing w:before="162" w:line="316" w:lineRule="auto"/>
        <w:rPr/>
      </w:pPr>
      <w:r>
        <w:rPr>
          <w:spacing w:val="9"/>
        </w:rPr>
        <w:t>纳税人年度应缴纳税款小于上述扣减限额的，减免税额以其</w:t>
      </w:r>
      <w:r>
        <w:rPr>
          <w:spacing w:val="4"/>
        </w:rPr>
        <w:t xml:space="preserve"> </w:t>
      </w:r>
      <w:r>
        <w:rPr>
          <w:spacing w:val="6"/>
        </w:rPr>
        <w:t>实际缴纳的税款为限；大于上述扣减限额的，</w:t>
      </w:r>
      <w:r>
        <w:rPr>
          <w:spacing w:val="-74"/>
        </w:rPr>
        <w:t xml:space="preserve"> </w:t>
      </w:r>
      <w:r>
        <w:rPr>
          <w:spacing w:val="6"/>
        </w:rPr>
        <w:t>以上述扣减限额为</w:t>
      </w:r>
    </w:p>
    <w:p>
      <w:pPr>
        <w:pStyle w:val="BodyText"/>
        <w:ind w:left="45"/>
        <w:spacing w:before="1" w:line="222" w:lineRule="auto"/>
        <w:rPr/>
      </w:pPr>
      <w:r>
        <w:rPr>
          <w:spacing w:val="-18"/>
        </w:rPr>
        <w:t>限。</w:t>
      </w:r>
    </w:p>
    <w:p>
      <w:pPr>
        <w:pStyle w:val="BodyText"/>
        <w:ind w:left="5" w:right="91" w:firstLine="653"/>
        <w:spacing w:before="155" w:line="316" w:lineRule="auto"/>
        <w:rPr/>
      </w:pPr>
      <w:r>
        <w:rPr>
          <w:spacing w:val="9"/>
        </w:rPr>
        <w:t>上述人员具体包括：1.纳入全国防止返贫监测和衔</w:t>
      </w:r>
      <w:r>
        <w:rPr>
          <w:spacing w:val="8"/>
        </w:rPr>
        <w:t>接推进乡</w:t>
      </w:r>
      <w:r>
        <w:rPr/>
        <w:t xml:space="preserve"> </w:t>
      </w:r>
      <w:r>
        <w:rPr>
          <w:spacing w:val="9"/>
        </w:rPr>
        <w:t>村振兴信息系统的脱贫人口；2.在人力资源社会保障部门公共就</w:t>
      </w:r>
      <w:r>
        <w:rPr>
          <w:spacing w:val="11"/>
        </w:rPr>
        <w:t xml:space="preserve"> </w:t>
      </w:r>
      <w:r>
        <w:rPr>
          <w:spacing w:val="9"/>
        </w:rPr>
        <w:t>业服务机构登记失业半年以上的人员；3.零就业家庭、享受城市</w:t>
      </w:r>
      <w:r>
        <w:rPr>
          <w:spacing w:val="11"/>
        </w:rPr>
        <w:t xml:space="preserve"> </w:t>
      </w:r>
      <w:r>
        <w:rPr>
          <w:spacing w:val="9"/>
        </w:rPr>
        <w:t>居民最低生活保障家庭劳动年龄内的登记失业人员；4.毕业年度</w:t>
      </w:r>
      <w:r>
        <w:rPr>
          <w:spacing w:val="11"/>
        </w:rPr>
        <w:t xml:space="preserve"> </w:t>
      </w:r>
      <w:r>
        <w:rPr>
          <w:spacing w:val="10"/>
        </w:rPr>
        <w:t>内高校毕业生。高校毕业生是指实施高等学历</w:t>
      </w:r>
      <w:r>
        <w:rPr>
          <w:spacing w:val="9"/>
        </w:rPr>
        <w:t>教育的普通高等学</w:t>
      </w:r>
      <w:r>
        <w:rPr/>
        <w:t xml:space="preserve"> </w:t>
      </w:r>
      <w:r>
        <w:rPr>
          <w:spacing w:val="10"/>
        </w:rPr>
        <w:t>校、成人高等学校应届毕业的学生；毕业年度</w:t>
      </w:r>
      <w:r>
        <w:rPr>
          <w:spacing w:val="9"/>
        </w:rPr>
        <w:t>是指毕业所在自然</w:t>
      </w:r>
    </w:p>
    <w:p>
      <w:pPr>
        <w:pStyle w:val="BodyText"/>
        <w:ind w:left="16"/>
        <w:spacing w:before="1" w:line="222" w:lineRule="auto"/>
        <w:rPr/>
      </w:pPr>
      <w:r>
        <w:rPr>
          <w:spacing w:val="-16"/>
        </w:rPr>
        <w:t>年，即</w:t>
      </w:r>
      <w:r>
        <w:rPr>
          <w:spacing w:val="-28"/>
        </w:rPr>
        <w:t xml:space="preserve"> </w:t>
      </w:r>
      <w:r>
        <w:rPr>
          <w:spacing w:val="-16"/>
        </w:rPr>
        <w:t>1</w:t>
      </w:r>
      <w:r>
        <w:rPr>
          <w:spacing w:val="-46"/>
        </w:rPr>
        <w:t xml:space="preserve"> </w:t>
      </w:r>
      <w:r>
        <w:rPr>
          <w:spacing w:val="-16"/>
        </w:rPr>
        <w:t>月</w:t>
      </w:r>
      <w:r>
        <w:rPr>
          <w:spacing w:val="-40"/>
        </w:rPr>
        <w:t xml:space="preserve"> </w:t>
      </w:r>
      <w:r>
        <w:rPr>
          <w:spacing w:val="-16"/>
        </w:rPr>
        <w:t>1</w:t>
      </w:r>
      <w:r>
        <w:rPr>
          <w:spacing w:val="-16"/>
        </w:rPr>
        <w:t xml:space="preserve"> </w:t>
      </w:r>
      <w:r>
        <w:rPr>
          <w:spacing w:val="-16"/>
        </w:rPr>
        <w:t>日至</w:t>
      </w:r>
      <w:r>
        <w:rPr>
          <w:spacing w:val="-41"/>
        </w:rPr>
        <w:t xml:space="preserve"> </w:t>
      </w:r>
      <w:r>
        <w:rPr>
          <w:spacing w:val="-16"/>
        </w:rPr>
        <w:t>12</w:t>
      </w:r>
      <w:r>
        <w:rPr>
          <w:spacing w:val="-46"/>
        </w:rPr>
        <w:t xml:space="preserve"> </w:t>
      </w:r>
      <w:r>
        <w:rPr>
          <w:spacing w:val="-16"/>
        </w:rPr>
        <w:t>月</w:t>
      </w:r>
      <w:r>
        <w:rPr>
          <w:spacing w:val="-36"/>
        </w:rPr>
        <w:t xml:space="preserve"> </w:t>
      </w:r>
      <w:r>
        <w:rPr>
          <w:spacing w:val="-16"/>
        </w:rPr>
        <w:t>31</w:t>
      </w:r>
      <w:r>
        <w:rPr>
          <w:spacing w:val="-16"/>
        </w:rPr>
        <w:t xml:space="preserve"> </w:t>
      </w:r>
      <w:r>
        <w:rPr>
          <w:spacing w:val="-16"/>
        </w:rPr>
        <w:t>日。</w:t>
      </w:r>
    </w:p>
    <w:p>
      <w:pPr>
        <w:pStyle w:val="BodyText"/>
        <w:ind w:left="668"/>
        <w:spacing w:before="155" w:line="222" w:lineRule="auto"/>
        <w:rPr/>
      </w:pPr>
      <w:r>
        <w:rPr>
          <w:spacing w:val="-10"/>
        </w:rPr>
        <w:t>二、</w:t>
      </w:r>
      <w:r>
        <w:rPr>
          <w:spacing w:val="-69"/>
        </w:rPr>
        <w:t xml:space="preserve"> </w:t>
      </w:r>
      <w:r>
        <w:rPr>
          <w:spacing w:val="-10"/>
        </w:rPr>
        <w:t>自</w:t>
      </w:r>
      <w:r>
        <w:rPr>
          <w:spacing w:val="-48"/>
        </w:rPr>
        <w:t xml:space="preserve"> </w:t>
      </w:r>
      <w:r>
        <w:rPr>
          <w:spacing w:val="-10"/>
        </w:rPr>
        <w:t>2023</w:t>
      </w:r>
      <w:r>
        <w:rPr>
          <w:spacing w:val="-56"/>
        </w:rPr>
        <w:t xml:space="preserve"> </w:t>
      </w:r>
      <w:r>
        <w:rPr>
          <w:spacing w:val="-10"/>
        </w:rPr>
        <w:t>年</w:t>
      </w:r>
      <w:r>
        <w:rPr>
          <w:spacing w:val="-43"/>
        </w:rPr>
        <w:t xml:space="preserve"> </w:t>
      </w:r>
      <w:r>
        <w:rPr>
          <w:spacing w:val="-10"/>
        </w:rPr>
        <w:t>1</w:t>
      </w:r>
      <w:r>
        <w:rPr>
          <w:spacing w:val="-46"/>
        </w:rPr>
        <w:t xml:space="preserve"> </w:t>
      </w:r>
      <w:r>
        <w:rPr>
          <w:spacing w:val="-10"/>
        </w:rPr>
        <w:t>月</w:t>
      </w:r>
      <w:r>
        <w:rPr>
          <w:spacing w:val="-41"/>
        </w:rPr>
        <w:t xml:space="preserve"> </w:t>
      </w:r>
      <w:r>
        <w:rPr>
          <w:spacing w:val="-10"/>
        </w:rPr>
        <w:t>1</w:t>
      </w:r>
      <w:r>
        <w:rPr>
          <w:spacing w:val="-10"/>
        </w:rPr>
        <w:t xml:space="preserve"> </w:t>
      </w:r>
      <w:r>
        <w:rPr>
          <w:spacing w:val="-10"/>
        </w:rPr>
        <w:t>日至</w:t>
      </w:r>
      <w:r>
        <w:rPr>
          <w:spacing w:val="-48"/>
        </w:rPr>
        <w:t xml:space="preserve"> </w:t>
      </w:r>
      <w:r>
        <w:rPr>
          <w:spacing w:val="-10"/>
        </w:rPr>
        <w:t>2027</w:t>
      </w:r>
      <w:r>
        <w:rPr>
          <w:spacing w:val="-56"/>
        </w:rPr>
        <w:t xml:space="preserve"> </w:t>
      </w:r>
      <w:r>
        <w:rPr>
          <w:spacing w:val="-10"/>
        </w:rPr>
        <w:t>年</w:t>
      </w:r>
      <w:r>
        <w:rPr>
          <w:spacing w:val="-40"/>
        </w:rPr>
        <w:t xml:space="preserve"> </w:t>
      </w:r>
      <w:r>
        <w:rPr>
          <w:spacing w:val="-10"/>
        </w:rPr>
        <w:t>12</w:t>
      </w:r>
      <w:r>
        <w:rPr>
          <w:spacing w:val="-46"/>
        </w:rPr>
        <w:t xml:space="preserve"> </w:t>
      </w:r>
      <w:r>
        <w:rPr>
          <w:spacing w:val="-10"/>
        </w:rPr>
        <w:t>月</w:t>
      </w:r>
      <w:r>
        <w:rPr>
          <w:spacing w:val="-36"/>
        </w:rPr>
        <w:t xml:space="preserve"> </w:t>
      </w:r>
      <w:r>
        <w:rPr>
          <w:spacing w:val="-10"/>
        </w:rPr>
        <w:t>31</w:t>
      </w:r>
      <w:r>
        <w:rPr>
          <w:spacing w:val="-10"/>
        </w:rPr>
        <w:t xml:space="preserve"> </w:t>
      </w:r>
      <w:r>
        <w:rPr>
          <w:spacing w:val="-11"/>
        </w:rPr>
        <w:t>日，企业招用脱</w:t>
      </w:r>
    </w:p>
    <w:p>
      <w:pPr>
        <w:spacing w:line="222" w:lineRule="auto"/>
        <w:sectPr>
          <w:headerReference w:type="default" r:id="rId50"/>
          <w:footerReference w:type="default" r:id="rId76"/>
          <w:pgSz w:w="11906" w:h="16839"/>
          <w:pgMar w:top="1040" w:right="1437" w:bottom="885" w:left="1418" w:header="735" w:footer="620" w:gutter="0"/>
        </w:sectPr>
        <w:rPr/>
      </w:pPr>
    </w:p>
    <w:p>
      <w:pPr>
        <w:spacing w:line="377" w:lineRule="auto"/>
        <w:rPr>
          <w:rFonts w:ascii="Arial"/>
          <w:sz w:val="21"/>
        </w:rPr>
      </w:pPr>
      <w:r/>
    </w:p>
    <w:p>
      <w:pPr>
        <w:pStyle w:val="BodyText"/>
        <w:ind w:left="7" w:right="13" w:firstLine="18"/>
        <w:spacing w:before="101" w:line="316" w:lineRule="auto"/>
        <w:jc w:val="both"/>
        <w:rPr/>
      </w:pPr>
      <w:r>
        <w:rPr>
          <w:spacing w:val="6"/>
        </w:rPr>
        <w:t>贫人口，</w:t>
      </w:r>
      <w:r>
        <w:rPr>
          <w:spacing w:val="-72"/>
        </w:rPr>
        <w:t xml:space="preserve"> </w:t>
      </w:r>
      <w:r>
        <w:rPr>
          <w:spacing w:val="6"/>
        </w:rPr>
        <w:t>以及在人力资源社会保障部门公共就业服务机构登记失</w:t>
      </w:r>
      <w:r>
        <w:rPr/>
        <w:t xml:space="preserve"> </w:t>
      </w:r>
      <w:r>
        <w:rPr>
          <w:spacing w:val="-1"/>
        </w:rPr>
        <w:t>业半年以上且持《就业创业证》或《就业失业登记证</w:t>
      </w:r>
      <w:r>
        <w:rPr>
          <w:spacing w:val="-2"/>
        </w:rPr>
        <w:t>》（注明“企</w:t>
      </w:r>
      <w:r>
        <w:rPr/>
        <w:t xml:space="preserve"> </w:t>
      </w:r>
      <w:r>
        <w:rPr>
          <w:spacing w:val="6"/>
        </w:rPr>
        <w:t>业吸纳税收政策”</w:t>
      </w:r>
      <w:r>
        <w:rPr>
          <w:spacing w:val="-109"/>
        </w:rPr>
        <w:t xml:space="preserve"> </w:t>
      </w:r>
      <w:r>
        <w:rPr>
          <w:spacing w:val="6"/>
        </w:rPr>
        <w:t>）的人员，与其签订</w:t>
      </w:r>
      <w:r>
        <w:rPr>
          <w:spacing w:val="-41"/>
        </w:rPr>
        <w:t xml:space="preserve"> </w:t>
      </w:r>
      <w:r>
        <w:rPr>
          <w:spacing w:val="6"/>
        </w:rPr>
        <w:t>1</w:t>
      </w:r>
      <w:r>
        <w:rPr>
          <w:spacing w:val="-58"/>
        </w:rPr>
        <w:t xml:space="preserve"> </w:t>
      </w:r>
      <w:r>
        <w:rPr>
          <w:spacing w:val="6"/>
        </w:rPr>
        <w:t>年以上期限劳动合同并</w:t>
      </w:r>
      <w:r>
        <w:rPr/>
        <w:t xml:space="preserve"> </w:t>
      </w:r>
      <w:r>
        <w:rPr>
          <w:spacing w:val="1"/>
        </w:rPr>
        <w:t>依法缴纳社会保险费的，自签订劳动合同并缴纳社会保险当月起，</w:t>
      </w:r>
      <w:r>
        <w:rPr>
          <w:spacing w:val="15"/>
        </w:rPr>
        <w:t xml:space="preserve"> </w:t>
      </w:r>
      <w:r>
        <w:rPr>
          <w:spacing w:val="7"/>
        </w:rPr>
        <w:t>在</w:t>
      </w:r>
      <w:r>
        <w:rPr>
          <w:spacing w:val="-23"/>
        </w:rPr>
        <w:t xml:space="preserve"> </w:t>
      </w:r>
      <w:r>
        <w:rPr>
          <w:spacing w:val="7"/>
        </w:rPr>
        <w:t>3</w:t>
      </w:r>
      <w:r>
        <w:rPr>
          <w:spacing w:val="-58"/>
        </w:rPr>
        <w:t xml:space="preserve"> </w:t>
      </w:r>
      <w:r>
        <w:rPr>
          <w:spacing w:val="7"/>
        </w:rPr>
        <w:t>年内按实际招用人数予以定额依次扣减增值税、城市维护建</w:t>
      </w:r>
      <w:r>
        <w:rPr/>
        <w:t xml:space="preserve"> </w:t>
      </w:r>
      <w:r>
        <w:rPr>
          <w:spacing w:val="9"/>
        </w:rPr>
        <w:t>设税、教育费附加、地方教育附加和企业所得税优惠。定额标准</w:t>
      </w:r>
      <w:r>
        <w:rPr>
          <w:spacing w:val="18"/>
        </w:rPr>
        <w:t xml:space="preserve"> </w:t>
      </w:r>
      <w:r>
        <w:rPr>
          <w:spacing w:val="1"/>
        </w:rPr>
        <w:t>为每人每年</w:t>
      </w:r>
      <w:r>
        <w:rPr>
          <w:spacing w:val="-46"/>
        </w:rPr>
        <w:t xml:space="preserve"> </w:t>
      </w:r>
      <w:r>
        <w:rPr>
          <w:spacing w:val="1"/>
        </w:rPr>
        <w:t>6000</w:t>
      </w:r>
      <w:r>
        <w:rPr>
          <w:spacing w:val="-48"/>
        </w:rPr>
        <w:t xml:space="preserve"> </w:t>
      </w:r>
      <w:r>
        <w:rPr>
          <w:spacing w:val="1"/>
        </w:rPr>
        <w:t>元，最高可上浮</w:t>
      </w:r>
      <w:r>
        <w:rPr>
          <w:spacing w:val="-36"/>
        </w:rPr>
        <w:t xml:space="preserve"> </w:t>
      </w:r>
      <w:r>
        <w:rPr>
          <w:spacing w:val="1"/>
        </w:rPr>
        <w:t>30%，各省、</w:t>
      </w:r>
      <w:r>
        <w:rPr>
          <w:spacing w:val="-91"/>
        </w:rPr>
        <w:t xml:space="preserve"> </w:t>
      </w:r>
      <w:r>
        <w:rPr>
          <w:spacing w:val="1"/>
        </w:rPr>
        <w:t>自治区</w:t>
      </w:r>
      <w:r>
        <w:rPr/>
        <w:t>、直辖市人</w:t>
      </w:r>
      <w:r>
        <w:rPr/>
        <w:t xml:space="preserve"> </w:t>
      </w:r>
      <w:r>
        <w:rPr>
          <w:spacing w:val="9"/>
        </w:rPr>
        <w:t>民政府可根据本地区实际情况在此幅度内确定具体定额标准。城</w:t>
      </w:r>
      <w:r>
        <w:rPr>
          <w:spacing w:val="18"/>
        </w:rPr>
        <w:t xml:space="preserve"> </w:t>
      </w:r>
      <w:r>
        <w:rPr>
          <w:spacing w:val="9"/>
        </w:rPr>
        <w:t>市维护建设税、教育费附加、地方教育附加的计税依据是享受本</w:t>
      </w:r>
    </w:p>
    <w:p>
      <w:pPr>
        <w:pStyle w:val="BodyText"/>
        <w:ind w:left="16"/>
        <w:spacing w:before="1" w:line="221" w:lineRule="auto"/>
        <w:rPr/>
      </w:pPr>
      <w:r>
        <w:rPr>
          <w:spacing w:val="8"/>
        </w:rPr>
        <w:t>项税收优惠政策前的增值税应纳税额。</w:t>
      </w:r>
    </w:p>
    <w:p>
      <w:pPr>
        <w:pStyle w:val="BodyText"/>
        <w:ind w:left="12" w:right="97" w:firstLine="639"/>
        <w:spacing w:before="155" w:line="316" w:lineRule="auto"/>
        <w:rPr/>
      </w:pPr>
      <w:r>
        <w:rPr>
          <w:spacing w:val="9"/>
        </w:rPr>
        <w:t>按上述标准计算的税收扣减额应在企业当年实际应缴纳的增</w:t>
      </w:r>
      <w:r>
        <w:rPr>
          <w:spacing w:val="11"/>
        </w:rPr>
        <w:t xml:space="preserve"> </w:t>
      </w:r>
      <w:r>
        <w:rPr>
          <w:spacing w:val="9"/>
        </w:rPr>
        <w:t>值税、城市维护建设税、教育费附加、地方教育附加和企业所得</w:t>
      </w:r>
    </w:p>
    <w:p>
      <w:pPr>
        <w:pStyle w:val="BodyText"/>
        <w:ind w:left="10"/>
        <w:spacing w:before="1" w:line="218" w:lineRule="auto"/>
        <w:rPr/>
      </w:pPr>
      <w:r>
        <w:rPr>
          <w:spacing w:val="6"/>
        </w:rPr>
        <w:t>税税额中扣减，</w:t>
      </w:r>
      <w:r>
        <w:rPr>
          <w:spacing w:val="-82"/>
        </w:rPr>
        <w:t xml:space="preserve"> </w:t>
      </w:r>
      <w:r>
        <w:rPr>
          <w:spacing w:val="6"/>
        </w:rPr>
        <w:t>当年扣减不完的，不得结转下年使用。</w:t>
      </w:r>
    </w:p>
    <w:p>
      <w:pPr>
        <w:pStyle w:val="BodyText"/>
        <w:ind w:left="651"/>
        <w:spacing w:before="162" w:line="531" w:lineRule="exact"/>
        <w:rPr/>
      </w:pPr>
      <w:r>
        <w:rPr>
          <w:spacing w:val="9"/>
          <w:position w:val="16"/>
        </w:rPr>
        <w:t>本公告所称企业是指属于增值税纳税人或企业所得税纳税人</w:t>
      </w:r>
    </w:p>
    <w:p>
      <w:pPr>
        <w:pStyle w:val="BodyText"/>
        <w:ind w:left="40"/>
        <w:spacing w:line="221" w:lineRule="auto"/>
        <w:rPr/>
      </w:pPr>
      <w:r>
        <w:rPr>
          <w:spacing w:val="2"/>
        </w:rPr>
        <w:t>的企业等单位。</w:t>
      </w:r>
    </w:p>
    <w:p>
      <w:pPr>
        <w:pStyle w:val="BodyText"/>
        <w:spacing w:before="159" w:line="530" w:lineRule="exact"/>
        <w:jc w:val="right"/>
        <w:rPr/>
      </w:pPr>
      <w:r>
        <w:rPr>
          <w:position w:val="16"/>
        </w:rPr>
        <w:t>三、农业农村部（国家乡村振兴局）、人力资源社会保障部、</w:t>
      </w:r>
    </w:p>
    <w:p>
      <w:pPr>
        <w:pStyle w:val="BodyText"/>
        <w:ind w:left="10"/>
        <w:spacing w:before="1" w:line="221" w:lineRule="auto"/>
        <w:rPr/>
      </w:pPr>
      <w:r>
        <w:rPr>
          <w:spacing w:val="9"/>
        </w:rPr>
        <w:t>税务总局要实现脱贫人口身份信息数据共享，推动数据下沉。</w:t>
      </w:r>
    </w:p>
    <w:p>
      <w:pPr>
        <w:pStyle w:val="BodyText"/>
        <w:ind w:left="20" w:right="97" w:firstLine="668"/>
        <w:spacing w:before="159" w:line="315" w:lineRule="auto"/>
        <w:rPr/>
      </w:pPr>
      <w:r>
        <w:rPr>
          <w:spacing w:val="8"/>
        </w:rPr>
        <w:t>四、企业招用就业人员既可以适用本公告规定的税收优惠政</w:t>
      </w:r>
      <w:r>
        <w:rPr>
          <w:spacing w:val="1"/>
        </w:rPr>
        <w:t xml:space="preserve"> </w:t>
      </w:r>
      <w:r>
        <w:rPr>
          <w:spacing w:val="9"/>
        </w:rPr>
        <w:t>策，又可以适用其他扶持就业专项税收优惠政策的，企业可以选</w:t>
      </w:r>
    </w:p>
    <w:p>
      <w:pPr>
        <w:pStyle w:val="BodyText"/>
        <w:ind w:left="16"/>
        <w:spacing w:line="220" w:lineRule="auto"/>
        <w:rPr/>
      </w:pPr>
      <w:r>
        <w:rPr>
          <w:spacing w:val="8"/>
        </w:rPr>
        <w:t>择适用最优惠的政策，但不得重复享受。</w:t>
      </w:r>
    </w:p>
    <w:p>
      <w:pPr>
        <w:pStyle w:val="BodyText"/>
        <w:ind w:left="15" w:right="13" w:firstLine="647"/>
        <w:spacing w:before="160" w:line="316" w:lineRule="auto"/>
        <w:rPr/>
      </w:pPr>
      <w:r>
        <w:rPr>
          <w:spacing w:val="-5"/>
        </w:rPr>
        <w:t>五、纳税人在</w:t>
      </w:r>
      <w:r>
        <w:rPr>
          <w:spacing w:val="-48"/>
        </w:rPr>
        <w:t xml:space="preserve"> </w:t>
      </w:r>
      <w:r>
        <w:rPr>
          <w:spacing w:val="-5"/>
        </w:rPr>
        <w:t>2027</w:t>
      </w:r>
      <w:r>
        <w:rPr>
          <w:spacing w:val="-56"/>
        </w:rPr>
        <w:t xml:space="preserve"> </w:t>
      </w:r>
      <w:r>
        <w:rPr>
          <w:spacing w:val="-5"/>
        </w:rPr>
        <w:t>年</w:t>
      </w:r>
      <w:r>
        <w:rPr>
          <w:spacing w:val="-43"/>
        </w:rPr>
        <w:t xml:space="preserve"> </w:t>
      </w:r>
      <w:r>
        <w:rPr>
          <w:spacing w:val="-5"/>
        </w:rPr>
        <w:t>12</w:t>
      </w:r>
      <w:r>
        <w:rPr>
          <w:spacing w:val="-44"/>
        </w:rPr>
        <w:t xml:space="preserve"> </w:t>
      </w:r>
      <w:r>
        <w:rPr>
          <w:spacing w:val="-5"/>
        </w:rPr>
        <w:t>月</w:t>
      </w:r>
      <w:r>
        <w:rPr>
          <w:spacing w:val="-36"/>
        </w:rPr>
        <w:t xml:space="preserve"> </w:t>
      </w:r>
      <w:r>
        <w:rPr>
          <w:spacing w:val="-5"/>
        </w:rPr>
        <w:t>31</w:t>
      </w:r>
      <w:r>
        <w:rPr>
          <w:spacing w:val="-5"/>
        </w:rPr>
        <w:t xml:space="preserve"> </w:t>
      </w:r>
      <w:r>
        <w:rPr>
          <w:spacing w:val="-5"/>
        </w:rPr>
        <w:t>日享受本公</w:t>
      </w:r>
      <w:r>
        <w:rPr>
          <w:spacing w:val="-6"/>
        </w:rPr>
        <w:t>告规定的税收优惠</w:t>
      </w:r>
      <w:r>
        <w:rPr/>
        <w:t xml:space="preserve"> </w:t>
      </w:r>
      <w:r>
        <w:rPr>
          <w:spacing w:val="-3"/>
        </w:rPr>
        <w:t>政策未满</w:t>
      </w:r>
      <w:r>
        <w:rPr>
          <w:spacing w:val="-34"/>
        </w:rPr>
        <w:t xml:space="preserve"> </w:t>
      </w:r>
      <w:r>
        <w:rPr>
          <w:spacing w:val="-3"/>
        </w:rPr>
        <w:t>3</w:t>
      </w:r>
      <w:r>
        <w:rPr>
          <w:spacing w:val="-59"/>
        </w:rPr>
        <w:t xml:space="preserve"> </w:t>
      </w:r>
      <w:r>
        <w:rPr>
          <w:spacing w:val="-3"/>
        </w:rPr>
        <w:t>年的，可继续享受至</w:t>
      </w:r>
      <w:r>
        <w:rPr>
          <w:spacing w:val="-38"/>
        </w:rPr>
        <w:t xml:space="preserve"> </w:t>
      </w:r>
      <w:r>
        <w:rPr>
          <w:spacing w:val="-3"/>
        </w:rPr>
        <w:t>3</w:t>
      </w:r>
      <w:r>
        <w:rPr>
          <w:spacing w:val="-56"/>
        </w:rPr>
        <w:t xml:space="preserve"> </w:t>
      </w:r>
      <w:r>
        <w:rPr>
          <w:spacing w:val="-3"/>
        </w:rPr>
        <w:t>年期满为止。本公告所述人员，</w:t>
      </w:r>
      <w:r>
        <w:rPr/>
        <w:t xml:space="preserve"> </w:t>
      </w:r>
      <w:r>
        <w:rPr>
          <w:spacing w:val="7"/>
        </w:rPr>
        <w:t>以前年度已享受重点群体创业就业税收优惠政策满</w:t>
      </w:r>
      <w:r>
        <w:rPr>
          <w:spacing w:val="-33"/>
        </w:rPr>
        <w:t xml:space="preserve"> </w:t>
      </w:r>
      <w:r>
        <w:rPr>
          <w:spacing w:val="7"/>
        </w:rPr>
        <w:t>3</w:t>
      </w:r>
      <w:r>
        <w:rPr>
          <w:spacing w:val="-58"/>
        </w:rPr>
        <w:t xml:space="preserve"> </w:t>
      </w:r>
      <w:r>
        <w:rPr>
          <w:spacing w:val="7"/>
        </w:rPr>
        <w:t>年的，不得</w:t>
      </w:r>
      <w:r>
        <w:rPr/>
        <w:t xml:space="preserve"> </w:t>
      </w:r>
      <w:r>
        <w:rPr>
          <w:spacing w:val="6"/>
        </w:rPr>
        <w:t>再享受本公告规定的税收优惠政策；</w:t>
      </w:r>
      <w:r>
        <w:rPr>
          <w:spacing w:val="-61"/>
        </w:rPr>
        <w:t xml:space="preserve"> </w:t>
      </w:r>
      <w:r>
        <w:rPr>
          <w:spacing w:val="6"/>
        </w:rPr>
        <w:t>以前年度享受重点群体创业</w:t>
      </w:r>
      <w:r>
        <w:rPr/>
        <w:t xml:space="preserve"> </w:t>
      </w:r>
      <w:r>
        <w:rPr>
          <w:spacing w:val="7"/>
        </w:rPr>
        <w:t>就业税收优惠政策未满</w:t>
      </w:r>
      <w:r>
        <w:rPr>
          <w:spacing w:val="-30"/>
        </w:rPr>
        <w:t xml:space="preserve"> </w:t>
      </w:r>
      <w:r>
        <w:rPr>
          <w:spacing w:val="7"/>
        </w:rPr>
        <w:t>3</w:t>
      </w:r>
      <w:r>
        <w:rPr>
          <w:spacing w:val="-59"/>
        </w:rPr>
        <w:t xml:space="preserve"> </w:t>
      </w:r>
      <w:r>
        <w:rPr>
          <w:spacing w:val="7"/>
        </w:rPr>
        <w:t>年且符合本公告规定条件的，可按本公</w:t>
      </w:r>
    </w:p>
    <w:p>
      <w:pPr>
        <w:pStyle w:val="BodyText"/>
        <w:ind w:left="22"/>
        <w:spacing w:before="1" w:line="222" w:lineRule="auto"/>
        <w:rPr/>
      </w:pPr>
      <w:r>
        <w:rPr>
          <w:spacing w:val="2"/>
        </w:rPr>
        <w:t>告规定享受优惠至</w:t>
      </w:r>
      <w:r>
        <w:rPr>
          <w:spacing w:val="-27"/>
        </w:rPr>
        <w:t xml:space="preserve"> </w:t>
      </w:r>
      <w:r>
        <w:rPr>
          <w:spacing w:val="2"/>
        </w:rPr>
        <w:t>3</w:t>
      </w:r>
      <w:r>
        <w:rPr>
          <w:spacing w:val="-58"/>
        </w:rPr>
        <w:t xml:space="preserve"> </w:t>
      </w:r>
      <w:r>
        <w:rPr>
          <w:spacing w:val="2"/>
        </w:rPr>
        <w:t>年期满。</w:t>
      </w:r>
    </w:p>
    <w:p>
      <w:pPr>
        <w:pStyle w:val="BodyText"/>
        <w:ind w:left="664"/>
        <w:spacing w:before="156" w:line="220" w:lineRule="auto"/>
        <w:rPr/>
      </w:pPr>
      <w:r>
        <w:rPr>
          <w:spacing w:val="9"/>
        </w:rPr>
        <w:t>六、按本公告规定应予减征的税费，在本公告发布前已征收</w:t>
      </w:r>
    </w:p>
    <w:p>
      <w:pPr>
        <w:spacing w:line="220" w:lineRule="auto"/>
        <w:sectPr>
          <w:headerReference w:type="default" r:id="rId42"/>
          <w:footerReference w:type="default" r:id="rId77"/>
          <w:pgSz w:w="11906" w:h="16839"/>
          <w:pgMar w:top="1040" w:right="1431" w:bottom="885" w:left="1418" w:header="735" w:footer="620" w:gutter="0"/>
        </w:sectPr>
        <w:rPr/>
      </w:pPr>
    </w:p>
    <w:p>
      <w:pPr>
        <w:spacing w:line="382" w:lineRule="auto"/>
        <w:rPr>
          <w:rFonts w:ascii="Arial"/>
          <w:sz w:val="21"/>
        </w:rPr>
      </w:pPr>
      <w:r/>
    </w:p>
    <w:p>
      <w:pPr>
        <w:pStyle w:val="BodyText"/>
        <w:spacing w:before="100" w:line="531" w:lineRule="exact"/>
        <w:jc w:val="right"/>
        <w:rPr/>
      </w:pPr>
      <w:r>
        <w:rPr>
          <w:spacing w:val="8"/>
          <w:position w:val="16"/>
        </w:rPr>
        <w:t>的，可抵减纳税人以后纳税期应缴纳税费或予以退还。发布之日</w:t>
      </w:r>
    </w:p>
    <w:p>
      <w:pPr>
        <w:pStyle w:val="BodyText"/>
        <w:ind w:left="21"/>
        <w:spacing w:before="1" w:line="221" w:lineRule="auto"/>
        <w:rPr/>
      </w:pPr>
      <w:r>
        <w:rPr>
          <w:spacing w:val="7"/>
        </w:rPr>
        <w:t>前已办理注销的，不再追溯享受。</w:t>
      </w:r>
    </w:p>
    <w:p>
      <w:pPr>
        <w:pStyle w:val="BodyText"/>
        <w:ind w:left="655"/>
        <w:spacing w:before="155" w:line="223" w:lineRule="auto"/>
        <w:rPr/>
      </w:pPr>
      <w:r>
        <w:rPr>
          <w:spacing w:val="4"/>
        </w:rPr>
        <w:t>特此公告。</w:t>
      </w:r>
    </w:p>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spacing w:line="278" w:lineRule="auto"/>
        <w:rPr>
          <w:rFonts w:ascii="Arial"/>
          <w:sz w:val="21"/>
        </w:rPr>
      </w:pPr>
      <w:r/>
    </w:p>
    <w:p>
      <w:pPr>
        <w:pStyle w:val="BodyText"/>
        <w:ind w:left="5296"/>
        <w:spacing w:before="101" w:line="222" w:lineRule="auto"/>
        <w:rPr/>
      </w:pPr>
      <w:r>
        <w:rPr>
          <w:spacing w:val="7"/>
        </w:rPr>
        <w:t>财政部</w:t>
      </w:r>
      <w:r>
        <w:rPr>
          <w:spacing w:val="7"/>
        </w:rPr>
        <w:t xml:space="preserve"> </w:t>
      </w:r>
      <w:r>
        <w:rPr>
          <w:spacing w:val="7"/>
        </w:rPr>
        <w:t>税务总局</w:t>
      </w:r>
    </w:p>
    <w:p>
      <w:pPr>
        <w:pStyle w:val="BodyText"/>
        <w:ind w:left="4176"/>
        <w:spacing w:before="156" w:line="221" w:lineRule="auto"/>
        <w:rPr/>
      </w:pPr>
      <w:r>
        <w:rPr>
          <w:spacing w:val="8"/>
        </w:rPr>
        <w:t>人力资源社会保障部</w:t>
      </w:r>
      <w:r>
        <w:rPr>
          <w:spacing w:val="8"/>
        </w:rPr>
        <w:t xml:space="preserve"> </w:t>
      </w:r>
      <w:r>
        <w:rPr>
          <w:spacing w:val="8"/>
        </w:rPr>
        <w:t>农业农村部</w:t>
      </w:r>
    </w:p>
    <w:p>
      <w:pPr>
        <w:pStyle w:val="BodyText"/>
        <w:ind w:left="5386"/>
        <w:spacing w:before="160" w:line="222" w:lineRule="auto"/>
        <w:outlineLvl w:val="0"/>
        <w:rPr/>
      </w:pPr>
      <w:r>
        <w:rPr>
          <w:spacing w:val="-9"/>
        </w:rPr>
        <w:t>2023</w:t>
      </w:r>
      <w:r>
        <w:rPr>
          <w:spacing w:val="-47"/>
        </w:rPr>
        <w:t xml:space="preserve"> </w:t>
      </w:r>
      <w:r>
        <w:rPr>
          <w:spacing w:val="-9"/>
        </w:rPr>
        <w:t>年</w:t>
      </w:r>
      <w:r>
        <w:rPr>
          <w:spacing w:val="-49"/>
        </w:rPr>
        <w:t xml:space="preserve"> </w:t>
      </w:r>
      <w:r>
        <w:rPr>
          <w:spacing w:val="-9"/>
        </w:rPr>
        <w:t>8</w:t>
      </w:r>
      <w:r>
        <w:rPr>
          <w:spacing w:val="-45"/>
        </w:rPr>
        <w:t xml:space="preserve"> </w:t>
      </w:r>
      <w:r>
        <w:rPr>
          <w:spacing w:val="-9"/>
        </w:rPr>
        <w:t>月</w:t>
      </w:r>
      <w:r>
        <w:rPr>
          <w:spacing w:val="-49"/>
        </w:rPr>
        <w:t xml:space="preserve"> </w:t>
      </w:r>
      <w:r>
        <w:rPr>
          <w:spacing w:val="-9"/>
        </w:rPr>
        <w:t>2</w:t>
      </w:r>
      <w:r>
        <w:rPr>
          <w:spacing w:val="-9"/>
        </w:rPr>
        <w:t xml:space="preserve"> </w:t>
      </w:r>
      <w:r>
        <w:rPr>
          <w:spacing w:val="-9"/>
        </w:rPr>
        <w:t>日</w:t>
      </w:r>
    </w:p>
    <w:p>
      <w:pPr>
        <w:spacing w:line="222" w:lineRule="auto"/>
        <w:sectPr>
          <w:headerReference w:type="default" r:id="rId32"/>
          <w:footerReference w:type="default" r:id="rId78"/>
          <w:pgSz w:w="11906" w:h="16839"/>
          <w:pgMar w:top="1040" w:right="1527" w:bottom="885" w:left="1418" w:header="735" w:footer="622" w:gutter="0"/>
        </w:sectPr>
        <w:rPr/>
      </w:pPr>
    </w:p>
    <w:p>
      <w:pPr>
        <w:spacing w:line="396" w:lineRule="auto"/>
        <w:rPr>
          <w:rFonts w:ascii="Arial"/>
          <w:sz w:val="21"/>
        </w:rPr>
      </w:pPr>
      <w:r/>
    </w:p>
    <w:p>
      <w:pPr>
        <w:ind w:left="255"/>
        <w:spacing w:before="114" w:line="561" w:lineRule="exact"/>
        <w:rPr>
          <w:rFonts w:ascii="SimSun" w:hAnsi="SimSun" w:eastAsia="SimSun" w:cs="SimSun"/>
          <w:sz w:val="35"/>
          <w:szCs w:val="35"/>
        </w:rPr>
      </w:pPr>
      <w:bookmarkStart w:name="bookmark19" w:id="34"/>
      <w:bookmarkEnd w:id="34"/>
      <w:r>
        <w:rPr>
          <w:rFonts w:ascii="SimSun" w:hAnsi="SimSun" w:eastAsia="SimSun" w:cs="SimSun"/>
          <w:sz w:val="35"/>
          <w:szCs w:val="35"/>
          <w:b/>
          <w:bCs/>
          <w:spacing w:val="6"/>
          <w:position w:val="14"/>
        </w:rPr>
        <w:t>财政部</w:t>
      </w:r>
      <w:r>
        <w:rPr>
          <w:rFonts w:ascii="SimSun" w:hAnsi="SimSun" w:eastAsia="SimSun" w:cs="SimSun"/>
          <w:sz w:val="35"/>
          <w:szCs w:val="35"/>
          <w:spacing w:val="6"/>
          <w:position w:val="14"/>
        </w:rPr>
        <w:t xml:space="preserve"> </w:t>
      </w:r>
      <w:r>
        <w:rPr>
          <w:rFonts w:ascii="SimSun" w:hAnsi="SimSun" w:eastAsia="SimSun" w:cs="SimSun"/>
          <w:sz w:val="35"/>
          <w:szCs w:val="35"/>
          <w:b/>
          <w:bCs/>
          <w:spacing w:val="6"/>
          <w:position w:val="14"/>
        </w:rPr>
        <w:t>税务总局关于金融机构小微企业贷款利息收入</w:t>
      </w:r>
    </w:p>
    <w:p>
      <w:pPr>
        <w:ind w:left="2685"/>
        <w:spacing w:before="1" w:line="224" w:lineRule="auto"/>
        <w:rPr>
          <w:rFonts w:ascii="SimSun" w:hAnsi="SimSun" w:eastAsia="SimSun" w:cs="SimSun"/>
          <w:sz w:val="35"/>
          <w:szCs w:val="35"/>
        </w:rPr>
      </w:pPr>
      <w:r>
        <w:rPr>
          <w:rFonts w:ascii="SimSun" w:hAnsi="SimSun" w:eastAsia="SimSun" w:cs="SimSun"/>
          <w:sz w:val="35"/>
          <w:szCs w:val="35"/>
          <w:b/>
          <w:bCs/>
          <w:spacing w:val="5"/>
        </w:rPr>
        <w:t>免征增值税政策的公告</w:t>
      </w:r>
    </w:p>
    <w:p>
      <w:pPr>
        <w:ind w:left="1856"/>
        <w:spacing w:before="202" w:line="230" w:lineRule="auto"/>
        <w:outlineLvl w:val="1"/>
        <w:rPr>
          <w:rFonts w:ascii="KaiTi" w:hAnsi="KaiTi" w:eastAsia="KaiTi" w:cs="KaiTi"/>
          <w:sz w:val="31"/>
          <w:szCs w:val="31"/>
        </w:rPr>
      </w:pPr>
      <w:r>
        <w:rPr>
          <w:rFonts w:ascii="KaiTi" w:hAnsi="KaiTi" w:eastAsia="KaiTi" w:cs="KaiTi"/>
          <w:sz w:val="31"/>
          <w:szCs w:val="31"/>
          <w:spacing w:val="3"/>
        </w:rPr>
        <w:t>财政部</w:t>
      </w:r>
      <w:r>
        <w:rPr>
          <w:rFonts w:ascii="KaiTi" w:hAnsi="KaiTi" w:eastAsia="KaiTi" w:cs="KaiTi"/>
          <w:sz w:val="31"/>
          <w:szCs w:val="31"/>
          <w:spacing w:val="3"/>
        </w:rPr>
        <w:t xml:space="preserve"> </w:t>
      </w:r>
      <w:r>
        <w:rPr>
          <w:rFonts w:ascii="KaiTi" w:hAnsi="KaiTi" w:eastAsia="KaiTi" w:cs="KaiTi"/>
          <w:sz w:val="31"/>
          <w:szCs w:val="31"/>
          <w:spacing w:val="3"/>
        </w:rPr>
        <w:t>税务总局公告</w:t>
      </w:r>
      <w:r>
        <w:rPr>
          <w:rFonts w:ascii="KaiTi" w:hAnsi="KaiTi" w:eastAsia="KaiTi" w:cs="KaiTi"/>
          <w:sz w:val="31"/>
          <w:szCs w:val="31"/>
          <w:spacing w:val="-55"/>
        </w:rPr>
        <w:t xml:space="preserve"> </w:t>
      </w:r>
      <w:r>
        <w:rPr>
          <w:rFonts w:ascii="KaiTi" w:hAnsi="KaiTi" w:eastAsia="KaiTi" w:cs="KaiTi"/>
          <w:sz w:val="31"/>
          <w:szCs w:val="31"/>
          <w:spacing w:val="3"/>
        </w:rPr>
        <w:t>2023</w:t>
      </w:r>
      <w:r>
        <w:rPr>
          <w:rFonts w:ascii="KaiTi" w:hAnsi="KaiTi" w:eastAsia="KaiTi" w:cs="KaiTi"/>
          <w:sz w:val="31"/>
          <w:szCs w:val="31"/>
          <w:spacing w:val="-59"/>
        </w:rPr>
        <w:t xml:space="preserve"> </w:t>
      </w:r>
      <w:r>
        <w:rPr>
          <w:rFonts w:ascii="KaiTi" w:hAnsi="KaiTi" w:eastAsia="KaiTi" w:cs="KaiTi"/>
          <w:sz w:val="31"/>
          <w:szCs w:val="31"/>
          <w:spacing w:val="3"/>
        </w:rPr>
        <w:t>年第</w:t>
      </w:r>
      <w:r>
        <w:rPr>
          <w:rFonts w:ascii="KaiTi" w:hAnsi="KaiTi" w:eastAsia="KaiTi" w:cs="KaiTi"/>
          <w:sz w:val="31"/>
          <w:szCs w:val="31"/>
          <w:spacing w:val="-44"/>
        </w:rPr>
        <w:t xml:space="preserve"> </w:t>
      </w:r>
      <w:r>
        <w:rPr>
          <w:rFonts w:ascii="KaiTi" w:hAnsi="KaiTi" w:eastAsia="KaiTi" w:cs="KaiTi"/>
          <w:sz w:val="31"/>
          <w:szCs w:val="31"/>
          <w:spacing w:val="3"/>
        </w:rPr>
        <w:t>16</w:t>
      </w:r>
      <w:r>
        <w:rPr>
          <w:rFonts w:ascii="KaiTi" w:hAnsi="KaiTi" w:eastAsia="KaiTi" w:cs="KaiTi"/>
          <w:sz w:val="31"/>
          <w:szCs w:val="31"/>
          <w:spacing w:val="-53"/>
        </w:rPr>
        <w:t xml:space="preserve"> </w:t>
      </w:r>
      <w:r>
        <w:rPr>
          <w:rFonts w:ascii="KaiTi" w:hAnsi="KaiTi" w:eastAsia="KaiTi" w:cs="KaiTi"/>
          <w:sz w:val="31"/>
          <w:szCs w:val="31"/>
          <w:spacing w:val="3"/>
        </w:rPr>
        <w:t>号</w:t>
      </w:r>
    </w:p>
    <w:p>
      <w:pPr>
        <w:spacing w:line="319" w:lineRule="auto"/>
        <w:rPr>
          <w:rFonts w:ascii="Arial"/>
          <w:sz w:val="21"/>
        </w:rPr>
      </w:pPr>
      <w:r/>
    </w:p>
    <w:p>
      <w:pPr>
        <w:spacing w:line="319" w:lineRule="auto"/>
        <w:rPr>
          <w:rFonts w:ascii="Arial"/>
          <w:sz w:val="21"/>
        </w:rPr>
      </w:pPr>
      <w:r/>
    </w:p>
    <w:p>
      <w:pPr>
        <w:pStyle w:val="BodyText"/>
        <w:ind w:right="4"/>
        <w:spacing w:before="100" w:line="222" w:lineRule="auto"/>
        <w:jc w:val="right"/>
        <w:rPr/>
      </w:pPr>
      <w:r>
        <w:rPr>
          <w:spacing w:val="3"/>
        </w:rPr>
        <w:t>现将支持小微企业、个体工商户融资有关税收政策</w:t>
      </w:r>
      <w:r>
        <w:rPr>
          <w:spacing w:val="2"/>
        </w:rPr>
        <w:t>公告如下：</w:t>
      </w:r>
    </w:p>
    <w:p>
      <w:pPr>
        <w:pStyle w:val="BodyText"/>
        <w:ind w:left="20" w:right="154" w:firstLine="650"/>
        <w:spacing w:before="186" w:line="334" w:lineRule="auto"/>
        <w:rPr/>
      </w:pPr>
      <w:r>
        <w:rPr>
          <w:spacing w:val="8"/>
        </w:rPr>
        <w:t>一、对金融机构向小型企业、微型企业和个体工商户发放小</w:t>
      </w:r>
      <w:r>
        <w:rPr>
          <w:spacing w:val="18"/>
        </w:rPr>
        <w:t xml:space="preserve"> </w:t>
      </w:r>
      <w:r>
        <w:rPr>
          <w:spacing w:val="9"/>
        </w:rPr>
        <w:t>额贷款取得的利息收入，免征增值税。金融机构可以选择以下两</w:t>
      </w:r>
    </w:p>
    <w:p>
      <w:pPr>
        <w:pStyle w:val="BodyText"/>
        <w:ind w:left="17"/>
        <w:spacing w:line="221" w:lineRule="auto"/>
        <w:rPr/>
      </w:pPr>
      <w:r>
        <w:rPr>
          <w:spacing w:val="7"/>
        </w:rPr>
        <w:t>种方法之一适用免税：</w:t>
      </w:r>
    </w:p>
    <w:p>
      <w:pPr>
        <w:pStyle w:val="BodyText"/>
        <w:ind w:left="9" w:right="72" w:firstLine="634"/>
        <w:spacing w:before="185" w:line="334" w:lineRule="auto"/>
        <w:rPr/>
      </w:pPr>
      <w:r>
        <w:rPr>
          <w:spacing w:val="7"/>
        </w:rPr>
        <w:t>（</w:t>
      </w:r>
      <w:r>
        <w:rPr>
          <w:spacing w:val="-79"/>
        </w:rPr>
        <w:t xml:space="preserve"> </w:t>
      </w:r>
      <w:r>
        <w:rPr>
          <w:spacing w:val="7"/>
        </w:rPr>
        <w:t>一）对金融机构向小型企业、微型企业和个体工</w:t>
      </w:r>
      <w:r>
        <w:rPr>
          <w:spacing w:val="6"/>
        </w:rPr>
        <w:t>商户发放</w:t>
      </w:r>
      <w:r>
        <w:rPr/>
        <w:t xml:space="preserve"> </w:t>
      </w:r>
      <w:r>
        <w:rPr>
          <w:spacing w:val="9"/>
        </w:rPr>
        <w:t>的，利率水平不高于全国银行间同业拆借中心公布的贷款市场报</w:t>
      </w:r>
      <w:r>
        <w:rPr>
          <w:spacing w:val="17"/>
        </w:rPr>
        <w:t xml:space="preserve"> </w:t>
      </w:r>
      <w:r>
        <w:rPr>
          <w:spacing w:val="7"/>
        </w:rPr>
        <w:t>价利率（</w:t>
      </w:r>
      <w:r>
        <w:rPr/>
        <w:t>LPR</w:t>
      </w:r>
      <w:r>
        <w:rPr>
          <w:spacing w:val="7"/>
        </w:rPr>
        <w:t>）150%（含本数）的单笔小额贷款</w:t>
      </w:r>
      <w:r>
        <w:rPr>
          <w:spacing w:val="6"/>
        </w:rPr>
        <w:t>取得的利息收入，</w:t>
      </w:r>
      <w:r>
        <w:rPr/>
        <w:t xml:space="preserve"> </w:t>
      </w:r>
      <w:r>
        <w:rPr>
          <w:spacing w:val="9"/>
        </w:rPr>
        <w:t>免征增值税；高于全国银行间同业拆借中心公布的贷款市场报价</w:t>
      </w:r>
      <w:r>
        <w:rPr>
          <w:spacing w:val="17"/>
        </w:rPr>
        <w:t xml:space="preserve"> </w:t>
      </w:r>
      <w:r>
        <w:rPr>
          <w:spacing w:val="4"/>
        </w:rPr>
        <w:t>利率（</w:t>
      </w:r>
      <w:r>
        <w:rPr/>
        <w:t>LPR</w:t>
      </w:r>
      <w:r>
        <w:rPr>
          <w:spacing w:val="4"/>
        </w:rPr>
        <w:t>）150%的单笔小额贷款取得的利息收入，按照现行政策</w:t>
      </w:r>
    </w:p>
    <w:p>
      <w:pPr>
        <w:pStyle w:val="BodyText"/>
        <w:ind w:left="22"/>
        <w:spacing w:before="1" w:line="222" w:lineRule="auto"/>
        <w:rPr/>
      </w:pPr>
      <w:r>
        <w:rPr>
          <w:spacing w:val="5"/>
        </w:rPr>
        <w:t>规定缴纳增值税。</w:t>
      </w:r>
    </w:p>
    <w:p>
      <w:pPr>
        <w:pStyle w:val="BodyText"/>
        <w:ind w:left="20" w:firstLine="622"/>
        <w:spacing w:before="184" w:line="334" w:lineRule="auto"/>
        <w:rPr/>
      </w:pPr>
      <w:r>
        <w:rPr>
          <w:spacing w:val="7"/>
        </w:rPr>
        <w:t>（</w:t>
      </w:r>
      <w:r>
        <w:rPr>
          <w:spacing w:val="-82"/>
        </w:rPr>
        <w:t xml:space="preserve"> </w:t>
      </w:r>
      <w:r>
        <w:rPr>
          <w:spacing w:val="7"/>
        </w:rPr>
        <w:t>二）对金融机构向小型企业、微型企业和个体工商户发放</w:t>
      </w:r>
      <w:r>
        <w:rPr/>
        <w:t xml:space="preserve">  </w:t>
      </w:r>
      <w:r>
        <w:rPr>
          <w:spacing w:val="9"/>
        </w:rPr>
        <w:t>单笔小额贷款取得的利息收入中，不高于该笔贷款按照全国银行</w:t>
      </w:r>
      <w:r>
        <w:rPr>
          <w:spacing w:val="2"/>
        </w:rPr>
        <w:t xml:space="preserve">  </w:t>
      </w:r>
      <w:r>
        <w:rPr>
          <w:spacing w:val="9"/>
        </w:rPr>
        <w:t>间同业拆借中心公布的贷款市场报价利率（</w:t>
      </w:r>
      <w:r>
        <w:rPr/>
        <w:t>LPR</w:t>
      </w:r>
      <w:r>
        <w:rPr>
          <w:spacing w:val="9"/>
        </w:rPr>
        <w:t>）150%</w:t>
      </w:r>
      <w:r>
        <w:rPr>
          <w:spacing w:val="8"/>
        </w:rPr>
        <w:t>（含本数）</w:t>
      </w:r>
      <w:r>
        <w:rPr/>
        <w:t xml:space="preserve"> </w:t>
      </w:r>
      <w:r>
        <w:rPr>
          <w:spacing w:val="9"/>
        </w:rPr>
        <w:t>计算的利息收入部分，免征增值税；超过部分按照现行政策规定</w:t>
      </w:r>
    </w:p>
    <w:p>
      <w:pPr>
        <w:pStyle w:val="BodyText"/>
        <w:ind w:left="22"/>
        <w:spacing w:line="222" w:lineRule="auto"/>
        <w:rPr/>
      </w:pPr>
      <w:r>
        <w:rPr>
          <w:spacing w:val="4"/>
        </w:rPr>
        <w:t>缴纳增值税。</w:t>
      </w:r>
    </w:p>
    <w:p>
      <w:pPr>
        <w:pStyle w:val="BodyText"/>
        <w:ind w:left="653"/>
        <w:spacing w:before="186" w:line="559" w:lineRule="exact"/>
        <w:rPr/>
      </w:pPr>
      <w:r>
        <w:rPr>
          <w:spacing w:val="9"/>
          <w:position w:val="18"/>
        </w:rPr>
        <w:t>金融机构可按会计年度在以上两种方法之间选定其一作为该</w:t>
      </w:r>
    </w:p>
    <w:p>
      <w:pPr>
        <w:pStyle w:val="BodyText"/>
        <w:ind w:left="16"/>
        <w:spacing w:before="1" w:line="222" w:lineRule="auto"/>
        <w:rPr/>
      </w:pPr>
      <w:r>
        <w:rPr>
          <w:spacing w:val="9"/>
        </w:rPr>
        <w:t>年的免税适用方法，一经选定，该会计年度内不得</w:t>
      </w:r>
      <w:r>
        <w:rPr>
          <w:spacing w:val="8"/>
        </w:rPr>
        <w:t>变更。</w:t>
      </w:r>
    </w:p>
    <w:p>
      <w:pPr>
        <w:pStyle w:val="BodyText"/>
        <w:ind w:left="9" w:right="154" w:firstLine="659"/>
        <w:spacing w:before="191" w:line="333" w:lineRule="auto"/>
        <w:rPr/>
      </w:pPr>
      <w:r>
        <w:rPr>
          <w:spacing w:val="9"/>
        </w:rPr>
        <w:t>二、本条公告所称金融机构，是指经中国人民银</w:t>
      </w:r>
      <w:r>
        <w:rPr>
          <w:spacing w:val="8"/>
        </w:rPr>
        <w:t>行、金融监</w:t>
      </w:r>
      <w:r>
        <w:rPr/>
        <w:t xml:space="preserve"> </w:t>
      </w:r>
      <w:r>
        <w:rPr>
          <w:spacing w:val="9"/>
        </w:rPr>
        <w:t>管总局批准成立的已实现监管部门上一年度提出的小微企业贷款</w:t>
      </w:r>
      <w:r>
        <w:rPr>
          <w:spacing w:val="17"/>
        </w:rPr>
        <w:t xml:space="preserve"> </w:t>
      </w:r>
      <w:r>
        <w:rPr>
          <w:spacing w:val="5"/>
        </w:rPr>
        <w:t>增长目标的机构，</w:t>
      </w:r>
      <w:r>
        <w:rPr>
          <w:spacing w:val="-83"/>
        </w:rPr>
        <w:t xml:space="preserve"> </w:t>
      </w:r>
      <w:r>
        <w:rPr>
          <w:spacing w:val="5"/>
        </w:rPr>
        <w:t>以及经中国人民银行、金</w:t>
      </w:r>
      <w:r>
        <w:rPr>
          <w:spacing w:val="4"/>
        </w:rPr>
        <w:t>融监管总局、</w:t>
      </w:r>
      <w:r>
        <w:rPr>
          <w:spacing w:val="-89"/>
        </w:rPr>
        <w:t xml:space="preserve"> </w:t>
      </w:r>
      <w:r>
        <w:rPr>
          <w:spacing w:val="4"/>
        </w:rPr>
        <w:t>中国证</w:t>
      </w:r>
    </w:p>
    <w:p>
      <w:pPr>
        <w:pStyle w:val="BodyText"/>
        <w:ind w:left="22"/>
        <w:spacing w:line="220" w:lineRule="auto"/>
        <w:rPr/>
      </w:pPr>
      <w:r>
        <w:rPr>
          <w:spacing w:val="9"/>
        </w:rPr>
        <w:t>监会批准成立的开发银行及政策性银行、外资银行和非银行业金</w:t>
      </w:r>
    </w:p>
    <w:p>
      <w:pPr>
        <w:spacing w:line="220" w:lineRule="auto"/>
        <w:sectPr>
          <w:headerReference w:type="default" r:id="rId79"/>
          <w:footerReference w:type="default" r:id="rId80"/>
          <w:pgSz w:w="11906" w:h="16839"/>
          <w:pgMar w:top="1040" w:right="1374" w:bottom="885" w:left="1418" w:header="735" w:footer="620" w:gutter="0"/>
        </w:sectPr>
        <w:rPr/>
      </w:pPr>
    </w:p>
    <w:p>
      <w:pPr>
        <w:spacing w:line="448" w:lineRule="auto"/>
        <w:rPr>
          <w:rFonts w:ascii="Arial"/>
          <w:sz w:val="21"/>
        </w:rPr>
      </w:pPr>
      <w:r/>
    </w:p>
    <w:p>
      <w:pPr>
        <w:pStyle w:val="BodyText"/>
        <w:ind w:right="2"/>
        <w:spacing w:before="101" w:line="559" w:lineRule="exact"/>
        <w:jc w:val="right"/>
        <w:rPr/>
      </w:pPr>
      <w:r>
        <w:rPr>
          <w:spacing w:val="6"/>
          <w:position w:val="18"/>
        </w:rPr>
        <w:t>融机构。金融机构实现小微企业贷款增长目标情况，</w:t>
      </w:r>
      <w:r>
        <w:rPr>
          <w:spacing w:val="-76"/>
          <w:position w:val="18"/>
        </w:rPr>
        <w:t xml:space="preserve"> </w:t>
      </w:r>
      <w:r>
        <w:rPr>
          <w:spacing w:val="6"/>
          <w:position w:val="18"/>
        </w:rPr>
        <w:t>以金融监管</w:t>
      </w:r>
    </w:p>
    <w:p>
      <w:pPr>
        <w:pStyle w:val="BodyText"/>
        <w:ind w:left="33"/>
        <w:spacing w:line="222" w:lineRule="auto"/>
        <w:rPr/>
      </w:pPr>
      <w:r>
        <w:rPr>
          <w:spacing w:val="6"/>
        </w:rPr>
        <w:t>总局及其派出机构考核结果为准。</w:t>
      </w:r>
    </w:p>
    <w:p>
      <w:pPr>
        <w:pStyle w:val="BodyText"/>
        <w:ind w:left="7" w:firstLine="667"/>
        <w:spacing w:before="190" w:line="333" w:lineRule="auto"/>
        <w:rPr/>
      </w:pPr>
      <w:r>
        <w:rPr>
          <w:spacing w:val="8"/>
        </w:rPr>
        <w:t>三、本公告所称小型企业、微型企业，是指符合《中小企业</w:t>
      </w:r>
      <w:r>
        <w:rPr>
          <w:spacing w:val="15"/>
        </w:rPr>
        <w:t xml:space="preserve"> </w:t>
      </w:r>
      <w:r>
        <w:rPr>
          <w:spacing w:val="10"/>
        </w:rPr>
        <w:t>划型标准规定》（工信部联企业〔2011〕300</w:t>
      </w:r>
      <w:r>
        <w:rPr>
          <w:spacing w:val="-40"/>
        </w:rPr>
        <w:t xml:space="preserve"> </w:t>
      </w:r>
      <w:r>
        <w:rPr>
          <w:spacing w:val="10"/>
        </w:rPr>
        <w:t>号）的小型企业和</w:t>
      </w:r>
      <w:r>
        <w:rPr/>
        <w:t xml:space="preserve"> </w:t>
      </w:r>
      <w:r>
        <w:rPr>
          <w:spacing w:val="9"/>
        </w:rPr>
        <w:t>微型企业。其中，资产总额和从业人员指标均以贷款发放时的实</w:t>
      </w:r>
      <w:r>
        <w:rPr>
          <w:spacing w:val="18"/>
        </w:rPr>
        <w:t xml:space="preserve"> </w:t>
      </w:r>
      <w:r>
        <w:rPr>
          <w:spacing w:val="2"/>
        </w:rPr>
        <w:t>际状态确定；营业收入指标以贷款发放前</w:t>
      </w:r>
      <w:r>
        <w:rPr>
          <w:spacing w:val="-38"/>
        </w:rPr>
        <w:t xml:space="preserve"> </w:t>
      </w:r>
      <w:r>
        <w:rPr>
          <w:spacing w:val="2"/>
        </w:rPr>
        <w:t>12</w:t>
      </w:r>
      <w:r>
        <w:rPr>
          <w:spacing w:val="-58"/>
        </w:rPr>
        <w:t xml:space="preserve"> </w:t>
      </w:r>
      <w:r>
        <w:rPr>
          <w:spacing w:val="2"/>
        </w:rPr>
        <w:t>个自然月的累计数确</w:t>
      </w:r>
    </w:p>
    <w:p>
      <w:pPr>
        <w:pStyle w:val="BodyText"/>
        <w:ind w:left="16"/>
        <w:spacing w:before="1" w:line="221" w:lineRule="auto"/>
        <w:rPr/>
      </w:pPr>
      <w:r>
        <w:rPr>
          <w:spacing w:val="5"/>
        </w:rPr>
        <w:t>定，不满</w:t>
      </w:r>
      <w:r>
        <w:rPr>
          <w:spacing w:val="-28"/>
        </w:rPr>
        <w:t xml:space="preserve"> </w:t>
      </w:r>
      <w:r>
        <w:rPr>
          <w:spacing w:val="5"/>
        </w:rPr>
        <w:t>12</w:t>
      </w:r>
      <w:r>
        <w:rPr>
          <w:spacing w:val="-58"/>
        </w:rPr>
        <w:t xml:space="preserve"> </w:t>
      </w:r>
      <w:r>
        <w:rPr>
          <w:spacing w:val="5"/>
        </w:rPr>
        <w:t>个自然月的，按照以下公式计算：</w:t>
      </w:r>
    </w:p>
    <w:p>
      <w:pPr>
        <w:pStyle w:val="BodyText"/>
        <w:ind w:right="2"/>
        <w:spacing w:before="187" w:line="561" w:lineRule="exact"/>
        <w:jc w:val="right"/>
        <w:rPr/>
      </w:pPr>
      <w:r>
        <w:rPr>
          <w:spacing w:val="8"/>
          <w:position w:val="18"/>
        </w:rPr>
        <w:t>营业收入（年）=企业实际存续期间营业收入/企业实际存续</w:t>
      </w:r>
    </w:p>
    <w:p>
      <w:pPr>
        <w:pStyle w:val="BodyText"/>
        <w:ind w:left="29"/>
        <w:spacing w:before="1" w:line="223" w:lineRule="auto"/>
        <w:rPr/>
      </w:pPr>
      <w:r>
        <w:rPr>
          <w:spacing w:val="1"/>
        </w:rPr>
        <w:t>月数×12</w:t>
      </w:r>
    </w:p>
    <w:p>
      <w:pPr>
        <w:pStyle w:val="BodyText"/>
        <w:ind w:left="12" w:right="2" w:firstLine="675"/>
        <w:spacing w:before="187" w:line="333" w:lineRule="auto"/>
        <w:rPr/>
      </w:pPr>
      <w:r>
        <w:rPr>
          <w:spacing w:val="-1"/>
        </w:rPr>
        <w:t>四、本公告所称小额贷款，是指单户授信小于</w:t>
      </w:r>
      <w:r>
        <w:rPr>
          <w:spacing w:val="-31"/>
        </w:rPr>
        <w:t xml:space="preserve"> </w:t>
      </w:r>
      <w:r>
        <w:rPr>
          <w:spacing w:val="-1"/>
        </w:rPr>
        <w:t>1000</w:t>
      </w:r>
      <w:r>
        <w:rPr>
          <w:spacing w:val="-42"/>
        </w:rPr>
        <w:t xml:space="preserve"> </w:t>
      </w:r>
      <w:r>
        <w:rPr>
          <w:spacing w:val="-1"/>
        </w:rPr>
        <w:t>万元（含</w:t>
      </w:r>
      <w:r>
        <w:rPr/>
        <w:t xml:space="preserve"> </w:t>
      </w:r>
      <w:r>
        <w:rPr>
          <w:spacing w:val="9"/>
        </w:rPr>
        <w:t>本数）的小型企业、微型企业或个体工商户贷款；没有授信额度</w:t>
      </w:r>
      <w:r>
        <w:rPr>
          <w:spacing w:val="13"/>
        </w:rPr>
        <w:t xml:space="preserve"> </w:t>
      </w:r>
      <w:r>
        <w:rPr>
          <w:spacing w:val="1"/>
        </w:rPr>
        <w:t>的，是指单户贷款合同金额且贷款余额在</w:t>
      </w:r>
      <w:r>
        <w:rPr>
          <w:spacing w:val="-33"/>
        </w:rPr>
        <w:t xml:space="preserve"> </w:t>
      </w:r>
      <w:r>
        <w:rPr>
          <w:spacing w:val="1"/>
        </w:rPr>
        <w:t>1000</w:t>
      </w:r>
      <w:r>
        <w:rPr>
          <w:spacing w:val="-42"/>
        </w:rPr>
        <w:t xml:space="preserve"> </w:t>
      </w:r>
      <w:r>
        <w:rPr>
          <w:spacing w:val="1"/>
        </w:rPr>
        <w:t>万元（含本数）以</w:t>
      </w:r>
    </w:p>
    <w:p>
      <w:pPr>
        <w:pStyle w:val="BodyText"/>
        <w:ind w:left="26"/>
        <w:spacing w:before="1" w:line="222" w:lineRule="auto"/>
        <w:rPr/>
      </w:pPr>
      <w:r>
        <w:rPr>
          <w:spacing w:val="2"/>
        </w:rPr>
        <w:t>下的贷款。</w:t>
      </w:r>
    </w:p>
    <w:p>
      <w:pPr>
        <w:pStyle w:val="BodyText"/>
        <w:ind w:left="16" w:right="2" w:firstLine="645"/>
        <w:spacing w:before="184" w:line="334" w:lineRule="auto"/>
        <w:rPr/>
      </w:pPr>
      <w:r>
        <w:rPr>
          <w:spacing w:val="9"/>
        </w:rPr>
        <w:t>五、金融机构应将相关免税证明材料留存备查，单独核算符</w:t>
      </w:r>
      <w:r>
        <w:rPr>
          <w:spacing w:val="1"/>
        </w:rPr>
        <w:t xml:space="preserve"> </w:t>
      </w:r>
      <w:r>
        <w:rPr>
          <w:spacing w:val="9"/>
        </w:rPr>
        <w:t>合免税条件的小额贷款利息收入，按现行规定向主管税务机构办</w:t>
      </w:r>
    </w:p>
    <w:p>
      <w:pPr>
        <w:pStyle w:val="BodyText"/>
        <w:ind w:left="16"/>
        <w:spacing w:line="221" w:lineRule="auto"/>
        <w:rPr/>
      </w:pPr>
      <w:r>
        <w:rPr>
          <w:spacing w:val="8"/>
        </w:rPr>
        <w:t>理纳税申报；未单独核算的，不得免征增值税。</w:t>
      </w:r>
    </w:p>
    <w:p>
      <w:pPr>
        <w:pStyle w:val="BodyText"/>
        <w:ind w:left="22" w:right="2" w:firstLine="631"/>
        <w:spacing w:before="187" w:line="334" w:lineRule="auto"/>
        <w:rPr/>
      </w:pPr>
      <w:r>
        <w:rPr>
          <w:spacing w:val="9"/>
        </w:rPr>
        <w:t>金融机构应依法依规享受增值税优惠政策，一经发现存在虚</w:t>
      </w:r>
      <w:r>
        <w:rPr>
          <w:spacing w:val="10"/>
        </w:rPr>
        <w:t xml:space="preserve"> </w:t>
      </w:r>
      <w:r>
        <w:rPr>
          <w:spacing w:val="9"/>
        </w:rPr>
        <w:t>报或造假骗取本项税收优惠情形的，停止享受本公告有关增值税</w:t>
      </w:r>
    </w:p>
    <w:p>
      <w:pPr>
        <w:pStyle w:val="BodyText"/>
        <w:ind w:left="12"/>
        <w:spacing w:before="1" w:line="222" w:lineRule="auto"/>
        <w:rPr/>
      </w:pPr>
      <w:r>
        <w:rPr>
          <w:spacing w:val="5"/>
        </w:rPr>
        <w:t>优惠政策。</w:t>
      </w:r>
    </w:p>
    <w:p>
      <w:pPr>
        <w:pStyle w:val="BodyText"/>
        <w:ind w:left="15" w:right="2" w:firstLine="638"/>
        <w:spacing w:before="185" w:line="334" w:lineRule="auto"/>
        <w:rPr/>
      </w:pPr>
      <w:r>
        <w:rPr>
          <w:spacing w:val="9"/>
        </w:rPr>
        <w:t>金融机构应持续跟踪贷款投向，确保贷款资金真正流向小型</w:t>
      </w:r>
      <w:r>
        <w:rPr>
          <w:spacing w:val="10"/>
        </w:rPr>
        <w:t xml:space="preserve"> </w:t>
      </w:r>
      <w:r>
        <w:rPr>
          <w:spacing w:val="9"/>
        </w:rPr>
        <w:t>企业、微型企业和个体工商户，贷款的实际使用主体与申请主体</w:t>
      </w:r>
    </w:p>
    <w:p>
      <w:pPr>
        <w:pStyle w:val="BodyText"/>
        <w:ind w:left="32"/>
        <w:spacing w:line="223" w:lineRule="auto"/>
        <w:rPr/>
      </w:pPr>
      <w:r>
        <w:rPr>
          <w:spacing w:val="-5"/>
        </w:rPr>
        <w:t>一致。</w:t>
      </w:r>
    </w:p>
    <w:p>
      <w:pPr>
        <w:pStyle w:val="BodyText"/>
        <w:ind w:left="10" w:right="2" w:firstLine="654"/>
        <w:spacing w:before="184" w:line="334" w:lineRule="auto"/>
        <w:rPr/>
      </w:pPr>
      <w:r>
        <w:rPr>
          <w:spacing w:val="9"/>
        </w:rPr>
        <w:t>六、金融机构向小型企业、微型企业及个体工商户发放单户</w:t>
      </w:r>
      <w:r>
        <w:rPr/>
        <w:t xml:space="preserve"> </w:t>
      </w:r>
      <w:r>
        <w:rPr>
          <w:spacing w:val="6"/>
        </w:rPr>
        <w:t>授信小于</w:t>
      </w:r>
      <w:r>
        <w:rPr>
          <w:spacing w:val="-43"/>
        </w:rPr>
        <w:t xml:space="preserve"> </w:t>
      </w:r>
      <w:r>
        <w:rPr>
          <w:spacing w:val="6"/>
        </w:rPr>
        <w:t>100</w:t>
      </w:r>
      <w:r>
        <w:rPr>
          <w:spacing w:val="-43"/>
        </w:rPr>
        <w:t xml:space="preserve"> </w:t>
      </w:r>
      <w:r>
        <w:rPr>
          <w:spacing w:val="6"/>
        </w:rPr>
        <w:t>万元（含本数</w:t>
      </w:r>
      <w:r>
        <w:rPr>
          <w:spacing w:val="18"/>
        </w:rPr>
        <w:t>），</w:t>
      </w:r>
      <w:r>
        <w:rPr>
          <w:spacing w:val="6"/>
        </w:rPr>
        <w:t>或者没有授信额度，单户贷款合</w:t>
      </w:r>
    </w:p>
    <w:p>
      <w:pPr>
        <w:pStyle w:val="BodyText"/>
        <w:ind w:right="2"/>
        <w:spacing w:before="1" w:line="219" w:lineRule="auto"/>
        <w:jc w:val="right"/>
        <w:rPr/>
      </w:pPr>
      <w:r>
        <w:rPr>
          <w:spacing w:val="3"/>
        </w:rPr>
        <w:t>同金额且贷款余额在</w:t>
      </w:r>
      <w:r>
        <w:rPr>
          <w:spacing w:val="-31"/>
        </w:rPr>
        <w:t xml:space="preserve"> </w:t>
      </w:r>
      <w:r>
        <w:rPr>
          <w:spacing w:val="3"/>
        </w:rPr>
        <w:t>100</w:t>
      </w:r>
      <w:r>
        <w:rPr>
          <w:spacing w:val="-44"/>
        </w:rPr>
        <w:t xml:space="preserve"> </w:t>
      </w:r>
      <w:r>
        <w:rPr>
          <w:spacing w:val="3"/>
        </w:rPr>
        <w:t>万元（含本数）</w:t>
      </w:r>
      <w:r>
        <w:rPr>
          <w:spacing w:val="-90"/>
        </w:rPr>
        <w:t xml:space="preserve"> </w:t>
      </w:r>
      <w:r>
        <w:rPr>
          <w:spacing w:val="3"/>
        </w:rPr>
        <w:t>以下的贷款取得的利息</w:t>
      </w:r>
    </w:p>
    <w:p>
      <w:pPr>
        <w:spacing w:line="219" w:lineRule="auto"/>
        <w:sectPr>
          <w:headerReference w:type="default" r:id="rId81"/>
          <w:footerReference w:type="default" r:id="rId82"/>
          <w:pgSz w:w="11906" w:h="16839"/>
          <w:pgMar w:top="1040" w:right="1526" w:bottom="885" w:left="1418" w:header="735" w:footer="622" w:gutter="0"/>
        </w:sectPr>
        <w:rPr/>
      </w:pPr>
    </w:p>
    <w:p>
      <w:pPr>
        <w:spacing w:line="448" w:lineRule="auto"/>
        <w:rPr>
          <w:rFonts w:ascii="Arial"/>
          <w:sz w:val="21"/>
        </w:rPr>
      </w:pPr>
      <w:r/>
    </w:p>
    <w:p>
      <w:pPr>
        <w:pStyle w:val="BodyText"/>
        <w:ind w:left="19" w:firstLine="17"/>
        <w:spacing w:before="100" w:line="334" w:lineRule="auto"/>
        <w:jc w:val="both"/>
        <w:rPr/>
      </w:pPr>
      <w:r>
        <w:rPr>
          <w:spacing w:val="3"/>
        </w:rPr>
        <w:t>收入，可按照《财政部</w:t>
      </w:r>
      <w:r>
        <w:rPr>
          <w:spacing w:val="3"/>
        </w:rPr>
        <w:t xml:space="preserve"> </w:t>
      </w:r>
      <w:r>
        <w:rPr>
          <w:spacing w:val="3"/>
        </w:rPr>
        <w:t>税务总局关于支持小微企业融资有关税收</w:t>
      </w:r>
      <w:r>
        <w:rPr>
          <w:spacing w:val="2"/>
        </w:rPr>
        <w:t xml:space="preserve"> </w:t>
      </w:r>
      <w:r>
        <w:rPr>
          <w:spacing w:val="-1"/>
        </w:rPr>
        <w:t>政策的公告》（财政部</w:t>
      </w:r>
      <w:r>
        <w:rPr>
          <w:spacing w:val="-1"/>
        </w:rPr>
        <w:t xml:space="preserve"> </w:t>
      </w:r>
      <w:r>
        <w:rPr>
          <w:spacing w:val="-1"/>
        </w:rPr>
        <w:t>税务总局公告</w:t>
      </w:r>
      <w:r>
        <w:rPr>
          <w:spacing w:val="-33"/>
        </w:rPr>
        <w:t xml:space="preserve"> </w:t>
      </w:r>
      <w:r>
        <w:rPr>
          <w:spacing w:val="-1"/>
        </w:rPr>
        <w:t>2023</w:t>
      </w:r>
      <w:r>
        <w:rPr>
          <w:spacing w:val="-56"/>
        </w:rPr>
        <w:t xml:space="preserve"> </w:t>
      </w:r>
      <w:r>
        <w:rPr>
          <w:spacing w:val="-1"/>
        </w:rPr>
        <w:t>年第</w:t>
      </w:r>
      <w:r>
        <w:rPr>
          <w:spacing w:val="-40"/>
        </w:rPr>
        <w:t xml:space="preserve"> </w:t>
      </w:r>
      <w:r>
        <w:rPr>
          <w:spacing w:val="-1"/>
        </w:rPr>
        <w:t>13</w:t>
      </w:r>
      <w:r>
        <w:rPr>
          <w:spacing w:val="-46"/>
        </w:rPr>
        <w:t xml:space="preserve"> </w:t>
      </w:r>
      <w:r>
        <w:rPr>
          <w:spacing w:val="-1"/>
        </w:rPr>
        <w:t>号）的规定免</w:t>
      </w:r>
    </w:p>
    <w:p>
      <w:pPr>
        <w:pStyle w:val="BodyText"/>
        <w:ind w:left="5"/>
        <w:spacing w:line="222" w:lineRule="auto"/>
        <w:rPr/>
      </w:pPr>
      <w:r>
        <w:rPr>
          <w:spacing w:val="6"/>
        </w:rPr>
        <w:t>征增值税。</w:t>
      </w:r>
    </w:p>
    <w:p>
      <w:pPr>
        <w:pStyle w:val="BodyText"/>
        <w:ind w:left="658"/>
        <w:spacing w:before="185" w:line="559" w:lineRule="exact"/>
        <w:rPr/>
      </w:pPr>
      <w:r>
        <w:rPr>
          <w:spacing w:val="-5"/>
          <w:position w:val="18"/>
        </w:rPr>
        <w:t>七、本公告执行至</w:t>
      </w:r>
      <w:r>
        <w:rPr>
          <w:spacing w:val="-39"/>
          <w:position w:val="18"/>
        </w:rPr>
        <w:t xml:space="preserve"> </w:t>
      </w:r>
      <w:r>
        <w:rPr>
          <w:spacing w:val="-5"/>
          <w:position w:val="18"/>
        </w:rPr>
        <w:t>2027</w:t>
      </w:r>
      <w:r>
        <w:rPr>
          <w:spacing w:val="-55"/>
          <w:position w:val="18"/>
        </w:rPr>
        <w:t xml:space="preserve"> </w:t>
      </w:r>
      <w:r>
        <w:rPr>
          <w:spacing w:val="-5"/>
          <w:position w:val="18"/>
        </w:rPr>
        <w:t>年</w:t>
      </w:r>
      <w:r>
        <w:rPr>
          <w:spacing w:val="-41"/>
          <w:position w:val="18"/>
        </w:rPr>
        <w:t xml:space="preserve"> </w:t>
      </w:r>
      <w:r>
        <w:rPr>
          <w:spacing w:val="-5"/>
          <w:position w:val="18"/>
        </w:rPr>
        <w:t>12</w:t>
      </w:r>
      <w:r>
        <w:rPr>
          <w:spacing w:val="-44"/>
          <w:position w:val="18"/>
        </w:rPr>
        <w:t xml:space="preserve"> </w:t>
      </w:r>
      <w:r>
        <w:rPr>
          <w:spacing w:val="-5"/>
          <w:position w:val="18"/>
        </w:rPr>
        <w:t>月</w:t>
      </w:r>
      <w:r>
        <w:rPr>
          <w:spacing w:val="-38"/>
          <w:position w:val="18"/>
        </w:rPr>
        <w:t xml:space="preserve"> </w:t>
      </w:r>
      <w:r>
        <w:rPr>
          <w:spacing w:val="-5"/>
          <w:position w:val="18"/>
        </w:rPr>
        <w:t>31</w:t>
      </w:r>
      <w:r>
        <w:rPr>
          <w:spacing w:val="-5"/>
          <w:position w:val="18"/>
        </w:rPr>
        <w:t xml:space="preserve"> </w:t>
      </w:r>
      <w:r>
        <w:rPr>
          <w:spacing w:val="-5"/>
          <w:position w:val="18"/>
        </w:rPr>
        <w:t>日。</w:t>
      </w:r>
    </w:p>
    <w:p>
      <w:pPr>
        <w:pStyle w:val="BodyText"/>
        <w:ind w:left="655"/>
        <w:spacing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5296"/>
        <w:spacing w:before="102" w:line="222" w:lineRule="auto"/>
        <w:outlineLvl w:val="0"/>
        <w:rPr/>
      </w:pPr>
      <w:r>
        <w:rPr>
          <w:spacing w:val="7"/>
        </w:rPr>
        <w:t>财政部</w:t>
      </w:r>
      <w:r>
        <w:rPr>
          <w:spacing w:val="7"/>
        </w:rPr>
        <w:t xml:space="preserve"> </w:t>
      </w:r>
      <w:r>
        <w:rPr>
          <w:spacing w:val="7"/>
        </w:rPr>
        <w:t>税务总局</w:t>
      </w:r>
    </w:p>
    <w:p>
      <w:pPr>
        <w:pStyle w:val="BodyText"/>
        <w:ind w:left="5386"/>
        <w:spacing w:before="189" w:line="222" w:lineRule="auto"/>
        <w:rPr/>
      </w:pPr>
      <w:r>
        <w:rPr>
          <w:spacing w:val="-9"/>
        </w:rPr>
        <w:t>2023</w:t>
      </w:r>
      <w:r>
        <w:rPr>
          <w:spacing w:val="-55"/>
        </w:rPr>
        <w:t xml:space="preserve"> </w:t>
      </w:r>
      <w:r>
        <w:rPr>
          <w:spacing w:val="-9"/>
        </w:rPr>
        <w:t>年</w:t>
      </w:r>
      <w:r>
        <w:rPr>
          <w:spacing w:val="-48"/>
        </w:rPr>
        <w:t xml:space="preserve"> </w:t>
      </w:r>
      <w:r>
        <w:rPr>
          <w:spacing w:val="-9"/>
        </w:rPr>
        <w:t>8</w:t>
      </w:r>
      <w:r>
        <w:rPr>
          <w:spacing w:val="-46"/>
        </w:rPr>
        <w:t xml:space="preserve"> </w:t>
      </w:r>
      <w:r>
        <w:rPr>
          <w:spacing w:val="-9"/>
        </w:rPr>
        <w:t>月</w:t>
      </w:r>
      <w:r>
        <w:rPr>
          <w:spacing w:val="-41"/>
        </w:rPr>
        <w:t xml:space="preserve"> </w:t>
      </w:r>
      <w:r>
        <w:rPr>
          <w:spacing w:val="-9"/>
        </w:rPr>
        <w:t>1</w:t>
      </w:r>
      <w:r>
        <w:rPr>
          <w:spacing w:val="-9"/>
        </w:rPr>
        <w:t xml:space="preserve"> </w:t>
      </w:r>
      <w:r>
        <w:rPr>
          <w:spacing w:val="-9"/>
        </w:rPr>
        <w:t>日</w:t>
      </w:r>
    </w:p>
    <w:p>
      <w:pPr>
        <w:spacing w:line="222" w:lineRule="auto"/>
        <w:sectPr>
          <w:headerReference w:type="default" r:id="rId83"/>
          <w:footerReference w:type="default" r:id="rId84"/>
          <w:pgSz w:w="11906" w:h="16839"/>
          <w:pgMar w:top="1040" w:right="1526" w:bottom="885" w:left="1418" w:header="735" w:footer="622" w:gutter="0"/>
        </w:sectPr>
        <w:rPr/>
      </w:pPr>
    </w:p>
    <w:p>
      <w:pPr>
        <w:spacing w:line="394" w:lineRule="auto"/>
        <w:rPr>
          <w:rFonts w:ascii="Arial"/>
          <w:sz w:val="21"/>
        </w:rPr>
      </w:pPr>
      <w:r>
        <w:pict>
          <v:shape id="_x0000_s90" style="position:absolute;margin-left:70.9pt;margin-top:761.3pt;mso-position-vertical-relative:page;mso-position-horizontal-relative:page;width:144pt;height:0pt;z-index:251800576;" o:allowincell="f" filled="false" strokecolor="#000000" strokeweight="0.00pt" coordsize="2880,0" coordorigin="0,0" path="m,l2880,0e">
            <v:stroke endcap="square" joinstyle="bevel" miterlimit="0"/>
          </v:shape>
        </w:pict>
      </w:r>
      <w:r/>
    </w:p>
    <w:p>
      <w:pPr>
        <w:ind w:left="880" w:right="71" w:hanging="805"/>
        <w:spacing w:before="114" w:line="276" w:lineRule="auto"/>
        <w:rPr>
          <w:rFonts w:ascii="SimSun" w:hAnsi="SimSun" w:eastAsia="SimSun" w:cs="SimSun"/>
          <w:sz w:val="35"/>
          <w:szCs w:val="35"/>
        </w:rPr>
      </w:pPr>
      <w:bookmarkStart w:name="bookmark20" w:id="35"/>
      <w:bookmarkEnd w:id="35"/>
      <w:r>
        <w:rPr>
          <w:rFonts w:ascii="SimSun" w:hAnsi="SimSun" w:eastAsia="SimSun" w:cs="SimSun"/>
          <w:sz w:val="35"/>
          <w:szCs w:val="35"/>
          <w:b/>
          <w:bCs/>
          <w:spacing w:val="6"/>
        </w:rPr>
        <w:t>财政部</w:t>
      </w:r>
      <w:r>
        <w:rPr>
          <w:rFonts w:ascii="SimSun" w:hAnsi="SimSun" w:eastAsia="SimSun" w:cs="SimSun"/>
          <w:sz w:val="35"/>
          <w:szCs w:val="35"/>
          <w:spacing w:val="6"/>
        </w:rPr>
        <w:t xml:space="preserve"> </w:t>
      </w:r>
      <w:r>
        <w:rPr>
          <w:rFonts w:ascii="SimSun" w:hAnsi="SimSun" w:eastAsia="SimSun" w:cs="SimSun"/>
          <w:sz w:val="35"/>
          <w:szCs w:val="35"/>
          <w:b/>
          <w:bCs/>
          <w:spacing w:val="6"/>
        </w:rPr>
        <w:t>税务总局关于延续执行创业投资企业和天使投资</w:t>
      </w:r>
      <w:r>
        <w:rPr>
          <w:rFonts w:ascii="SimSun" w:hAnsi="SimSun" w:eastAsia="SimSun" w:cs="SimSun"/>
          <w:sz w:val="35"/>
          <w:szCs w:val="35"/>
        </w:rPr>
        <w:t xml:space="preserve"> </w:t>
      </w:r>
      <w:r>
        <w:rPr>
          <w:rFonts w:ascii="SimSun" w:hAnsi="SimSun" w:eastAsia="SimSun" w:cs="SimSun"/>
          <w:sz w:val="35"/>
          <w:szCs w:val="35"/>
          <w:b/>
          <w:bCs/>
          <w:spacing w:val="6"/>
        </w:rPr>
        <w:t>个人投资初创科技型企业有关政策条件的公告</w:t>
      </w:r>
    </w:p>
    <w:p>
      <w:pPr>
        <w:ind w:left="1856"/>
        <w:spacing w:before="145" w:line="230" w:lineRule="auto"/>
        <w:outlineLvl w:val="1"/>
        <w:rPr>
          <w:rFonts w:ascii="KaiTi" w:hAnsi="KaiTi" w:eastAsia="KaiTi" w:cs="KaiTi"/>
          <w:sz w:val="31"/>
          <w:szCs w:val="31"/>
        </w:rPr>
      </w:pPr>
      <w:r>
        <w:rPr>
          <w:rFonts w:ascii="KaiTi" w:hAnsi="KaiTi" w:eastAsia="KaiTi" w:cs="KaiTi"/>
          <w:sz w:val="31"/>
          <w:szCs w:val="31"/>
          <w:spacing w:val="3"/>
        </w:rPr>
        <w:t>财政部</w:t>
      </w:r>
      <w:r>
        <w:rPr>
          <w:rFonts w:ascii="KaiTi" w:hAnsi="KaiTi" w:eastAsia="KaiTi" w:cs="KaiTi"/>
          <w:sz w:val="31"/>
          <w:szCs w:val="31"/>
          <w:spacing w:val="3"/>
        </w:rPr>
        <w:t xml:space="preserve"> </w:t>
      </w:r>
      <w:r>
        <w:rPr>
          <w:rFonts w:ascii="KaiTi" w:hAnsi="KaiTi" w:eastAsia="KaiTi" w:cs="KaiTi"/>
          <w:sz w:val="31"/>
          <w:szCs w:val="31"/>
          <w:spacing w:val="3"/>
        </w:rPr>
        <w:t>税务总局公告</w:t>
      </w:r>
      <w:r>
        <w:rPr>
          <w:rFonts w:ascii="KaiTi" w:hAnsi="KaiTi" w:eastAsia="KaiTi" w:cs="KaiTi"/>
          <w:sz w:val="31"/>
          <w:szCs w:val="31"/>
          <w:spacing w:val="-55"/>
        </w:rPr>
        <w:t xml:space="preserve"> </w:t>
      </w:r>
      <w:r>
        <w:rPr>
          <w:rFonts w:ascii="KaiTi" w:hAnsi="KaiTi" w:eastAsia="KaiTi" w:cs="KaiTi"/>
          <w:sz w:val="31"/>
          <w:szCs w:val="31"/>
          <w:spacing w:val="3"/>
        </w:rPr>
        <w:t>2023</w:t>
      </w:r>
      <w:r>
        <w:rPr>
          <w:rFonts w:ascii="KaiTi" w:hAnsi="KaiTi" w:eastAsia="KaiTi" w:cs="KaiTi"/>
          <w:sz w:val="31"/>
          <w:szCs w:val="31"/>
          <w:spacing w:val="-59"/>
        </w:rPr>
        <w:t xml:space="preserve"> </w:t>
      </w:r>
      <w:r>
        <w:rPr>
          <w:rFonts w:ascii="KaiTi" w:hAnsi="KaiTi" w:eastAsia="KaiTi" w:cs="KaiTi"/>
          <w:sz w:val="31"/>
          <w:szCs w:val="31"/>
          <w:spacing w:val="3"/>
        </w:rPr>
        <w:t>年第</w:t>
      </w:r>
      <w:r>
        <w:rPr>
          <w:rFonts w:ascii="KaiTi" w:hAnsi="KaiTi" w:eastAsia="KaiTi" w:cs="KaiTi"/>
          <w:sz w:val="31"/>
          <w:szCs w:val="31"/>
          <w:spacing w:val="-44"/>
        </w:rPr>
        <w:t xml:space="preserve"> </w:t>
      </w:r>
      <w:r>
        <w:rPr>
          <w:rFonts w:ascii="KaiTi" w:hAnsi="KaiTi" w:eastAsia="KaiTi" w:cs="KaiTi"/>
          <w:sz w:val="31"/>
          <w:szCs w:val="31"/>
          <w:spacing w:val="3"/>
        </w:rPr>
        <w:t>17</w:t>
      </w:r>
      <w:r>
        <w:rPr>
          <w:rFonts w:ascii="KaiTi" w:hAnsi="KaiTi" w:eastAsia="KaiTi" w:cs="KaiTi"/>
          <w:sz w:val="31"/>
          <w:szCs w:val="31"/>
          <w:spacing w:val="-53"/>
        </w:rPr>
        <w:t xml:space="preserve"> </w:t>
      </w:r>
      <w:r>
        <w:rPr>
          <w:rFonts w:ascii="KaiTi" w:hAnsi="KaiTi" w:eastAsia="KaiTi" w:cs="KaiTi"/>
          <w:sz w:val="31"/>
          <w:szCs w:val="31"/>
          <w:spacing w:val="3"/>
        </w:rPr>
        <w:t>号</w:t>
      </w:r>
    </w:p>
    <w:p>
      <w:pPr>
        <w:spacing w:line="337" w:lineRule="auto"/>
        <w:rPr>
          <w:rFonts w:ascii="Arial"/>
          <w:sz w:val="21"/>
        </w:rPr>
      </w:pPr>
      <w:r/>
    </w:p>
    <w:p>
      <w:pPr>
        <w:spacing w:line="338" w:lineRule="auto"/>
        <w:rPr>
          <w:rFonts w:ascii="Arial"/>
          <w:sz w:val="21"/>
        </w:rPr>
      </w:pPr>
      <w:r/>
    </w:p>
    <w:p>
      <w:pPr>
        <w:pStyle w:val="BodyText"/>
        <w:ind w:right="2"/>
        <w:spacing w:before="101" w:line="559" w:lineRule="exact"/>
        <w:jc w:val="right"/>
        <w:rPr/>
      </w:pPr>
      <w:r>
        <w:rPr>
          <w:spacing w:val="9"/>
          <w:position w:val="18"/>
        </w:rPr>
        <w:t>为进一步支持创业创新，现就创业投资企业和天使投资个人</w:t>
      </w:r>
    </w:p>
    <w:p>
      <w:pPr>
        <w:pStyle w:val="BodyText"/>
        <w:ind w:left="16"/>
        <w:spacing w:line="224" w:lineRule="auto"/>
        <w:rPr/>
      </w:pPr>
      <w:r>
        <w:rPr>
          <w:spacing w:val="8"/>
        </w:rPr>
        <w:t>投资初创科技型企业有关税收政策事项公告如下：</w:t>
      </w:r>
    </w:p>
    <w:p>
      <w:pPr>
        <w:pStyle w:val="BodyText"/>
        <w:ind w:left="19" w:firstLine="638"/>
        <w:spacing w:before="181" w:line="315" w:lineRule="auto"/>
        <w:rPr/>
      </w:pPr>
      <w:r>
        <w:rPr>
          <w:spacing w:val="9"/>
        </w:rPr>
        <w:t>对于初创科技型企业需符合的条件，从业人数继续按不超过</w:t>
      </w:r>
      <w:r>
        <w:rPr>
          <w:spacing w:val="6"/>
        </w:rPr>
        <w:t xml:space="preserve"> </w:t>
      </w:r>
      <w:r>
        <w:rPr>
          <w:spacing w:val="3"/>
        </w:rPr>
        <w:t>300</w:t>
      </w:r>
      <w:r>
        <w:rPr>
          <w:spacing w:val="-55"/>
        </w:rPr>
        <w:t xml:space="preserve"> </w:t>
      </w:r>
      <w:r>
        <w:rPr>
          <w:spacing w:val="3"/>
        </w:rPr>
        <w:t>人、资产总额和年销售收入按均不超过</w:t>
      </w:r>
      <w:r>
        <w:rPr>
          <w:spacing w:val="-45"/>
        </w:rPr>
        <w:t xml:space="preserve"> </w:t>
      </w:r>
      <w:r>
        <w:rPr>
          <w:spacing w:val="3"/>
        </w:rPr>
        <w:t>5000</w:t>
      </w:r>
      <w:r>
        <w:rPr>
          <w:spacing w:val="-42"/>
        </w:rPr>
        <w:t xml:space="preserve"> </w:t>
      </w:r>
      <w:r>
        <w:rPr>
          <w:spacing w:val="3"/>
        </w:rPr>
        <w:t>万元执行，《财</w:t>
      </w:r>
      <w:r>
        <w:rPr/>
        <w:t xml:space="preserve"> </w:t>
      </w:r>
      <w:r>
        <w:rPr>
          <w:spacing w:val="15"/>
        </w:rPr>
        <w:t>政部</w:t>
      </w:r>
      <w:r>
        <w:rPr>
          <w:spacing w:val="15"/>
        </w:rPr>
        <w:t xml:space="preserve"> </w:t>
      </w:r>
      <w:r>
        <w:rPr>
          <w:spacing w:val="15"/>
        </w:rPr>
        <w:t>税务总局关于创业投资企业和天使投资个</w:t>
      </w:r>
      <w:r>
        <w:rPr>
          <w:spacing w:val="14"/>
        </w:rPr>
        <w:t>人有关税收政策</w:t>
      </w:r>
      <w:r>
        <w:rPr/>
        <w:t xml:space="preserve"> </w:t>
      </w:r>
      <w:r>
        <w:rPr>
          <w:spacing w:val="6"/>
        </w:rPr>
        <w:t>的通知》（财税〔2018〕55</w:t>
      </w:r>
      <w:r>
        <w:rPr>
          <w:spacing w:val="-41"/>
        </w:rPr>
        <w:t xml:space="preserve"> </w:t>
      </w:r>
      <w:r>
        <w:rPr>
          <w:spacing w:val="6"/>
        </w:rPr>
        <w:t>号）</w:t>
      </w:r>
      <w:hyperlink w:history="true" w:anchor="bookmark148">
        <w:r>
          <w:rPr>
            <w:sz w:val="16"/>
            <w:szCs w:val="16"/>
            <w:spacing w:val="6"/>
            <w:position w:val="16"/>
          </w:rPr>
          <w:t>14</w:t>
        </w:r>
      </w:hyperlink>
      <w:r>
        <w:rPr>
          <w:spacing w:val="6"/>
        </w:rPr>
        <w:t>规定的其他条件不变。</w:t>
      </w:r>
    </w:p>
    <w:p>
      <w:pPr>
        <w:pStyle w:val="BodyText"/>
        <w:ind w:right="8"/>
        <w:spacing w:before="122" w:line="559" w:lineRule="exact"/>
        <w:jc w:val="right"/>
        <w:rPr/>
      </w:pPr>
      <w:r>
        <w:rPr>
          <w:spacing w:val="7"/>
          <w:position w:val="18"/>
        </w:rPr>
        <w:t>在此期间已投资满</w:t>
      </w:r>
      <w:r>
        <w:rPr>
          <w:spacing w:val="-49"/>
          <w:position w:val="18"/>
        </w:rPr>
        <w:t xml:space="preserve"> </w:t>
      </w:r>
      <w:r>
        <w:rPr>
          <w:spacing w:val="7"/>
          <w:position w:val="18"/>
        </w:rPr>
        <w:t>2</w:t>
      </w:r>
      <w:r>
        <w:rPr>
          <w:spacing w:val="-58"/>
          <w:position w:val="18"/>
        </w:rPr>
        <w:t xml:space="preserve"> </w:t>
      </w:r>
      <w:r>
        <w:rPr>
          <w:spacing w:val="7"/>
          <w:position w:val="18"/>
        </w:rPr>
        <w:t>年及新发生的投资，可按财</w:t>
      </w:r>
      <w:r>
        <w:rPr>
          <w:spacing w:val="6"/>
          <w:position w:val="18"/>
        </w:rPr>
        <w:t>税〔2018〕</w:t>
      </w:r>
    </w:p>
    <w:p>
      <w:pPr>
        <w:pStyle w:val="BodyText"/>
        <w:ind w:left="29"/>
        <w:spacing w:before="1" w:line="222" w:lineRule="auto"/>
        <w:rPr/>
      </w:pPr>
      <w:r>
        <w:rPr>
          <w:spacing w:val="6"/>
        </w:rPr>
        <w:t>55</w:t>
      </w:r>
      <w:r>
        <w:rPr>
          <w:spacing w:val="-49"/>
        </w:rPr>
        <w:t xml:space="preserve"> </w:t>
      </w:r>
      <w:r>
        <w:rPr>
          <w:spacing w:val="6"/>
        </w:rPr>
        <w:t>号文件和本公告规定适用有关税收政策。</w:t>
      </w:r>
    </w:p>
    <w:p>
      <w:pPr>
        <w:pStyle w:val="BodyText"/>
        <w:ind w:left="651"/>
        <w:spacing w:before="186" w:line="221" w:lineRule="auto"/>
        <w:rPr/>
      </w:pPr>
      <w:r>
        <w:rPr>
          <w:spacing w:val="-6"/>
        </w:rPr>
        <w:t>本公告执行至</w:t>
      </w:r>
      <w:r>
        <w:rPr>
          <w:spacing w:val="-43"/>
        </w:rPr>
        <w:t xml:space="preserve"> </w:t>
      </w:r>
      <w:r>
        <w:rPr>
          <w:spacing w:val="-6"/>
        </w:rPr>
        <w:t>2027</w:t>
      </w:r>
      <w:r>
        <w:rPr>
          <w:spacing w:val="-56"/>
        </w:rPr>
        <w:t xml:space="preserve"> </w:t>
      </w:r>
      <w:r>
        <w:rPr>
          <w:spacing w:val="-6"/>
        </w:rPr>
        <w:t>年</w:t>
      </w:r>
      <w:r>
        <w:rPr>
          <w:spacing w:val="-43"/>
        </w:rPr>
        <w:t xml:space="preserve"> </w:t>
      </w:r>
      <w:r>
        <w:rPr>
          <w:spacing w:val="-6"/>
        </w:rPr>
        <w:t>12</w:t>
      </w:r>
      <w:r>
        <w:rPr>
          <w:spacing w:val="-43"/>
        </w:rPr>
        <w:t xml:space="preserve"> </w:t>
      </w:r>
      <w:r>
        <w:rPr>
          <w:spacing w:val="-6"/>
        </w:rPr>
        <w:t>月</w:t>
      </w:r>
      <w:r>
        <w:rPr>
          <w:spacing w:val="-36"/>
        </w:rPr>
        <w:t xml:space="preserve"> </w:t>
      </w:r>
      <w:r>
        <w:rPr>
          <w:spacing w:val="-6"/>
        </w:rPr>
        <w:t>31</w:t>
      </w:r>
      <w:r>
        <w:rPr>
          <w:spacing w:val="-6"/>
        </w:rPr>
        <w:t xml:space="preserve"> </w:t>
      </w:r>
      <w:r>
        <w:rPr>
          <w:spacing w:val="-6"/>
        </w:rPr>
        <w:t>日。</w:t>
      </w:r>
    </w:p>
    <w:p>
      <w:pPr>
        <w:rPr>
          <w:rFonts w:ascii="Arial"/>
          <w:sz w:val="21"/>
        </w:rPr>
      </w:pPr>
      <w: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pStyle w:val="BodyText"/>
        <w:ind w:left="5296"/>
        <w:spacing w:before="101" w:line="222" w:lineRule="auto"/>
        <w:outlineLvl w:val="0"/>
        <w:rPr/>
      </w:pPr>
      <w:r>
        <w:rPr>
          <w:spacing w:val="7"/>
        </w:rPr>
        <w:t>财政部</w:t>
      </w:r>
      <w:r>
        <w:rPr>
          <w:spacing w:val="7"/>
        </w:rPr>
        <w:t xml:space="preserve"> </w:t>
      </w:r>
      <w:r>
        <w:rPr>
          <w:spacing w:val="7"/>
        </w:rPr>
        <w:t>税务总局</w:t>
      </w:r>
    </w:p>
    <w:p>
      <w:pPr>
        <w:pStyle w:val="BodyText"/>
        <w:ind w:left="5386"/>
        <w:spacing w:before="189" w:line="222" w:lineRule="auto"/>
        <w:rPr/>
      </w:pPr>
      <w:bookmarkStart w:name="bookmark148" w:id="36"/>
      <w:bookmarkEnd w:id="36"/>
      <w:r>
        <w:rPr>
          <w:spacing w:val="-9"/>
        </w:rPr>
        <w:t>2023</w:t>
      </w:r>
      <w:r>
        <w:rPr>
          <w:spacing w:val="-55"/>
        </w:rPr>
        <w:t xml:space="preserve"> </w:t>
      </w:r>
      <w:r>
        <w:rPr>
          <w:spacing w:val="-9"/>
        </w:rPr>
        <w:t>年</w:t>
      </w:r>
      <w:r>
        <w:rPr>
          <w:spacing w:val="-48"/>
        </w:rPr>
        <w:t xml:space="preserve"> </w:t>
      </w:r>
      <w:r>
        <w:rPr>
          <w:spacing w:val="-9"/>
        </w:rPr>
        <w:t>8</w:t>
      </w:r>
      <w:r>
        <w:rPr>
          <w:spacing w:val="-46"/>
        </w:rPr>
        <w:t xml:space="preserve"> </w:t>
      </w:r>
      <w:r>
        <w:rPr>
          <w:spacing w:val="-9"/>
        </w:rPr>
        <w:t>月</w:t>
      </w:r>
      <w:r>
        <w:rPr>
          <w:spacing w:val="-41"/>
        </w:rPr>
        <w:t xml:space="preserve"> </w:t>
      </w:r>
      <w:r>
        <w:rPr>
          <w:spacing w:val="-9"/>
        </w:rPr>
        <w:t>1</w:t>
      </w:r>
      <w:r>
        <w:rPr>
          <w:spacing w:val="-9"/>
        </w:rPr>
        <w:t xml:space="preserve"> </w:t>
      </w:r>
      <w:r>
        <w:rPr>
          <w:spacing w:val="-9"/>
        </w:rPr>
        <w:t>日</w:t>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pStyle w:val="BodyText"/>
        <w:ind w:left="855"/>
        <w:spacing w:before="66" w:line="224" w:lineRule="auto"/>
        <w:rPr>
          <w:sz w:val="20"/>
          <w:szCs w:val="20"/>
        </w:rPr>
      </w:pPr>
      <w:r>
        <w:pict>
          <v:shape id="_x0000_s92" style="position:absolute;margin-left:27.6889pt;margin-top:-0.901413pt;mso-position-vertical-relative:text;mso-position-horizontal-relative:text;width:8.25pt;height:6.75pt;z-index:251799552;" filled="false" stroked="false" type="#_x0000_t202">
            <v:fill on="false"/>
            <v:stroke on="false"/>
            <v:path/>
            <v:imagedata o:title=""/>
            <o:lock v:ext="edit" aspectratio="false"/>
            <v:textbox inset="0mm,0mm,0mm,0mm">
              <w:txbxContent>
                <w:p>
                  <w:pPr>
                    <w:pStyle w:val="BodyText"/>
                    <w:ind w:left="20"/>
                    <w:spacing w:before="20" w:line="94" w:lineRule="exact"/>
                    <w:rPr>
                      <w:sz w:val="13"/>
                      <w:szCs w:val="13"/>
                    </w:rPr>
                  </w:pPr>
                  <w:r>
                    <w:rPr>
                      <w:sz w:val="13"/>
                      <w:szCs w:val="13"/>
                      <w:spacing w:val="-3"/>
                      <w:position w:val="-2"/>
                    </w:rPr>
                    <w:t>14</w:t>
                  </w:r>
                </w:p>
              </w:txbxContent>
            </v:textbox>
          </v:shape>
        </w:pict>
      </w:r>
      <w:r>
        <w:rPr>
          <w:sz w:val="20"/>
          <w:szCs w:val="20"/>
          <w:spacing w:val="-2"/>
        </w:rPr>
        <w:t>详见第</w:t>
      </w:r>
      <w:r>
        <w:rPr>
          <w:sz w:val="20"/>
          <w:szCs w:val="20"/>
          <w:spacing w:val="-22"/>
        </w:rPr>
        <w:t xml:space="preserve"> </w:t>
      </w:r>
      <w:r>
        <w:rPr>
          <w:sz w:val="20"/>
          <w:szCs w:val="20"/>
          <w:spacing w:val="-2"/>
        </w:rPr>
        <w:t>304</w:t>
      </w:r>
      <w:r>
        <w:rPr>
          <w:sz w:val="20"/>
          <w:szCs w:val="20"/>
          <w:spacing w:val="-20"/>
        </w:rPr>
        <w:t xml:space="preserve"> </w:t>
      </w:r>
      <w:r>
        <w:rPr>
          <w:sz w:val="20"/>
          <w:szCs w:val="20"/>
          <w:spacing w:val="-2"/>
        </w:rPr>
        <w:t>页。</w:t>
      </w:r>
    </w:p>
    <w:p>
      <w:pPr>
        <w:spacing w:line="224" w:lineRule="auto"/>
        <w:sectPr>
          <w:headerReference w:type="default" r:id="rId18"/>
          <w:footerReference w:type="default" r:id="rId85"/>
          <w:pgSz w:w="11906" w:h="16839"/>
          <w:pgMar w:top="1040" w:right="1526" w:bottom="885" w:left="1418" w:header="735" w:footer="617" w:gutter="0"/>
        </w:sectPr>
        <w:rPr>
          <w:sz w:val="20"/>
          <w:szCs w:val="20"/>
        </w:rPr>
      </w:pPr>
    </w:p>
    <w:p>
      <w:pPr>
        <w:spacing w:line="395" w:lineRule="auto"/>
        <w:rPr>
          <w:rFonts w:ascii="Arial"/>
          <w:sz w:val="21"/>
        </w:rPr>
      </w:pPr>
      <w:r/>
    </w:p>
    <w:p>
      <w:pPr>
        <w:ind w:left="615"/>
        <w:spacing w:before="113" w:line="561" w:lineRule="exact"/>
        <w:rPr>
          <w:rFonts w:ascii="SimSun" w:hAnsi="SimSun" w:eastAsia="SimSun" w:cs="SimSun"/>
          <w:sz w:val="35"/>
          <w:szCs w:val="35"/>
        </w:rPr>
      </w:pPr>
      <w:bookmarkStart w:name="bookmark21" w:id="37"/>
      <w:bookmarkEnd w:id="37"/>
      <w:r>
        <w:rPr>
          <w:rFonts w:ascii="SimSun" w:hAnsi="SimSun" w:eastAsia="SimSun" w:cs="SimSun"/>
          <w:sz w:val="35"/>
          <w:szCs w:val="35"/>
          <w:b/>
          <w:bCs/>
          <w:spacing w:val="6"/>
          <w:position w:val="14"/>
        </w:rPr>
        <w:t>财政部</w:t>
      </w:r>
      <w:r>
        <w:rPr>
          <w:rFonts w:ascii="SimSun" w:hAnsi="SimSun" w:eastAsia="SimSun" w:cs="SimSun"/>
          <w:sz w:val="35"/>
          <w:szCs w:val="35"/>
          <w:spacing w:val="6"/>
          <w:position w:val="14"/>
        </w:rPr>
        <w:t xml:space="preserve"> </w:t>
      </w:r>
      <w:r>
        <w:rPr>
          <w:rFonts w:ascii="SimSun" w:hAnsi="SimSun" w:eastAsia="SimSun" w:cs="SimSun"/>
          <w:sz w:val="35"/>
          <w:szCs w:val="35"/>
          <w:b/>
          <w:bCs/>
          <w:spacing w:val="6"/>
          <w:position w:val="14"/>
        </w:rPr>
        <w:t>税务总局关于延续执行农户、小微企业和</w:t>
      </w:r>
    </w:p>
    <w:p>
      <w:pPr>
        <w:ind w:left="1421"/>
        <w:spacing w:line="484" w:lineRule="exact"/>
        <w:rPr>
          <w:rFonts w:ascii="SimSun" w:hAnsi="SimSun" w:eastAsia="SimSun" w:cs="SimSun"/>
          <w:sz w:val="35"/>
          <w:szCs w:val="35"/>
        </w:rPr>
      </w:pPr>
      <w:r>
        <w:rPr>
          <w:rFonts w:ascii="SimSun" w:hAnsi="SimSun" w:eastAsia="SimSun" w:cs="SimSun"/>
          <w:sz w:val="35"/>
          <w:szCs w:val="35"/>
          <w:b/>
          <w:bCs/>
          <w:spacing w:val="6"/>
          <w:position w:val="2"/>
        </w:rPr>
        <w:t>个体工商户融资担保增值税政策的公告</w:t>
      </w:r>
    </w:p>
    <w:p>
      <w:pPr>
        <w:ind w:left="1856"/>
        <w:spacing w:before="145" w:line="230" w:lineRule="auto"/>
        <w:outlineLvl w:val="1"/>
        <w:rPr>
          <w:rFonts w:ascii="KaiTi" w:hAnsi="KaiTi" w:eastAsia="KaiTi" w:cs="KaiTi"/>
          <w:sz w:val="31"/>
          <w:szCs w:val="31"/>
        </w:rPr>
      </w:pPr>
      <w:r>
        <w:rPr>
          <w:rFonts w:ascii="KaiTi" w:hAnsi="KaiTi" w:eastAsia="KaiTi" w:cs="KaiTi"/>
          <w:sz w:val="31"/>
          <w:szCs w:val="31"/>
          <w:spacing w:val="3"/>
        </w:rPr>
        <w:t>财政部</w:t>
      </w:r>
      <w:r>
        <w:rPr>
          <w:rFonts w:ascii="KaiTi" w:hAnsi="KaiTi" w:eastAsia="KaiTi" w:cs="KaiTi"/>
          <w:sz w:val="31"/>
          <w:szCs w:val="31"/>
          <w:spacing w:val="3"/>
        </w:rPr>
        <w:t xml:space="preserve"> </w:t>
      </w:r>
      <w:r>
        <w:rPr>
          <w:rFonts w:ascii="KaiTi" w:hAnsi="KaiTi" w:eastAsia="KaiTi" w:cs="KaiTi"/>
          <w:sz w:val="31"/>
          <w:szCs w:val="31"/>
          <w:spacing w:val="3"/>
        </w:rPr>
        <w:t>税务总局公告</w:t>
      </w:r>
      <w:r>
        <w:rPr>
          <w:rFonts w:ascii="KaiTi" w:hAnsi="KaiTi" w:eastAsia="KaiTi" w:cs="KaiTi"/>
          <w:sz w:val="31"/>
          <w:szCs w:val="31"/>
          <w:spacing w:val="-55"/>
        </w:rPr>
        <w:t xml:space="preserve"> </w:t>
      </w:r>
      <w:r>
        <w:rPr>
          <w:rFonts w:ascii="KaiTi" w:hAnsi="KaiTi" w:eastAsia="KaiTi" w:cs="KaiTi"/>
          <w:sz w:val="31"/>
          <w:szCs w:val="31"/>
          <w:spacing w:val="3"/>
        </w:rPr>
        <w:t>2023</w:t>
      </w:r>
      <w:r>
        <w:rPr>
          <w:rFonts w:ascii="KaiTi" w:hAnsi="KaiTi" w:eastAsia="KaiTi" w:cs="KaiTi"/>
          <w:sz w:val="31"/>
          <w:szCs w:val="31"/>
          <w:spacing w:val="-59"/>
        </w:rPr>
        <w:t xml:space="preserve"> </w:t>
      </w:r>
      <w:r>
        <w:rPr>
          <w:rFonts w:ascii="KaiTi" w:hAnsi="KaiTi" w:eastAsia="KaiTi" w:cs="KaiTi"/>
          <w:sz w:val="31"/>
          <w:szCs w:val="31"/>
          <w:spacing w:val="3"/>
        </w:rPr>
        <w:t>年第</w:t>
      </w:r>
      <w:r>
        <w:rPr>
          <w:rFonts w:ascii="KaiTi" w:hAnsi="KaiTi" w:eastAsia="KaiTi" w:cs="KaiTi"/>
          <w:sz w:val="31"/>
          <w:szCs w:val="31"/>
          <w:spacing w:val="-44"/>
        </w:rPr>
        <w:t xml:space="preserve"> </w:t>
      </w:r>
      <w:r>
        <w:rPr>
          <w:rFonts w:ascii="KaiTi" w:hAnsi="KaiTi" w:eastAsia="KaiTi" w:cs="KaiTi"/>
          <w:sz w:val="31"/>
          <w:szCs w:val="31"/>
          <w:spacing w:val="3"/>
        </w:rPr>
        <w:t>18</w:t>
      </w:r>
      <w:r>
        <w:rPr>
          <w:rFonts w:ascii="KaiTi" w:hAnsi="KaiTi" w:eastAsia="KaiTi" w:cs="KaiTi"/>
          <w:sz w:val="31"/>
          <w:szCs w:val="31"/>
          <w:spacing w:val="-53"/>
        </w:rPr>
        <w:t xml:space="preserve"> </w:t>
      </w:r>
      <w:r>
        <w:rPr>
          <w:rFonts w:ascii="KaiTi" w:hAnsi="KaiTi" w:eastAsia="KaiTi" w:cs="KaiTi"/>
          <w:sz w:val="31"/>
          <w:szCs w:val="31"/>
          <w:spacing w:val="3"/>
        </w:rPr>
        <w:t>号</w:t>
      </w:r>
    </w:p>
    <w:p>
      <w:pPr>
        <w:spacing w:line="319" w:lineRule="auto"/>
        <w:rPr>
          <w:rFonts w:ascii="Arial"/>
          <w:sz w:val="21"/>
        </w:rPr>
      </w:pPr>
      <w:r/>
    </w:p>
    <w:p>
      <w:pPr>
        <w:spacing w:line="319" w:lineRule="auto"/>
        <w:rPr>
          <w:rFonts w:ascii="Arial"/>
          <w:sz w:val="21"/>
        </w:rPr>
      </w:pPr>
      <w:r/>
    </w:p>
    <w:p>
      <w:pPr>
        <w:pStyle w:val="BodyText"/>
        <w:ind w:left="661"/>
        <w:spacing w:before="101" w:line="560" w:lineRule="exact"/>
        <w:rPr/>
      </w:pPr>
      <w:r>
        <w:rPr>
          <w:spacing w:val="9"/>
          <w:position w:val="18"/>
        </w:rPr>
        <w:t>为进一步支持农户、小微企业和个体工商户融资，现将有关</w:t>
      </w:r>
    </w:p>
    <w:p>
      <w:pPr>
        <w:pStyle w:val="BodyText"/>
        <w:ind w:left="10"/>
        <w:spacing w:line="222" w:lineRule="auto"/>
        <w:rPr/>
      </w:pPr>
      <w:r>
        <w:rPr>
          <w:spacing w:val="7"/>
        </w:rPr>
        <w:t>税收政策公告如下：</w:t>
      </w:r>
    </w:p>
    <w:p>
      <w:pPr>
        <w:pStyle w:val="BodyText"/>
        <w:ind w:left="4" w:firstLine="666"/>
        <w:spacing w:before="191" w:line="333" w:lineRule="auto"/>
        <w:rPr/>
      </w:pPr>
      <w:r>
        <w:rPr/>
        <w:t>一、纳税人为农户、小型企业、微型企业及个体工商户借款、</w:t>
      </w:r>
      <w:r>
        <w:rPr>
          <w:spacing w:val="14"/>
        </w:rPr>
        <w:t xml:space="preserve"> </w:t>
      </w:r>
      <w:r>
        <w:rPr>
          <w:spacing w:val="7"/>
        </w:rPr>
        <w:t>发行债券提供融资担保取得的担保费收入，</w:t>
      </w:r>
      <w:r>
        <w:rPr>
          <w:spacing w:val="-78"/>
        </w:rPr>
        <w:t xml:space="preserve"> </w:t>
      </w:r>
      <w:r>
        <w:rPr>
          <w:spacing w:val="7"/>
        </w:rPr>
        <w:t>以及为上述融资担保</w:t>
      </w:r>
      <w:r>
        <w:rPr/>
        <w:t xml:space="preserve"> </w:t>
      </w:r>
      <w:r>
        <w:rPr>
          <w:spacing w:val="2"/>
        </w:rPr>
        <w:t>（以下称原担保）提供再担保取得的再担保费收入，免征增值税。</w:t>
      </w:r>
      <w:r>
        <w:rPr>
          <w:spacing w:val="3"/>
        </w:rPr>
        <w:t xml:space="preserve"> </w:t>
      </w:r>
      <w:r>
        <w:rPr>
          <w:spacing w:val="10"/>
        </w:rPr>
        <w:t>再担保合同对应多个原担保合同的，原担保合同</w:t>
      </w:r>
      <w:r>
        <w:rPr>
          <w:spacing w:val="9"/>
        </w:rPr>
        <w:t>应全部适用免征</w:t>
      </w:r>
    </w:p>
    <w:p>
      <w:pPr>
        <w:pStyle w:val="BodyText"/>
        <w:ind w:left="9"/>
        <w:spacing w:line="221" w:lineRule="auto"/>
        <w:rPr/>
      </w:pPr>
      <w:r>
        <w:rPr>
          <w:spacing w:val="9"/>
        </w:rPr>
        <w:t>增值税政策。否则，再担保合同应按规定缴纳增值税。</w:t>
      </w:r>
    </w:p>
    <w:p>
      <w:pPr>
        <w:pStyle w:val="BodyText"/>
        <w:ind w:left="2" w:right="97" w:firstLine="665"/>
        <w:spacing w:before="196" w:line="333" w:lineRule="auto"/>
        <w:rPr/>
      </w:pPr>
      <w:r>
        <w:rPr>
          <w:spacing w:val="-6"/>
        </w:rPr>
        <w:t>二、本公告所称农户，是指长期（</w:t>
      </w:r>
      <w:r>
        <w:rPr>
          <w:spacing w:val="-74"/>
        </w:rPr>
        <w:t xml:space="preserve"> </w:t>
      </w:r>
      <w:r>
        <w:rPr>
          <w:spacing w:val="-6"/>
        </w:rPr>
        <w:t>一年以上）居住在乡镇（不</w:t>
      </w:r>
      <w:r>
        <w:rPr/>
        <w:t xml:space="preserve"> </w:t>
      </w:r>
      <w:r>
        <w:rPr>
          <w:spacing w:val="10"/>
        </w:rPr>
        <w:t>包括城关镇）行政管理区域内的住户，还包括长期居</w:t>
      </w:r>
      <w:r>
        <w:rPr>
          <w:spacing w:val="9"/>
        </w:rPr>
        <w:t>住在城关镇</w:t>
      </w:r>
      <w:r>
        <w:rPr/>
        <w:t xml:space="preserve"> </w:t>
      </w:r>
      <w:r>
        <w:rPr>
          <w:spacing w:val="10"/>
        </w:rPr>
        <w:t>所辖行政村范围内的住户和户口不在本地而在本地居</w:t>
      </w:r>
      <w:r>
        <w:rPr>
          <w:spacing w:val="9"/>
        </w:rPr>
        <w:t>住一年以上</w:t>
      </w:r>
      <w:r>
        <w:rPr/>
        <w:t xml:space="preserve"> </w:t>
      </w:r>
      <w:r>
        <w:rPr>
          <w:spacing w:val="10"/>
        </w:rPr>
        <w:t>的住户，国有农场的职工。位于乡镇（不包括城关镇</w:t>
      </w:r>
      <w:r>
        <w:rPr>
          <w:spacing w:val="9"/>
        </w:rPr>
        <w:t>）行政管理</w:t>
      </w:r>
      <w:r>
        <w:rPr/>
        <w:t xml:space="preserve"> </w:t>
      </w:r>
      <w:r>
        <w:rPr>
          <w:spacing w:val="10"/>
        </w:rPr>
        <w:t>区域内和在城关镇所辖行政村范围内的国有经济的机</w:t>
      </w:r>
      <w:r>
        <w:rPr>
          <w:spacing w:val="9"/>
        </w:rPr>
        <w:t>关、团体、</w:t>
      </w:r>
      <w:r>
        <w:rPr/>
        <w:t xml:space="preserve"> </w:t>
      </w:r>
      <w:r>
        <w:rPr>
          <w:spacing w:val="10"/>
        </w:rPr>
        <w:t>学校、企事业单位的集体户；有本地户口，但举家外</w:t>
      </w:r>
      <w:r>
        <w:rPr>
          <w:spacing w:val="9"/>
        </w:rPr>
        <w:t>出谋生一年</w:t>
      </w:r>
      <w:r>
        <w:rPr/>
        <w:t xml:space="preserve"> </w:t>
      </w:r>
      <w:r>
        <w:rPr>
          <w:spacing w:val="10"/>
        </w:rPr>
        <w:t>以上的住户，无论是否保留承包耕地均不属于农户。</w:t>
      </w:r>
      <w:r>
        <w:rPr>
          <w:spacing w:val="9"/>
        </w:rPr>
        <w:t>农户以户为</w:t>
      </w:r>
      <w:r>
        <w:rPr/>
        <w:t xml:space="preserve"> </w:t>
      </w:r>
      <w:r>
        <w:rPr>
          <w:spacing w:val="10"/>
        </w:rPr>
        <w:t>统计单位，既可以从事农业生产经营，也可以从事非</w:t>
      </w:r>
      <w:r>
        <w:rPr>
          <w:spacing w:val="9"/>
        </w:rPr>
        <w:t>农业生产经</w:t>
      </w:r>
      <w:r>
        <w:rPr/>
        <w:t xml:space="preserve"> </w:t>
      </w:r>
      <w:r>
        <w:rPr>
          <w:spacing w:val="10"/>
        </w:rPr>
        <w:t>营。农户担保、再担保的判定应以原担保生效时的被</w:t>
      </w:r>
      <w:r>
        <w:rPr>
          <w:spacing w:val="9"/>
        </w:rPr>
        <w:t>担保人是否</w:t>
      </w:r>
    </w:p>
    <w:p>
      <w:pPr>
        <w:pStyle w:val="BodyText"/>
        <w:ind w:left="10"/>
        <w:spacing w:line="222" w:lineRule="auto"/>
        <w:rPr/>
      </w:pPr>
      <w:r>
        <w:rPr>
          <w:spacing w:val="7"/>
        </w:rPr>
        <w:t>属于农户为准。</w:t>
      </w:r>
    </w:p>
    <w:p>
      <w:pPr>
        <w:pStyle w:val="BodyText"/>
        <w:ind w:left="10" w:right="97" w:firstLine="640"/>
        <w:spacing w:before="191" w:line="333" w:lineRule="auto"/>
        <w:rPr/>
      </w:pPr>
      <w:r>
        <w:rPr>
          <w:spacing w:val="9"/>
        </w:rPr>
        <w:t>本公告所称小型企业、微型企业，是指符合《中小企业划型</w:t>
      </w:r>
      <w:r>
        <w:rPr>
          <w:spacing w:val="12"/>
        </w:rPr>
        <w:t xml:space="preserve"> </w:t>
      </w:r>
      <w:r>
        <w:rPr>
          <w:spacing w:val="10"/>
        </w:rPr>
        <w:t>标准规定》（工信部联企业〔2011〕300</w:t>
      </w:r>
      <w:r>
        <w:rPr>
          <w:spacing w:val="-42"/>
        </w:rPr>
        <w:t xml:space="preserve"> </w:t>
      </w:r>
      <w:r>
        <w:rPr>
          <w:spacing w:val="10"/>
        </w:rPr>
        <w:t>号）的小型企业和微型</w:t>
      </w:r>
      <w:r>
        <w:rPr/>
        <w:t xml:space="preserve"> </w:t>
      </w:r>
      <w:r>
        <w:rPr>
          <w:spacing w:val="9"/>
        </w:rPr>
        <w:t>企业。其中，资产总额和从业人员指标均以原担保生效时的实际</w:t>
      </w:r>
    </w:p>
    <w:p>
      <w:pPr>
        <w:pStyle w:val="BodyText"/>
        <w:ind w:left="16"/>
        <w:spacing w:line="221" w:lineRule="auto"/>
        <w:rPr/>
      </w:pPr>
      <w:r>
        <w:rPr>
          <w:spacing w:val="2"/>
        </w:rPr>
        <w:t>状态确定；营业收入指标以原担保生效前</w:t>
      </w:r>
      <w:r>
        <w:rPr>
          <w:spacing w:val="-40"/>
        </w:rPr>
        <w:t xml:space="preserve"> </w:t>
      </w:r>
      <w:r>
        <w:rPr>
          <w:spacing w:val="2"/>
        </w:rPr>
        <w:t>12</w:t>
      </w:r>
      <w:r>
        <w:rPr>
          <w:spacing w:val="-57"/>
        </w:rPr>
        <w:t xml:space="preserve"> </w:t>
      </w:r>
      <w:r>
        <w:rPr>
          <w:spacing w:val="2"/>
        </w:rPr>
        <w:t>个自</w:t>
      </w:r>
      <w:r>
        <w:rPr>
          <w:spacing w:val="1"/>
        </w:rPr>
        <w:t>然月的累计数确</w:t>
      </w:r>
    </w:p>
    <w:p>
      <w:pPr>
        <w:spacing w:line="221" w:lineRule="auto"/>
        <w:sectPr>
          <w:headerReference w:type="default" r:id="rId42"/>
          <w:footerReference w:type="default" r:id="rId86"/>
          <w:pgSz w:w="11906" w:h="16839"/>
          <w:pgMar w:top="1040" w:right="1431" w:bottom="885" w:left="1418" w:header="735" w:footer="622" w:gutter="0"/>
        </w:sectPr>
        <w:rPr/>
      </w:pPr>
    </w:p>
    <w:p>
      <w:pPr>
        <w:spacing w:line="448" w:lineRule="auto"/>
        <w:rPr>
          <w:rFonts w:ascii="Arial"/>
          <w:sz w:val="21"/>
        </w:rPr>
      </w:pPr>
      <w:r/>
    </w:p>
    <w:p>
      <w:pPr>
        <w:pStyle w:val="BodyText"/>
        <w:ind w:left="16"/>
        <w:spacing w:before="101" w:line="222" w:lineRule="auto"/>
        <w:rPr/>
      </w:pPr>
      <w:r>
        <w:rPr>
          <w:spacing w:val="5"/>
        </w:rPr>
        <w:t>定，不满</w:t>
      </w:r>
      <w:r>
        <w:rPr>
          <w:spacing w:val="-28"/>
        </w:rPr>
        <w:t xml:space="preserve"> </w:t>
      </w:r>
      <w:r>
        <w:rPr>
          <w:spacing w:val="5"/>
        </w:rPr>
        <w:t>12</w:t>
      </w:r>
      <w:r>
        <w:rPr>
          <w:spacing w:val="-58"/>
        </w:rPr>
        <w:t xml:space="preserve"> </w:t>
      </w:r>
      <w:r>
        <w:rPr>
          <w:spacing w:val="5"/>
        </w:rPr>
        <w:t>个自然月的，按照以下公式计算：</w:t>
      </w:r>
    </w:p>
    <w:p>
      <w:pPr>
        <w:pStyle w:val="BodyText"/>
        <w:spacing w:before="186" w:line="562" w:lineRule="exact"/>
        <w:jc w:val="right"/>
        <w:rPr/>
      </w:pPr>
      <w:r>
        <w:rPr>
          <w:spacing w:val="8"/>
          <w:position w:val="18"/>
        </w:rPr>
        <w:t>营业收入（年）=企业实际存续期间营业收入/企业实际存续</w:t>
      </w:r>
    </w:p>
    <w:p>
      <w:pPr>
        <w:pStyle w:val="BodyText"/>
        <w:ind w:left="29"/>
        <w:spacing w:line="223" w:lineRule="auto"/>
        <w:rPr/>
      </w:pPr>
      <w:r>
        <w:rPr>
          <w:spacing w:val="1"/>
        </w:rPr>
        <w:t>月数×12</w:t>
      </w:r>
    </w:p>
    <w:p>
      <w:pPr>
        <w:pStyle w:val="BodyText"/>
        <w:ind w:left="16" w:firstLine="643"/>
        <w:spacing w:before="183" w:line="334" w:lineRule="auto"/>
        <w:rPr/>
      </w:pPr>
      <w:r>
        <w:rPr>
          <w:spacing w:val="9"/>
        </w:rPr>
        <w:t>纳税人应将相关免税证明材料留存备查，单独核算符合免税</w:t>
      </w:r>
      <w:r>
        <w:rPr>
          <w:spacing w:val="4"/>
        </w:rPr>
        <w:t xml:space="preserve"> </w:t>
      </w:r>
      <w:r>
        <w:rPr>
          <w:spacing w:val="9"/>
        </w:rPr>
        <w:t>条件的融资担保费和再担保费收入，按现行规定向主管税务机关</w:t>
      </w:r>
    </w:p>
    <w:p>
      <w:pPr>
        <w:pStyle w:val="BodyText"/>
        <w:ind w:left="26"/>
        <w:spacing w:line="221" w:lineRule="auto"/>
        <w:rPr/>
      </w:pPr>
      <w:r>
        <w:rPr>
          <w:spacing w:val="8"/>
        </w:rPr>
        <w:t>办理纳税申报；未单独核算的，不得免征增值税。</w:t>
      </w:r>
    </w:p>
    <w:p>
      <w:pPr>
        <w:pStyle w:val="BodyText"/>
        <w:ind w:left="674"/>
        <w:spacing w:before="188" w:line="221" w:lineRule="auto"/>
        <w:rPr/>
      </w:pPr>
      <w:r>
        <w:rPr>
          <w:spacing w:val="-6"/>
        </w:rPr>
        <w:t>三、本公告执行至</w:t>
      </w:r>
      <w:r>
        <w:rPr>
          <w:spacing w:val="-34"/>
        </w:rPr>
        <w:t xml:space="preserve"> </w:t>
      </w:r>
      <w:r>
        <w:rPr>
          <w:spacing w:val="-6"/>
        </w:rPr>
        <w:t>2027</w:t>
      </w:r>
      <w:r>
        <w:rPr>
          <w:spacing w:val="-55"/>
        </w:rPr>
        <w:t xml:space="preserve"> </w:t>
      </w:r>
      <w:r>
        <w:rPr>
          <w:spacing w:val="-6"/>
        </w:rPr>
        <w:t>年</w:t>
      </w:r>
      <w:r>
        <w:rPr>
          <w:spacing w:val="-41"/>
        </w:rPr>
        <w:t xml:space="preserve"> </w:t>
      </w:r>
      <w:r>
        <w:rPr>
          <w:spacing w:val="-6"/>
        </w:rPr>
        <w:t>12</w:t>
      </w:r>
      <w:r>
        <w:rPr>
          <w:spacing w:val="-43"/>
        </w:rPr>
        <w:t xml:space="preserve"> </w:t>
      </w:r>
      <w:r>
        <w:rPr>
          <w:spacing w:val="-6"/>
        </w:rPr>
        <w:t>月</w:t>
      </w:r>
      <w:r>
        <w:rPr>
          <w:spacing w:val="-39"/>
        </w:rPr>
        <w:t xml:space="preserve"> </w:t>
      </w:r>
      <w:r>
        <w:rPr>
          <w:spacing w:val="-6"/>
        </w:rPr>
        <w:t>31</w:t>
      </w:r>
      <w:r>
        <w:rPr>
          <w:spacing w:val="-6"/>
        </w:rPr>
        <w:t xml:space="preserve"> </w:t>
      </w:r>
      <w:r>
        <w:rPr>
          <w:spacing w:val="-6"/>
        </w:rPr>
        <w:t>日。</w:t>
      </w:r>
    </w:p>
    <w:p>
      <w:pPr>
        <w:pStyle w:val="BodyText"/>
        <w:ind w:left="655"/>
        <w:spacing w:before="188"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5296"/>
        <w:spacing w:before="101" w:line="222" w:lineRule="auto"/>
        <w:outlineLvl w:val="0"/>
        <w:rPr/>
      </w:pPr>
      <w:r>
        <w:rPr>
          <w:spacing w:val="7"/>
        </w:rPr>
        <w:t>财政部</w:t>
      </w:r>
      <w:r>
        <w:rPr>
          <w:spacing w:val="7"/>
        </w:rPr>
        <w:t xml:space="preserve"> </w:t>
      </w:r>
      <w:r>
        <w:rPr>
          <w:spacing w:val="7"/>
        </w:rPr>
        <w:t>税务总局</w:t>
      </w:r>
    </w:p>
    <w:p>
      <w:pPr>
        <w:pStyle w:val="BodyText"/>
        <w:ind w:left="5386"/>
        <w:spacing w:before="189" w:line="222" w:lineRule="auto"/>
        <w:rPr/>
      </w:pPr>
      <w:r>
        <w:rPr>
          <w:spacing w:val="-9"/>
        </w:rPr>
        <w:t>2023</w:t>
      </w:r>
      <w:r>
        <w:rPr>
          <w:spacing w:val="-55"/>
        </w:rPr>
        <w:t xml:space="preserve"> </w:t>
      </w:r>
      <w:r>
        <w:rPr>
          <w:spacing w:val="-9"/>
        </w:rPr>
        <w:t>年</w:t>
      </w:r>
      <w:r>
        <w:rPr>
          <w:spacing w:val="-48"/>
        </w:rPr>
        <w:t xml:space="preserve"> </w:t>
      </w:r>
      <w:r>
        <w:rPr>
          <w:spacing w:val="-9"/>
        </w:rPr>
        <w:t>8</w:t>
      </w:r>
      <w:r>
        <w:rPr>
          <w:spacing w:val="-46"/>
        </w:rPr>
        <w:t xml:space="preserve"> </w:t>
      </w:r>
      <w:r>
        <w:rPr>
          <w:spacing w:val="-9"/>
        </w:rPr>
        <w:t>月</w:t>
      </w:r>
      <w:r>
        <w:rPr>
          <w:spacing w:val="-41"/>
        </w:rPr>
        <w:t xml:space="preserve"> </w:t>
      </w:r>
      <w:r>
        <w:rPr>
          <w:spacing w:val="-9"/>
        </w:rPr>
        <w:t>1</w:t>
      </w:r>
      <w:r>
        <w:rPr>
          <w:spacing w:val="-9"/>
        </w:rPr>
        <w:t xml:space="preserve"> </w:t>
      </w:r>
      <w:r>
        <w:rPr>
          <w:spacing w:val="-9"/>
        </w:rPr>
        <w:t>日</w:t>
      </w:r>
    </w:p>
    <w:p>
      <w:pPr>
        <w:spacing w:line="222" w:lineRule="auto"/>
        <w:sectPr>
          <w:headerReference w:type="default" r:id="rId32"/>
          <w:footerReference w:type="default" r:id="rId87"/>
          <w:pgSz w:w="11906" w:h="16839"/>
          <w:pgMar w:top="1040" w:right="1527" w:bottom="885" w:left="1418" w:header="735" w:footer="622" w:gutter="0"/>
        </w:sectPr>
        <w:rPr/>
      </w:pPr>
    </w:p>
    <w:p>
      <w:pPr>
        <w:spacing w:line="398" w:lineRule="auto"/>
        <w:rPr>
          <w:rFonts w:ascii="Arial"/>
          <w:sz w:val="21"/>
        </w:rPr>
      </w:pPr>
      <w:r/>
    </w:p>
    <w:p>
      <w:pPr>
        <w:ind w:left="1155"/>
        <w:spacing w:before="113" w:line="560" w:lineRule="exact"/>
        <w:rPr>
          <w:rFonts w:ascii="SimSun" w:hAnsi="SimSun" w:eastAsia="SimSun" w:cs="SimSun"/>
          <w:sz w:val="35"/>
          <w:szCs w:val="35"/>
        </w:rPr>
      </w:pPr>
      <w:bookmarkStart w:name="bookmark22" w:id="38"/>
      <w:bookmarkEnd w:id="38"/>
      <w:r>
        <w:rPr>
          <w:rFonts w:ascii="SimSun" w:hAnsi="SimSun" w:eastAsia="SimSun" w:cs="SimSun"/>
          <w:sz w:val="35"/>
          <w:szCs w:val="35"/>
          <w:b/>
          <w:bCs/>
          <w:spacing w:val="5"/>
          <w:position w:val="14"/>
        </w:rPr>
        <w:t>财政部</w:t>
      </w:r>
      <w:r>
        <w:rPr>
          <w:rFonts w:ascii="SimSun" w:hAnsi="SimSun" w:eastAsia="SimSun" w:cs="SimSun"/>
          <w:sz w:val="35"/>
          <w:szCs w:val="35"/>
          <w:spacing w:val="5"/>
          <w:position w:val="14"/>
        </w:rPr>
        <w:t xml:space="preserve"> </w:t>
      </w:r>
      <w:r>
        <w:rPr>
          <w:rFonts w:ascii="SimSun" w:hAnsi="SimSun" w:eastAsia="SimSun" w:cs="SimSun"/>
          <w:sz w:val="35"/>
          <w:szCs w:val="35"/>
          <w:b/>
          <w:bCs/>
          <w:spacing w:val="5"/>
          <w:position w:val="14"/>
        </w:rPr>
        <w:t>税务总局关于增值税小规模纳税人</w:t>
      </w:r>
    </w:p>
    <w:p>
      <w:pPr>
        <w:ind w:left="2677"/>
        <w:spacing w:line="224" w:lineRule="auto"/>
        <w:rPr>
          <w:rFonts w:ascii="SimSun" w:hAnsi="SimSun" w:eastAsia="SimSun" w:cs="SimSun"/>
          <w:sz w:val="35"/>
          <w:szCs w:val="35"/>
        </w:rPr>
      </w:pPr>
      <w:r>
        <w:rPr>
          <w:rFonts w:ascii="SimSun" w:hAnsi="SimSun" w:eastAsia="SimSun" w:cs="SimSun"/>
          <w:sz w:val="35"/>
          <w:szCs w:val="35"/>
          <w:b/>
          <w:bCs/>
          <w:spacing w:val="6"/>
        </w:rPr>
        <w:t>减免增值税政策的公告</w:t>
      </w:r>
    </w:p>
    <w:p>
      <w:pPr>
        <w:ind w:left="1856"/>
        <w:spacing w:before="203" w:line="230" w:lineRule="auto"/>
        <w:outlineLvl w:val="1"/>
        <w:rPr>
          <w:rFonts w:ascii="KaiTi" w:hAnsi="KaiTi" w:eastAsia="KaiTi" w:cs="KaiTi"/>
          <w:sz w:val="31"/>
          <w:szCs w:val="31"/>
        </w:rPr>
      </w:pPr>
      <w:r>
        <w:rPr>
          <w:rFonts w:ascii="KaiTi" w:hAnsi="KaiTi" w:eastAsia="KaiTi" w:cs="KaiTi"/>
          <w:sz w:val="31"/>
          <w:szCs w:val="31"/>
          <w:spacing w:val="3"/>
        </w:rPr>
        <w:t>财政部</w:t>
      </w:r>
      <w:r>
        <w:rPr>
          <w:rFonts w:ascii="KaiTi" w:hAnsi="KaiTi" w:eastAsia="KaiTi" w:cs="KaiTi"/>
          <w:sz w:val="31"/>
          <w:szCs w:val="31"/>
          <w:spacing w:val="3"/>
        </w:rPr>
        <w:t xml:space="preserve"> </w:t>
      </w:r>
      <w:r>
        <w:rPr>
          <w:rFonts w:ascii="KaiTi" w:hAnsi="KaiTi" w:eastAsia="KaiTi" w:cs="KaiTi"/>
          <w:sz w:val="31"/>
          <w:szCs w:val="31"/>
          <w:spacing w:val="3"/>
        </w:rPr>
        <w:t>税务总局公告</w:t>
      </w:r>
      <w:r>
        <w:rPr>
          <w:rFonts w:ascii="KaiTi" w:hAnsi="KaiTi" w:eastAsia="KaiTi" w:cs="KaiTi"/>
          <w:sz w:val="31"/>
          <w:szCs w:val="31"/>
          <w:spacing w:val="-55"/>
        </w:rPr>
        <w:t xml:space="preserve"> </w:t>
      </w:r>
      <w:r>
        <w:rPr>
          <w:rFonts w:ascii="KaiTi" w:hAnsi="KaiTi" w:eastAsia="KaiTi" w:cs="KaiTi"/>
          <w:sz w:val="31"/>
          <w:szCs w:val="31"/>
          <w:spacing w:val="3"/>
        </w:rPr>
        <w:t>2023</w:t>
      </w:r>
      <w:r>
        <w:rPr>
          <w:rFonts w:ascii="KaiTi" w:hAnsi="KaiTi" w:eastAsia="KaiTi" w:cs="KaiTi"/>
          <w:sz w:val="31"/>
          <w:szCs w:val="31"/>
          <w:spacing w:val="-59"/>
        </w:rPr>
        <w:t xml:space="preserve"> </w:t>
      </w:r>
      <w:r>
        <w:rPr>
          <w:rFonts w:ascii="KaiTi" w:hAnsi="KaiTi" w:eastAsia="KaiTi" w:cs="KaiTi"/>
          <w:sz w:val="31"/>
          <w:szCs w:val="31"/>
          <w:spacing w:val="3"/>
        </w:rPr>
        <w:t>年第</w:t>
      </w:r>
      <w:r>
        <w:rPr>
          <w:rFonts w:ascii="KaiTi" w:hAnsi="KaiTi" w:eastAsia="KaiTi" w:cs="KaiTi"/>
          <w:sz w:val="31"/>
          <w:szCs w:val="31"/>
          <w:spacing w:val="-44"/>
        </w:rPr>
        <w:t xml:space="preserve"> </w:t>
      </w:r>
      <w:r>
        <w:rPr>
          <w:rFonts w:ascii="KaiTi" w:hAnsi="KaiTi" w:eastAsia="KaiTi" w:cs="KaiTi"/>
          <w:sz w:val="31"/>
          <w:szCs w:val="31"/>
          <w:spacing w:val="3"/>
        </w:rPr>
        <w:t>19</w:t>
      </w:r>
      <w:r>
        <w:rPr>
          <w:rFonts w:ascii="KaiTi" w:hAnsi="KaiTi" w:eastAsia="KaiTi" w:cs="KaiTi"/>
          <w:sz w:val="31"/>
          <w:szCs w:val="31"/>
          <w:spacing w:val="-53"/>
        </w:rPr>
        <w:t xml:space="preserve"> </w:t>
      </w:r>
      <w:r>
        <w:rPr>
          <w:rFonts w:ascii="KaiTi" w:hAnsi="KaiTi" w:eastAsia="KaiTi" w:cs="KaiTi"/>
          <w:sz w:val="31"/>
          <w:szCs w:val="31"/>
          <w:spacing w:val="3"/>
        </w:rPr>
        <w:t>号</w:t>
      </w:r>
    </w:p>
    <w:p>
      <w:pPr>
        <w:spacing w:line="319" w:lineRule="auto"/>
        <w:rPr>
          <w:rFonts w:ascii="Arial"/>
          <w:sz w:val="21"/>
        </w:rPr>
      </w:pPr>
      <w:r/>
    </w:p>
    <w:p>
      <w:pPr>
        <w:spacing w:line="319" w:lineRule="auto"/>
        <w:rPr>
          <w:rFonts w:ascii="Arial"/>
          <w:sz w:val="21"/>
        </w:rPr>
      </w:pPr>
      <w:r/>
    </w:p>
    <w:p>
      <w:pPr>
        <w:pStyle w:val="BodyText"/>
        <w:ind w:right="2"/>
        <w:spacing w:before="101" w:line="559" w:lineRule="exact"/>
        <w:jc w:val="right"/>
        <w:rPr/>
      </w:pPr>
      <w:r>
        <w:rPr>
          <w:spacing w:val="9"/>
          <w:position w:val="18"/>
        </w:rPr>
        <w:t>为进一步支持小微企业和个体工商户发展，现将延续小规模</w:t>
      </w:r>
    </w:p>
    <w:p>
      <w:pPr>
        <w:pStyle w:val="BodyText"/>
        <w:ind w:left="21"/>
        <w:spacing w:before="1" w:line="222" w:lineRule="auto"/>
        <w:rPr/>
      </w:pPr>
      <w:r>
        <w:rPr>
          <w:spacing w:val="7"/>
        </w:rPr>
        <w:t>纳税人增值税减免政策公告如下：</w:t>
      </w:r>
    </w:p>
    <w:p>
      <w:pPr>
        <w:pStyle w:val="BodyText"/>
        <w:spacing w:before="188" w:line="559" w:lineRule="exact"/>
        <w:jc w:val="right"/>
        <w:rPr/>
      </w:pPr>
      <w:r>
        <w:rPr>
          <w:position w:val="18"/>
        </w:rPr>
        <w:t>一、对月销售额</w:t>
      </w:r>
      <w:r>
        <w:rPr>
          <w:spacing w:val="-39"/>
          <w:position w:val="18"/>
        </w:rPr>
        <w:t xml:space="preserve"> </w:t>
      </w:r>
      <w:r>
        <w:rPr>
          <w:position w:val="18"/>
        </w:rPr>
        <w:t>10</w:t>
      </w:r>
      <w:r>
        <w:rPr>
          <w:spacing w:val="-42"/>
          <w:position w:val="18"/>
        </w:rPr>
        <w:t xml:space="preserve"> </w:t>
      </w:r>
      <w:r>
        <w:rPr>
          <w:position w:val="18"/>
        </w:rPr>
        <w:t>万元以下（含本数）的增值税小规模纳税</w:t>
      </w:r>
    </w:p>
    <w:p>
      <w:pPr>
        <w:pStyle w:val="BodyText"/>
        <w:ind w:left="15"/>
        <w:spacing w:before="1" w:line="222" w:lineRule="auto"/>
        <w:rPr/>
      </w:pPr>
      <w:r>
        <w:rPr>
          <w:spacing w:val="6"/>
        </w:rPr>
        <w:t>人，免征增值税。</w:t>
      </w:r>
    </w:p>
    <w:p>
      <w:pPr>
        <w:pStyle w:val="BodyText"/>
        <w:ind w:left="14" w:firstLine="654"/>
        <w:spacing w:before="184" w:line="334" w:lineRule="auto"/>
        <w:rPr/>
      </w:pPr>
      <w:r>
        <w:rPr>
          <w:spacing w:val="4"/>
        </w:rPr>
        <w:t>二、增值税小规模纳税人适用</w:t>
      </w:r>
      <w:r>
        <w:rPr>
          <w:spacing w:val="-31"/>
        </w:rPr>
        <w:t xml:space="preserve"> </w:t>
      </w:r>
      <w:r>
        <w:rPr>
          <w:spacing w:val="4"/>
        </w:rPr>
        <w:t>3%征收率的应税销售收入，减</w:t>
      </w:r>
      <w:r>
        <w:rPr/>
        <w:t xml:space="preserve"> </w:t>
      </w:r>
      <w:r>
        <w:rPr>
          <w:spacing w:val="1"/>
        </w:rPr>
        <w:t>按</w:t>
      </w:r>
      <w:r>
        <w:rPr>
          <w:spacing w:val="-38"/>
        </w:rPr>
        <w:t xml:space="preserve"> </w:t>
      </w:r>
      <w:r>
        <w:rPr>
          <w:spacing w:val="1"/>
        </w:rPr>
        <w:t>1%征收率征收增值税；适用</w:t>
      </w:r>
      <w:r>
        <w:rPr>
          <w:spacing w:val="-36"/>
        </w:rPr>
        <w:t xml:space="preserve"> </w:t>
      </w:r>
      <w:r>
        <w:rPr>
          <w:spacing w:val="1"/>
        </w:rPr>
        <w:t>3%预征率的预缴增值税项目，减按</w:t>
      </w:r>
    </w:p>
    <w:p>
      <w:pPr>
        <w:pStyle w:val="BodyText"/>
        <w:ind w:left="32"/>
        <w:spacing w:before="1" w:line="222" w:lineRule="auto"/>
        <w:rPr/>
      </w:pPr>
      <w:r>
        <w:rPr>
          <w:spacing w:val="4"/>
        </w:rPr>
        <w:t>1%预征率预缴增值税。</w:t>
      </w:r>
    </w:p>
    <w:p>
      <w:pPr>
        <w:pStyle w:val="BodyText"/>
        <w:ind w:left="674"/>
        <w:spacing w:before="186" w:line="561" w:lineRule="exact"/>
        <w:rPr/>
      </w:pPr>
      <w:r>
        <w:rPr>
          <w:spacing w:val="-6"/>
          <w:position w:val="18"/>
        </w:rPr>
        <w:t>三、本公告执行至</w:t>
      </w:r>
      <w:r>
        <w:rPr>
          <w:spacing w:val="-34"/>
          <w:position w:val="18"/>
        </w:rPr>
        <w:t xml:space="preserve"> </w:t>
      </w:r>
      <w:r>
        <w:rPr>
          <w:spacing w:val="-6"/>
          <w:position w:val="18"/>
        </w:rPr>
        <w:t>2027</w:t>
      </w:r>
      <w:r>
        <w:rPr>
          <w:spacing w:val="-55"/>
          <w:position w:val="18"/>
        </w:rPr>
        <w:t xml:space="preserve"> </w:t>
      </w:r>
      <w:r>
        <w:rPr>
          <w:spacing w:val="-6"/>
          <w:position w:val="18"/>
        </w:rPr>
        <w:t>年</w:t>
      </w:r>
      <w:r>
        <w:rPr>
          <w:spacing w:val="-41"/>
          <w:position w:val="18"/>
        </w:rPr>
        <w:t xml:space="preserve"> </w:t>
      </w:r>
      <w:r>
        <w:rPr>
          <w:spacing w:val="-6"/>
          <w:position w:val="18"/>
        </w:rPr>
        <w:t>12</w:t>
      </w:r>
      <w:r>
        <w:rPr>
          <w:spacing w:val="-43"/>
          <w:position w:val="18"/>
        </w:rPr>
        <w:t xml:space="preserve"> </w:t>
      </w:r>
      <w:r>
        <w:rPr>
          <w:spacing w:val="-6"/>
          <w:position w:val="18"/>
        </w:rPr>
        <w:t>月</w:t>
      </w:r>
      <w:r>
        <w:rPr>
          <w:spacing w:val="-39"/>
          <w:position w:val="18"/>
        </w:rPr>
        <w:t xml:space="preserve"> </w:t>
      </w:r>
      <w:r>
        <w:rPr>
          <w:spacing w:val="-6"/>
          <w:position w:val="18"/>
        </w:rPr>
        <w:t>31</w:t>
      </w:r>
      <w:r>
        <w:rPr>
          <w:spacing w:val="-6"/>
          <w:position w:val="18"/>
        </w:rPr>
        <w:t xml:space="preserve"> </w:t>
      </w:r>
      <w:r>
        <w:rPr>
          <w:spacing w:val="-6"/>
          <w:position w:val="18"/>
        </w:rPr>
        <w:t>日。</w:t>
      </w:r>
    </w:p>
    <w:p>
      <w:pPr>
        <w:pStyle w:val="BodyText"/>
        <w:ind w:left="655"/>
        <w:spacing w:before="1"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5296"/>
        <w:spacing w:before="101" w:line="222" w:lineRule="auto"/>
        <w:outlineLvl w:val="0"/>
        <w:rPr/>
      </w:pPr>
      <w:r>
        <w:rPr>
          <w:spacing w:val="7"/>
        </w:rPr>
        <w:t>财政部</w:t>
      </w:r>
      <w:r>
        <w:rPr>
          <w:spacing w:val="7"/>
        </w:rPr>
        <w:t xml:space="preserve"> </w:t>
      </w:r>
      <w:r>
        <w:rPr>
          <w:spacing w:val="7"/>
        </w:rPr>
        <w:t>税务总局</w:t>
      </w:r>
    </w:p>
    <w:p>
      <w:pPr>
        <w:pStyle w:val="BodyText"/>
        <w:ind w:left="5386"/>
        <w:spacing w:before="187" w:line="222" w:lineRule="auto"/>
        <w:rPr/>
      </w:pPr>
      <w:r>
        <w:rPr>
          <w:spacing w:val="-9"/>
        </w:rPr>
        <w:t>2023</w:t>
      </w:r>
      <w:r>
        <w:rPr>
          <w:spacing w:val="-55"/>
        </w:rPr>
        <w:t xml:space="preserve"> </w:t>
      </w:r>
      <w:r>
        <w:rPr>
          <w:spacing w:val="-9"/>
        </w:rPr>
        <w:t>年</w:t>
      </w:r>
      <w:r>
        <w:rPr>
          <w:spacing w:val="-48"/>
        </w:rPr>
        <w:t xml:space="preserve"> </w:t>
      </w:r>
      <w:r>
        <w:rPr>
          <w:spacing w:val="-9"/>
        </w:rPr>
        <w:t>8</w:t>
      </w:r>
      <w:r>
        <w:rPr>
          <w:spacing w:val="-46"/>
        </w:rPr>
        <w:t xml:space="preserve"> </w:t>
      </w:r>
      <w:r>
        <w:rPr>
          <w:spacing w:val="-9"/>
        </w:rPr>
        <w:t>月</w:t>
      </w:r>
      <w:r>
        <w:rPr>
          <w:spacing w:val="-41"/>
        </w:rPr>
        <w:t xml:space="preserve"> </w:t>
      </w:r>
      <w:r>
        <w:rPr>
          <w:spacing w:val="-9"/>
        </w:rPr>
        <w:t>1</w:t>
      </w:r>
      <w:r>
        <w:rPr>
          <w:spacing w:val="-9"/>
        </w:rPr>
        <w:t xml:space="preserve"> </w:t>
      </w:r>
      <w:r>
        <w:rPr>
          <w:spacing w:val="-9"/>
        </w:rPr>
        <w:t>日</w:t>
      </w:r>
    </w:p>
    <w:p>
      <w:pPr>
        <w:spacing w:line="222" w:lineRule="auto"/>
        <w:sectPr>
          <w:headerReference w:type="default" r:id="rId48"/>
          <w:footerReference w:type="default" r:id="rId88"/>
          <w:pgSz w:w="11906" w:h="16839"/>
          <w:pgMar w:top="1040" w:right="1526" w:bottom="885" w:left="1418" w:header="735" w:footer="622" w:gutter="0"/>
        </w:sectPr>
        <w:rPr/>
      </w:pPr>
    </w:p>
    <w:p>
      <w:pPr>
        <w:spacing w:line="398" w:lineRule="auto"/>
        <w:rPr>
          <w:rFonts w:ascii="Arial"/>
          <w:sz w:val="21"/>
        </w:rPr>
      </w:pPr>
      <w:r>
        <w:pict>
          <v:shape id="_x0000_s94" style="position:absolute;margin-left:70.9pt;margin-top:761.3pt;mso-position-vertical-relative:page;mso-position-horizontal-relative:page;width:144pt;height:0pt;z-index:251812864;" o:allowincell="f" filled="false" strokecolor="#000000" strokeweight="0.00pt" coordsize="2880,0" coordorigin="0,0" path="m,l2880,0e">
            <v:stroke endcap="square" joinstyle="bevel" miterlimit="0"/>
          </v:shape>
        </w:pict>
      </w:r>
      <w:r/>
    </w:p>
    <w:p>
      <w:pPr>
        <w:ind w:left="615"/>
        <w:spacing w:before="113" w:line="562" w:lineRule="exact"/>
        <w:rPr>
          <w:rFonts w:ascii="SimSun" w:hAnsi="SimSun" w:eastAsia="SimSun" w:cs="SimSun"/>
          <w:sz w:val="35"/>
          <w:szCs w:val="35"/>
        </w:rPr>
      </w:pPr>
      <w:bookmarkStart w:name="bookmark23" w:id="39"/>
      <w:bookmarkEnd w:id="39"/>
      <w:r>
        <w:rPr>
          <w:rFonts w:ascii="SimSun" w:hAnsi="SimSun" w:eastAsia="SimSun" w:cs="SimSun"/>
          <w:sz w:val="35"/>
          <w:szCs w:val="35"/>
          <w:b/>
          <w:bCs/>
          <w:spacing w:val="6"/>
          <w:position w:val="14"/>
        </w:rPr>
        <w:t>财政部</w:t>
      </w:r>
      <w:r>
        <w:rPr>
          <w:rFonts w:ascii="SimSun" w:hAnsi="SimSun" w:eastAsia="SimSun" w:cs="SimSun"/>
          <w:sz w:val="35"/>
          <w:szCs w:val="35"/>
          <w:spacing w:val="6"/>
          <w:position w:val="14"/>
        </w:rPr>
        <w:t xml:space="preserve"> </w:t>
      </w:r>
      <w:r>
        <w:rPr>
          <w:rFonts w:ascii="SimSun" w:hAnsi="SimSun" w:eastAsia="SimSun" w:cs="SimSun"/>
          <w:sz w:val="35"/>
          <w:szCs w:val="35"/>
          <w:b/>
          <w:bCs/>
          <w:spacing w:val="6"/>
          <w:position w:val="14"/>
        </w:rPr>
        <w:t>税务总局关于支持货物期货市场对外开放</w:t>
      </w:r>
    </w:p>
    <w:p>
      <w:pPr>
        <w:ind w:left="2687"/>
        <w:spacing w:line="221" w:lineRule="auto"/>
        <w:rPr>
          <w:rFonts w:ascii="SimSun" w:hAnsi="SimSun" w:eastAsia="SimSun" w:cs="SimSun"/>
          <w:sz w:val="35"/>
          <w:szCs w:val="35"/>
        </w:rPr>
      </w:pPr>
      <w:r>
        <w:rPr>
          <w:rFonts w:ascii="SimSun" w:hAnsi="SimSun" w:eastAsia="SimSun" w:cs="SimSun"/>
          <w:sz w:val="35"/>
          <w:szCs w:val="35"/>
          <w:b/>
          <w:bCs/>
          <w:spacing w:val="5"/>
        </w:rPr>
        <w:t>有关增值税政策的公告</w:t>
      </w:r>
    </w:p>
    <w:p>
      <w:pPr>
        <w:ind w:left="1856"/>
        <w:spacing w:before="207"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税务总局公告</w:t>
      </w:r>
      <w:r>
        <w:rPr>
          <w:rFonts w:ascii="KaiTi" w:hAnsi="KaiTi" w:eastAsia="KaiTi" w:cs="KaiTi"/>
          <w:sz w:val="31"/>
          <w:szCs w:val="31"/>
          <w:spacing w:val="-55"/>
        </w:rPr>
        <w:t xml:space="preserve"> </w:t>
      </w:r>
      <w:r>
        <w:rPr>
          <w:rFonts w:ascii="KaiTi" w:hAnsi="KaiTi" w:eastAsia="KaiTi" w:cs="KaiTi"/>
          <w:sz w:val="31"/>
          <w:szCs w:val="31"/>
          <w:spacing w:val="4"/>
        </w:rPr>
        <w:t>2023</w:t>
      </w:r>
      <w:r>
        <w:rPr>
          <w:rFonts w:ascii="KaiTi" w:hAnsi="KaiTi" w:eastAsia="KaiTi" w:cs="KaiTi"/>
          <w:sz w:val="31"/>
          <w:szCs w:val="31"/>
          <w:spacing w:val="-59"/>
        </w:rPr>
        <w:t xml:space="preserve"> </w:t>
      </w:r>
      <w:r>
        <w:rPr>
          <w:rFonts w:ascii="KaiTi" w:hAnsi="KaiTi" w:eastAsia="KaiTi" w:cs="KaiTi"/>
          <w:sz w:val="31"/>
          <w:szCs w:val="31"/>
          <w:spacing w:val="4"/>
        </w:rPr>
        <w:t>年第</w:t>
      </w:r>
      <w:r>
        <w:rPr>
          <w:rFonts w:ascii="KaiTi" w:hAnsi="KaiTi" w:eastAsia="KaiTi" w:cs="KaiTi"/>
          <w:sz w:val="31"/>
          <w:szCs w:val="31"/>
          <w:spacing w:val="-63"/>
        </w:rPr>
        <w:t xml:space="preserve"> </w:t>
      </w:r>
      <w:r>
        <w:rPr>
          <w:rFonts w:ascii="KaiTi" w:hAnsi="KaiTi" w:eastAsia="KaiTi" w:cs="KaiTi"/>
          <w:sz w:val="31"/>
          <w:szCs w:val="31"/>
          <w:spacing w:val="4"/>
        </w:rPr>
        <w:t>21</w:t>
      </w:r>
      <w:r>
        <w:rPr>
          <w:rFonts w:ascii="KaiTi" w:hAnsi="KaiTi" w:eastAsia="KaiTi" w:cs="KaiTi"/>
          <w:sz w:val="31"/>
          <w:szCs w:val="31"/>
          <w:spacing w:val="-53"/>
        </w:rPr>
        <w:t xml:space="preserve"> </w:t>
      </w:r>
      <w:r>
        <w:rPr>
          <w:rFonts w:ascii="KaiTi" w:hAnsi="KaiTi" w:eastAsia="KaiTi" w:cs="KaiTi"/>
          <w:sz w:val="31"/>
          <w:szCs w:val="31"/>
          <w:spacing w:val="4"/>
        </w:rPr>
        <w:t>号</w:t>
      </w:r>
    </w:p>
    <w:p>
      <w:pPr>
        <w:spacing w:line="319" w:lineRule="auto"/>
        <w:rPr>
          <w:rFonts w:ascii="Arial"/>
          <w:sz w:val="21"/>
        </w:rPr>
      </w:pPr>
      <w:r/>
    </w:p>
    <w:p>
      <w:pPr>
        <w:spacing w:line="319" w:lineRule="auto"/>
        <w:rPr>
          <w:rFonts w:ascii="Arial"/>
          <w:sz w:val="21"/>
        </w:rPr>
      </w:pPr>
      <w:r/>
    </w:p>
    <w:p>
      <w:pPr>
        <w:pStyle w:val="BodyText"/>
        <w:ind w:left="661"/>
        <w:spacing w:before="101" w:line="559" w:lineRule="exact"/>
        <w:rPr/>
      </w:pPr>
      <w:r>
        <w:rPr>
          <w:spacing w:val="9"/>
          <w:position w:val="18"/>
        </w:rPr>
        <w:t>为继续支持货物期货市场对外开放，现将有关增值税政策公</w:t>
      </w:r>
    </w:p>
    <w:p>
      <w:pPr>
        <w:pStyle w:val="BodyText"/>
        <w:ind w:left="22"/>
        <w:spacing w:line="222" w:lineRule="auto"/>
        <w:rPr/>
      </w:pPr>
      <w:r>
        <w:rPr>
          <w:spacing w:val="1"/>
        </w:rPr>
        <w:t>告如下：</w:t>
      </w:r>
    </w:p>
    <w:p>
      <w:pPr>
        <w:pStyle w:val="BodyText"/>
        <w:ind w:right="66"/>
        <w:spacing w:before="188" w:line="560" w:lineRule="exact"/>
        <w:jc w:val="right"/>
        <w:rPr/>
      </w:pPr>
      <w:r>
        <w:rPr>
          <w:spacing w:val="10"/>
          <w:position w:val="18"/>
        </w:rPr>
        <w:t>对经国务院批准对外开放的货物期货品种保税交割业</w:t>
      </w:r>
      <w:r>
        <w:rPr>
          <w:spacing w:val="9"/>
          <w:position w:val="18"/>
        </w:rPr>
        <w:t>务，暂</w:t>
      </w:r>
    </w:p>
    <w:p>
      <w:pPr>
        <w:pStyle w:val="BodyText"/>
        <w:ind w:left="29"/>
        <w:spacing w:line="222" w:lineRule="auto"/>
        <w:rPr/>
      </w:pPr>
      <w:r>
        <w:rPr>
          <w:spacing w:val="4"/>
        </w:rPr>
        <w:t>免征收增值税。</w:t>
      </w:r>
    </w:p>
    <w:p>
      <w:pPr>
        <w:pStyle w:val="BodyText"/>
        <w:ind w:left="26" w:firstLine="632"/>
        <w:spacing w:before="187" w:line="314" w:lineRule="auto"/>
        <w:rPr/>
      </w:pPr>
      <w:r>
        <w:rPr/>
        <w:t>上述期货交易中实际交割的货物，如果发生进口或者出口的，</w:t>
      </w:r>
      <w:r>
        <w:rPr>
          <w:spacing w:val="13"/>
        </w:rPr>
        <w:t xml:space="preserve"> </w:t>
      </w:r>
      <w:r>
        <w:rPr>
          <w:spacing w:val="9"/>
        </w:rPr>
        <w:t>统一按照现行货物进出口税收政策执行。非保税货物发生的期货</w:t>
      </w:r>
      <w:r>
        <w:rPr/>
        <w:t xml:space="preserve"> </w:t>
      </w:r>
      <w:r>
        <w:rPr>
          <w:spacing w:val="3"/>
        </w:rPr>
        <w:t>实物交割仍按《国家税务总局关于下发&lt;货物期货征收增值税具体</w:t>
      </w:r>
      <w:r>
        <w:rPr>
          <w:spacing w:val="9"/>
        </w:rPr>
        <w:t xml:space="preserve"> </w:t>
      </w:r>
      <w:r>
        <w:rPr>
          <w:spacing w:val="6"/>
        </w:rPr>
        <w:t>办法&gt;的通知》（国税发〔1994〕244</w:t>
      </w:r>
      <w:r>
        <w:rPr>
          <w:spacing w:val="-49"/>
        </w:rPr>
        <w:t xml:space="preserve"> </w:t>
      </w:r>
      <w:r>
        <w:rPr>
          <w:spacing w:val="6"/>
        </w:rPr>
        <w:t>号）</w:t>
      </w:r>
      <w:hyperlink w:history="true" w:anchor="bookmark149">
        <w:r>
          <w:rPr>
            <w:sz w:val="16"/>
            <w:szCs w:val="16"/>
            <w:spacing w:val="6"/>
            <w:position w:val="16"/>
          </w:rPr>
          <w:t>15</w:t>
        </w:r>
      </w:hyperlink>
      <w:r>
        <w:rPr>
          <w:spacing w:val="5"/>
        </w:rPr>
        <w:t>的规定执行。</w:t>
      </w:r>
    </w:p>
    <w:p>
      <w:pPr>
        <w:pStyle w:val="BodyText"/>
        <w:ind w:left="651"/>
        <w:spacing w:before="123" w:line="559" w:lineRule="exact"/>
        <w:rPr/>
      </w:pPr>
      <w:r>
        <w:rPr>
          <w:spacing w:val="-6"/>
          <w:position w:val="18"/>
        </w:rPr>
        <w:t>本公告执行至</w:t>
      </w:r>
      <w:r>
        <w:rPr>
          <w:spacing w:val="-43"/>
          <w:position w:val="18"/>
        </w:rPr>
        <w:t xml:space="preserve"> </w:t>
      </w:r>
      <w:r>
        <w:rPr>
          <w:spacing w:val="-6"/>
          <w:position w:val="18"/>
        </w:rPr>
        <w:t>2027</w:t>
      </w:r>
      <w:r>
        <w:rPr>
          <w:spacing w:val="-56"/>
          <w:position w:val="18"/>
        </w:rPr>
        <w:t xml:space="preserve"> </w:t>
      </w:r>
      <w:r>
        <w:rPr>
          <w:spacing w:val="-6"/>
          <w:position w:val="18"/>
        </w:rPr>
        <w:t>年</w:t>
      </w:r>
      <w:r>
        <w:rPr>
          <w:spacing w:val="-43"/>
          <w:position w:val="18"/>
        </w:rPr>
        <w:t xml:space="preserve"> </w:t>
      </w:r>
      <w:r>
        <w:rPr>
          <w:spacing w:val="-6"/>
          <w:position w:val="18"/>
        </w:rPr>
        <w:t>12</w:t>
      </w:r>
      <w:r>
        <w:rPr>
          <w:spacing w:val="-43"/>
          <w:position w:val="18"/>
        </w:rPr>
        <w:t xml:space="preserve"> </w:t>
      </w:r>
      <w:r>
        <w:rPr>
          <w:spacing w:val="-6"/>
          <w:position w:val="18"/>
        </w:rPr>
        <w:t>月</w:t>
      </w:r>
      <w:r>
        <w:rPr>
          <w:spacing w:val="-36"/>
          <w:position w:val="18"/>
        </w:rPr>
        <w:t xml:space="preserve"> </w:t>
      </w:r>
      <w:r>
        <w:rPr>
          <w:spacing w:val="-6"/>
          <w:position w:val="18"/>
        </w:rPr>
        <w:t>31</w:t>
      </w:r>
      <w:r>
        <w:rPr>
          <w:spacing w:val="-6"/>
          <w:position w:val="18"/>
        </w:rPr>
        <w:t xml:space="preserve"> </w:t>
      </w:r>
      <w:r>
        <w:rPr>
          <w:spacing w:val="-6"/>
          <w:position w:val="18"/>
        </w:rPr>
        <w:t>日。</w:t>
      </w:r>
    </w:p>
    <w:p>
      <w:pPr>
        <w:pStyle w:val="BodyText"/>
        <w:ind w:left="655"/>
        <w:spacing w:before="1"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5296"/>
        <w:spacing w:before="101" w:line="222" w:lineRule="auto"/>
        <w:outlineLvl w:val="0"/>
        <w:rPr/>
      </w:pPr>
      <w:r>
        <w:rPr>
          <w:spacing w:val="7"/>
        </w:rPr>
        <w:t>财政部</w:t>
      </w:r>
      <w:r>
        <w:rPr>
          <w:spacing w:val="7"/>
        </w:rPr>
        <w:t xml:space="preserve"> </w:t>
      </w:r>
      <w:r>
        <w:rPr>
          <w:spacing w:val="7"/>
        </w:rPr>
        <w:t>税务总局</w:t>
      </w:r>
    </w:p>
    <w:p>
      <w:pPr>
        <w:pStyle w:val="BodyText"/>
        <w:ind w:left="5226"/>
        <w:spacing w:before="187" w:line="222" w:lineRule="auto"/>
        <w:rPr/>
      </w:pPr>
      <w:bookmarkStart w:name="bookmark149" w:id="40"/>
      <w:bookmarkEnd w:id="40"/>
      <w:r>
        <w:rPr>
          <w:spacing w:val="-8"/>
        </w:rPr>
        <w:t>2023</w:t>
      </w:r>
      <w:r>
        <w:rPr>
          <w:spacing w:val="-51"/>
        </w:rPr>
        <w:t xml:space="preserve"> </w:t>
      </w:r>
      <w:r>
        <w:rPr>
          <w:spacing w:val="-8"/>
        </w:rPr>
        <w:t>年</w:t>
      </w:r>
      <w:r>
        <w:rPr>
          <w:spacing w:val="-46"/>
        </w:rPr>
        <w:t xml:space="preserve"> </w:t>
      </w:r>
      <w:r>
        <w:rPr>
          <w:spacing w:val="-8"/>
        </w:rPr>
        <w:t>8</w:t>
      </w:r>
      <w:r>
        <w:rPr>
          <w:spacing w:val="-46"/>
        </w:rPr>
        <w:t xml:space="preserve"> </w:t>
      </w:r>
      <w:r>
        <w:rPr>
          <w:spacing w:val="-8"/>
        </w:rPr>
        <w:t>月</w:t>
      </w:r>
      <w:r>
        <w:rPr>
          <w:spacing w:val="-43"/>
        </w:rPr>
        <w:t xml:space="preserve"> </w:t>
      </w:r>
      <w:r>
        <w:rPr>
          <w:spacing w:val="-8"/>
        </w:rPr>
        <w:t>17</w:t>
      </w:r>
      <w:r>
        <w:rPr>
          <w:spacing w:val="-8"/>
        </w:rPr>
        <w:t xml:space="preserve"> </w:t>
      </w:r>
      <w:r>
        <w:rPr>
          <w:spacing w:val="-8"/>
        </w:rPr>
        <w:t>日</w:t>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pStyle w:val="BodyText"/>
        <w:ind w:left="804"/>
        <w:spacing w:before="65" w:line="224" w:lineRule="auto"/>
        <w:rPr>
          <w:sz w:val="20"/>
          <w:szCs w:val="20"/>
        </w:rPr>
      </w:pPr>
      <w:r>
        <w:pict>
          <v:shape id="_x0000_s96" style="position:absolute;margin-left:27.6889pt;margin-top:-0.91266pt;mso-position-vertical-relative:text;mso-position-horizontal-relative:text;width:8.25pt;height:6.9pt;z-index:251811840;" filled="false" stroked="false" type="#_x0000_t202">
            <v:fill on="false"/>
            <v:stroke on="false"/>
            <v:path/>
            <v:imagedata o:title=""/>
            <o:lock v:ext="edit" aspectratio="false"/>
            <v:textbox inset="0mm,0mm,0mm,0mm">
              <w:txbxContent>
                <w:p>
                  <w:pPr>
                    <w:pStyle w:val="BodyText"/>
                    <w:ind w:left="20"/>
                    <w:spacing w:before="20" w:line="97" w:lineRule="exact"/>
                    <w:rPr>
                      <w:sz w:val="13"/>
                      <w:szCs w:val="13"/>
                    </w:rPr>
                  </w:pPr>
                  <w:r>
                    <w:rPr>
                      <w:sz w:val="13"/>
                      <w:szCs w:val="13"/>
                      <w:spacing w:val="-3"/>
                      <w:position w:val="-1"/>
                    </w:rPr>
                    <w:t>15</w:t>
                  </w:r>
                </w:p>
              </w:txbxContent>
            </v:textbox>
          </v:shape>
        </w:pict>
      </w:r>
      <w:r>
        <w:rPr>
          <w:sz w:val="20"/>
          <w:szCs w:val="20"/>
          <w:spacing w:val="-2"/>
        </w:rPr>
        <w:t>详见第</w:t>
      </w:r>
      <w:r>
        <w:rPr>
          <w:sz w:val="20"/>
          <w:szCs w:val="20"/>
          <w:spacing w:val="-20"/>
        </w:rPr>
        <w:t xml:space="preserve"> </w:t>
      </w:r>
      <w:r>
        <w:rPr>
          <w:sz w:val="20"/>
          <w:szCs w:val="20"/>
          <w:spacing w:val="-2"/>
        </w:rPr>
        <w:t>379</w:t>
      </w:r>
      <w:r>
        <w:rPr>
          <w:sz w:val="20"/>
          <w:szCs w:val="20"/>
          <w:spacing w:val="-22"/>
        </w:rPr>
        <w:t xml:space="preserve"> </w:t>
      </w:r>
      <w:r>
        <w:rPr>
          <w:sz w:val="20"/>
          <w:szCs w:val="20"/>
          <w:spacing w:val="-2"/>
        </w:rPr>
        <w:t>页。</w:t>
      </w:r>
    </w:p>
    <w:p>
      <w:pPr>
        <w:spacing w:line="224" w:lineRule="auto"/>
        <w:sectPr>
          <w:headerReference w:type="default" r:id="rId64"/>
          <w:footerReference w:type="default" r:id="rId89"/>
          <w:pgSz w:w="11906" w:h="16839"/>
          <w:pgMar w:top="1040" w:right="1444" w:bottom="885" w:left="1418" w:header="735" w:footer="622" w:gutter="0"/>
        </w:sectPr>
        <w:rPr>
          <w:sz w:val="20"/>
          <w:szCs w:val="20"/>
        </w:rPr>
      </w:pPr>
    </w:p>
    <w:p>
      <w:pPr>
        <w:spacing w:line="394" w:lineRule="auto"/>
        <w:rPr>
          <w:rFonts w:ascii="Arial"/>
          <w:sz w:val="21"/>
        </w:rPr>
      </w:pPr>
      <w:r>
        <w:pict>
          <v:shape id="_x0000_s98" style="position:absolute;margin-left:70.9pt;margin-top:743.15pt;mso-position-vertical-relative:page;mso-position-horizontal-relative:page;width:144pt;height:0pt;z-index:251815936;" o:allowincell="f" filled="false" strokecolor="#000000" strokeweight="0.00pt" coordsize="2880,0" coordorigin="0,0" path="m,l2880,0e">
            <v:stroke endcap="square" joinstyle="bevel" miterlimit="0"/>
          </v:shape>
        </w:pict>
      </w:r>
      <w:r/>
    </w:p>
    <w:p>
      <w:pPr>
        <w:ind w:left="344"/>
        <w:spacing w:before="114" w:line="486" w:lineRule="exact"/>
        <w:rPr>
          <w:rFonts w:ascii="SimSun" w:hAnsi="SimSun" w:eastAsia="SimSun" w:cs="SimSun"/>
          <w:sz w:val="35"/>
          <w:szCs w:val="35"/>
        </w:rPr>
      </w:pPr>
      <w:bookmarkStart w:name="bookmark24" w:id="41"/>
      <w:bookmarkEnd w:id="41"/>
      <w:r>
        <w:rPr>
          <w:rFonts w:ascii="SimSun" w:hAnsi="SimSun" w:eastAsia="SimSun" w:cs="SimSun"/>
          <w:sz w:val="35"/>
          <w:szCs w:val="35"/>
          <w:b/>
          <w:bCs/>
          <w:spacing w:val="6"/>
          <w:position w:val="2"/>
        </w:rPr>
        <w:t>财政部</w:t>
      </w:r>
      <w:r>
        <w:rPr>
          <w:rFonts w:ascii="SimSun" w:hAnsi="SimSun" w:eastAsia="SimSun" w:cs="SimSun"/>
          <w:sz w:val="35"/>
          <w:szCs w:val="35"/>
          <w:spacing w:val="6"/>
          <w:position w:val="2"/>
        </w:rPr>
        <w:t xml:space="preserve"> </w:t>
      </w:r>
      <w:r>
        <w:rPr>
          <w:rFonts w:ascii="SimSun" w:hAnsi="SimSun" w:eastAsia="SimSun" w:cs="SimSun"/>
          <w:sz w:val="35"/>
          <w:szCs w:val="35"/>
          <w:b/>
          <w:bCs/>
          <w:spacing w:val="6"/>
          <w:position w:val="2"/>
        </w:rPr>
        <w:t>税务总局</w:t>
      </w:r>
      <w:r>
        <w:rPr>
          <w:rFonts w:ascii="SimSun" w:hAnsi="SimSun" w:eastAsia="SimSun" w:cs="SimSun"/>
          <w:sz w:val="35"/>
          <w:szCs w:val="35"/>
          <w:spacing w:val="6"/>
          <w:position w:val="2"/>
        </w:rPr>
        <w:t xml:space="preserve"> </w:t>
      </w:r>
      <w:r>
        <w:rPr>
          <w:rFonts w:ascii="SimSun" w:hAnsi="SimSun" w:eastAsia="SimSun" w:cs="SimSun"/>
          <w:sz w:val="35"/>
          <w:szCs w:val="35"/>
          <w:b/>
          <w:bCs/>
          <w:spacing w:val="6"/>
          <w:position w:val="2"/>
        </w:rPr>
        <w:t>中国证监会关于继续实施创新</w:t>
      </w:r>
      <w:r>
        <w:rPr>
          <w:rFonts w:ascii="SimSun" w:hAnsi="SimSun" w:eastAsia="SimSun" w:cs="SimSun"/>
          <w:sz w:val="35"/>
          <w:szCs w:val="35"/>
          <w:b/>
          <w:bCs/>
          <w:spacing w:val="5"/>
          <w:position w:val="2"/>
        </w:rPr>
        <w:t>企业</w:t>
      </w:r>
    </w:p>
    <w:p>
      <w:pPr>
        <w:ind w:left="703"/>
        <w:spacing w:before="75" w:line="485" w:lineRule="exact"/>
        <w:outlineLvl w:val="0"/>
        <w:rPr>
          <w:rFonts w:ascii="SimSun" w:hAnsi="SimSun" w:eastAsia="SimSun" w:cs="SimSun"/>
          <w:sz w:val="35"/>
          <w:szCs w:val="35"/>
        </w:rPr>
      </w:pPr>
      <w:r>
        <w:rPr>
          <w:rFonts w:ascii="SimSun" w:hAnsi="SimSun" w:eastAsia="SimSun" w:cs="SimSun"/>
          <w:sz w:val="35"/>
          <w:szCs w:val="35"/>
          <w:b/>
          <w:bCs/>
          <w:spacing w:val="6"/>
          <w:position w:val="2"/>
        </w:rPr>
        <w:t>境内发行存托凭证试点阶段有关税收政策的公告</w:t>
      </w:r>
    </w:p>
    <w:p>
      <w:pPr>
        <w:ind w:left="977"/>
        <w:spacing w:before="145" w:line="230" w:lineRule="auto"/>
        <w:outlineLvl w:val="1"/>
        <w:rPr>
          <w:rFonts w:ascii="KaiTi" w:hAnsi="KaiTi" w:eastAsia="KaiTi" w:cs="KaiTi"/>
          <w:sz w:val="31"/>
          <w:szCs w:val="31"/>
        </w:rPr>
      </w:pPr>
      <w:r>
        <w:rPr>
          <w:rFonts w:ascii="KaiTi" w:hAnsi="KaiTi" w:eastAsia="KaiTi" w:cs="KaiTi"/>
          <w:sz w:val="31"/>
          <w:szCs w:val="31"/>
          <w:spacing w:val="3"/>
        </w:rPr>
        <w:t>财政部</w:t>
      </w:r>
      <w:r>
        <w:rPr>
          <w:rFonts w:ascii="KaiTi" w:hAnsi="KaiTi" w:eastAsia="KaiTi" w:cs="KaiTi"/>
          <w:sz w:val="31"/>
          <w:szCs w:val="31"/>
          <w:spacing w:val="3"/>
        </w:rPr>
        <w:t xml:space="preserve"> </w:t>
      </w:r>
      <w:r>
        <w:rPr>
          <w:rFonts w:ascii="KaiTi" w:hAnsi="KaiTi" w:eastAsia="KaiTi" w:cs="KaiTi"/>
          <w:sz w:val="31"/>
          <w:szCs w:val="31"/>
          <w:spacing w:val="3"/>
        </w:rPr>
        <w:t>税务总局</w:t>
      </w:r>
      <w:r>
        <w:rPr>
          <w:rFonts w:ascii="KaiTi" w:hAnsi="KaiTi" w:eastAsia="KaiTi" w:cs="KaiTi"/>
          <w:sz w:val="31"/>
          <w:szCs w:val="31"/>
          <w:spacing w:val="66"/>
        </w:rPr>
        <w:t xml:space="preserve"> </w:t>
      </w:r>
      <w:r>
        <w:rPr>
          <w:rFonts w:ascii="KaiTi" w:hAnsi="KaiTi" w:eastAsia="KaiTi" w:cs="KaiTi"/>
          <w:sz w:val="31"/>
          <w:szCs w:val="31"/>
          <w:spacing w:val="3"/>
        </w:rPr>
        <w:t>中国证监会公告</w:t>
      </w:r>
      <w:r>
        <w:rPr>
          <w:rFonts w:ascii="KaiTi" w:hAnsi="KaiTi" w:eastAsia="KaiTi" w:cs="KaiTi"/>
          <w:sz w:val="31"/>
          <w:szCs w:val="31"/>
          <w:spacing w:val="-63"/>
        </w:rPr>
        <w:t xml:space="preserve"> </w:t>
      </w:r>
      <w:r>
        <w:rPr>
          <w:rFonts w:ascii="KaiTi" w:hAnsi="KaiTi" w:eastAsia="KaiTi" w:cs="KaiTi"/>
          <w:sz w:val="31"/>
          <w:szCs w:val="31"/>
          <w:spacing w:val="3"/>
        </w:rPr>
        <w:t>2023</w:t>
      </w:r>
      <w:r>
        <w:rPr>
          <w:rFonts w:ascii="KaiTi" w:hAnsi="KaiTi" w:eastAsia="KaiTi" w:cs="KaiTi"/>
          <w:sz w:val="31"/>
          <w:szCs w:val="31"/>
          <w:spacing w:val="-59"/>
        </w:rPr>
        <w:t xml:space="preserve"> </w:t>
      </w:r>
      <w:r>
        <w:rPr>
          <w:rFonts w:ascii="KaiTi" w:hAnsi="KaiTi" w:eastAsia="KaiTi" w:cs="KaiTi"/>
          <w:sz w:val="31"/>
          <w:szCs w:val="31"/>
          <w:spacing w:val="3"/>
        </w:rPr>
        <w:t>年第</w:t>
      </w:r>
      <w:r>
        <w:rPr>
          <w:rFonts w:ascii="KaiTi" w:hAnsi="KaiTi" w:eastAsia="KaiTi" w:cs="KaiTi"/>
          <w:sz w:val="31"/>
          <w:szCs w:val="31"/>
          <w:spacing w:val="-63"/>
        </w:rPr>
        <w:t xml:space="preserve"> </w:t>
      </w:r>
      <w:r>
        <w:rPr>
          <w:rFonts w:ascii="KaiTi" w:hAnsi="KaiTi" w:eastAsia="KaiTi" w:cs="KaiTi"/>
          <w:sz w:val="31"/>
          <w:szCs w:val="31"/>
          <w:spacing w:val="3"/>
        </w:rPr>
        <w:t>22</w:t>
      </w:r>
      <w:r>
        <w:rPr>
          <w:rFonts w:ascii="KaiTi" w:hAnsi="KaiTi" w:eastAsia="KaiTi" w:cs="KaiTi"/>
          <w:sz w:val="31"/>
          <w:szCs w:val="31"/>
          <w:spacing w:val="-53"/>
        </w:rPr>
        <w:t xml:space="preserve"> </w:t>
      </w:r>
      <w:r>
        <w:rPr>
          <w:rFonts w:ascii="KaiTi" w:hAnsi="KaiTi" w:eastAsia="KaiTi" w:cs="KaiTi"/>
          <w:sz w:val="31"/>
          <w:szCs w:val="31"/>
          <w:spacing w:val="3"/>
        </w:rPr>
        <w:t>号</w:t>
      </w:r>
    </w:p>
    <w:p>
      <w:pPr>
        <w:spacing w:line="317" w:lineRule="auto"/>
        <w:rPr>
          <w:rFonts w:ascii="Arial"/>
          <w:sz w:val="21"/>
        </w:rPr>
      </w:pPr>
      <w:r/>
    </w:p>
    <w:p>
      <w:pPr>
        <w:spacing w:line="317" w:lineRule="auto"/>
        <w:rPr>
          <w:rFonts w:ascii="Arial"/>
          <w:sz w:val="21"/>
        </w:rPr>
      </w:pPr>
      <w:r/>
    </w:p>
    <w:p>
      <w:pPr>
        <w:pStyle w:val="BodyText"/>
        <w:ind w:left="9" w:right="83" w:firstLine="652"/>
        <w:spacing w:before="100" w:line="335" w:lineRule="auto"/>
        <w:rPr/>
      </w:pPr>
      <w:r>
        <w:rPr>
          <w:spacing w:val="9"/>
        </w:rPr>
        <w:t>为继续支持实施创新驱动发展战略，现将创新企业境内发行</w:t>
      </w:r>
      <w:r>
        <w:rPr>
          <w:spacing w:val="3"/>
        </w:rPr>
        <w:t xml:space="preserve"> </w:t>
      </w:r>
      <w:r>
        <w:rPr>
          <w:spacing w:val="12"/>
        </w:rPr>
        <w:t>存托凭证（以下称创新企业</w:t>
      </w:r>
      <w:r>
        <w:rPr>
          <w:spacing w:val="-43"/>
        </w:rPr>
        <w:t xml:space="preserve"> </w:t>
      </w:r>
      <w:r>
        <w:rPr/>
        <w:t>CDR</w:t>
      </w:r>
      <w:r>
        <w:rPr>
          <w:spacing w:val="12"/>
        </w:rPr>
        <w:t>）试点阶段涉及的有关税收政策</w:t>
      </w:r>
    </w:p>
    <w:p>
      <w:pPr>
        <w:pStyle w:val="BodyText"/>
        <w:ind w:left="11"/>
        <w:spacing w:before="1" w:line="222" w:lineRule="auto"/>
        <w:rPr/>
      </w:pPr>
      <w:r>
        <w:rPr>
          <w:spacing w:val="5"/>
        </w:rPr>
        <w:t>公告如下：</w:t>
      </w:r>
    </w:p>
    <w:p>
      <w:pPr>
        <w:pStyle w:val="BodyText"/>
        <w:ind w:left="671"/>
        <w:spacing w:before="186" w:line="222" w:lineRule="auto"/>
        <w:rPr/>
      </w:pPr>
      <w:r>
        <w:rPr>
          <w:spacing w:val="6"/>
        </w:rPr>
        <w:t>一、个人所得税政策</w:t>
      </w:r>
    </w:p>
    <w:p>
      <w:pPr>
        <w:pStyle w:val="BodyText"/>
        <w:ind w:right="81"/>
        <w:spacing w:before="186" w:line="558" w:lineRule="exact"/>
        <w:jc w:val="right"/>
        <w:rPr/>
      </w:pPr>
      <w:r>
        <w:rPr>
          <w:spacing w:val="-13"/>
          <w:position w:val="18"/>
        </w:rPr>
        <w:t>1.</w:t>
      </w:r>
      <w:r>
        <w:rPr>
          <w:spacing w:val="-81"/>
          <w:position w:val="18"/>
        </w:rPr>
        <w:t xml:space="preserve"> </w:t>
      </w:r>
      <w:r>
        <w:rPr>
          <w:spacing w:val="-13"/>
          <w:position w:val="18"/>
        </w:rPr>
        <w:t>自</w:t>
      </w:r>
      <w:r>
        <w:rPr>
          <w:spacing w:val="-51"/>
          <w:position w:val="18"/>
        </w:rPr>
        <w:t xml:space="preserve"> </w:t>
      </w:r>
      <w:r>
        <w:rPr>
          <w:spacing w:val="-13"/>
          <w:position w:val="18"/>
        </w:rPr>
        <w:t>2023</w:t>
      </w:r>
      <w:r>
        <w:rPr>
          <w:spacing w:val="-56"/>
          <w:position w:val="18"/>
        </w:rPr>
        <w:t xml:space="preserve"> </w:t>
      </w:r>
      <w:r>
        <w:rPr>
          <w:spacing w:val="-13"/>
          <w:position w:val="18"/>
        </w:rPr>
        <w:t>年</w:t>
      </w:r>
      <w:r>
        <w:rPr>
          <w:spacing w:val="-46"/>
          <w:position w:val="18"/>
        </w:rPr>
        <w:t xml:space="preserve"> </w:t>
      </w:r>
      <w:r>
        <w:rPr>
          <w:spacing w:val="-13"/>
          <w:position w:val="18"/>
        </w:rPr>
        <w:t>9</w:t>
      </w:r>
      <w:r>
        <w:rPr>
          <w:spacing w:val="-45"/>
          <w:position w:val="18"/>
        </w:rPr>
        <w:t xml:space="preserve"> </w:t>
      </w:r>
      <w:r>
        <w:rPr>
          <w:spacing w:val="-13"/>
          <w:position w:val="18"/>
        </w:rPr>
        <w:t>月</w:t>
      </w:r>
      <w:r>
        <w:rPr>
          <w:spacing w:val="-49"/>
          <w:position w:val="18"/>
        </w:rPr>
        <w:t xml:space="preserve"> </w:t>
      </w:r>
      <w:r>
        <w:rPr>
          <w:spacing w:val="-13"/>
          <w:position w:val="18"/>
        </w:rPr>
        <w:t>21</w:t>
      </w:r>
      <w:r>
        <w:rPr>
          <w:spacing w:val="-13"/>
          <w:position w:val="18"/>
        </w:rPr>
        <w:t xml:space="preserve"> </w:t>
      </w:r>
      <w:r>
        <w:rPr>
          <w:spacing w:val="-13"/>
          <w:position w:val="18"/>
        </w:rPr>
        <w:t>日至</w:t>
      </w:r>
      <w:r>
        <w:rPr>
          <w:spacing w:val="-48"/>
          <w:position w:val="18"/>
        </w:rPr>
        <w:t xml:space="preserve"> </w:t>
      </w:r>
      <w:r>
        <w:rPr>
          <w:spacing w:val="-13"/>
          <w:position w:val="18"/>
        </w:rPr>
        <w:t>2025</w:t>
      </w:r>
      <w:r>
        <w:rPr>
          <w:spacing w:val="-56"/>
          <w:position w:val="18"/>
        </w:rPr>
        <w:t xml:space="preserve"> </w:t>
      </w:r>
      <w:r>
        <w:rPr>
          <w:spacing w:val="-14"/>
          <w:position w:val="18"/>
        </w:rPr>
        <w:t>年</w:t>
      </w:r>
      <w:r>
        <w:rPr>
          <w:spacing w:val="-40"/>
          <w:position w:val="18"/>
        </w:rPr>
        <w:t xml:space="preserve"> </w:t>
      </w:r>
      <w:r>
        <w:rPr>
          <w:spacing w:val="-14"/>
          <w:position w:val="18"/>
        </w:rPr>
        <w:t>12</w:t>
      </w:r>
      <w:r>
        <w:rPr>
          <w:spacing w:val="-44"/>
          <w:position w:val="18"/>
        </w:rPr>
        <w:t xml:space="preserve"> </w:t>
      </w:r>
      <w:r>
        <w:rPr>
          <w:spacing w:val="-14"/>
          <w:position w:val="18"/>
        </w:rPr>
        <w:t>月</w:t>
      </w:r>
      <w:r>
        <w:rPr>
          <w:spacing w:val="-38"/>
          <w:position w:val="18"/>
        </w:rPr>
        <w:t xml:space="preserve"> </w:t>
      </w:r>
      <w:r>
        <w:rPr>
          <w:spacing w:val="-14"/>
          <w:position w:val="18"/>
        </w:rPr>
        <w:t>31</w:t>
      </w:r>
      <w:r>
        <w:rPr>
          <w:spacing w:val="-14"/>
          <w:position w:val="18"/>
        </w:rPr>
        <w:t xml:space="preserve"> </w:t>
      </w:r>
      <w:r>
        <w:rPr>
          <w:spacing w:val="-14"/>
          <w:position w:val="18"/>
        </w:rPr>
        <w:t>日，对个人投资者</w:t>
      </w:r>
    </w:p>
    <w:p>
      <w:pPr>
        <w:pStyle w:val="BodyText"/>
        <w:ind w:left="29"/>
        <w:spacing w:before="2" w:line="220" w:lineRule="auto"/>
        <w:rPr/>
      </w:pPr>
      <w:r>
        <w:rPr>
          <w:spacing w:val="7"/>
        </w:rPr>
        <w:t>转让创新企业</w:t>
      </w:r>
      <w:r>
        <w:rPr>
          <w:spacing w:val="-49"/>
        </w:rPr>
        <w:t xml:space="preserve"> </w:t>
      </w:r>
      <w:r>
        <w:rPr/>
        <w:t>CDR</w:t>
      </w:r>
      <w:r>
        <w:rPr>
          <w:spacing w:val="-58"/>
        </w:rPr>
        <w:t xml:space="preserve"> </w:t>
      </w:r>
      <w:r>
        <w:rPr>
          <w:spacing w:val="7"/>
        </w:rPr>
        <w:t>取得的差价所得，暂免征收个人所得税。</w:t>
      </w:r>
    </w:p>
    <w:p>
      <w:pPr>
        <w:pStyle w:val="BodyText"/>
        <w:ind w:left="4" w:firstLine="658"/>
        <w:spacing w:before="199" w:line="332" w:lineRule="auto"/>
        <w:rPr/>
      </w:pPr>
      <w:r>
        <w:rPr>
          <w:spacing w:val="-13"/>
        </w:rPr>
        <w:t>2.</w:t>
      </w:r>
      <w:r>
        <w:rPr>
          <w:spacing w:val="-82"/>
        </w:rPr>
        <w:t xml:space="preserve"> </w:t>
      </w:r>
      <w:r>
        <w:rPr>
          <w:spacing w:val="-13"/>
        </w:rPr>
        <w:t>自</w:t>
      </w:r>
      <w:r>
        <w:rPr>
          <w:spacing w:val="-50"/>
        </w:rPr>
        <w:t xml:space="preserve"> </w:t>
      </w:r>
      <w:r>
        <w:rPr>
          <w:spacing w:val="-13"/>
        </w:rPr>
        <w:t>2023</w:t>
      </w:r>
      <w:r>
        <w:rPr>
          <w:spacing w:val="-56"/>
        </w:rPr>
        <w:t xml:space="preserve"> </w:t>
      </w:r>
      <w:r>
        <w:rPr>
          <w:spacing w:val="-13"/>
        </w:rPr>
        <w:t>年</w:t>
      </w:r>
      <w:r>
        <w:rPr>
          <w:spacing w:val="-46"/>
        </w:rPr>
        <w:t xml:space="preserve"> </w:t>
      </w:r>
      <w:r>
        <w:rPr>
          <w:spacing w:val="-13"/>
        </w:rPr>
        <w:t>9</w:t>
      </w:r>
      <w:r>
        <w:rPr>
          <w:spacing w:val="-46"/>
        </w:rPr>
        <w:t xml:space="preserve"> </w:t>
      </w:r>
      <w:r>
        <w:rPr>
          <w:spacing w:val="-13"/>
        </w:rPr>
        <w:t>月</w:t>
      </w:r>
      <w:r>
        <w:rPr>
          <w:spacing w:val="-48"/>
        </w:rPr>
        <w:t xml:space="preserve"> </w:t>
      </w:r>
      <w:r>
        <w:rPr>
          <w:spacing w:val="-13"/>
        </w:rPr>
        <w:t>21</w:t>
      </w:r>
      <w:r>
        <w:rPr>
          <w:spacing w:val="-13"/>
        </w:rPr>
        <w:t xml:space="preserve"> </w:t>
      </w:r>
      <w:r>
        <w:rPr>
          <w:spacing w:val="-13"/>
        </w:rPr>
        <w:t>日至</w:t>
      </w:r>
      <w:r>
        <w:rPr>
          <w:spacing w:val="-48"/>
        </w:rPr>
        <w:t xml:space="preserve"> </w:t>
      </w:r>
      <w:r>
        <w:rPr>
          <w:spacing w:val="-13"/>
        </w:rPr>
        <w:t>2025</w:t>
      </w:r>
      <w:r>
        <w:rPr>
          <w:spacing w:val="-56"/>
        </w:rPr>
        <w:t xml:space="preserve"> </w:t>
      </w:r>
      <w:r>
        <w:rPr>
          <w:spacing w:val="-13"/>
        </w:rPr>
        <w:t>年</w:t>
      </w:r>
      <w:r>
        <w:rPr>
          <w:spacing w:val="-41"/>
        </w:rPr>
        <w:t xml:space="preserve"> </w:t>
      </w:r>
      <w:r>
        <w:rPr>
          <w:spacing w:val="-13"/>
        </w:rPr>
        <w:t>12</w:t>
      </w:r>
      <w:r>
        <w:rPr>
          <w:spacing w:val="-43"/>
        </w:rPr>
        <w:t xml:space="preserve"> </w:t>
      </w:r>
      <w:r>
        <w:rPr>
          <w:spacing w:val="-13"/>
        </w:rPr>
        <w:t>月</w:t>
      </w:r>
      <w:r>
        <w:rPr>
          <w:spacing w:val="-38"/>
        </w:rPr>
        <w:t xml:space="preserve"> </w:t>
      </w:r>
      <w:r>
        <w:rPr>
          <w:spacing w:val="-13"/>
        </w:rPr>
        <w:t>31</w:t>
      </w:r>
      <w:r>
        <w:rPr>
          <w:spacing w:val="-13"/>
        </w:rPr>
        <w:t xml:space="preserve"> </w:t>
      </w:r>
      <w:r>
        <w:rPr>
          <w:spacing w:val="-13"/>
        </w:rPr>
        <w:t>日</w:t>
      </w:r>
      <w:r>
        <w:rPr>
          <w:spacing w:val="-14"/>
        </w:rPr>
        <w:t>，对个人投资者</w:t>
      </w:r>
      <w:r>
        <w:rPr/>
        <w:t xml:space="preserve"> </w:t>
      </w:r>
      <w:r>
        <w:rPr>
          <w:spacing w:val="9"/>
        </w:rPr>
        <w:t>持有创新企业</w:t>
      </w:r>
      <w:r>
        <w:rPr>
          <w:spacing w:val="-58"/>
        </w:rPr>
        <w:t xml:space="preserve"> </w:t>
      </w:r>
      <w:r>
        <w:rPr/>
        <w:t>CDR</w:t>
      </w:r>
      <w:r>
        <w:rPr>
          <w:spacing w:val="-58"/>
        </w:rPr>
        <w:t xml:space="preserve"> </w:t>
      </w:r>
      <w:r>
        <w:rPr>
          <w:spacing w:val="9"/>
        </w:rPr>
        <w:t>取得的股息红利所得，实施股息红利差别化个</w:t>
      </w:r>
      <w:r>
        <w:rPr/>
        <w:t xml:space="preserve"> </w:t>
      </w:r>
      <w:r>
        <w:rPr>
          <w:spacing w:val="9"/>
        </w:rPr>
        <w:t>人所得税政策，具体参照《财政部</w:t>
      </w:r>
      <w:r>
        <w:rPr>
          <w:spacing w:val="9"/>
        </w:rPr>
        <w:t xml:space="preserve"> </w:t>
      </w:r>
      <w:r>
        <w:rPr>
          <w:spacing w:val="9"/>
        </w:rPr>
        <w:t>国家税务总局</w:t>
      </w:r>
      <w:r>
        <w:rPr>
          <w:spacing w:val="9"/>
        </w:rPr>
        <w:t xml:space="preserve"> </w:t>
      </w:r>
      <w:r>
        <w:rPr>
          <w:spacing w:val="9"/>
        </w:rPr>
        <w:t>证监会关于实</w:t>
      </w:r>
      <w:r>
        <w:rPr>
          <w:spacing w:val="12"/>
        </w:rPr>
        <w:t xml:space="preserve"> </w:t>
      </w:r>
      <w:r>
        <w:rPr>
          <w:spacing w:val="-1"/>
        </w:rPr>
        <w:t>施上市公司股息红利差别化个人所得税政策有关问题</w:t>
      </w:r>
      <w:r>
        <w:rPr>
          <w:spacing w:val="-2"/>
        </w:rPr>
        <w:t>的通知》（财</w:t>
      </w:r>
      <w:r>
        <w:rPr/>
        <w:t xml:space="preserve"> </w:t>
      </w:r>
      <w:r>
        <w:rPr>
          <w:spacing w:val="7"/>
        </w:rPr>
        <w:t>税〔2012〕85</w:t>
      </w:r>
      <w:r>
        <w:rPr>
          <w:spacing w:val="-44"/>
        </w:rPr>
        <w:t xml:space="preserve"> </w:t>
      </w:r>
      <w:r>
        <w:rPr>
          <w:spacing w:val="7"/>
        </w:rPr>
        <w:t>号）</w:t>
      </w:r>
      <w:hyperlink w:history="true" w:anchor="bookmark150">
        <w:r>
          <w:rPr>
            <w:sz w:val="16"/>
            <w:szCs w:val="16"/>
            <w:spacing w:val="7"/>
            <w:position w:val="16"/>
          </w:rPr>
          <w:t>16</w:t>
        </w:r>
      </w:hyperlink>
      <w:r>
        <w:rPr>
          <w:sz w:val="16"/>
          <w:szCs w:val="16"/>
          <w:spacing w:val="-40"/>
          <w:position w:val="16"/>
        </w:rPr>
        <w:t xml:space="preserve"> </w:t>
      </w:r>
      <w:r>
        <w:rPr>
          <w:spacing w:val="7"/>
        </w:rPr>
        <w:t>、《财政部</w:t>
      </w:r>
      <w:r>
        <w:rPr>
          <w:spacing w:val="53"/>
        </w:rPr>
        <w:t xml:space="preserve"> </w:t>
      </w:r>
      <w:r>
        <w:rPr>
          <w:spacing w:val="7"/>
        </w:rPr>
        <w:t>国家税务总局</w:t>
      </w:r>
      <w:r>
        <w:rPr>
          <w:spacing w:val="7"/>
        </w:rPr>
        <w:t xml:space="preserve"> </w:t>
      </w:r>
      <w:r>
        <w:rPr>
          <w:spacing w:val="7"/>
        </w:rPr>
        <w:t>证监</w:t>
      </w:r>
      <w:r>
        <w:rPr>
          <w:spacing w:val="6"/>
        </w:rPr>
        <w:t>会关于上市</w:t>
      </w:r>
      <w:r>
        <w:rPr/>
        <w:t xml:space="preserve"> </w:t>
      </w:r>
      <w:r>
        <w:rPr>
          <w:spacing w:val="21"/>
        </w:rPr>
        <w:t>公司股息红利差别化个人所得税政策有关问题的通知》（财税</w:t>
      </w:r>
      <w:r>
        <w:rPr>
          <w:spacing w:val="16"/>
        </w:rPr>
        <w:t xml:space="preserve"> </w:t>
      </w:r>
      <w:r>
        <w:rPr>
          <w:spacing w:val="5"/>
        </w:rPr>
        <w:t>〔2015〕101</w:t>
      </w:r>
      <w:r>
        <w:rPr>
          <w:spacing w:val="-49"/>
        </w:rPr>
        <w:t xml:space="preserve"> </w:t>
      </w:r>
      <w:r>
        <w:rPr>
          <w:spacing w:val="5"/>
        </w:rPr>
        <w:t>号）</w:t>
      </w:r>
      <w:hyperlink w:history="true" w:anchor="bookmark151">
        <w:r>
          <w:rPr>
            <w:sz w:val="16"/>
            <w:szCs w:val="16"/>
            <w:spacing w:val="5"/>
            <w:position w:val="16"/>
          </w:rPr>
          <w:t>17</w:t>
        </w:r>
      </w:hyperlink>
      <w:r>
        <w:rPr>
          <w:spacing w:val="5"/>
        </w:rPr>
        <w:t>的相关规定执行，由创新企业在其境内的存托</w:t>
      </w:r>
      <w:r>
        <w:rPr/>
        <w:t xml:space="preserve"> </w:t>
      </w:r>
      <w:r>
        <w:rPr>
          <w:spacing w:val="10"/>
        </w:rPr>
        <w:t>机构代扣代缴税款，并向存托机构所在地税务机</w:t>
      </w:r>
      <w:r>
        <w:rPr>
          <w:spacing w:val="9"/>
        </w:rPr>
        <w:t>关办理全员全额</w:t>
      </w:r>
      <w:r>
        <w:rPr/>
        <w:t xml:space="preserve"> </w:t>
      </w:r>
      <w:r>
        <w:rPr>
          <w:spacing w:val="1"/>
        </w:rPr>
        <w:t>明细申报。对于个人投资者取得的股息红利在境外已缴纳的税款，</w:t>
      </w:r>
      <w:r>
        <w:rPr>
          <w:spacing w:val="18"/>
        </w:rPr>
        <w:t xml:space="preserve"> </w:t>
      </w:r>
      <w:r>
        <w:rPr>
          <w:spacing w:val="10"/>
        </w:rPr>
        <w:t>可按照个人所得税法以及双边税收协定（安排）</w:t>
      </w:r>
      <w:r>
        <w:rPr>
          <w:spacing w:val="9"/>
        </w:rPr>
        <w:t>的相关规定予以</w:t>
      </w:r>
    </w:p>
    <w:p>
      <w:pPr>
        <w:pStyle w:val="BodyText"/>
        <w:ind w:left="16"/>
        <w:spacing w:line="223" w:lineRule="auto"/>
        <w:rPr/>
      </w:pPr>
      <w:r>
        <w:rPr/>
        <w:t>抵免。</w:t>
      </w:r>
    </w:p>
    <w:p>
      <w:pPr>
        <w:pStyle w:val="BodyText"/>
        <w:ind w:left="668"/>
        <w:spacing w:before="188" w:line="222" w:lineRule="auto"/>
        <w:rPr/>
      </w:pPr>
      <w:r>
        <w:rPr>
          <w:spacing w:val="6"/>
        </w:rPr>
        <w:t>二、企业所得税政策</w:t>
      </w:r>
    </w:p>
    <w:p>
      <w:pPr>
        <w:pStyle w:val="BodyText"/>
        <w:ind w:left="671"/>
        <w:spacing w:before="182" w:line="221" w:lineRule="auto"/>
        <w:rPr/>
      </w:pPr>
      <w:bookmarkStart w:name="bookmark150" w:id="42"/>
      <w:bookmarkEnd w:id="42"/>
      <w:bookmarkStart w:name="bookmark151" w:id="43"/>
      <w:bookmarkEnd w:id="43"/>
      <w:r>
        <w:rPr>
          <w:spacing w:val="7"/>
        </w:rPr>
        <w:t>1.对企业投资者转让创新企业</w:t>
      </w:r>
      <w:r>
        <w:rPr>
          <w:spacing w:val="-45"/>
        </w:rPr>
        <w:t xml:space="preserve"> </w:t>
      </w:r>
      <w:r>
        <w:rPr/>
        <w:t>CDR</w:t>
      </w:r>
      <w:r>
        <w:rPr>
          <w:spacing w:val="-59"/>
        </w:rPr>
        <w:t xml:space="preserve"> </w:t>
      </w:r>
      <w:r>
        <w:rPr>
          <w:spacing w:val="7"/>
        </w:rPr>
        <w:t>取得的差价所得和持有创</w:t>
      </w:r>
    </w:p>
    <w:p>
      <w:pPr>
        <w:spacing w:line="349" w:lineRule="auto"/>
        <w:rPr>
          <w:rFonts w:ascii="Arial"/>
          <w:sz w:val="21"/>
        </w:rPr>
      </w:pPr>
      <w:r/>
    </w:p>
    <w:p>
      <w:pPr>
        <w:spacing w:line="349" w:lineRule="auto"/>
        <w:rPr>
          <w:rFonts w:ascii="Arial"/>
          <w:sz w:val="21"/>
        </w:rPr>
      </w:pPr>
      <w:r/>
    </w:p>
    <w:p>
      <w:pPr>
        <w:pStyle w:val="BodyText"/>
        <w:ind w:left="819"/>
        <w:spacing w:before="65" w:line="224" w:lineRule="auto"/>
        <w:rPr>
          <w:sz w:val="20"/>
          <w:szCs w:val="20"/>
        </w:rPr>
      </w:pPr>
      <w:r>
        <w:pict>
          <v:shape id="_x0000_s100" style="position:absolute;margin-left:27.6889pt;margin-top:-0.901691pt;mso-position-vertical-relative:text;mso-position-horizontal-relative:text;width:8.25pt;height:25pt;z-index:251814912;" filled="false" stroked="false" type="#_x0000_t202">
            <v:fill on="false"/>
            <v:stroke on="false"/>
            <v:path/>
            <v:imagedata o:title=""/>
            <o:lock v:ext="edit" aspectratio="false"/>
            <v:textbox inset="0mm,0mm,0mm,0mm">
              <w:txbxContent>
                <w:p>
                  <w:pPr>
                    <w:pStyle w:val="BodyText"/>
                    <w:ind w:left="20"/>
                    <w:spacing w:before="20" w:line="97" w:lineRule="exact"/>
                    <w:rPr>
                      <w:sz w:val="13"/>
                      <w:szCs w:val="13"/>
                    </w:rPr>
                  </w:pPr>
                  <w:r>
                    <w:rPr>
                      <w:sz w:val="13"/>
                      <w:szCs w:val="13"/>
                      <w:spacing w:val="-3"/>
                      <w:position w:val="-1"/>
                    </w:rPr>
                    <w:t>16</w:t>
                  </w:r>
                </w:p>
                <w:p>
                  <w:pPr>
                    <w:pStyle w:val="BodyText"/>
                    <w:ind w:left="20"/>
                    <w:spacing w:before="265" w:line="97" w:lineRule="exact"/>
                    <w:rPr>
                      <w:sz w:val="13"/>
                      <w:szCs w:val="13"/>
                    </w:rPr>
                  </w:pPr>
                  <w:r>
                    <w:rPr>
                      <w:sz w:val="13"/>
                      <w:szCs w:val="13"/>
                      <w:spacing w:val="-3"/>
                      <w:position w:val="-1"/>
                    </w:rPr>
                    <w:t>17</w:t>
                  </w:r>
                </w:p>
              </w:txbxContent>
            </v:textbox>
          </v:shape>
        </w:pict>
      </w:r>
      <w:r>
        <w:rPr>
          <w:sz w:val="20"/>
          <w:szCs w:val="20"/>
          <w:spacing w:val="-2"/>
        </w:rPr>
        <w:t>详见第</w:t>
      </w:r>
      <w:r>
        <w:rPr>
          <w:sz w:val="20"/>
          <w:szCs w:val="20"/>
          <w:spacing w:val="-20"/>
        </w:rPr>
        <w:t xml:space="preserve"> </w:t>
      </w:r>
      <w:r>
        <w:rPr>
          <w:sz w:val="20"/>
          <w:szCs w:val="20"/>
          <w:spacing w:val="-2"/>
        </w:rPr>
        <w:t>358</w:t>
      </w:r>
      <w:r>
        <w:rPr>
          <w:sz w:val="20"/>
          <w:szCs w:val="20"/>
          <w:spacing w:val="-20"/>
        </w:rPr>
        <w:t xml:space="preserve"> </w:t>
      </w:r>
      <w:r>
        <w:rPr>
          <w:sz w:val="20"/>
          <w:szCs w:val="20"/>
          <w:spacing w:val="-2"/>
        </w:rPr>
        <w:t>页。</w:t>
      </w:r>
    </w:p>
    <w:p>
      <w:pPr>
        <w:pStyle w:val="BodyText"/>
        <w:ind w:left="804"/>
        <w:spacing w:before="120" w:line="224" w:lineRule="auto"/>
        <w:rPr>
          <w:sz w:val="20"/>
          <w:szCs w:val="20"/>
        </w:rPr>
      </w:pPr>
      <w:r>
        <w:rPr>
          <w:sz w:val="20"/>
          <w:szCs w:val="20"/>
          <w:spacing w:val="-2"/>
        </w:rPr>
        <w:t>详见第</w:t>
      </w:r>
      <w:r>
        <w:rPr>
          <w:sz w:val="20"/>
          <w:szCs w:val="20"/>
          <w:spacing w:val="-20"/>
        </w:rPr>
        <w:t xml:space="preserve"> </w:t>
      </w:r>
      <w:r>
        <w:rPr>
          <w:sz w:val="20"/>
          <w:szCs w:val="20"/>
          <w:spacing w:val="-2"/>
        </w:rPr>
        <w:t>343</w:t>
      </w:r>
      <w:r>
        <w:rPr>
          <w:sz w:val="20"/>
          <w:szCs w:val="20"/>
          <w:spacing w:val="-22"/>
        </w:rPr>
        <w:t xml:space="preserve"> </w:t>
      </w:r>
      <w:r>
        <w:rPr>
          <w:sz w:val="20"/>
          <w:szCs w:val="20"/>
          <w:spacing w:val="-2"/>
        </w:rPr>
        <w:t>页。</w:t>
      </w:r>
    </w:p>
    <w:p>
      <w:pPr>
        <w:spacing w:line="224" w:lineRule="auto"/>
        <w:sectPr>
          <w:headerReference w:type="default" r:id="rId30"/>
          <w:footerReference w:type="default" r:id="rId90"/>
          <w:pgSz w:w="11906" w:h="16839"/>
          <w:pgMar w:top="1040" w:right="1444" w:bottom="885" w:left="1418" w:header="735" w:footer="622" w:gutter="0"/>
        </w:sectPr>
        <w:rPr>
          <w:sz w:val="20"/>
          <w:szCs w:val="20"/>
        </w:rPr>
      </w:pPr>
    </w:p>
    <w:p>
      <w:pPr>
        <w:spacing w:line="448" w:lineRule="auto"/>
        <w:rPr>
          <w:rFonts w:ascii="Arial"/>
          <w:sz w:val="21"/>
        </w:rPr>
      </w:pPr>
      <w:r/>
    </w:p>
    <w:p>
      <w:pPr>
        <w:pStyle w:val="BodyText"/>
        <w:ind w:left="17"/>
        <w:spacing w:before="101" w:line="559" w:lineRule="exact"/>
        <w:rPr/>
      </w:pPr>
      <w:r>
        <w:rPr>
          <w:spacing w:val="8"/>
          <w:position w:val="18"/>
        </w:rPr>
        <w:t>新企业</w:t>
      </w:r>
      <w:r>
        <w:rPr>
          <w:spacing w:val="-45"/>
          <w:position w:val="18"/>
        </w:rPr>
        <w:t xml:space="preserve"> </w:t>
      </w:r>
      <w:r>
        <w:rPr>
          <w:position w:val="18"/>
        </w:rPr>
        <w:t>CDR</w:t>
      </w:r>
      <w:r>
        <w:rPr>
          <w:spacing w:val="-58"/>
          <w:position w:val="18"/>
        </w:rPr>
        <w:t xml:space="preserve"> </w:t>
      </w:r>
      <w:r>
        <w:rPr>
          <w:spacing w:val="8"/>
          <w:position w:val="18"/>
        </w:rPr>
        <w:t>取得的股息红利所得，按转让股票差价所得和持有股</w:t>
      </w:r>
    </w:p>
    <w:p>
      <w:pPr>
        <w:pStyle w:val="BodyText"/>
        <w:ind w:left="30"/>
        <w:spacing w:line="222" w:lineRule="auto"/>
        <w:rPr/>
      </w:pPr>
      <w:r>
        <w:rPr>
          <w:spacing w:val="7"/>
        </w:rPr>
        <w:t>票的股息红利所得政策规定征免企业所得税。</w:t>
      </w:r>
    </w:p>
    <w:p>
      <w:pPr>
        <w:pStyle w:val="BodyText"/>
        <w:ind w:left="16" w:right="77" w:firstLine="647"/>
        <w:spacing w:before="190" w:line="333" w:lineRule="auto"/>
        <w:rPr/>
      </w:pPr>
      <w:r>
        <w:rPr>
          <w:spacing w:val="8"/>
        </w:rPr>
        <w:t>2.对公募证券投资基金（封闭式证券投资基金、开放式证券</w:t>
      </w:r>
      <w:r>
        <w:rPr>
          <w:spacing w:val="18"/>
        </w:rPr>
        <w:t xml:space="preserve"> </w:t>
      </w:r>
      <w:r>
        <w:rPr>
          <w:spacing w:val="2"/>
        </w:rPr>
        <w:t>投资基金）转让创新企业</w:t>
      </w:r>
      <w:r>
        <w:rPr>
          <w:spacing w:val="-77"/>
        </w:rPr>
        <w:t xml:space="preserve"> </w:t>
      </w:r>
      <w:r>
        <w:rPr/>
        <w:t>CDR</w:t>
      </w:r>
      <w:r>
        <w:rPr>
          <w:spacing w:val="-85"/>
        </w:rPr>
        <w:t xml:space="preserve"> </w:t>
      </w:r>
      <w:r>
        <w:rPr>
          <w:spacing w:val="2"/>
        </w:rPr>
        <w:t>取得的差价所得和持有创新企业</w:t>
      </w:r>
      <w:r>
        <w:rPr>
          <w:spacing w:val="-88"/>
        </w:rPr>
        <w:t xml:space="preserve"> </w:t>
      </w:r>
      <w:r>
        <w:rPr/>
        <w:t>CDR</w:t>
      </w:r>
      <w:r>
        <w:rPr/>
        <w:t xml:space="preserve"> </w:t>
      </w:r>
      <w:r>
        <w:rPr>
          <w:spacing w:val="9"/>
        </w:rPr>
        <w:t>取得的股息红利所得，按公募证券投资基金税收政策规定暂不征</w:t>
      </w:r>
    </w:p>
    <w:p>
      <w:pPr>
        <w:pStyle w:val="BodyText"/>
        <w:ind w:left="36"/>
        <w:spacing w:before="1" w:line="222" w:lineRule="auto"/>
        <w:rPr/>
      </w:pPr>
      <w:r>
        <w:rPr>
          <w:spacing w:val="3"/>
        </w:rPr>
        <w:t>收企业所得税。</w:t>
      </w:r>
    </w:p>
    <w:p>
      <w:pPr>
        <w:pStyle w:val="BodyText"/>
        <w:ind w:left="14" w:right="79" w:firstLine="662"/>
        <w:spacing w:before="188" w:line="333" w:lineRule="auto"/>
        <w:rPr/>
      </w:pPr>
      <w:r>
        <w:rPr>
          <w:spacing w:val="9"/>
        </w:rPr>
        <w:t>3.对合格境外机构投资者（</w:t>
      </w:r>
      <w:r>
        <w:rPr/>
        <w:t>QFII</w:t>
      </w:r>
      <w:r>
        <w:rPr>
          <w:spacing w:val="9"/>
        </w:rPr>
        <w:t>）、人民币合格境外</w:t>
      </w:r>
      <w:r>
        <w:rPr>
          <w:spacing w:val="8"/>
        </w:rPr>
        <w:t>机构投</w:t>
      </w:r>
      <w:r>
        <w:rPr/>
        <w:t xml:space="preserve"> </w:t>
      </w:r>
      <w:r>
        <w:rPr>
          <w:spacing w:val="3"/>
        </w:rPr>
        <w:t>资者（</w:t>
      </w:r>
      <w:r>
        <w:rPr/>
        <w:t>RQFII</w:t>
      </w:r>
      <w:r>
        <w:rPr>
          <w:spacing w:val="3"/>
        </w:rPr>
        <w:t>）转让创新企业</w:t>
      </w:r>
      <w:r>
        <w:rPr>
          <w:spacing w:val="-60"/>
        </w:rPr>
        <w:t xml:space="preserve"> </w:t>
      </w:r>
      <w:r>
        <w:rPr/>
        <w:t>CDR</w:t>
      </w:r>
      <w:r>
        <w:rPr>
          <w:spacing w:val="-56"/>
        </w:rPr>
        <w:t xml:space="preserve"> </w:t>
      </w:r>
      <w:r>
        <w:rPr>
          <w:spacing w:val="3"/>
        </w:rPr>
        <w:t>取得的差价所得和持有创新企业</w:t>
      </w:r>
      <w:r>
        <w:rPr/>
        <w:t xml:space="preserve"> </w:t>
      </w:r>
      <w:r>
        <w:rPr/>
        <w:t>CDR</w:t>
      </w:r>
      <w:r>
        <w:rPr>
          <w:spacing w:val="-59"/>
        </w:rPr>
        <w:t xml:space="preserve"> </w:t>
      </w:r>
      <w:r>
        <w:rPr>
          <w:spacing w:val="3"/>
        </w:rPr>
        <w:t>取得的股息红利所得，视同转让或持有据以发行创新</w:t>
      </w:r>
      <w:r>
        <w:rPr>
          <w:spacing w:val="2"/>
        </w:rPr>
        <w:t>企业</w:t>
      </w:r>
      <w:r>
        <w:rPr>
          <w:spacing w:val="-59"/>
        </w:rPr>
        <w:t xml:space="preserve"> </w:t>
      </w:r>
      <w:r>
        <w:rPr/>
        <w:t>CDR</w:t>
      </w:r>
      <w:r>
        <w:rPr/>
        <w:t xml:space="preserve"> </w:t>
      </w:r>
      <w:r>
        <w:rPr>
          <w:spacing w:val="9"/>
        </w:rPr>
        <w:t>的基础股票取得的权益性资产转让所得和股息红利所得征免企业</w:t>
      </w:r>
    </w:p>
    <w:p>
      <w:pPr>
        <w:pStyle w:val="BodyText"/>
        <w:ind w:left="14"/>
        <w:spacing w:before="1" w:line="222" w:lineRule="auto"/>
        <w:rPr/>
      </w:pPr>
      <w:r>
        <w:rPr>
          <w:spacing w:val="4"/>
        </w:rPr>
        <w:t>所得税。</w:t>
      </w:r>
    </w:p>
    <w:p>
      <w:pPr>
        <w:pStyle w:val="BodyText"/>
        <w:ind w:left="674"/>
        <w:spacing w:before="188" w:line="222" w:lineRule="auto"/>
        <w:rPr/>
      </w:pPr>
      <w:r>
        <w:rPr>
          <w:spacing w:val="4"/>
        </w:rPr>
        <w:t>三、增值税政策</w:t>
      </w:r>
    </w:p>
    <w:p>
      <w:pPr>
        <w:pStyle w:val="BodyText"/>
        <w:ind w:right="81"/>
        <w:spacing w:before="183" w:line="562" w:lineRule="exact"/>
        <w:jc w:val="right"/>
        <w:rPr/>
      </w:pPr>
      <w:r>
        <w:rPr>
          <w:spacing w:val="7"/>
          <w:position w:val="18"/>
        </w:rPr>
        <w:t>1.对个人投资者转让创新企业</w:t>
      </w:r>
      <w:r>
        <w:rPr>
          <w:spacing w:val="-45"/>
          <w:position w:val="18"/>
        </w:rPr>
        <w:t xml:space="preserve"> </w:t>
      </w:r>
      <w:r>
        <w:rPr>
          <w:position w:val="18"/>
        </w:rPr>
        <w:t>CDR</w:t>
      </w:r>
      <w:r>
        <w:rPr>
          <w:spacing w:val="-59"/>
          <w:position w:val="18"/>
        </w:rPr>
        <w:t xml:space="preserve"> </w:t>
      </w:r>
      <w:r>
        <w:rPr>
          <w:spacing w:val="7"/>
          <w:position w:val="18"/>
        </w:rPr>
        <w:t>取得的差价收入，暂免征</w:t>
      </w:r>
    </w:p>
    <w:p>
      <w:pPr>
        <w:pStyle w:val="BodyText"/>
        <w:ind w:left="36"/>
        <w:spacing w:before="1" w:line="222" w:lineRule="auto"/>
        <w:rPr/>
      </w:pPr>
      <w:r>
        <w:rPr/>
        <w:t>收增值税。</w:t>
      </w:r>
    </w:p>
    <w:p>
      <w:pPr>
        <w:pStyle w:val="BodyText"/>
        <w:ind w:right="81"/>
        <w:spacing w:before="185" w:line="562" w:lineRule="exact"/>
        <w:jc w:val="right"/>
        <w:rPr/>
      </w:pPr>
      <w:r>
        <w:rPr>
          <w:spacing w:val="8"/>
          <w:position w:val="18"/>
        </w:rPr>
        <w:t>2.对单位投资者转让创新企业</w:t>
      </w:r>
      <w:r>
        <w:rPr>
          <w:spacing w:val="-62"/>
          <w:position w:val="18"/>
        </w:rPr>
        <w:t xml:space="preserve"> </w:t>
      </w:r>
      <w:r>
        <w:rPr>
          <w:position w:val="18"/>
        </w:rPr>
        <w:t>CDR</w:t>
      </w:r>
      <w:r>
        <w:rPr>
          <w:spacing w:val="-59"/>
          <w:position w:val="18"/>
        </w:rPr>
        <w:t xml:space="preserve"> </w:t>
      </w:r>
      <w:r>
        <w:rPr>
          <w:spacing w:val="8"/>
          <w:position w:val="18"/>
        </w:rPr>
        <w:t>取得的差价收入，按金融</w:t>
      </w:r>
    </w:p>
    <w:p>
      <w:pPr>
        <w:pStyle w:val="BodyText"/>
        <w:ind w:left="26"/>
        <w:spacing w:before="2" w:line="218" w:lineRule="auto"/>
        <w:rPr/>
      </w:pPr>
      <w:r>
        <w:rPr>
          <w:spacing w:val="7"/>
        </w:rPr>
        <w:t>商品转让政策规定征免增值税。</w:t>
      </w:r>
    </w:p>
    <w:p>
      <w:pPr>
        <w:pStyle w:val="BodyText"/>
        <w:ind w:left="26" w:right="79" w:firstLine="649"/>
        <w:spacing w:before="194" w:line="333" w:lineRule="auto"/>
        <w:rPr/>
      </w:pPr>
      <w:r>
        <w:rPr>
          <w:spacing w:val="-14"/>
        </w:rPr>
        <w:t>3.</w:t>
      </w:r>
      <w:r>
        <w:rPr>
          <w:spacing w:val="-67"/>
        </w:rPr>
        <w:t xml:space="preserve"> </w:t>
      </w:r>
      <w:r>
        <w:rPr>
          <w:spacing w:val="-14"/>
        </w:rPr>
        <w:t>自</w:t>
      </w:r>
      <w:r>
        <w:rPr>
          <w:spacing w:val="-51"/>
        </w:rPr>
        <w:t xml:space="preserve"> </w:t>
      </w:r>
      <w:r>
        <w:rPr>
          <w:spacing w:val="-14"/>
        </w:rPr>
        <w:t>2023</w:t>
      </w:r>
      <w:r>
        <w:rPr>
          <w:spacing w:val="-56"/>
        </w:rPr>
        <w:t xml:space="preserve"> </w:t>
      </w:r>
      <w:r>
        <w:rPr>
          <w:spacing w:val="-14"/>
        </w:rPr>
        <w:t>年</w:t>
      </w:r>
      <w:r>
        <w:rPr>
          <w:spacing w:val="-45"/>
        </w:rPr>
        <w:t xml:space="preserve"> </w:t>
      </w:r>
      <w:r>
        <w:rPr>
          <w:spacing w:val="-14"/>
        </w:rPr>
        <w:t>9</w:t>
      </w:r>
      <w:r>
        <w:rPr>
          <w:spacing w:val="-46"/>
        </w:rPr>
        <w:t xml:space="preserve"> </w:t>
      </w:r>
      <w:r>
        <w:rPr>
          <w:spacing w:val="-14"/>
        </w:rPr>
        <w:t>月</w:t>
      </w:r>
      <w:r>
        <w:rPr>
          <w:spacing w:val="-48"/>
        </w:rPr>
        <w:t xml:space="preserve"> </w:t>
      </w:r>
      <w:r>
        <w:rPr>
          <w:spacing w:val="-14"/>
        </w:rPr>
        <w:t>21</w:t>
      </w:r>
      <w:r>
        <w:rPr>
          <w:spacing w:val="-14"/>
        </w:rPr>
        <w:t xml:space="preserve"> </w:t>
      </w:r>
      <w:r>
        <w:rPr>
          <w:spacing w:val="-14"/>
        </w:rPr>
        <w:t>日至</w:t>
      </w:r>
      <w:r>
        <w:rPr>
          <w:spacing w:val="-49"/>
        </w:rPr>
        <w:t xml:space="preserve"> </w:t>
      </w:r>
      <w:r>
        <w:rPr>
          <w:spacing w:val="-14"/>
        </w:rPr>
        <w:t>2025</w:t>
      </w:r>
      <w:r>
        <w:rPr>
          <w:spacing w:val="-56"/>
        </w:rPr>
        <w:t xml:space="preserve"> </w:t>
      </w:r>
      <w:r>
        <w:rPr>
          <w:spacing w:val="-14"/>
        </w:rPr>
        <w:t>年</w:t>
      </w:r>
      <w:r>
        <w:rPr>
          <w:spacing w:val="-40"/>
        </w:rPr>
        <w:t xml:space="preserve"> </w:t>
      </w:r>
      <w:r>
        <w:rPr>
          <w:spacing w:val="-14"/>
        </w:rPr>
        <w:t>12</w:t>
      </w:r>
      <w:r>
        <w:rPr>
          <w:spacing w:val="-44"/>
        </w:rPr>
        <w:t xml:space="preserve"> </w:t>
      </w:r>
      <w:r>
        <w:rPr>
          <w:spacing w:val="-14"/>
        </w:rPr>
        <w:t>月</w:t>
      </w:r>
      <w:r>
        <w:rPr>
          <w:spacing w:val="-38"/>
        </w:rPr>
        <w:t xml:space="preserve"> </w:t>
      </w:r>
      <w:r>
        <w:rPr>
          <w:spacing w:val="-14"/>
        </w:rPr>
        <w:t>31</w:t>
      </w:r>
      <w:r>
        <w:rPr>
          <w:spacing w:val="-14"/>
        </w:rPr>
        <w:t xml:space="preserve"> </w:t>
      </w:r>
      <w:r>
        <w:rPr>
          <w:spacing w:val="-14"/>
        </w:rPr>
        <w:t>日，对公募证券投</w:t>
      </w:r>
      <w:r>
        <w:rPr/>
        <w:t xml:space="preserve"> </w:t>
      </w:r>
      <w:r>
        <w:rPr>
          <w:spacing w:val="9"/>
        </w:rPr>
        <w:t>资基金（封闭式证券投资基金、开放式证券投资基金）管理人运</w:t>
      </w:r>
      <w:r>
        <w:rPr/>
        <w:t xml:space="preserve"> </w:t>
      </w:r>
      <w:r>
        <w:rPr>
          <w:spacing w:val="8"/>
        </w:rPr>
        <w:t>营基金过程中转让创新企业</w:t>
      </w:r>
      <w:r>
        <w:rPr>
          <w:spacing w:val="-54"/>
        </w:rPr>
        <w:t xml:space="preserve"> </w:t>
      </w:r>
      <w:r>
        <w:rPr/>
        <w:t>CDR</w:t>
      </w:r>
      <w:r>
        <w:rPr>
          <w:spacing w:val="-58"/>
        </w:rPr>
        <w:t xml:space="preserve"> </w:t>
      </w:r>
      <w:r>
        <w:rPr>
          <w:spacing w:val="8"/>
        </w:rPr>
        <w:t>取得的差价收入，暂免征收增值</w:t>
      </w:r>
    </w:p>
    <w:p>
      <w:pPr>
        <w:pStyle w:val="BodyText"/>
        <w:ind w:left="10"/>
        <w:spacing w:before="1" w:line="222" w:lineRule="auto"/>
        <w:rPr/>
      </w:pPr>
      <w:r>
        <w:rPr>
          <w:spacing w:val="-1"/>
        </w:rPr>
        <w:t>税。</w:t>
      </w:r>
    </w:p>
    <w:p>
      <w:pPr>
        <w:pStyle w:val="BodyText"/>
        <w:ind w:left="26" w:firstLine="635"/>
        <w:spacing w:before="188" w:line="333" w:lineRule="auto"/>
        <w:rPr/>
      </w:pPr>
      <w:r>
        <w:rPr>
          <w:spacing w:val="9"/>
        </w:rPr>
        <w:t>4.对合格境外机构投资者（</w:t>
      </w:r>
      <w:r>
        <w:rPr/>
        <w:t>QFII</w:t>
      </w:r>
      <w:r>
        <w:rPr>
          <w:spacing w:val="9"/>
        </w:rPr>
        <w:t>）、人民币合格境外机构投</w:t>
      </w:r>
      <w:r>
        <w:rPr>
          <w:spacing w:val="10"/>
        </w:rPr>
        <w:t xml:space="preserve"> </w:t>
      </w:r>
      <w:r>
        <w:rPr>
          <w:spacing w:val="6"/>
        </w:rPr>
        <w:t>资者（</w:t>
      </w:r>
      <w:r>
        <w:rPr/>
        <w:t>RQFII</w:t>
      </w:r>
      <w:r>
        <w:rPr>
          <w:spacing w:val="6"/>
        </w:rPr>
        <w:t>）委托境内公司转让创新企业</w:t>
      </w:r>
      <w:r>
        <w:rPr>
          <w:spacing w:val="-59"/>
        </w:rPr>
        <w:t xml:space="preserve"> </w:t>
      </w:r>
      <w:r>
        <w:rPr/>
        <w:t>CDR</w:t>
      </w:r>
      <w:r>
        <w:rPr>
          <w:spacing w:val="-58"/>
        </w:rPr>
        <w:t xml:space="preserve"> </w:t>
      </w:r>
      <w:r>
        <w:rPr>
          <w:spacing w:val="6"/>
        </w:rPr>
        <w:t>取得的差</w:t>
      </w:r>
      <w:r>
        <w:rPr>
          <w:spacing w:val="5"/>
        </w:rPr>
        <w:t>价收入，</w:t>
      </w:r>
    </w:p>
    <w:p>
      <w:pPr>
        <w:pStyle w:val="BodyText"/>
        <w:ind w:left="26"/>
        <w:spacing w:before="1" w:line="222" w:lineRule="auto"/>
        <w:rPr/>
      </w:pPr>
      <w:r>
        <w:rPr>
          <w:spacing w:val="5"/>
        </w:rPr>
        <w:t>暂免征收增值税。</w:t>
      </w:r>
    </w:p>
    <w:p>
      <w:pPr>
        <w:pStyle w:val="BodyText"/>
        <w:ind w:left="688"/>
        <w:spacing w:before="188" w:line="220" w:lineRule="auto"/>
        <w:rPr/>
      </w:pPr>
      <w:r>
        <w:rPr>
          <w:spacing w:val="-8"/>
        </w:rPr>
        <w:t>四、</w:t>
      </w:r>
      <w:r>
        <w:rPr>
          <w:spacing w:val="-81"/>
        </w:rPr>
        <w:t xml:space="preserve"> </w:t>
      </w:r>
      <w:r>
        <w:rPr>
          <w:spacing w:val="-8"/>
        </w:rPr>
        <w:t>印花税政策</w:t>
      </w:r>
    </w:p>
    <w:p>
      <w:pPr>
        <w:pStyle w:val="BodyText"/>
        <w:ind w:left="655"/>
        <w:spacing w:before="186" w:line="221" w:lineRule="auto"/>
        <w:rPr/>
      </w:pPr>
      <w:r>
        <w:rPr>
          <w:spacing w:val="12"/>
        </w:rPr>
        <w:t>在上海证券交易所、深圳证券交易所转让创新企业</w:t>
      </w:r>
      <w:r>
        <w:rPr>
          <w:spacing w:val="-40"/>
        </w:rPr>
        <w:t xml:space="preserve"> </w:t>
      </w:r>
      <w:r>
        <w:rPr/>
        <w:t>CDR</w:t>
      </w:r>
      <w:r>
        <w:rPr>
          <w:spacing w:val="12"/>
        </w:rPr>
        <w:t>，按</w:t>
      </w:r>
    </w:p>
    <w:p>
      <w:pPr>
        <w:spacing w:line="221" w:lineRule="auto"/>
        <w:sectPr>
          <w:headerReference w:type="default" r:id="rId91"/>
          <w:footerReference w:type="default" r:id="rId92"/>
          <w:pgSz w:w="11906" w:h="16839"/>
          <w:pgMar w:top="1040" w:right="1447" w:bottom="885" w:left="1418" w:header="735" w:footer="622" w:gutter="0"/>
        </w:sectPr>
        <w:rPr/>
      </w:pPr>
    </w:p>
    <w:p>
      <w:pPr>
        <w:spacing w:line="448" w:lineRule="auto"/>
        <w:rPr>
          <w:rFonts w:ascii="Arial"/>
          <w:sz w:val="21"/>
        </w:rPr>
      </w:pPr>
      <w:r/>
    </w:p>
    <w:p>
      <w:pPr>
        <w:pStyle w:val="BodyText"/>
        <w:ind w:left="36"/>
        <w:spacing w:before="101" w:line="559" w:lineRule="exact"/>
        <w:rPr/>
      </w:pPr>
      <w:r>
        <w:rPr>
          <w:spacing w:val="4"/>
          <w:position w:val="18"/>
        </w:rPr>
        <w:t>照实际成交金额，</w:t>
      </w:r>
      <w:r>
        <w:rPr>
          <w:spacing w:val="-74"/>
          <w:position w:val="18"/>
        </w:rPr>
        <w:t xml:space="preserve"> </w:t>
      </w:r>
      <w:r>
        <w:rPr>
          <w:spacing w:val="4"/>
          <w:position w:val="18"/>
        </w:rPr>
        <w:t>由出让方按</w:t>
      </w:r>
      <w:r>
        <w:rPr>
          <w:spacing w:val="-42"/>
          <w:position w:val="18"/>
        </w:rPr>
        <w:t xml:space="preserve"> </w:t>
      </w:r>
      <w:r>
        <w:rPr>
          <w:spacing w:val="4"/>
          <w:position w:val="18"/>
        </w:rPr>
        <w:t>1‰的税率缴纳证券交易印花税。</w:t>
      </w:r>
    </w:p>
    <w:p>
      <w:pPr>
        <w:pStyle w:val="BodyText"/>
        <w:ind w:left="662"/>
        <w:spacing w:before="1" w:line="221" w:lineRule="auto"/>
        <w:rPr/>
      </w:pPr>
      <w:r>
        <w:rPr>
          <w:spacing w:val="6"/>
        </w:rPr>
        <w:t>五、其他相关事项</w:t>
      </w:r>
    </w:p>
    <w:p>
      <w:pPr>
        <w:pStyle w:val="BodyText"/>
        <w:ind w:left="7" w:firstLine="643"/>
        <w:spacing w:before="185" w:line="334" w:lineRule="auto"/>
        <w:jc w:val="both"/>
        <w:rPr/>
      </w:pPr>
      <w:r>
        <w:rPr>
          <w:spacing w:val="12"/>
        </w:rPr>
        <w:t>本公告所称创新企业</w:t>
      </w:r>
      <w:r>
        <w:rPr>
          <w:spacing w:val="-41"/>
        </w:rPr>
        <w:t xml:space="preserve"> </w:t>
      </w:r>
      <w:r>
        <w:rPr/>
        <w:t>CDR</w:t>
      </w:r>
      <w:r>
        <w:rPr>
          <w:spacing w:val="12"/>
        </w:rPr>
        <w:t>，是指符合《国务院办公厅转发证</w:t>
      </w:r>
      <w:r>
        <w:rPr/>
        <w:t xml:space="preserve"> </w:t>
      </w:r>
      <w:r>
        <w:rPr>
          <w:spacing w:val="9"/>
        </w:rPr>
        <w:t>监会关于开展创新企业境内发行股票或存托凭证试点若干意见的</w:t>
      </w:r>
      <w:r>
        <w:rPr>
          <w:spacing w:val="18"/>
        </w:rPr>
        <w:t xml:space="preserve"> </w:t>
      </w:r>
      <w:r>
        <w:rPr>
          <w:spacing w:val="5"/>
        </w:rPr>
        <w:t>通知》（国办发〔2018〕21</w:t>
      </w:r>
      <w:r>
        <w:rPr>
          <w:spacing w:val="-35"/>
        </w:rPr>
        <w:t xml:space="preserve"> </w:t>
      </w:r>
      <w:r>
        <w:rPr>
          <w:spacing w:val="5"/>
        </w:rPr>
        <w:t>号）规定的试点企业，以境外股票为</w:t>
      </w:r>
      <w:r>
        <w:rPr/>
        <w:t xml:space="preserve"> </w:t>
      </w:r>
      <w:r>
        <w:rPr>
          <w:spacing w:val="7"/>
        </w:rPr>
        <w:t>基础证券，</w:t>
      </w:r>
      <w:r>
        <w:rPr>
          <w:spacing w:val="-81"/>
        </w:rPr>
        <w:t xml:space="preserve"> </w:t>
      </w:r>
      <w:r>
        <w:rPr>
          <w:spacing w:val="7"/>
        </w:rPr>
        <w:t>由存托人签发并在中国境内发行，代表境外基础证券</w:t>
      </w:r>
    </w:p>
    <w:p>
      <w:pPr>
        <w:pStyle w:val="BodyText"/>
        <w:ind w:left="20"/>
        <w:spacing w:line="222" w:lineRule="auto"/>
        <w:rPr/>
      </w:pPr>
      <w:r>
        <w:rPr>
          <w:spacing w:val="4"/>
        </w:rPr>
        <w:t>权益的证券。</w:t>
      </w:r>
    </w:p>
    <w:p>
      <w:pPr>
        <w:pStyle w:val="BodyText"/>
        <w:ind w:left="655"/>
        <w:spacing w:before="186"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4336"/>
        <w:spacing w:before="101" w:line="222" w:lineRule="auto"/>
        <w:outlineLvl w:val="0"/>
        <w:rPr/>
      </w:pPr>
      <w:r>
        <w:rPr>
          <w:spacing w:val="4"/>
        </w:rPr>
        <w:t>财政部</w:t>
      </w:r>
      <w:r>
        <w:rPr>
          <w:spacing w:val="4"/>
        </w:rPr>
        <w:t xml:space="preserve"> </w:t>
      </w:r>
      <w:r>
        <w:rPr>
          <w:spacing w:val="4"/>
        </w:rPr>
        <w:t>税务总局</w:t>
      </w:r>
      <w:r>
        <w:rPr>
          <w:spacing w:val="57"/>
        </w:rPr>
        <w:t xml:space="preserve"> </w:t>
      </w:r>
      <w:r>
        <w:rPr>
          <w:spacing w:val="4"/>
        </w:rPr>
        <w:t>中国证监会</w:t>
      </w:r>
    </w:p>
    <w:p>
      <w:pPr>
        <w:pStyle w:val="BodyText"/>
        <w:ind w:left="5226"/>
        <w:spacing w:before="189" w:line="222" w:lineRule="auto"/>
        <w:rPr/>
      </w:pPr>
      <w:bookmarkStart w:name="bookmark25" w:id="44"/>
      <w:bookmarkEnd w:id="44"/>
      <w:r>
        <w:rPr>
          <w:spacing w:val="-7"/>
        </w:rPr>
        <w:t>2023</w:t>
      </w:r>
      <w:r>
        <w:rPr>
          <w:spacing w:val="-55"/>
        </w:rPr>
        <w:t xml:space="preserve"> </w:t>
      </w:r>
      <w:r>
        <w:rPr>
          <w:spacing w:val="-7"/>
        </w:rPr>
        <w:t>年</w:t>
      </w:r>
      <w:r>
        <w:rPr>
          <w:spacing w:val="-45"/>
        </w:rPr>
        <w:t xml:space="preserve"> </w:t>
      </w:r>
      <w:r>
        <w:rPr>
          <w:spacing w:val="-7"/>
        </w:rPr>
        <w:t>8</w:t>
      </w:r>
      <w:r>
        <w:rPr>
          <w:spacing w:val="-46"/>
        </w:rPr>
        <w:t xml:space="preserve"> </w:t>
      </w:r>
      <w:r>
        <w:rPr>
          <w:spacing w:val="-7"/>
        </w:rPr>
        <w:t>月</w:t>
      </w:r>
      <w:r>
        <w:rPr>
          <w:spacing w:val="-51"/>
        </w:rPr>
        <w:t xml:space="preserve"> </w:t>
      </w:r>
      <w:r>
        <w:rPr>
          <w:spacing w:val="-7"/>
        </w:rPr>
        <w:t>21</w:t>
      </w:r>
      <w:r>
        <w:rPr>
          <w:spacing w:val="-7"/>
        </w:rPr>
        <w:t xml:space="preserve"> </w:t>
      </w:r>
      <w:r>
        <w:rPr>
          <w:spacing w:val="-7"/>
        </w:rPr>
        <w:t>日</w:t>
      </w:r>
    </w:p>
    <w:p>
      <w:pPr>
        <w:spacing w:line="222" w:lineRule="auto"/>
        <w:sectPr>
          <w:headerReference w:type="default" r:id="rId93"/>
          <w:footerReference w:type="default" r:id="rId94"/>
          <w:pgSz w:w="11906" w:h="16839"/>
          <w:pgMar w:top="1040" w:right="1523" w:bottom="885" w:left="1418" w:header="735" w:footer="622" w:gutter="0"/>
        </w:sectPr>
        <w:rPr/>
      </w:pPr>
    </w:p>
    <w:p>
      <w:pPr>
        <w:spacing w:line="394" w:lineRule="auto"/>
        <w:rPr>
          <w:rFonts w:ascii="Arial"/>
          <w:sz w:val="21"/>
        </w:rPr>
      </w:pPr>
      <w:r/>
    </w:p>
    <w:p>
      <w:pPr>
        <w:ind w:left="164"/>
        <w:spacing w:before="114" w:line="486" w:lineRule="exact"/>
        <w:rPr>
          <w:rFonts w:ascii="SimSun" w:hAnsi="SimSun" w:eastAsia="SimSun" w:cs="SimSun"/>
          <w:sz w:val="35"/>
          <w:szCs w:val="35"/>
        </w:rPr>
      </w:pPr>
      <w:r>
        <w:rPr>
          <w:rFonts w:ascii="SimSun" w:hAnsi="SimSun" w:eastAsia="SimSun" w:cs="SimSun"/>
          <w:sz w:val="35"/>
          <w:szCs w:val="35"/>
          <w:b/>
          <w:bCs/>
          <w:spacing w:val="6"/>
          <w:position w:val="2"/>
        </w:rPr>
        <w:t>财政部</w:t>
      </w:r>
      <w:r>
        <w:rPr>
          <w:rFonts w:ascii="SimSun" w:hAnsi="SimSun" w:eastAsia="SimSun" w:cs="SimSun"/>
          <w:sz w:val="35"/>
          <w:szCs w:val="35"/>
          <w:spacing w:val="6"/>
          <w:position w:val="2"/>
        </w:rPr>
        <w:t xml:space="preserve"> </w:t>
      </w:r>
      <w:r>
        <w:rPr>
          <w:rFonts w:ascii="SimSun" w:hAnsi="SimSun" w:eastAsia="SimSun" w:cs="SimSun"/>
          <w:sz w:val="35"/>
          <w:szCs w:val="35"/>
          <w:b/>
          <w:bCs/>
          <w:spacing w:val="6"/>
          <w:position w:val="2"/>
        </w:rPr>
        <w:t>税务总局</w:t>
      </w:r>
      <w:r>
        <w:rPr>
          <w:rFonts w:ascii="SimSun" w:hAnsi="SimSun" w:eastAsia="SimSun" w:cs="SimSun"/>
          <w:sz w:val="35"/>
          <w:szCs w:val="35"/>
          <w:spacing w:val="6"/>
          <w:position w:val="2"/>
        </w:rPr>
        <w:t xml:space="preserve"> </w:t>
      </w:r>
      <w:r>
        <w:rPr>
          <w:rFonts w:ascii="SimSun" w:hAnsi="SimSun" w:eastAsia="SimSun" w:cs="SimSun"/>
          <w:sz w:val="35"/>
          <w:szCs w:val="35"/>
          <w:b/>
          <w:bCs/>
          <w:spacing w:val="6"/>
          <w:position w:val="2"/>
        </w:rPr>
        <w:t>中国证监会关于延续实施沪港、</w:t>
      </w:r>
      <w:r>
        <w:rPr>
          <w:rFonts w:ascii="SimSun" w:hAnsi="SimSun" w:eastAsia="SimSun" w:cs="SimSun"/>
          <w:sz w:val="35"/>
          <w:szCs w:val="35"/>
          <w:b/>
          <w:bCs/>
          <w:spacing w:val="5"/>
          <w:position w:val="2"/>
        </w:rPr>
        <w:t>深港</w:t>
      </w:r>
    </w:p>
    <w:p>
      <w:pPr>
        <w:ind w:left="527"/>
        <w:spacing w:before="79" w:line="224" w:lineRule="auto"/>
        <w:rPr>
          <w:rFonts w:ascii="SimSun" w:hAnsi="SimSun" w:eastAsia="SimSun" w:cs="SimSun"/>
          <w:sz w:val="35"/>
          <w:szCs w:val="35"/>
        </w:rPr>
      </w:pPr>
      <w:r>
        <w:rPr>
          <w:rFonts w:ascii="SimSun" w:hAnsi="SimSun" w:eastAsia="SimSun" w:cs="SimSun"/>
          <w:sz w:val="35"/>
          <w:szCs w:val="35"/>
          <w:b/>
          <w:bCs/>
          <w:spacing w:val="6"/>
        </w:rPr>
        <w:t>股票市场交易互联互通机制和内地与香港基</w:t>
      </w:r>
      <w:r>
        <w:rPr>
          <w:rFonts w:ascii="SimSun" w:hAnsi="SimSun" w:eastAsia="SimSun" w:cs="SimSun"/>
          <w:sz w:val="35"/>
          <w:szCs w:val="35"/>
          <w:b/>
          <w:bCs/>
          <w:spacing w:val="5"/>
        </w:rPr>
        <w:t>金互认</w:t>
      </w:r>
    </w:p>
    <w:p>
      <w:pPr>
        <w:ind w:left="2327"/>
        <w:spacing w:before="130" w:line="485" w:lineRule="exact"/>
        <w:rPr>
          <w:rFonts w:ascii="SimSun" w:hAnsi="SimSun" w:eastAsia="SimSun" w:cs="SimSun"/>
          <w:sz w:val="35"/>
          <w:szCs w:val="35"/>
        </w:rPr>
      </w:pPr>
      <w:r>
        <w:rPr>
          <w:rFonts w:ascii="SimSun" w:hAnsi="SimSun" w:eastAsia="SimSun" w:cs="SimSun"/>
          <w:sz w:val="35"/>
          <w:szCs w:val="35"/>
          <w:b/>
          <w:bCs/>
          <w:spacing w:val="5"/>
          <w:position w:val="2"/>
        </w:rPr>
        <w:t>有关个人所得税政策的公告</w:t>
      </w:r>
    </w:p>
    <w:p>
      <w:pPr>
        <w:ind w:left="977"/>
        <w:spacing w:before="145" w:line="230" w:lineRule="auto"/>
        <w:outlineLvl w:val="1"/>
        <w:rPr>
          <w:rFonts w:ascii="KaiTi" w:hAnsi="KaiTi" w:eastAsia="KaiTi" w:cs="KaiTi"/>
          <w:sz w:val="31"/>
          <w:szCs w:val="31"/>
        </w:rPr>
      </w:pPr>
      <w:r>
        <w:rPr>
          <w:rFonts w:ascii="KaiTi" w:hAnsi="KaiTi" w:eastAsia="KaiTi" w:cs="KaiTi"/>
          <w:sz w:val="31"/>
          <w:szCs w:val="31"/>
          <w:spacing w:val="3"/>
        </w:rPr>
        <w:t>财政部</w:t>
      </w:r>
      <w:r>
        <w:rPr>
          <w:rFonts w:ascii="KaiTi" w:hAnsi="KaiTi" w:eastAsia="KaiTi" w:cs="KaiTi"/>
          <w:sz w:val="31"/>
          <w:szCs w:val="31"/>
          <w:spacing w:val="3"/>
        </w:rPr>
        <w:t xml:space="preserve"> </w:t>
      </w:r>
      <w:r>
        <w:rPr>
          <w:rFonts w:ascii="KaiTi" w:hAnsi="KaiTi" w:eastAsia="KaiTi" w:cs="KaiTi"/>
          <w:sz w:val="31"/>
          <w:szCs w:val="31"/>
          <w:spacing w:val="3"/>
        </w:rPr>
        <w:t>税务总局</w:t>
      </w:r>
      <w:r>
        <w:rPr>
          <w:rFonts w:ascii="KaiTi" w:hAnsi="KaiTi" w:eastAsia="KaiTi" w:cs="KaiTi"/>
          <w:sz w:val="31"/>
          <w:szCs w:val="31"/>
          <w:spacing w:val="66"/>
        </w:rPr>
        <w:t xml:space="preserve"> </w:t>
      </w:r>
      <w:r>
        <w:rPr>
          <w:rFonts w:ascii="KaiTi" w:hAnsi="KaiTi" w:eastAsia="KaiTi" w:cs="KaiTi"/>
          <w:sz w:val="31"/>
          <w:szCs w:val="31"/>
          <w:spacing w:val="3"/>
        </w:rPr>
        <w:t>中国证监会公告</w:t>
      </w:r>
      <w:r>
        <w:rPr>
          <w:rFonts w:ascii="KaiTi" w:hAnsi="KaiTi" w:eastAsia="KaiTi" w:cs="KaiTi"/>
          <w:sz w:val="31"/>
          <w:szCs w:val="31"/>
          <w:spacing w:val="-63"/>
        </w:rPr>
        <w:t xml:space="preserve"> </w:t>
      </w:r>
      <w:r>
        <w:rPr>
          <w:rFonts w:ascii="KaiTi" w:hAnsi="KaiTi" w:eastAsia="KaiTi" w:cs="KaiTi"/>
          <w:sz w:val="31"/>
          <w:szCs w:val="31"/>
          <w:spacing w:val="3"/>
        </w:rPr>
        <w:t>2023</w:t>
      </w:r>
      <w:r>
        <w:rPr>
          <w:rFonts w:ascii="KaiTi" w:hAnsi="KaiTi" w:eastAsia="KaiTi" w:cs="KaiTi"/>
          <w:sz w:val="31"/>
          <w:szCs w:val="31"/>
          <w:spacing w:val="-59"/>
        </w:rPr>
        <w:t xml:space="preserve"> </w:t>
      </w:r>
      <w:r>
        <w:rPr>
          <w:rFonts w:ascii="KaiTi" w:hAnsi="KaiTi" w:eastAsia="KaiTi" w:cs="KaiTi"/>
          <w:sz w:val="31"/>
          <w:szCs w:val="31"/>
          <w:spacing w:val="3"/>
        </w:rPr>
        <w:t>年第</w:t>
      </w:r>
      <w:r>
        <w:rPr>
          <w:rFonts w:ascii="KaiTi" w:hAnsi="KaiTi" w:eastAsia="KaiTi" w:cs="KaiTi"/>
          <w:sz w:val="31"/>
          <w:szCs w:val="31"/>
          <w:spacing w:val="-63"/>
        </w:rPr>
        <w:t xml:space="preserve"> </w:t>
      </w:r>
      <w:r>
        <w:rPr>
          <w:rFonts w:ascii="KaiTi" w:hAnsi="KaiTi" w:eastAsia="KaiTi" w:cs="KaiTi"/>
          <w:sz w:val="31"/>
          <w:szCs w:val="31"/>
          <w:spacing w:val="3"/>
        </w:rPr>
        <w:t>23</w:t>
      </w:r>
      <w:r>
        <w:rPr>
          <w:rFonts w:ascii="KaiTi" w:hAnsi="KaiTi" w:eastAsia="KaiTi" w:cs="KaiTi"/>
          <w:sz w:val="31"/>
          <w:szCs w:val="31"/>
          <w:spacing w:val="-53"/>
        </w:rPr>
        <w:t xml:space="preserve"> </w:t>
      </w:r>
      <w:r>
        <w:rPr>
          <w:rFonts w:ascii="KaiTi" w:hAnsi="KaiTi" w:eastAsia="KaiTi" w:cs="KaiTi"/>
          <w:sz w:val="31"/>
          <w:szCs w:val="31"/>
          <w:spacing w:val="3"/>
        </w:rPr>
        <w:t>号</w:t>
      </w:r>
    </w:p>
    <w:p>
      <w:pPr>
        <w:spacing w:line="320" w:lineRule="auto"/>
        <w:rPr>
          <w:rFonts w:ascii="Arial"/>
          <w:sz w:val="21"/>
        </w:rPr>
      </w:pPr>
      <w:r/>
    </w:p>
    <w:p>
      <w:pPr>
        <w:spacing w:line="320" w:lineRule="auto"/>
        <w:rPr>
          <w:rFonts w:ascii="Arial"/>
          <w:sz w:val="21"/>
        </w:rPr>
      </w:pPr>
      <w:r/>
    </w:p>
    <w:p>
      <w:pPr>
        <w:pStyle w:val="BodyText"/>
        <w:ind w:left="9" w:firstLine="652"/>
        <w:spacing w:before="101" w:line="333" w:lineRule="auto"/>
        <w:jc w:val="both"/>
        <w:rPr/>
      </w:pPr>
      <w:r>
        <w:rPr>
          <w:spacing w:val="9"/>
        </w:rPr>
        <w:t>现就延续实施沪港股票市场交易互联互通机制（以下简称沪</w:t>
      </w:r>
      <w:r>
        <w:rPr>
          <w:spacing w:val="3"/>
        </w:rPr>
        <w:t xml:space="preserve"> </w:t>
      </w:r>
      <w:r>
        <w:rPr>
          <w:spacing w:val="7"/>
        </w:rPr>
        <w:t>港通）、深港股票市场交易互联互通机制（以下简称深港通）</w:t>
      </w:r>
      <w:r>
        <w:rPr>
          <w:spacing w:val="-82"/>
        </w:rPr>
        <w:t xml:space="preserve"> </w:t>
      </w:r>
      <w:r>
        <w:rPr>
          <w:spacing w:val="7"/>
        </w:rPr>
        <w:t>以</w:t>
      </w:r>
      <w:r>
        <w:rPr/>
        <w:t xml:space="preserve"> </w:t>
      </w:r>
      <w:r>
        <w:rPr>
          <w:spacing w:val="9"/>
        </w:rPr>
        <w:t>及内地与香港基金互认（以下简称基金互认）有关个人所得税政</w:t>
      </w:r>
    </w:p>
    <w:p>
      <w:pPr>
        <w:pStyle w:val="BodyText"/>
        <w:ind w:left="20"/>
        <w:spacing w:before="1" w:line="222" w:lineRule="auto"/>
        <w:rPr/>
      </w:pPr>
      <w:r>
        <w:rPr>
          <w:spacing w:val="4"/>
        </w:rPr>
        <w:t>策公告如下：</w:t>
      </w:r>
    </w:p>
    <w:p>
      <w:pPr>
        <w:pStyle w:val="BodyText"/>
        <w:ind w:left="20" w:firstLine="650"/>
        <w:spacing w:before="188" w:line="333" w:lineRule="auto"/>
        <w:jc w:val="both"/>
        <w:rPr/>
      </w:pPr>
      <w:r>
        <w:rPr>
          <w:spacing w:val="8"/>
        </w:rPr>
        <w:t>一、对内地个人投资者通过沪港通、深港通投资香港联交所</w:t>
      </w:r>
      <w:r>
        <w:rPr>
          <w:spacing w:val="18"/>
        </w:rPr>
        <w:t xml:space="preserve"> </w:t>
      </w:r>
      <w:r>
        <w:rPr>
          <w:spacing w:val="9"/>
        </w:rPr>
        <w:t>上市股票取得的转让差价所得和通过基金互认买卖香港基金份额</w:t>
      </w:r>
    </w:p>
    <w:p>
      <w:pPr>
        <w:pStyle w:val="BodyText"/>
        <w:ind w:left="16"/>
        <w:spacing w:before="2" w:line="218" w:lineRule="auto"/>
        <w:rPr/>
      </w:pPr>
      <w:r>
        <w:rPr>
          <w:spacing w:val="8"/>
        </w:rPr>
        <w:t>取得的转让差价所得，继续暂免征收个人所得税。</w:t>
      </w:r>
    </w:p>
    <w:p>
      <w:pPr>
        <w:pStyle w:val="BodyText"/>
        <w:ind w:left="668"/>
        <w:spacing w:before="194" w:line="559" w:lineRule="exact"/>
        <w:rPr/>
      </w:pPr>
      <w:r>
        <w:rPr>
          <w:spacing w:val="-5"/>
          <w:position w:val="18"/>
        </w:rPr>
        <w:t>二、本公告执行至</w:t>
      </w:r>
      <w:r>
        <w:rPr>
          <w:spacing w:val="-49"/>
          <w:position w:val="18"/>
        </w:rPr>
        <w:t xml:space="preserve"> </w:t>
      </w:r>
      <w:r>
        <w:rPr>
          <w:spacing w:val="-5"/>
          <w:position w:val="18"/>
        </w:rPr>
        <w:t>2027</w:t>
      </w:r>
      <w:r>
        <w:rPr>
          <w:spacing w:val="-55"/>
          <w:position w:val="18"/>
        </w:rPr>
        <w:t xml:space="preserve"> </w:t>
      </w:r>
      <w:r>
        <w:rPr>
          <w:spacing w:val="-5"/>
          <w:position w:val="18"/>
        </w:rPr>
        <w:t>年</w:t>
      </w:r>
      <w:r>
        <w:rPr>
          <w:spacing w:val="-41"/>
          <w:position w:val="18"/>
        </w:rPr>
        <w:t xml:space="preserve"> </w:t>
      </w:r>
      <w:r>
        <w:rPr>
          <w:spacing w:val="-5"/>
          <w:position w:val="18"/>
        </w:rPr>
        <w:t>12</w:t>
      </w:r>
      <w:r>
        <w:rPr>
          <w:spacing w:val="-43"/>
          <w:position w:val="18"/>
        </w:rPr>
        <w:t xml:space="preserve"> </w:t>
      </w:r>
      <w:r>
        <w:rPr>
          <w:spacing w:val="-5"/>
          <w:position w:val="18"/>
        </w:rPr>
        <w:t>月</w:t>
      </w:r>
      <w:r>
        <w:rPr>
          <w:spacing w:val="-39"/>
          <w:position w:val="18"/>
        </w:rPr>
        <w:t xml:space="preserve"> </w:t>
      </w:r>
      <w:r>
        <w:rPr>
          <w:spacing w:val="-5"/>
          <w:position w:val="18"/>
        </w:rPr>
        <w:t>31</w:t>
      </w:r>
      <w:r>
        <w:rPr>
          <w:spacing w:val="-5"/>
          <w:position w:val="18"/>
        </w:rPr>
        <w:t xml:space="preserve"> </w:t>
      </w:r>
      <w:r>
        <w:rPr>
          <w:spacing w:val="-5"/>
          <w:position w:val="18"/>
        </w:rPr>
        <w:t>日。</w:t>
      </w:r>
    </w:p>
    <w:p>
      <w:pPr>
        <w:pStyle w:val="BodyText"/>
        <w:ind w:left="655"/>
        <w:spacing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4336"/>
        <w:spacing w:before="102" w:line="222" w:lineRule="auto"/>
        <w:rPr/>
      </w:pPr>
      <w:r>
        <w:rPr>
          <w:spacing w:val="4"/>
        </w:rPr>
        <w:t>财政部</w:t>
      </w:r>
      <w:r>
        <w:rPr>
          <w:spacing w:val="4"/>
        </w:rPr>
        <w:t xml:space="preserve"> </w:t>
      </w:r>
      <w:r>
        <w:rPr>
          <w:spacing w:val="4"/>
        </w:rPr>
        <w:t>税务总局</w:t>
      </w:r>
      <w:r>
        <w:rPr>
          <w:spacing w:val="59"/>
        </w:rPr>
        <w:t xml:space="preserve"> </w:t>
      </w:r>
      <w:r>
        <w:rPr>
          <w:spacing w:val="4"/>
        </w:rPr>
        <w:t>中国证监会</w:t>
      </w:r>
    </w:p>
    <w:p>
      <w:pPr>
        <w:pStyle w:val="BodyText"/>
        <w:ind w:left="5226"/>
        <w:spacing w:before="186" w:line="222" w:lineRule="auto"/>
        <w:outlineLvl w:val="0"/>
        <w:rPr/>
      </w:pPr>
      <w:r>
        <w:rPr>
          <w:spacing w:val="-7"/>
        </w:rPr>
        <w:t>2023</w:t>
      </w:r>
      <w:r>
        <w:rPr>
          <w:spacing w:val="-55"/>
        </w:rPr>
        <w:t xml:space="preserve"> </w:t>
      </w:r>
      <w:r>
        <w:rPr>
          <w:spacing w:val="-7"/>
        </w:rPr>
        <w:t>年</w:t>
      </w:r>
      <w:r>
        <w:rPr>
          <w:spacing w:val="-45"/>
        </w:rPr>
        <w:t xml:space="preserve"> </w:t>
      </w:r>
      <w:r>
        <w:rPr>
          <w:spacing w:val="-7"/>
        </w:rPr>
        <w:t>8</w:t>
      </w:r>
      <w:r>
        <w:rPr>
          <w:spacing w:val="-46"/>
        </w:rPr>
        <w:t xml:space="preserve"> </w:t>
      </w:r>
      <w:r>
        <w:rPr>
          <w:spacing w:val="-7"/>
        </w:rPr>
        <w:t>月</w:t>
      </w:r>
      <w:r>
        <w:rPr>
          <w:spacing w:val="-51"/>
        </w:rPr>
        <w:t xml:space="preserve"> </w:t>
      </w:r>
      <w:r>
        <w:rPr>
          <w:spacing w:val="-7"/>
        </w:rPr>
        <w:t>21</w:t>
      </w:r>
      <w:r>
        <w:rPr>
          <w:spacing w:val="-7"/>
        </w:rPr>
        <w:t xml:space="preserve"> </w:t>
      </w:r>
      <w:r>
        <w:rPr>
          <w:spacing w:val="-7"/>
        </w:rPr>
        <w:t>日</w:t>
      </w:r>
    </w:p>
    <w:p>
      <w:pPr>
        <w:spacing w:line="222" w:lineRule="auto"/>
        <w:sectPr>
          <w:headerReference w:type="default" r:id="rId32"/>
          <w:footerReference w:type="default" r:id="rId95"/>
          <w:pgSz w:w="11906" w:h="16839"/>
          <w:pgMar w:top="1040" w:right="1527" w:bottom="880" w:left="1418" w:header="735" w:footer="622" w:gutter="0"/>
        </w:sectPr>
        <w:rPr/>
      </w:pPr>
    </w:p>
    <w:p>
      <w:pPr>
        <w:spacing w:line="396" w:lineRule="auto"/>
        <w:rPr>
          <w:rFonts w:ascii="Arial"/>
          <w:sz w:val="21"/>
        </w:rPr>
      </w:pPr>
      <w:r/>
    </w:p>
    <w:p>
      <w:pPr>
        <w:ind w:left="75"/>
        <w:spacing w:before="114" w:line="559" w:lineRule="exact"/>
        <w:rPr>
          <w:rFonts w:ascii="SimSun" w:hAnsi="SimSun" w:eastAsia="SimSun" w:cs="SimSun"/>
          <w:sz w:val="35"/>
          <w:szCs w:val="35"/>
        </w:rPr>
      </w:pPr>
      <w:bookmarkStart w:name="bookmark27" w:id="45"/>
      <w:bookmarkEnd w:id="45"/>
      <w:r>
        <w:rPr>
          <w:rFonts w:ascii="SimSun" w:hAnsi="SimSun" w:eastAsia="SimSun" w:cs="SimSun"/>
          <w:sz w:val="35"/>
          <w:szCs w:val="35"/>
          <w:b/>
          <w:bCs/>
          <w:spacing w:val="6"/>
          <w:position w:val="14"/>
        </w:rPr>
        <w:t>财政部</w:t>
      </w:r>
      <w:r>
        <w:rPr>
          <w:rFonts w:ascii="SimSun" w:hAnsi="SimSun" w:eastAsia="SimSun" w:cs="SimSun"/>
          <w:sz w:val="35"/>
          <w:szCs w:val="35"/>
          <w:spacing w:val="6"/>
          <w:position w:val="14"/>
        </w:rPr>
        <w:t xml:space="preserve"> </w:t>
      </w:r>
      <w:r>
        <w:rPr>
          <w:rFonts w:ascii="SimSun" w:hAnsi="SimSun" w:eastAsia="SimSun" w:cs="SimSun"/>
          <w:sz w:val="35"/>
          <w:szCs w:val="35"/>
          <w:b/>
          <w:bCs/>
          <w:spacing w:val="6"/>
          <w:position w:val="14"/>
        </w:rPr>
        <w:t>税务总局</w:t>
      </w:r>
      <w:r>
        <w:rPr>
          <w:rFonts w:ascii="SimSun" w:hAnsi="SimSun" w:eastAsia="SimSun" w:cs="SimSun"/>
          <w:sz w:val="35"/>
          <w:szCs w:val="35"/>
          <w:spacing w:val="6"/>
          <w:position w:val="14"/>
        </w:rPr>
        <w:t xml:space="preserve"> </w:t>
      </w:r>
      <w:r>
        <w:rPr>
          <w:rFonts w:ascii="SimSun" w:hAnsi="SimSun" w:eastAsia="SimSun" w:cs="SimSun"/>
          <w:sz w:val="35"/>
          <w:szCs w:val="35"/>
          <w:b/>
          <w:bCs/>
          <w:spacing w:val="6"/>
          <w:position w:val="14"/>
        </w:rPr>
        <w:t>国家发展改革委</w:t>
      </w:r>
      <w:r>
        <w:rPr>
          <w:rFonts w:ascii="SimSun" w:hAnsi="SimSun" w:eastAsia="SimSun" w:cs="SimSun"/>
          <w:sz w:val="35"/>
          <w:szCs w:val="35"/>
          <w:spacing w:val="6"/>
          <w:position w:val="14"/>
        </w:rPr>
        <w:t xml:space="preserve"> </w:t>
      </w:r>
      <w:r>
        <w:rPr>
          <w:rFonts w:ascii="SimSun" w:hAnsi="SimSun" w:eastAsia="SimSun" w:cs="SimSun"/>
          <w:sz w:val="35"/>
          <w:szCs w:val="35"/>
          <w:b/>
          <w:bCs/>
          <w:spacing w:val="6"/>
          <w:position w:val="14"/>
        </w:rPr>
        <w:t>中国证监会关</w:t>
      </w:r>
      <w:r>
        <w:rPr>
          <w:rFonts w:ascii="SimSun" w:hAnsi="SimSun" w:eastAsia="SimSun" w:cs="SimSun"/>
          <w:sz w:val="35"/>
          <w:szCs w:val="35"/>
          <w:b/>
          <w:bCs/>
          <w:spacing w:val="5"/>
          <w:position w:val="14"/>
        </w:rPr>
        <w:t>于延续</w:t>
      </w:r>
    </w:p>
    <w:p>
      <w:pPr>
        <w:ind w:left="707"/>
        <w:spacing w:line="484" w:lineRule="exact"/>
        <w:rPr>
          <w:rFonts w:ascii="SimSun" w:hAnsi="SimSun" w:eastAsia="SimSun" w:cs="SimSun"/>
          <w:sz w:val="35"/>
          <w:szCs w:val="35"/>
        </w:rPr>
      </w:pPr>
      <w:r>
        <w:rPr>
          <w:rFonts w:ascii="SimSun" w:hAnsi="SimSun" w:eastAsia="SimSun" w:cs="SimSun"/>
          <w:sz w:val="35"/>
          <w:szCs w:val="35"/>
          <w:b/>
          <w:bCs/>
          <w:spacing w:val="5"/>
          <w:position w:val="2"/>
        </w:rPr>
        <w:t>实施创业投资企业个人合伙人所得税政策的公告</w:t>
      </w:r>
    </w:p>
    <w:p>
      <w:pPr>
        <w:ind w:left="17"/>
        <w:spacing w:before="145" w:line="228" w:lineRule="auto"/>
        <w:outlineLvl w:val="1"/>
        <w:rPr>
          <w:rFonts w:ascii="KaiTi" w:hAnsi="KaiTi" w:eastAsia="KaiTi" w:cs="KaiTi"/>
          <w:sz w:val="31"/>
          <w:szCs w:val="31"/>
        </w:rPr>
      </w:pPr>
      <w:r>
        <w:rPr>
          <w:rFonts w:ascii="KaiTi" w:hAnsi="KaiTi" w:eastAsia="KaiTi" w:cs="KaiTi"/>
          <w:sz w:val="31"/>
          <w:szCs w:val="31"/>
          <w:spacing w:val="-6"/>
        </w:rPr>
        <w:t>财政部</w:t>
      </w:r>
      <w:r>
        <w:rPr>
          <w:rFonts w:ascii="KaiTi" w:hAnsi="KaiTi" w:eastAsia="KaiTi" w:cs="KaiTi"/>
          <w:sz w:val="31"/>
          <w:szCs w:val="31"/>
          <w:spacing w:val="-6"/>
        </w:rPr>
        <w:t xml:space="preserve"> </w:t>
      </w:r>
      <w:r>
        <w:rPr>
          <w:rFonts w:ascii="KaiTi" w:hAnsi="KaiTi" w:eastAsia="KaiTi" w:cs="KaiTi"/>
          <w:sz w:val="31"/>
          <w:szCs w:val="31"/>
          <w:spacing w:val="-6"/>
        </w:rPr>
        <w:t>税务总局</w:t>
      </w:r>
      <w:r>
        <w:rPr>
          <w:rFonts w:ascii="KaiTi" w:hAnsi="KaiTi" w:eastAsia="KaiTi" w:cs="KaiTi"/>
          <w:sz w:val="31"/>
          <w:szCs w:val="31"/>
          <w:spacing w:val="-6"/>
        </w:rPr>
        <w:t xml:space="preserve"> </w:t>
      </w:r>
      <w:r>
        <w:rPr>
          <w:rFonts w:ascii="KaiTi" w:hAnsi="KaiTi" w:eastAsia="KaiTi" w:cs="KaiTi"/>
          <w:sz w:val="31"/>
          <w:szCs w:val="31"/>
          <w:spacing w:val="-6"/>
        </w:rPr>
        <w:t>国家发展改革委</w:t>
      </w:r>
      <w:r>
        <w:rPr>
          <w:rFonts w:ascii="KaiTi" w:hAnsi="KaiTi" w:eastAsia="KaiTi" w:cs="KaiTi"/>
          <w:sz w:val="31"/>
          <w:szCs w:val="31"/>
          <w:spacing w:val="-6"/>
        </w:rPr>
        <w:t xml:space="preserve"> </w:t>
      </w:r>
      <w:r>
        <w:rPr>
          <w:rFonts w:ascii="KaiTi" w:hAnsi="KaiTi" w:eastAsia="KaiTi" w:cs="KaiTi"/>
          <w:sz w:val="31"/>
          <w:szCs w:val="31"/>
          <w:spacing w:val="-6"/>
        </w:rPr>
        <w:t>中国证监会公告</w:t>
      </w:r>
      <w:r>
        <w:rPr>
          <w:rFonts w:ascii="KaiTi" w:hAnsi="KaiTi" w:eastAsia="KaiTi" w:cs="KaiTi"/>
          <w:sz w:val="31"/>
          <w:szCs w:val="31"/>
          <w:spacing w:val="-79"/>
        </w:rPr>
        <w:t xml:space="preserve"> </w:t>
      </w:r>
      <w:r>
        <w:rPr>
          <w:rFonts w:ascii="KaiTi" w:hAnsi="KaiTi" w:eastAsia="KaiTi" w:cs="KaiTi"/>
          <w:sz w:val="31"/>
          <w:szCs w:val="31"/>
          <w:spacing w:val="-6"/>
        </w:rPr>
        <w:t>2023</w:t>
      </w:r>
      <w:r>
        <w:rPr>
          <w:rFonts w:ascii="KaiTi" w:hAnsi="KaiTi" w:eastAsia="KaiTi" w:cs="KaiTi"/>
          <w:sz w:val="31"/>
          <w:szCs w:val="31"/>
          <w:spacing w:val="-71"/>
        </w:rPr>
        <w:t xml:space="preserve"> </w:t>
      </w:r>
      <w:r>
        <w:rPr>
          <w:rFonts w:ascii="KaiTi" w:hAnsi="KaiTi" w:eastAsia="KaiTi" w:cs="KaiTi"/>
          <w:sz w:val="31"/>
          <w:szCs w:val="31"/>
          <w:spacing w:val="-6"/>
        </w:rPr>
        <w:t>年第</w:t>
      </w:r>
      <w:r>
        <w:rPr>
          <w:rFonts w:ascii="KaiTi" w:hAnsi="KaiTi" w:eastAsia="KaiTi" w:cs="KaiTi"/>
          <w:sz w:val="31"/>
          <w:szCs w:val="31"/>
          <w:spacing w:val="-80"/>
        </w:rPr>
        <w:t xml:space="preserve"> </w:t>
      </w:r>
      <w:r>
        <w:rPr>
          <w:rFonts w:ascii="KaiTi" w:hAnsi="KaiTi" w:eastAsia="KaiTi" w:cs="KaiTi"/>
          <w:sz w:val="31"/>
          <w:szCs w:val="31"/>
          <w:spacing w:val="-6"/>
        </w:rPr>
        <w:t>24</w:t>
      </w:r>
      <w:r>
        <w:rPr>
          <w:rFonts w:ascii="KaiTi" w:hAnsi="KaiTi" w:eastAsia="KaiTi" w:cs="KaiTi"/>
          <w:sz w:val="31"/>
          <w:szCs w:val="31"/>
          <w:spacing w:val="-63"/>
        </w:rPr>
        <w:t xml:space="preserve"> </w:t>
      </w:r>
      <w:r>
        <w:rPr>
          <w:rFonts w:ascii="KaiTi" w:hAnsi="KaiTi" w:eastAsia="KaiTi" w:cs="KaiTi"/>
          <w:sz w:val="31"/>
          <w:szCs w:val="31"/>
          <w:spacing w:val="-6"/>
        </w:rPr>
        <w:t>号</w:t>
      </w:r>
    </w:p>
    <w:p>
      <w:pPr>
        <w:spacing w:line="311" w:lineRule="auto"/>
        <w:rPr>
          <w:rFonts w:ascii="Arial"/>
          <w:sz w:val="21"/>
        </w:rPr>
      </w:pPr>
      <w:r/>
    </w:p>
    <w:p>
      <w:pPr>
        <w:spacing w:line="311" w:lineRule="auto"/>
        <w:rPr>
          <w:rFonts w:ascii="Arial"/>
          <w:sz w:val="21"/>
        </w:rPr>
      </w:pPr>
      <w:r/>
    </w:p>
    <w:p>
      <w:pPr>
        <w:pStyle w:val="BodyText"/>
        <w:spacing w:before="101" w:line="543" w:lineRule="exact"/>
        <w:jc w:val="right"/>
        <w:rPr/>
      </w:pPr>
      <w:r>
        <w:rPr>
          <w:spacing w:val="3"/>
          <w:position w:val="16"/>
        </w:rPr>
        <w:t>为继续支持创业投资企业（含创投基金，以下统称创投企业）</w:t>
      </w:r>
    </w:p>
    <w:p>
      <w:pPr>
        <w:pStyle w:val="BodyText"/>
        <w:ind w:left="12"/>
        <w:spacing w:before="1" w:line="221" w:lineRule="auto"/>
        <w:rPr/>
      </w:pPr>
      <w:r>
        <w:rPr>
          <w:spacing w:val="8"/>
        </w:rPr>
        <w:t>发展，现将有关个人所得税政策问题公告如下：</w:t>
      </w:r>
    </w:p>
    <w:p>
      <w:pPr>
        <w:pStyle w:val="BodyText"/>
        <w:ind w:left="16" w:right="156" w:firstLine="654"/>
        <w:spacing w:before="163" w:line="323" w:lineRule="auto"/>
        <w:rPr/>
      </w:pPr>
      <w:r>
        <w:rPr>
          <w:spacing w:val="8"/>
        </w:rPr>
        <w:t>一、创投企业可以选择按单一投资基金核算或者按创投企业</w:t>
      </w:r>
      <w:r>
        <w:rPr>
          <w:spacing w:val="18"/>
        </w:rPr>
        <w:t xml:space="preserve"> </w:t>
      </w:r>
      <w:r>
        <w:rPr>
          <w:spacing w:val="9"/>
        </w:rPr>
        <w:t>年度所得整体核算两种方式之一，对其个人合伙人来源于创投企</w:t>
      </w:r>
    </w:p>
    <w:p>
      <w:pPr>
        <w:pStyle w:val="BodyText"/>
        <w:ind w:left="26"/>
        <w:spacing w:before="1" w:line="221" w:lineRule="auto"/>
        <w:rPr/>
      </w:pPr>
      <w:r>
        <w:rPr>
          <w:spacing w:val="7"/>
        </w:rPr>
        <w:t>业的所得计算个人所得税应纳税额。</w:t>
      </w:r>
    </w:p>
    <w:p>
      <w:pPr>
        <w:pStyle w:val="BodyText"/>
        <w:ind w:left="12" w:right="156" w:firstLine="638"/>
        <w:spacing w:before="162" w:line="322" w:lineRule="auto"/>
        <w:rPr/>
      </w:pPr>
      <w:r>
        <w:rPr>
          <w:spacing w:val="9"/>
        </w:rPr>
        <w:t>本公告所称创投企业，是指符合《创业投资企业管理暂行办</w:t>
      </w:r>
      <w:r>
        <w:rPr>
          <w:spacing w:val="12"/>
        </w:rPr>
        <w:t xml:space="preserve"> </w:t>
      </w:r>
      <w:r>
        <w:rPr>
          <w:spacing w:val="5"/>
        </w:rPr>
        <w:t>法》（发展改革委等</w:t>
      </w:r>
      <w:r>
        <w:rPr>
          <w:spacing w:val="-43"/>
        </w:rPr>
        <w:t xml:space="preserve"> </w:t>
      </w:r>
      <w:r>
        <w:rPr>
          <w:spacing w:val="5"/>
        </w:rPr>
        <w:t>10</w:t>
      </w:r>
      <w:r>
        <w:rPr>
          <w:spacing w:val="-60"/>
        </w:rPr>
        <w:t xml:space="preserve"> </w:t>
      </w:r>
      <w:r>
        <w:rPr>
          <w:spacing w:val="5"/>
        </w:rPr>
        <w:t>部门令第</w:t>
      </w:r>
      <w:r>
        <w:rPr>
          <w:spacing w:val="-38"/>
        </w:rPr>
        <w:t xml:space="preserve"> </w:t>
      </w:r>
      <w:r>
        <w:rPr>
          <w:spacing w:val="5"/>
        </w:rPr>
        <w:t>39</w:t>
      </w:r>
      <w:r>
        <w:rPr>
          <w:spacing w:val="-46"/>
        </w:rPr>
        <w:t xml:space="preserve"> </w:t>
      </w:r>
      <w:r>
        <w:rPr>
          <w:spacing w:val="5"/>
        </w:rPr>
        <w:t>号）或者《私募投资</w:t>
      </w:r>
      <w:r>
        <w:rPr>
          <w:spacing w:val="4"/>
        </w:rPr>
        <w:t>基金监</w:t>
      </w:r>
      <w:r>
        <w:rPr/>
        <w:t xml:space="preserve"> </w:t>
      </w:r>
      <w:r>
        <w:rPr>
          <w:spacing w:val="7"/>
        </w:rPr>
        <w:t>督管理暂行办法》（证监会令第</w:t>
      </w:r>
      <w:r>
        <w:rPr>
          <w:spacing w:val="-43"/>
        </w:rPr>
        <w:t xml:space="preserve"> </w:t>
      </w:r>
      <w:r>
        <w:rPr>
          <w:spacing w:val="7"/>
        </w:rPr>
        <w:t>105</w:t>
      </w:r>
      <w:r>
        <w:rPr>
          <w:spacing w:val="-48"/>
        </w:rPr>
        <w:t xml:space="preserve"> </w:t>
      </w:r>
      <w:r>
        <w:rPr>
          <w:spacing w:val="7"/>
        </w:rPr>
        <w:t>号）关于创业投资企业</w:t>
      </w:r>
      <w:r>
        <w:rPr>
          <w:spacing w:val="6"/>
        </w:rPr>
        <w:t>（基</w:t>
      </w:r>
      <w:r>
        <w:rPr/>
        <w:t xml:space="preserve"> </w:t>
      </w:r>
      <w:r>
        <w:rPr>
          <w:spacing w:val="9"/>
        </w:rPr>
        <w:t>金）的有关规定，并按照上述规定完成备案且规范运作的合伙制</w:t>
      </w:r>
    </w:p>
    <w:p>
      <w:pPr>
        <w:pStyle w:val="BodyText"/>
        <w:ind w:left="5"/>
        <w:spacing w:before="2" w:line="225" w:lineRule="auto"/>
        <w:rPr/>
      </w:pPr>
      <w:r>
        <w:rPr>
          <w:spacing w:val="7"/>
        </w:rPr>
        <w:t>创业投资企业（基金）。</w:t>
      </w:r>
    </w:p>
    <w:p>
      <w:pPr>
        <w:pStyle w:val="BodyText"/>
        <w:ind w:left="10" w:right="156" w:firstLine="658"/>
        <w:spacing w:before="159" w:line="323" w:lineRule="auto"/>
        <w:rPr/>
      </w:pPr>
      <w:r>
        <w:rPr>
          <w:spacing w:val="9"/>
        </w:rPr>
        <w:t>二、创投企业选择按单一投资基金核算的，其个</w:t>
      </w:r>
      <w:r>
        <w:rPr>
          <w:spacing w:val="8"/>
        </w:rPr>
        <w:t>人合伙人从</w:t>
      </w:r>
      <w:r>
        <w:rPr/>
        <w:t xml:space="preserve"> </w:t>
      </w:r>
      <w:r>
        <w:rPr>
          <w:spacing w:val="11"/>
        </w:rPr>
        <w:t>该基金应分得的股权转让所得和股息红利所得，按照</w:t>
      </w:r>
      <w:r>
        <w:rPr>
          <w:spacing w:val="-48"/>
        </w:rPr>
        <w:t xml:space="preserve"> </w:t>
      </w:r>
      <w:r>
        <w:rPr>
          <w:spacing w:val="11"/>
        </w:rPr>
        <w:t>20%</w:t>
      </w:r>
      <w:r>
        <w:rPr>
          <w:spacing w:val="10"/>
        </w:rPr>
        <w:t>税率计</w:t>
      </w:r>
    </w:p>
    <w:p>
      <w:pPr>
        <w:pStyle w:val="BodyText"/>
        <w:ind w:left="22"/>
        <w:spacing w:before="1" w:line="221" w:lineRule="auto"/>
        <w:rPr/>
      </w:pPr>
      <w:r>
        <w:rPr>
          <w:spacing w:val="6"/>
        </w:rPr>
        <w:t>算缴纳个人所得税。</w:t>
      </w:r>
    </w:p>
    <w:p>
      <w:pPr>
        <w:pStyle w:val="BodyText"/>
        <w:ind w:left="16" w:right="156" w:firstLine="627"/>
        <w:spacing w:before="163" w:line="323" w:lineRule="auto"/>
        <w:rPr/>
      </w:pPr>
      <w:r>
        <w:rPr>
          <w:spacing w:val="10"/>
        </w:rPr>
        <w:t>创投企业选择按年度所得整体核算的，其个人</w:t>
      </w:r>
      <w:r>
        <w:rPr>
          <w:spacing w:val="9"/>
        </w:rPr>
        <w:t>合伙人应从创</w:t>
      </w:r>
      <w:r>
        <w:rPr/>
        <w:t xml:space="preserve"> </w:t>
      </w:r>
      <w:r>
        <w:rPr>
          <w:spacing w:val="2"/>
        </w:rPr>
        <w:t>投企业取得的所得，按照“经营所得”项目、5%—</w:t>
      </w:r>
      <w:r>
        <w:rPr>
          <w:spacing w:val="-111"/>
        </w:rPr>
        <w:t xml:space="preserve"> </w:t>
      </w:r>
      <w:r>
        <w:rPr>
          <w:spacing w:val="2"/>
        </w:rPr>
        <w:t>35%的超额累进</w:t>
      </w:r>
    </w:p>
    <w:p>
      <w:pPr>
        <w:pStyle w:val="BodyText"/>
        <w:ind w:left="10"/>
        <w:spacing w:before="1" w:line="221" w:lineRule="auto"/>
        <w:rPr/>
      </w:pPr>
      <w:r>
        <w:rPr>
          <w:spacing w:val="8"/>
        </w:rPr>
        <w:t>税率计算缴纳个人所得税。</w:t>
      </w:r>
    </w:p>
    <w:p>
      <w:pPr>
        <w:pStyle w:val="BodyText"/>
        <w:ind w:left="7" w:right="156" w:firstLine="667"/>
        <w:spacing w:before="166" w:line="322" w:lineRule="auto"/>
        <w:rPr/>
      </w:pPr>
      <w:r>
        <w:rPr>
          <w:spacing w:val="8"/>
        </w:rPr>
        <w:t>三、单一投资基金核算，是指单一投资基金（包括不以基金</w:t>
      </w:r>
      <w:r>
        <w:rPr>
          <w:spacing w:val="15"/>
        </w:rPr>
        <w:t xml:space="preserve"> </w:t>
      </w:r>
      <w:r>
        <w:rPr>
          <w:spacing w:val="9"/>
        </w:rPr>
        <w:t>名义设立的创投企业）在一个纳税年度内从不同创业投资项目取</w:t>
      </w:r>
    </w:p>
    <w:p>
      <w:pPr>
        <w:pStyle w:val="BodyText"/>
        <w:ind w:left="17"/>
        <w:spacing w:before="2" w:line="218" w:lineRule="auto"/>
        <w:rPr/>
      </w:pPr>
      <w:r>
        <w:rPr>
          <w:spacing w:val="9"/>
        </w:rPr>
        <w:t>得的股权转让所得和股息红利所得按下述方法分别核</w:t>
      </w:r>
      <w:r>
        <w:rPr>
          <w:spacing w:val="8"/>
        </w:rPr>
        <w:t>算纳税：</w:t>
      </w:r>
    </w:p>
    <w:p>
      <w:pPr>
        <w:pStyle w:val="BodyText"/>
        <w:ind w:left="11" w:right="156" w:firstLine="631"/>
        <w:spacing w:before="171" w:line="322" w:lineRule="auto"/>
        <w:rPr/>
      </w:pPr>
      <w:r>
        <w:rPr>
          <w:spacing w:val="7"/>
        </w:rPr>
        <w:t>（</w:t>
      </w:r>
      <w:r>
        <w:rPr>
          <w:spacing w:val="-79"/>
        </w:rPr>
        <w:t xml:space="preserve"> </w:t>
      </w:r>
      <w:r>
        <w:rPr>
          <w:spacing w:val="7"/>
        </w:rPr>
        <w:t>一）股权转让所得。单个投资项目的股权转让所</w:t>
      </w:r>
      <w:r>
        <w:rPr>
          <w:spacing w:val="6"/>
        </w:rPr>
        <w:t>得，按年</w:t>
      </w:r>
      <w:r>
        <w:rPr/>
        <w:t xml:space="preserve"> </w:t>
      </w:r>
      <w:r>
        <w:rPr>
          <w:spacing w:val="9"/>
        </w:rPr>
        <w:t>度股权转让收入扣除对应股权原值和转让环节合理费用后的余额</w:t>
      </w:r>
    </w:p>
    <w:p>
      <w:pPr>
        <w:pStyle w:val="BodyText"/>
        <w:ind w:left="20"/>
        <w:spacing w:before="1" w:line="218" w:lineRule="auto"/>
        <w:rPr/>
      </w:pPr>
      <w:r>
        <w:rPr>
          <w:spacing w:val="9"/>
        </w:rPr>
        <w:t>计算，股权原值和转让环节合理费用的确定方法，参照股权转让</w:t>
      </w:r>
    </w:p>
    <w:p>
      <w:pPr>
        <w:spacing w:line="218" w:lineRule="auto"/>
        <w:sectPr>
          <w:headerReference w:type="default" r:id="rId96"/>
          <w:footerReference w:type="default" r:id="rId97"/>
          <w:pgSz w:w="11906" w:h="16839"/>
          <w:pgMar w:top="1040" w:right="1372" w:bottom="885" w:left="1418" w:header="735" w:footer="622" w:gutter="0"/>
        </w:sectPr>
        <w:rPr/>
      </w:pPr>
    </w:p>
    <w:p>
      <w:pPr>
        <w:spacing w:line="429" w:lineRule="auto"/>
        <w:rPr>
          <w:rFonts w:ascii="Arial"/>
          <w:sz w:val="21"/>
        </w:rPr>
      </w:pPr>
      <w:r>
        <w:pict>
          <v:shape id="_x0000_s108" style="position:absolute;margin-left:70.9pt;margin-top:761.3pt;mso-position-vertical-relative:page;mso-position-horizontal-relative:page;width:144pt;height:0pt;z-index:251831296;" o:allowincell="f" filled="false" strokecolor="#000000" strokeweight="0.00pt" coordsize="2880,0" coordorigin="0,0" path="m,l2880,0e">
            <v:stroke endcap="square" joinstyle="bevel" miterlimit="0"/>
          </v:shape>
        </w:pict>
      </w:r>
      <w:r/>
    </w:p>
    <w:p>
      <w:pPr>
        <w:pStyle w:val="BodyText"/>
        <w:ind w:left="12" w:right="84" w:firstLine="1"/>
        <w:spacing w:before="101" w:line="322" w:lineRule="auto"/>
        <w:jc w:val="both"/>
        <w:rPr/>
      </w:pPr>
      <w:r>
        <w:rPr>
          <w:spacing w:val="9"/>
        </w:rPr>
        <w:t>所得个人所得税有关政策规定执行；单一投资基金的股权转让所</w:t>
      </w:r>
      <w:r>
        <w:rPr>
          <w:spacing w:val="12"/>
        </w:rPr>
        <w:t xml:space="preserve"> </w:t>
      </w:r>
      <w:r>
        <w:rPr>
          <w:spacing w:val="9"/>
        </w:rPr>
        <w:t>得，按一个纳税年度内不同投资项目的所得和损失相互抵减后的</w:t>
      </w:r>
      <w:r>
        <w:rPr>
          <w:spacing w:val="13"/>
        </w:rPr>
        <w:t xml:space="preserve"> </w:t>
      </w:r>
      <w:r>
        <w:rPr>
          <w:spacing w:val="9"/>
        </w:rPr>
        <w:t>余额计算，余额大于或等于零的，即确认为该基金的年度股权转</w:t>
      </w:r>
      <w:r>
        <w:rPr>
          <w:spacing w:val="13"/>
        </w:rPr>
        <w:t xml:space="preserve"> </w:t>
      </w:r>
      <w:r>
        <w:rPr>
          <w:spacing w:val="9"/>
        </w:rPr>
        <w:t>让所得；余额小于零的，该基金年度股权转让所得按零计算且不</w:t>
      </w:r>
    </w:p>
    <w:p>
      <w:pPr>
        <w:pStyle w:val="BodyText"/>
        <w:ind w:left="40"/>
        <w:spacing w:before="1" w:line="218" w:lineRule="auto"/>
        <w:rPr/>
      </w:pPr>
      <w:r>
        <w:rPr>
          <w:spacing w:val="1"/>
        </w:rPr>
        <w:t>能跨年结转。</w:t>
      </w:r>
    </w:p>
    <w:p>
      <w:pPr>
        <w:pStyle w:val="BodyText"/>
        <w:ind w:left="5" w:firstLine="648"/>
        <w:spacing w:before="169" w:line="321" w:lineRule="auto"/>
        <w:rPr/>
      </w:pPr>
      <w:r>
        <w:rPr>
          <w:spacing w:val="9"/>
        </w:rPr>
        <w:t>个人合伙人按照其应从基金年度股权转让所得中分得的份额</w:t>
      </w:r>
      <w:r>
        <w:rPr>
          <w:spacing w:val="10"/>
        </w:rPr>
        <w:t xml:space="preserve"> </w:t>
      </w:r>
      <w:r>
        <w:rPr>
          <w:spacing w:val="-3"/>
        </w:rPr>
        <w:t>计算其应纳税额，并由创投企业在次年</w:t>
      </w:r>
      <w:r>
        <w:rPr>
          <w:spacing w:val="-19"/>
        </w:rPr>
        <w:t xml:space="preserve"> </w:t>
      </w:r>
      <w:r>
        <w:rPr>
          <w:spacing w:val="-3"/>
        </w:rPr>
        <w:t>3</w:t>
      </w:r>
      <w:r>
        <w:rPr>
          <w:spacing w:val="-45"/>
        </w:rPr>
        <w:t xml:space="preserve"> </w:t>
      </w:r>
      <w:r>
        <w:rPr>
          <w:spacing w:val="-3"/>
        </w:rPr>
        <w:t>月</w:t>
      </w:r>
      <w:r>
        <w:rPr>
          <w:spacing w:val="-39"/>
        </w:rPr>
        <w:t xml:space="preserve"> </w:t>
      </w:r>
      <w:r>
        <w:rPr>
          <w:spacing w:val="-3"/>
        </w:rPr>
        <w:t>31</w:t>
      </w:r>
      <w:r>
        <w:rPr>
          <w:spacing w:val="-3"/>
        </w:rPr>
        <w:t xml:space="preserve"> </w:t>
      </w:r>
      <w:r>
        <w:rPr>
          <w:spacing w:val="-3"/>
        </w:rPr>
        <w:t>日前代扣代缴个人</w:t>
      </w:r>
      <w:r>
        <w:rPr/>
        <w:t xml:space="preserve"> </w:t>
      </w:r>
      <w:r>
        <w:rPr>
          <w:spacing w:val="4"/>
        </w:rPr>
        <w:t>所得税。如符合《财政部</w:t>
      </w:r>
      <w:r>
        <w:rPr>
          <w:spacing w:val="4"/>
        </w:rPr>
        <w:t xml:space="preserve"> </w:t>
      </w:r>
      <w:r>
        <w:rPr>
          <w:spacing w:val="4"/>
        </w:rPr>
        <w:t>税务总局关于创业投资企业和天使投资</w:t>
      </w:r>
      <w:r>
        <w:rPr>
          <w:spacing w:val="4"/>
        </w:rPr>
        <w:t xml:space="preserve"> </w:t>
      </w:r>
      <w:r>
        <w:rPr>
          <w:spacing w:val="3"/>
        </w:rPr>
        <w:t>个人有关税收政策的通知》（财税〔2018〕</w:t>
      </w:r>
      <w:r>
        <w:rPr>
          <w:spacing w:val="2"/>
        </w:rPr>
        <w:t>55</w:t>
      </w:r>
      <w:r>
        <w:rPr>
          <w:spacing w:val="-46"/>
        </w:rPr>
        <w:t xml:space="preserve"> </w:t>
      </w:r>
      <w:r>
        <w:rPr>
          <w:spacing w:val="2"/>
        </w:rPr>
        <w:t>号）</w:t>
      </w:r>
      <w:hyperlink w:history="true" w:anchor="bookmark152">
        <w:r>
          <w:rPr>
            <w:sz w:val="16"/>
            <w:szCs w:val="16"/>
            <w:spacing w:val="2"/>
            <w:position w:val="16"/>
          </w:rPr>
          <w:t>18</w:t>
        </w:r>
      </w:hyperlink>
      <w:r>
        <w:rPr>
          <w:spacing w:val="2"/>
        </w:rPr>
        <w:t>规定条件的，</w:t>
      </w:r>
      <w:r>
        <w:rPr/>
        <w:t xml:space="preserve"> </w:t>
      </w:r>
      <w:r>
        <w:rPr>
          <w:spacing w:val="11"/>
        </w:rPr>
        <w:t>创投企业个人合伙人可以按照被转让项目对应投资额的</w:t>
      </w:r>
      <w:r>
        <w:rPr>
          <w:spacing w:val="-46"/>
        </w:rPr>
        <w:t xml:space="preserve"> </w:t>
      </w:r>
      <w:r>
        <w:rPr>
          <w:spacing w:val="11"/>
        </w:rPr>
        <w:t>70%抵扣</w:t>
      </w:r>
      <w:r>
        <w:rPr/>
        <w:t xml:space="preserve"> </w:t>
      </w:r>
      <w:r>
        <w:rPr>
          <w:spacing w:val="21"/>
        </w:rPr>
        <w:t>其应从基金年度股权转让所得中分得的份额后再计算其应纳税</w:t>
      </w:r>
    </w:p>
    <w:p>
      <w:pPr>
        <w:pStyle w:val="BodyText"/>
        <w:ind w:left="20"/>
        <w:spacing w:before="1" w:line="218" w:lineRule="auto"/>
        <w:rPr/>
      </w:pPr>
      <w:r>
        <w:rPr>
          <w:spacing w:val="5"/>
        </w:rPr>
        <w:t>额，</w:t>
      </w:r>
      <w:r>
        <w:rPr>
          <w:spacing w:val="-88"/>
        </w:rPr>
        <w:t xml:space="preserve"> </w:t>
      </w:r>
      <w:r>
        <w:rPr>
          <w:spacing w:val="5"/>
        </w:rPr>
        <w:t>当期不足抵扣的，不得向以后年度结转。</w:t>
      </w:r>
    </w:p>
    <w:p>
      <w:pPr>
        <w:pStyle w:val="BodyText"/>
        <w:ind w:left="19" w:right="84" w:firstLine="624"/>
        <w:spacing w:before="171" w:line="322" w:lineRule="auto"/>
        <w:rPr/>
      </w:pPr>
      <w:r>
        <w:rPr>
          <w:spacing w:val="4"/>
        </w:rPr>
        <w:t>（</w:t>
      </w:r>
      <w:r>
        <w:rPr>
          <w:spacing w:val="-74"/>
        </w:rPr>
        <w:t xml:space="preserve"> </w:t>
      </w:r>
      <w:r>
        <w:rPr>
          <w:spacing w:val="4"/>
        </w:rPr>
        <w:t>二）股息红利所得。单一投资基金的股息红利所得，</w:t>
      </w:r>
      <w:r>
        <w:rPr>
          <w:spacing w:val="-86"/>
        </w:rPr>
        <w:t xml:space="preserve"> </w:t>
      </w:r>
      <w:r>
        <w:rPr>
          <w:spacing w:val="4"/>
        </w:rPr>
        <w:t>以其</w:t>
      </w:r>
      <w:r>
        <w:rPr/>
        <w:t xml:space="preserve"> </w:t>
      </w:r>
      <w:r>
        <w:rPr>
          <w:spacing w:val="9"/>
        </w:rPr>
        <w:t>来源于所投资项目分配的股息、红利收入以及其他固定收益类证</w:t>
      </w:r>
    </w:p>
    <w:p>
      <w:pPr>
        <w:pStyle w:val="BodyText"/>
        <w:ind w:left="16"/>
        <w:spacing w:before="1" w:line="221" w:lineRule="auto"/>
        <w:rPr/>
      </w:pPr>
      <w:r>
        <w:rPr>
          <w:spacing w:val="7"/>
        </w:rPr>
        <w:t>券等收入的全额计算。</w:t>
      </w:r>
    </w:p>
    <w:p>
      <w:pPr>
        <w:pStyle w:val="BodyText"/>
        <w:ind w:left="653"/>
        <w:spacing w:before="167" w:line="537" w:lineRule="exact"/>
        <w:rPr/>
      </w:pPr>
      <w:r>
        <w:rPr>
          <w:spacing w:val="9"/>
          <w:position w:val="16"/>
        </w:rPr>
        <w:t>个人合伙人按照其应从基金股息红利所得中分得的份额计算</w:t>
      </w:r>
    </w:p>
    <w:p>
      <w:pPr>
        <w:pStyle w:val="BodyText"/>
        <w:ind w:left="12"/>
        <w:spacing w:before="1" w:line="222" w:lineRule="auto"/>
        <w:rPr/>
      </w:pPr>
      <w:r>
        <w:rPr>
          <w:spacing w:val="9"/>
        </w:rPr>
        <w:t>其应纳税额，并由创投企业按次代扣代缴个人所得</w:t>
      </w:r>
      <w:r>
        <w:rPr>
          <w:spacing w:val="8"/>
        </w:rPr>
        <w:t>税。</w:t>
      </w:r>
    </w:p>
    <w:p>
      <w:pPr>
        <w:pStyle w:val="BodyText"/>
        <w:ind w:left="32" w:right="84" w:firstLine="610"/>
        <w:spacing w:before="168" w:line="322" w:lineRule="auto"/>
        <w:rPr/>
      </w:pPr>
      <w:r>
        <w:rPr>
          <w:spacing w:val="10"/>
        </w:rPr>
        <w:t>（三）除前述可以扣除的成本、费用之外，单</w:t>
      </w:r>
      <w:r>
        <w:rPr>
          <w:spacing w:val="9"/>
        </w:rPr>
        <w:t>一投资基金发</w:t>
      </w:r>
      <w:r>
        <w:rPr/>
        <w:t xml:space="preserve"> </w:t>
      </w:r>
      <w:r>
        <w:rPr>
          <w:spacing w:val="8"/>
        </w:rPr>
        <w:t>生的包括投资基金管理人的管理费和业绩报酬在内的其他支出，</w:t>
      </w:r>
    </w:p>
    <w:p>
      <w:pPr>
        <w:pStyle w:val="BodyText"/>
        <w:ind w:left="19"/>
        <w:spacing w:before="1" w:line="219" w:lineRule="auto"/>
        <w:rPr/>
      </w:pPr>
      <w:r>
        <w:rPr>
          <w:spacing w:val="6"/>
        </w:rPr>
        <w:t>不得在核算时扣除。</w:t>
      </w:r>
    </w:p>
    <w:p>
      <w:pPr>
        <w:pStyle w:val="BodyText"/>
        <w:ind w:left="651"/>
        <w:spacing w:before="168" w:line="544" w:lineRule="exact"/>
        <w:rPr/>
      </w:pPr>
      <w:r>
        <w:rPr>
          <w:spacing w:val="9"/>
          <w:position w:val="16"/>
        </w:rPr>
        <w:t>本条规定的单一投资基金核算方法仅适用于计算创投企业个</w:t>
      </w:r>
    </w:p>
    <w:p>
      <w:pPr>
        <w:pStyle w:val="BodyText"/>
        <w:ind w:left="15"/>
        <w:spacing w:line="222" w:lineRule="auto"/>
        <w:rPr/>
      </w:pPr>
      <w:r>
        <w:rPr>
          <w:spacing w:val="7"/>
        </w:rPr>
        <w:t>人合伙人的应纳税额。</w:t>
      </w:r>
    </w:p>
    <w:p>
      <w:pPr>
        <w:pStyle w:val="BodyText"/>
        <w:ind w:left="10" w:right="84" w:firstLine="678"/>
        <w:spacing w:before="162" w:line="322" w:lineRule="auto"/>
        <w:rPr/>
      </w:pPr>
      <w:r>
        <w:rPr>
          <w:spacing w:val="8"/>
        </w:rPr>
        <w:t>四、创投企业年度所得整体核算，是指将创投企业以每一纳</w:t>
      </w:r>
      <w:r>
        <w:rPr>
          <w:spacing w:val="1"/>
        </w:rPr>
        <w:t xml:space="preserve"> </w:t>
      </w:r>
      <w:r>
        <w:rPr>
          <w:spacing w:val="9"/>
        </w:rPr>
        <w:t>税年度的收入总额减除成本、费用以及损失后，计算应分配给个</w:t>
      </w:r>
    </w:p>
    <w:p>
      <w:pPr>
        <w:pStyle w:val="BodyText"/>
        <w:ind w:left="15"/>
        <w:spacing w:before="2" w:line="222" w:lineRule="auto"/>
        <w:rPr/>
      </w:pPr>
      <w:bookmarkStart w:name="bookmark152" w:id="46"/>
      <w:bookmarkEnd w:id="46"/>
      <w:r>
        <w:rPr>
          <w:spacing w:val="4"/>
        </w:rPr>
        <w:t>人合伙人的所得。如符合《财政部</w:t>
      </w:r>
      <w:r>
        <w:rPr>
          <w:spacing w:val="4"/>
        </w:rPr>
        <w:t xml:space="preserve"> </w:t>
      </w:r>
      <w:r>
        <w:rPr>
          <w:spacing w:val="4"/>
        </w:rPr>
        <w:t>税务总局</w:t>
      </w:r>
      <w:r>
        <w:rPr>
          <w:spacing w:val="3"/>
        </w:rPr>
        <w:t>关于创业投资企业和</w:t>
      </w:r>
    </w:p>
    <w:p>
      <w:pPr>
        <w:spacing w:line="475" w:lineRule="auto"/>
        <w:rPr>
          <w:rFonts w:ascii="Arial"/>
          <w:sz w:val="21"/>
        </w:rPr>
      </w:pPr>
      <w:r/>
    </w:p>
    <w:p>
      <w:pPr>
        <w:pStyle w:val="BodyText"/>
        <w:ind w:left="804"/>
        <w:spacing w:before="66" w:line="224" w:lineRule="auto"/>
        <w:rPr>
          <w:sz w:val="20"/>
          <w:szCs w:val="20"/>
        </w:rPr>
      </w:pPr>
      <w:r>
        <w:pict>
          <v:shape id="_x0000_s110" style="position:absolute;margin-left:27.6889pt;margin-top:-0.905607pt;mso-position-vertical-relative:text;mso-position-horizontal-relative:text;width:8.25pt;height:6.9pt;z-index:251830272;" filled="false" stroked="false" type="#_x0000_t202">
            <v:fill on="false"/>
            <v:stroke on="false"/>
            <v:path/>
            <v:imagedata o:title=""/>
            <o:lock v:ext="edit" aspectratio="false"/>
            <v:textbox inset="0mm,0mm,0mm,0mm">
              <w:txbxContent>
                <w:p>
                  <w:pPr>
                    <w:pStyle w:val="BodyText"/>
                    <w:ind w:left="20"/>
                    <w:spacing w:before="20" w:line="97" w:lineRule="exact"/>
                    <w:rPr>
                      <w:sz w:val="13"/>
                      <w:szCs w:val="13"/>
                    </w:rPr>
                  </w:pPr>
                  <w:r>
                    <w:rPr>
                      <w:sz w:val="13"/>
                      <w:szCs w:val="13"/>
                      <w:spacing w:val="-3"/>
                      <w:position w:val="-1"/>
                    </w:rPr>
                    <w:t>18</w:t>
                  </w:r>
                </w:p>
              </w:txbxContent>
            </v:textbox>
          </v:shape>
        </w:pict>
      </w:r>
      <w:r>
        <w:rPr>
          <w:sz w:val="20"/>
          <w:szCs w:val="20"/>
          <w:spacing w:val="-2"/>
        </w:rPr>
        <w:t>详见第</w:t>
      </w:r>
      <w:r>
        <w:rPr>
          <w:sz w:val="20"/>
          <w:szCs w:val="20"/>
          <w:spacing w:val="-20"/>
        </w:rPr>
        <w:t xml:space="preserve"> </w:t>
      </w:r>
      <w:r>
        <w:rPr>
          <w:sz w:val="20"/>
          <w:szCs w:val="20"/>
          <w:spacing w:val="-2"/>
        </w:rPr>
        <w:t>304</w:t>
      </w:r>
      <w:r>
        <w:rPr>
          <w:sz w:val="20"/>
          <w:szCs w:val="20"/>
          <w:spacing w:val="-22"/>
        </w:rPr>
        <w:t xml:space="preserve"> </w:t>
      </w:r>
      <w:r>
        <w:rPr>
          <w:sz w:val="20"/>
          <w:szCs w:val="20"/>
          <w:spacing w:val="-2"/>
        </w:rPr>
        <w:t>页。</w:t>
      </w:r>
    </w:p>
    <w:p>
      <w:pPr>
        <w:spacing w:line="224" w:lineRule="auto"/>
        <w:sectPr>
          <w:headerReference w:type="default" r:id="rId64"/>
          <w:footerReference w:type="default" r:id="rId98"/>
          <w:pgSz w:w="11906" w:h="16839"/>
          <w:pgMar w:top="1040" w:right="1444" w:bottom="880" w:left="1418" w:header="735" w:footer="621" w:gutter="0"/>
        </w:sectPr>
        <w:rPr>
          <w:sz w:val="20"/>
          <w:szCs w:val="20"/>
        </w:rPr>
      </w:pPr>
    </w:p>
    <w:p>
      <w:pPr>
        <w:spacing w:line="430" w:lineRule="auto"/>
        <w:rPr>
          <w:rFonts w:ascii="Arial"/>
          <w:sz w:val="21"/>
        </w:rPr>
      </w:pPr>
      <w:r/>
    </w:p>
    <w:p>
      <w:pPr>
        <w:pStyle w:val="BodyText"/>
        <w:ind w:left="16" w:right="91" w:firstLine="4"/>
        <w:spacing w:before="100" w:line="322" w:lineRule="auto"/>
        <w:jc w:val="both"/>
        <w:rPr/>
      </w:pPr>
      <w:r>
        <w:rPr>
          <w:spacing w:val="5"/>
        </w:rPr>
        <w:t>天使投资个人有关税收政策的通知》（财税〔201</w:t>
      </w:r>
      <w:r>
        <w:rPr>
          <w:spacing w:val="4"/>
        </w:rPr>
        <w:t>8〕55</w:t>
      </w:r>
      <w:r>
        <w:rPr>
          <w:spacing w:val="-46"/>
        </w:rPr>
        <w:t xml:space="preserve"> </w:t>
      </w:r>
      <w:r>
        <w:rPr>
          <w:spacing w:val="4"/>
        </w:rPr>
        <w:t>号）规定</w:t>
      </w:r>
      <w:r>
        <w:rPr/>
        <w:t xml:space="preserve"> </w:t>
      </w:r>
      <w:r>
        <w:rPr>
          <w:spacing w:val="9"/>
        </w:rPr>
        <w:t>条件的，创投企业个人合伙人可以按照被转让项目对应投资额的</w:t>
      </w:r>
      <w:r>
        <w:rPr>
          <w:spacing w:val="9"/>
        </w:rPr>
        <w:t xml:space="preserve"> </w:t>
      </w:r>
      <w:r>
        <w:rPr>
          <w:spacing w:val="14"/>
        </w:rPr>
        <w:t>70%抵扣其可以从创投企业应分得的经营所得后再计算其应纳税</w:t>
      </w:r>
    </w:p>
    <w:p>
      <w:pPr>
        <w:pStyle w:val="BodyText"/>
        <w:ind w:left="20"/>
        <w:spacing w:before="1" w:line="218" w:lineRule="auto"/>
        <w:rPr/>
      </w:pPr>
      <w:r>
        <w:rPr>
          <w:spacing w:val="8"/>
        </w:rPr>
        <w:t>额。年度核算亏损的，准予按有关规定向以后年度结转。</w:t>
      </w:r>
    </w:p>
    <w:p>
      <w:pPr>
        <w:pStyle w:val="BodyText"/>
        <w:ind w:left="14" w:right="7" w:firstLine="638"/>
        <w:spacing w:before="170" w:line="322" w:lineRule="auto"/>
        <w:rPr/>
      </w:pPr>
      <w:r>
        <w:rPr>
          <w:spacing w:val="1"/>
        </w:rPr>
        <w:t>按照“经营所得”项目计税的个人合伙人，</w:t>
      </w:r>
      <w:r>
        <w:rPr/>
        <w:t>没有综合所得的，</w:t>
      </w:r>
      <w:r>
        <w:rPr/>
        <w:t xml:space="preserve"> </w:t>
      </w:r>
      <w:r>
        <w:rPr>
          <w:spacing w:val="9"/>
        </w:rPr>
        <w:t>可依法减除基本减除费用、专项扣除、专项附加扣除以及国务院</w:t>
      </w:r>
      <w:r>
        <w:rPr>
          <w:spacing w:val="12"/>
        </w:rPr>
        <w:t xml:space="preserve"> </w:t>
      </w:r>
      <w:r>
        <w:rPr>
          <w:spacing w:val="9"/>
        </w:rPr>
        <w:t>确定的其他扣除。从多处取得经营所得的，应汇总计算个人所得</w:t>
      </w:r>
    </w:p>
    <w:p>
      <w:pPr>
        <w:pStyle w:val="BodyText"/>
        <w:ind w:left="10"/>
        <w:spacing w:line="222" w:lineRule="auto"/>
        <w:rPr/>
      </w:pPr>
      <w:r>
        <w:rPr>
          <w:spacing w:val="8"/>
        </w:rPr>
        <w:t>税，只减除一次上述费用和扣除。</w:t>
      </w:r>
    </w:p>
    <w:p>
      <w:pPr>
        <w:pStyle w:val="BodyText"/>
        <w:ind w:left="662"/>
        <w:spacing w:before="163" w:line="544" w:lineRule="exact"/>
        <w:rPr/>
      </w:pPr>
      <w:r>
        <w:rPr>
          <w:spacing w:val="9"/>
          <w:position w:val="16"/>
        </w:rPr>
        <w:t>五、创投企业选择按单一投资基金核算或按创投企业年度所</w:t>
      </w:r>
    </w:p>
    <w:p>
      <w:pPr>
        <w:pStyle w:val="BodyText"/>
        <w:ind w:left="17"/>
        <w:spacing w:before="1" w:line="221" w:lineRule="auto"/>
        <w:rPr/>
      </w:pPr>
      <w:r>
        <w:rPr>
          <w:spacing w:val="6"/>
        </w:rPr>
        <w:t>得整体核算后，3</w:t>
      </w:r>
      <w:r>
        <w:rPr>
          <w:spacing w:val="-50"/>
        </w:rPr>
        <w:t xml:space="preserve"> </w:t>
      </w:r>
      <w:r>
        <w:rPr>
          <w:spacing w:val="6"/>
        </w:rPr>
        <w:t>年内不能变更。</w:t>
      </w:r>
    </w:p>
    <w:p>
      <w:pPr>
        <w:pStyle w:val="BodyText"/>
        <w:ind w:left="5" w:firstLine="659"/>
        <w:spacing w:before="165" w:line="322" w:lineRule="auto"/>
        <w:rPr/>
      </w:pPr>
      <w:r>
        <w:rPr>
          <w:spacing w:val="9"/>
        </w:rPr>
        <w:t>六、创投企业选择按单一投资基金核算的，应当在按照本公</w:t>
      </w:r>
      <w:r>
        <w:rPr/>
        <w:t xml:space="preserve"> </w:t>
      </w:r>
      <w:r>
        <w:rPr/>
        <w:t>告第一条规定完成备案的</w:t>
      </w:r>
      <w:r>
        <w:rPr>
          <w:spacing w:val="-36"/>
        </w:rPr>
        <w:t xml:space="preserve"> </w:t>
      </w:r>
      <w:r>
        <w:rPr/>
        <w:t>30</w:t>
      </w:r>
      <w:r>
        <w:rPr/>
        <w:t xml:space="preserve"> </w:t>
      </w:r>
      <w:r>
        <w:rPr/>
        <w:t>日内，向主管税务机关进行核算</w:t>
      </w:r>
      <w:r>
        <w:rPr>
          <w:spacing w:val="-1"/>
        </w:rPr>
        <w:t>方式</w:t>
      </w:r>
      <w:r>
        <w:rPr/>
        <w:t xml:space="preserve"> </w:t>
      </w:r>
      <w:r>
        <w:rPr>
          <w:spacing w:val="2"/>
        </w:rPr>
        <w:t>备案；未按规定备案的，视同选择按创投企业年度所得整</w:t>
      </w:r>
      <w:r>
        <w:rPr>
          <w:spacing w:val="1"/>
        </w:rPr>
        <w:t>体核算。</w:t>
      </w:r>
      <w:r>
        <w:rPr/>
        <w:t xml:space="preserve"> </w:t>
      </w:r>
      <w:r>
        <w:rPr>
          <w:spacing w:val="5"/>
        </w:rPr>
        <w:t>创投企业选择一种核算方式满</w:t>
      </w:r>
      <w:r>
        <w:rPr>
          <w:spacing w:val="-28"/>
        </w:rPr>
        <w:t xml:space="preserve"> </w:t>
      </w:r>
      <w:r>
        <w:rPr>
          <w:spacing w:val="5"/>
        </w:rPr>
        <w:t>3</w:t>
      </w:r>
      <w:r>
        <w:rPr>
          <w:spacing w:val="-58"/>
        </w:rPr>
        <w:t xml:space="preserve"> </w:t>
      </w:r>
      <w:r>
        <w:rPr>
          <w:spacing w:val="5"/>
        </w:rPr>
        <w:t>年需要调整的，应当在满</w:t>
      </w:r>
      <w:r>
        <w:rPr>
          <w:spacing w:val="-36"/>
        </w:rPr>
        <w:t xml:space="preserve"> </w:t>
      </w:r>
      <w:r>
        <w:rPr>
          <w:spacing w:val="5"/>
        </w:rPr>
        <w:t>3</w:t>
      </w:r>
      <w:r>
        <w:rPr>
          <w:spacing w:val="-58"/>
        </w:rPr>
        <w:t xml:space="preserve"> </w:t>
      </w:r>
      <w:r>
        <w:rPr>
          <w:spacing w:val="5"/>
        </w:rPr>
        <w:t>年的</w:t>
      </w:r>
    </w:p>
    <w:p>
      <w:pPr>
        <w:pStyle w:val="BodyText"/>
        <w:ind w:left="22"/>
        <w:spacing w:before="1" w:line="221" w:lineRule="auto"/>
        <w:rPr/>
      </w:pPr>
      <w:r>
        <w:rPr>
          <w:spacing w:val="-1"/>
        </w:rPr>
        <w:t>次年</w:t>
      </w:r>
      <w:r>
        <w:rPr>
          <w:spacing w:val="-35"/>
        </w:rPr>
        <w:t xml:space="preserve"> </w:t>
      </w:r>
      <w:r>
        <w:rPr>
          <w:spacing w:val="-1"/>
        </w:rPr>
        <w:t>1</w:t>
      </w:r>
      <w:r>
        <w:rPr>
          <w:spacing w:val="-46"/>
        </w:rPr>
        <w:t xml:space="preserve"> </w:t>
      </w:r>
      <w:r>
        <w:rPr>
          <w:spacing w:val="-1"/>
        </w:rPr>
        <w:t>月</w:t>
      </w:r>
      <w:r>
        <w:rPr>
          <w:spacing w:val="-39"/>
        </w:rPr>
        <w:t xml:space="preserve"> </w:t>
      </w:r>
      <w:r>
        <w:rPr>
          <w:spacing w:val="-1"/>
        </w:rPr>
        <w:t>31</w:t>
      </w:r>
      <w:r>
        <w:rPr>
          <w:spacing w:val="-1"/>
        </w:rPr>
        <w:t xml:space="preserve"> </w:t>
      </w:r>
      <w:r>
        <w:rPr>
          <w:spacing w:val="-1"/>
        </w:rPr>
        <w:t>日前，重新向主管税务机关备案。</w:t>
      </w:r>
    </w:p>
    <w:p>
      <w:pPr>
        <w:pStyle w:val="BodyText"/>
        <w:ind w:left="14" w:right="91" w:firstLine="644"/>
        <w:spacing w:before="165" w:line="322" w:lineRule="auto"/>
        <w:rPr/>
      </w:pPr>
      <w:r>
        <w:rPr>
          <w:spacing w:val="9"/>
        </w:rPr>
        <w:t>七、税务部门依法开展税收征管和后续管理工作，可转请发</w:t>
      </w:r>
      <w:r>
        <w:rPr>
          <w:spacing w:val="5"/>
        </w:rPr>
        <w:t xml:space="preserve"> </w:t>
      </w:r>
      <w:r>
        <w:rPr>
          <w:spacing w:val="9"/>
        </w:rPr>
        <w:t>展改革部门、证券监督管理部门对创投企业及其所投项目是否符</w:t>
      </w:r>
      <w:r>
        <w:rPr>
          <w:spacing w:val="12"/>
        </w:rPr>
        <w:t xml:space="preserve"> </w:t>
      </w:r>
      <w:r>
        <w:rPr>
          <w:spacing w:val="9"/>
        </w:rPr>
        <w:t>合有关规定进行核查，发展改革部门、证券监督管理部门应当予</w:t>
      </w:r>
    </w:p>
    <w:p>
      <w:pPr>
        <w:pStyle w:val="BodyText"/>
        <w:ind w:left="56"/>
        <w:spacing w:before="2" w:line="223" w:lineRule="auto"/>
        <w:rPr/>
      </w:pPr>
      <w:r>
        <w:rPr>
          <w:spacing w:val="-7"/>
        </w:rPr>
        <w:t>以配合。</w:t>
      </w:r>
    </w:p>
    <w:p>
      <w:pPr>
        <w:pStyle w:val="BodyText"/>
        <w:ind w:left="657"/>
        <w:spacing w:before="164" w:line="540" w:lineRule="exact"/>
        <w:rPr/>
      </w:pPr>
      <w:r>
        <w:rPr>
          <w:spacing w:val="-5"/>
          <w:position w:val="16"/>
        </w:rPr>
        <w:t>八、本公告执行至</w:t>
      </w:r>
      <w:r>
        <w:rPr>
          <w:spacing w:val="-37"/>
          <w:position w:val="16"/>
        </w:rPr>
        <w:t xml:space="preserve"> </w:t>
      </w:r>
      <w:r>
        <w:rPr>
          <w:spacing w:val="-5"/>
          <w:position w:val="16"/>
        </w:rPr>
        <w:t>2027</w:t>
      </w:r>
      <w:r>
        <w:rPr>
          <w:spacing w:val="-56"/>
          <w:position w:val="16"/>
        </w:rPr>
        <w:t xml:space="preserve"> </w:t>
      </w:r>
      <w:r>
        <w:rPr>
          <w:spacing w:val="-5"/>
          <w:position w:val="16"/>
        </w:rPr>
        <w:t>年</w:t>
      </w:r>
      <w:r>
        <w:rPr>
          <w:spacing w:val="-41"/>
          <w:position w:val="16"/>
        </w:rPr>
        <w:t xml:space="preserve"> </w:t>
      </w:r>
      <w:r>
        <w:rPr>
          <w:spacing w:val="-5"/>
          <w:position w:val="16"/>
        </w:rPr>
        <w:t>12</w:t>
      </w:r>
      <w:r>
        <w:rPr>
          <w:spacing w:val="-43"/>
          <w:position w:val="16"/>
        </w:rPr>
        <w:t xml:space="preserve"> </w:t>
      </w:r>
      <w:r>
        <w:rPr>
          <w:spacing w:val="-5"/>
          <w:position w:val="16"/>
        </w:rPr>
        <w:t>月</w:t>
      </w:r>
      <w:r>
        <w:rPr>
          <w:spacing w:val="-39"/>
          <w:position w:val="16"/>
        </w:rPr>
        <w:t xml:space="preserve"> </w:t>
      </w:r>
      <w:r>
        <w:rPr>
          <w:spacing w:val="-5"/>
          <w:position w:val="16"/>
        </w:rPr>
        <w:t>31</w:t>
      </w:r>
      <w:r>
        <w:rPr>
          <w:spacing w:val="-5"/>
          <w:position w:val="16"/>
        </w:rPr>
        <w:t xml:space="preserve"> </w:t>
      </w:r>
      <w:r>
        <w:rPr>
          <w:spacing w:val="-5"/>
          <w:position w:val="16"/>
        </w:rPr>
        <w:t>日。</w:t>
      </w:r>
    </w:p>
    <w:p>
      <w:pPr>
        <w:pStyle w:val="BodyText"/>
        <w:ind w:left="655"/>
        <w:spacing w:line="223" w:lineRule="auto"/>
        <w:rPr/>
      </w:pPr>
      <w:r>
        <w:rPr>
          <w:spacing w:val="4"/>
        </w:rPr>
        <w:t>特此公告。</w:t>
      </w:r>
    </w:p>
    <w:p>
      <w:pPr>
        <w:spacing w:line="284" w:lineRule="auto"/>
        <w:rPr>
          <w:rFonts w:ascii="Arial"/>
          <w:sz w:val="21"/>
        </w:rPr>
      </w:pPr>
      <w:r/>
    </w:p>
    <w:p>
      <w:pPr>
        <w:spacing w:line="284" w:lineRule="auto"/>
        <w:rPr>
          <w:rFonts w:ascii="Arial"/>
          <w:sz w:val="21"/>
        </w:rPr>
      </w:pPr>
      <w:r/>
    </w:p>
    <w:p>
      <w:pPr>
        <w:spacing w:line="285" w:lineRule="auto"/>
        <w:rPr>
          <w:rFonts w:ascii="Arial"/>
          <w:sz w:val="21"/>
        </w:rPr>
      </w:pPr>
      <w:r/>
    </w:p>
    <w:p>
      <w:pPr>
        <w:spacing w:line="285" w:lineRule="auto"/>
        <w:rPr>
          <w:rFonts w:ascii="Arial"/>
          <w:sz w:val="21"/>
        </w:rPr>
      </w:pPr>
      <w:r/>
    </w:p>
    <w:p>
      <w:pPr>
        <w:pStyle w:val="BodyText"/>
        <w:ind w:left="5296"/>
        <w:spacing w:before="101" w:line="222" w:lineRule="auto"/>
        <w:outlineLvl w:val="0"/>
        <w:rPr/>
      </w:pPr>
      <w:r>
        <w:rPr>
          <w:spacing w:val="7"/>
        </w:rPr>
        <w:t>财政部</w:t>
      </w:r>
      <w:r>
        <w:rPr>
          <w:spacing w:val="7"/>
        </w:rPr>
        <w:t xml:space="preserve"> </w:t>
      </w:r>
      <w:r>
        <w:rPr>
          <w:spacing w:val="7"/>
        </w:rPr>
        <w:t>税务总局</w:t>
      </w:r>
    </w:p>
    <w:p>
      <w:pPr>
        <w:pStyle w:val="BodyText"/>
        <w:ind w:left="4521"/>
        <w:spacing w:before="167" w:line="540" w:lineRule="exact"/>
        <w:rPr/>
      </w:pPr>
      <w:r>
        <w:rPr>
          <w:spacing w:val="2"/>
          <w:position w:val="16"/>
        </w:rPr>
        <w:t>国家发展改革委</w:t>
      </w:r>
      <w:r>
        <w:rPr>
          <w:spacing w:val="58"/>
          <w:position w:val="16"/>
        </w:rPr>
        <w:t xml:space="preserve"> </w:t>
      </w:r>
      <w:r>
        <w:rPr>
          <w:spacing w:val="2"/>
          <w:position w:val="16"/>
        </w:rPr>
        <w:t>中国证监会</w:t>
      </w:r>
    </w:p>
    <w:p>
      <w:pPr>
        <w:pStyle w:val="BodyText"/>
        <w:ind w:left="5226"/>
        <w:spacing w:before="1" w:line="222" w:lineRule="auto"/>
        <w:rPr/>
      </w:pPr>
      <w:bookmarkStart w:name="bookmark28" w:id="47"/>
      <w:bookmarkEnd w:id="47"/>
      <w:r>
        <w:rPr>
          <w:spacing w:val="-7"/>
        </w:rPr>
        <w:t>2023</w:t>
      </w:r>
      <w:r>
        <w:rPr>
          <w:spacing w:val="-55"/>
        </w:rPr>
        <w:t xml:space="preserve"> </w:t>
      </w:r>
      <w:r>
        <w:rPr>
          <w:spacing w:val="-7"/>
        </w:rPr>
        <w:t>年</w:t>
      </w:r>
      <w:r>
        <w:rPr>
          <w:spacing w:val="-45"/>
        </w:rPr>
        <w:t xml:space="preserve"> </w:t>
      </w:r>
      <w:r>
        <w:rPr>
          <w:spacing w:val="-7"/>
        </w:rPr>
        <w:t>8</w:t>
      </w:r>
      <w:r>
        <w:rPr>
          <w:spacing w:val="-46"/>
        </w:rPr>
        <w:t xml:space="preserve"> </w:t>
      </w:r>
      <w:r>
        <w:rPr>
          <w:spacing w:val="-7"/>
        </w:rPr>
        <w:t>月</w:t>
      </w:r>
      <w:r>
        <w:rPr>
          <w:spacing w:val="-51"/>
        </w:rPr>
        <w:t xml:space="preserve"> </w:t>
      </w:r>
      <w:r>
        <w:rPr>
          <w:spacing w:val="-7"/>
        </w:rPr>
        <w:t>21</w:t>
      </w:r>
      <w:r>
        <w:rPr>
          <w:spacing w:val="-7"/>
        </w:rPr>
        <w:t xml:space="preserve"> </w:t>
      </w:r>
      <w:r>
        <w:rPr>
          <w:spacing w:val="-7"/>
        </w:rPr>
        <w:t>日</w:t>
      </w:r>
    </w:p>
    <w:p>
      <w:pPr>
        <w:spacing w:line="222" w:lineRule="auto"/>
        <w:sectPr>
          <w:headerReference w:type="default" r:id="rId34"/>
          <w:footerReference w:type="default" r:id="rId99"/>
          <w:pgSz w:w="11906" w:h="16839"/>
          <w:pgMar w:top="1040" w:right="1437" w:bottom="885" w:left="1418" w:header="735" w:footer="622" w:gutter="0"/>
        </w:sectPr>
        <w:rPr/>
      </w:pPr>
    </w:p>
    <w:p>
      <w:pPr>
        <w:spacing w:line="394" w:lineRule="auto"/>
        <w:rPr>
          <w:rFonts w:ascii="Arial"/>
          <w:sz w:val="21"/>
        </w:rPr>
      </w:pPr>
      <w:r>
        <w:pict>
          <v:shape id="_x0000_s114" style="position:absolute;margin-left:70.9pt;margin-top:706.85pt;mso-position-vertical-relative:page;mso-position-horizontal-relative:page;width:144pt;height:0pt;z-index:251836416;" o:allowincell="f" filled="false" strokecolor="#000000" strokeweight="0.00pt" coordsize="2880,0" coordorigin="0,0" path="m,l2880,0e">
            <v:stroke endcap="square" joinstyle="bevel" miterlimit="0"/>
          </v:shape>
        </w:pict>
      </w:r>
      <w:r/>
    </w:p>
    <w:p>
      <w:pPr>
        <w:ind w:left="2348" w:right="693" w:hanging="1711"/>
        <w:spacing w:before="114" w:line="276" w:lineRule="auto"/>
        <w:rPr>
          <w:rFonts w:ascii="SimSun" w:hAnsi="SimSun" w:eastAsia="SimSun" w:cs="SimSun"/>
          <w:sz w:val="35"/>
          <w:szCs w:val="35"/>
        </w:rPr>
      </w:pPr>
      <w:r>
        <w:rPr>
          <w:rFonts w:ascii="SimSun" w:hAnsi="SimSun" w:eastAsia="SimSun" w:cs="SimSun"/>
          <w:sz w:val="35"/>
          <w:szCs w:val="35"/>
          <w:b/>
          <w:bCs/>
          <w:spacing w:val="6"/>
        </w:rPr>
        <w:t>财政部</w:t>
      </w:r>
      <w:r>
        <w:rPr>
          <w:rFonts w:ascii="SimSun" w:hAnsi="SimSun" w:eastAsia="SimSun" w:cs="SimSun"/>
          <w:sz w:val="35"/>
          <w:szCs w:val="35"/>
          <w:spacing w:val="6"/>
        </w:rPr>
        <w:t xml:space="preserve"> </w:t>
      </w:r>
      <w:r>
        <w:rPr>
          <w:rFonts w:ascii="SimSun" w:hAnsi="SimSun" w:eastAsia="SimSun" w:cs="SimSun"/>
          <w:sz w:val="35"/>
          <w:szCs w:val="35"/>
          <w:b/>
          <w:bCs/>
          <w:spacing w:val="6"/>
        </w:rPr>
        <w:t>税务总局关于延续实施上市公司股权激励</w:t>
      </w:r>
      <w:r>
        <w:rPr>
          <w:rFonts w:ascii="SimSun" w:hAnsi="SimSun" w:eastAsia="SimSun" w:cs="SimSun"/>
          <w:sz w:val="35"/>
          <w:szCs w:val="35"/>
        </w:rPr>
        <w:t xml:space="preserve"> </w:t>
      </w:r>
      <w:r>
        <w:rPr>
          <w:rFonts w:ascii="SimSun" w:hAnsi="SimSun" w:eastAsia="SimSun" w:cs="SimSun"/>
          <w:sz w:val="35"/>
          <w:szCs w:val="35"/>
          <w:b/>
          <w:bCs/>
          <w:spacing w:val="5"/>
        </w:rPr>
        <w:t>有关个人所得税政策的公告</w:t>
      </w:r>
    </w:p>
    <w:p>
      <w:pPr>
        <w:ind w:left="1877"/>
        <w:spacing w:before="114"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税务总局公告</w:t>
      </w:r>
      <w:r>
        <w:rPr>
          <w:rFonts w:ascii="KaiTi" w:hAnsi="KaiTi" w:eastAsia="KaiTi" w:cs="KaiTi"/>
          <w:sz w:val="31"/>
          <w:szCs w:val="31"/>
          <w:spacing w:val="-55"/>
        </w:rPr>
        <w:t xml:space="preserve"> </w:t>
      </w:r>
      <w:r>
        <w:rPr>
          <w:rFonts w:ascii="KaiTi" w:hAnsi="KaiTi" w:eastAsia="KaiTi" w:cs="KaiTi"/>
          <w:sz w:val="31"/>
          <w:szCs w:val="31"/>
          <w:spacing w:val="4"/>
        </w:rPr>
        <w:t>2023</w:t>
      </w:r>
      <w:r>
        <w:rPr>
          <w:rFonts w:ascii="KaiTi" w:hAnsi="KaiTi" w:eastAsia="KaiTi" w:cs="KaiTi"/>
          <w:sz w:val="31"/>
          <w:szCs w:val="31"/>
          <w:spacing w:val="-59"/>
        </w:rPr>
        <w:t xml:space="preserve"> </w:t>
      </w:r>
      <w:r>
        <w:rPr>
          <w:rFonts w:ascii="KaiTi" w:hAnsi="KaiTi" w:eastAsia="KaiTi" w:cs="KaiTi"/>
          <w:sz w:val="31"/>
          <w:szCs w:val="31"/>
          <w:spacing w:val="4"/>
        </w:rPr>
        <w:t>年第</w:t>
      </w:r>
      <w:r>
        <w:rPr>
          <w:rFonts w:ascii="KaiTi" w:hAnsi="KaiTi" w:eastAsia="KaiTi" w:cs="KaiTi"/>
          <w:sz w:val="31"/>
          <w:szCs w:val="31"/>
          <w:spacing w:val="-63"/>
        </w:rPr>
        <w:t xml:space="preserve"> </w:t>
      </w:r>
      <w:r>
        <w:rPr>
          <w:rFonts w:ascii="KaiTi" w:hAnsi="KaiTi" w:eastAsia="KaiTi" w:cs="KaiTi"/>
          <w:sz w:val="31"/>
          <w:szCs w:val="31"/>
          <w:spacing w:val="4"/>
        </w:rPr>
        <w:t>25</w:t>
      </w:r>
      <w:r>
        <w:rPr>
          <w:rFonts w:ascii="KaiTi" w:hAnsi="KaiTi" w:eastAsia="KaiTi" w:cs="KaiTi"/>
          <w:sz w:val="31"/>
          <w:szCs w:val="31"/>
          <w:spacing w:val="-53"/>
        </w:rPr>
        <w:t xml:space="preserve"> </w:t>
      </w:r>
      <w:r>
        <w:rPr>
          <w:rFonts w:ascii="KaiTi" w:hAnsi="KaiTi" w:eastAsia="KaiTi" w:cs="KaiTi"/>
          <w:sz w:val="31"/>
          <w:szCs w:val="31"/>
          <w:spacing w:val="4"/>
        </w:rPr>
        <w:t>号</w:t>
      </w:r>
    </w:p>
    <w:p>
      <w:pPr>
        <w:spacing w:line="321" w:lineRule="auto"/>
        <w:rPr>
          <w:rFonts w:ascii="Arial"/>
          <w:sz w:val="21"/>
        </w:rPr>
      </w:pPr>
      <w:r/>
    </w:p>
    <w:p>
      <w:pPr>
        <w:spacing w:line="321" w:lineRule="auto"/>
        <w:rPr>
          <w:rFonts w:ascii="Arial"/>
          <w:sz w:val="21"/>
        </w:rPr>
      </w:pPr>
      <w:r/>
    </w:p>
    <w:p>
      <w:pPr>
        <w:pStyle w:val="BodyText"/>
        <w:ind w:right="84"/>
        <w:spacing w:before="101" w:line="584" w:lineRule="exact"/>
        <w:jc w:val="right"/>
        <w:rPr/>
      </w:pPr>
      <w:r>
        <w:rPr>
          <w:spacing w:val="9"/>
          <w:position w:val="20"/>
        </w:rPr>
        <w:t>为继续支持企业创新发展，现将上市公司股权激励有关个人</w:t>
      </w:r>
    </w:p>
    <w:p>
      <w:pPr>
        <w:pStyle w:val="BodyText"/>
        <w:ind w:left="35"/>
        <w:spacing w:line="222" w:lineRule="auto"/>
        <w:rPr/>
      </w:pPr>
      <w:r>
        <w:rPr>
          <w:spacing w:val="7"/>
        </w:rPr>
        <w:t>所得税政策公告如下：</w:t>
      </w:r>
    </w:p>
    <w:p>
      <w:pPr>
        <w:pStyle w:val="BodyText"/>
        <w:ind w:left="26" w:firstLine="666"/>
        <w:spacing w:before="211" w:line="343" w:lineRule="auto"/>
        <w:rPr/>
      </w:pPr>
      <w:r>
        <w:rPr>
          <w:spacing w:val="8"/>
        </w:rPr>
        <w:t>一、居民个人取得股票期权、股票增值权、限制性股票、股</w:t>
      </w:r>
      <w:r>
        <w:rPr>
          <w:spacing w:val="18"/>
        </w:rPr>
        <w:t xml:space="preserve"> </w:t>
      </w:r>
      <w:r>
        <w:rPr>
          <w:spacing w:val="4"/>
        </w:rPr>
        <w:t>权奖励等股权激励（以下简称股权激励</w:t>
      </w:r>
      <w:r>
        <w:rPr>
          <w:spacing w:val="-15"/>
        </w:rPr>
        <w:t>），</w:t>
      </w:r>
      <w:r>
        <w:rPr>
          <w:spacing w:val="4"/>
        </w:rPr>
        <w:t>符合《财政部</w:t>
      </w:r>
      <w:r>
        <w:rPr>
          <w:spacing w:val="46"/>
        </w:rPr>
        <w:t xml:space="preserve"> </w:t>
      </w:r>
      <w:r>
        <w:rPr>
          <w:spacing w:val="4"/>
        </w:rPr>
        <w:t>国家税</w:t>
      </w:r>
      <w:r>
        <w:rPr/>
        <w:t xml:space="preserve"> </w:t>
      </w:r>
      <w:r>
        <w:rPr>
          <w:spacing w:val="10"/>
        </w:rPr>
        <w:t>务总局关于个人股票期权所得征收个人所得税问</w:t>
      </w:r>
      <w:r>
        <w:rPr>
          <w:spacing w:val="9"/>
        </w:rPr>
        <w:t>题的通知》（财</w:t>
      </w:r>
      <w:r>
        <w:rPr/>
        <w:t xml:space="preserve"> </w:t>
      </w:r>
      <w:r>
        <w:rPr>
          <w:spacing w:val="2"/>
        </w:rPr>
        <w:t>税〔2005〕35</w:t>
      </w:r>
      <w:r>
        <w:rPr>
          <w:spacing w:val="-32"/>
        </w:rPr>
        <w:t xml:space="preserve"> </w:t>
      </w:r>
      <w:r>
        <w:rPr>
          <w:spacing w:val="2"/>
        </w:rPr>
        <w:t>号）</w:t>
      </w:r>
      <w:hyperlink w:history="true" w:anchor="bookmark153">
        <w:r>
          <w:rPr>
            <w:sz w:val="16"/>
            <w:szCs w:val="16"/>
            <w:spacing w:val="2"/>
            <w:position w:val="16"/>
          </w:rPr>
          <w:t>19</w:t>
        </w:r>
      </w:hyperlink>
      <w:r>
        <w:rPr>
          <w:sz w:val="16"/>
          <w:szCs w:val="16"/>
          <w:spacing w:val="-43"/>
          <w:position w:val="16"/>
        </w:rPr>
        <w:t xml:space="preserve"> </w:t>
      </w:r>
      <w:r>
        <w:rPr>
          <w:spacing w:val="2"/>
        </w:rPr>
        <w:t>、《财政部</w:t>
      </w:r>
      <w:r>
        <w:rPr>
          <w:spacing w:val="46"/>
        </w:rPr>
        <w:t xml:space="preserve"> </w:t>
      </w:r>
      <w:r>
        <w:rPr>
          <w:spacing w:val="2"/>
        </w:rPr>
        <w:t>国家税务总局关于股票增值权所</w:t>
      </w:r>
      <w:r>
        <w:rPr/>
        <w:t xml:space="preserve"> </w:t>
      </w:r>
      <w:r>
        <w:rPr>
          <w:spacing w:val="21"/>
        </w:rPr>
        <w:t>得和限制性股票所得征收个人所得税有关问题的通知》（财税</w:t>
      </w:r>
      <w:r>
        <w:rPr>
          <w:spacing w:val="16"/>
        </w:rPr>
        <w:t xml:space="preserve"> </w:t>
      </w:r>
      <w:r>
        <w:rPr>
          <w:spacing w:val="7"/>
        </w:rPr>
        <w:t>〔2009〕5</w:t>
      </w:r>
      <w:r>
        <w:rPr>
          <w:spacing w:val="-44"/>
        </w:rPr>
        <w:t xml:space="preserve"> </w:t>
      </w:r>
      <w:r>
        <w:rPr>
          <w:spacing w:val="7"/>
        </w:rPr>
        <w:t>号）</w:t>
      </w:r>
      <w:hyperlink w:history="true" w:anchor="bookmark154">
        <w:r>
          <w:rPr>
            <w:sz w:val="16"/>
            <w:szCs w:val="16"/>
            <w:spacing w:val="7"/>
            <w:position w:val="16"/>
          </w:rPr>
          <w:t>20</w:t>
        </w:r>
      </w:hyperlink>
      <w:r>
        <w:rPr>
          <w:sz w:val="16"/>
          <w:szCs w:val="16"/>
          <w:spacing w:val="-38"/>
          <w:position w:val="16"/>
        </w:rPr>
        <w:t xml:space="preserve"> </w:t>
      </w:r>
      <w:r>
        <w:rPr>
          <w:spacing w:val="7"/>
        </w:rPr>
        <w:t>、《财政部</w:t>
      </w:r>
      <w:r>
        <w:rPr>
          <w:spacing w:val="53"/>
        </w:rPr>
        <w:t xml:space="preserve"> </w:t>
      </w:r>
      <w:r>
        <w:rPr>
          <w:spacing w:val="7"/>
        </w:rPr>
        <w:t>国家税务总局关于将国家自主创新</w:t>
      </w:r>
      <w:r>
        <w:rPr/>
        <w:t xml:space="preserve"> </w:t>
      </w:r>
      <w:r>
        <w:rPr>
          <w:spacing w:val="21"/>
        </w:rPr>
        <w:t>示范区有关税收试点政策推广到全国范围实施的通知》（财税</w:t>
      </w:r>
      <w:r>
        <w:rPr>
          <w:spacing w:val="16"/>
        </w:rPr>
        <w:t xml:space="preserve"> </w:t>
      </w:r>
      <w:r>
        <w:rPr>
          <w:spacing w:val="8"/>
        </w:rPr>
        <w:t>〔2015〕116</w:t>
      </w:r>
      <w:r>
        <w:rPr>
          <w:spacing w:val="-41"/>
        </w:rPr>
        <w:t xml:space="preserve"> </w:t>
      </w:r>
      <w:r>
        <w:rPr>
          <w:spacing w:val="8"/>
        </w:rPr>
        <w:t>号）</w:t>
      </w:r>
      <w:hyperlink w:history="true" w:anchor="bookmark155">
        <w:r>
          <w:rPr>
            <w:sz w:val="16"/>
            <w:szCs w:val="16"/>
            <w:spacing w:val="8"/>
            <w:position w:val="16"/>
          </w:rPr>
          <w:t>21</w:t>
        </w:r>
      </w:hyperlink>
      <w:r>
        <w:rPr>
          <w:spacing w:val="8"/>
        </w:rPr>
        <w:t>第四条、《财政部</w:t>
      </w:r>
      <w:r>
        <w:rPr>
          <w:spacing w:val="53"/>
        </w:rPr>
        <w:t xml:space="preserve"> </w:t>
      </w:r>
      <w:r>
        <w:rPr>
          <w:spacing w:val="8"/>
        </w:rPr>
        <w:t>国家税务总局关于完善股</w:t>
      </w:r>
      <w:r>
        <w:rPr/>
        <w:t xml:space="preserve"> </w:t>
      </w:r>
      <w:r>
        <w:rPr>
          <w:spacing w:val="14"/>
        </w:rPr>
        <w:t>权激励和技术入股有关所得税政策的通知》（财税〔2</w:t>
      </w:r>
      <w:r>
        <w:rPr>
          <w:spacing w:val="13"/>
        </w:rPr>
        <w:t>016〕101</w:t>
      </w:r>
      <w:r>
        <w:rPr/>
        <w:t xml:space="preserve"> </w:t>
      </w:r>
      <w:r>
        <w:rPr>
          <w:spacing w:val="-69"/>
          <w:w w:val="98"/>
        </w:rPr>
        <w:t>号）</w:t>
      </w:r>
      <w:hyperlink w:history="true" w:anchor="bookmark156">
        <w:r>
          <w:rPr>
            <w:sz w:val="16"/>
            <w:szCs w:val="16"/>
            <w:spacing w:val="-2"/>
            <w:position w:val="16"/>
          </w:rPr>
          <w:t>22</w:t>
        </w:r>
      </w:hyperlink>
      <w:r>
        <w:rPr>
          <w:spacing w:val="-2"/>
        </w:rPr>
        <w:t>第四条第（</w:t>
      </w:r>
      <w:r>
        <w:rPr>
          <w:spacing w:val="-60"/>
        </w:rPr>
        <w:t xml:space="preserve"> </w:t>
      </w:r>
      <w:r>
        <w:rPr>
          <w:spacing w:val="-2"/>
        </w:rPr>
        <w:t>一）项规定的相关条件的，不并入当年综合所得，</w:t>
      </w:r>
    </w:p>
    <w:p>
      <w:pPr>
        <w:pStyle w:val="BodyText"/>
        <w:ind w:left="33"/>
        <w:spacing w:line="221" w:lineRule="auto"/>
        <w:rPr/>
      </w:pPr>
      <w:r>
        <w:rPr>
          <w:spacing w:val="9"/>
        </w:rPr>
        <w:t>全额单独适用综合所得税率表，计算纳税。计算公式为：</w:t>
      </w:r>
    </w:p>
    <w:p>
      <w:pPr>
        <w:pStyle w:val="BodyText"/>
        <w:ind w:left="680"/>
        <w:spacing w:before="209" w:line="222" w:lineRule="auto"/>
        <w:rPr/>
      </w:pPr>
      <w:r>
        <w:rPr>
          <w:spacing w:val="9"/>
        </w:rPr>
        <w:t>应纳税额＝股权激励收入×适用税率－速算扣除数</w:t>
      </w:r>
    </w:p>
    <w:p>
      <w:pPr>
        <w:pStyle w:val="BodyText"/>
        <w:ind w:right="84"/>
        <w:spacing w:before="206" w:line="581" w:lineRule="exact"/>
        <w:jc w:val="right"/>
        <w:rPr/>
      </w:pPr>
      <w:r>
        <w:rPr>
          <w:spacing w:val="9"/>
          <w:position w:val="20"/>
        </w:rPr>
        <w:t>二、居民个人一个纳税年度内取得两次以上（含</w:t>
      </w:r>
      <w:r>
        <w:rPr>
          <w:spacing w:val="8"/>
          <w:position w:val="20"/>
        </w:rPr>
        <w:t>两次）股权</w:t>
      </w:r>
    </w:p>
    <w:p>
      <w:pPr>
        <w:pStyle w:val="BodyText"/>
        <w:ind w:left="42"/>
        <w:spacing w:before="1" w:line="220" w:lineRule="auto"/>
        <w:rPr/>
      </w:pPr>
      <w:r>
        <w:rPr>
          <w:spacing w:val="8"/>
        </w:rPr>
        <w:t>激励的，应合并按本公告第一条规定计算纳税。</w:t>
      </w:r>
    </w:p>
    <w:p>
      <w:pPr>
        <w:pStyle w:val="BodyText"/>
        <w:ind w:left="696"/>
        <w:spacing w:before="211" w:line="221" w:lineRule="auto"/>
        <w:rPr/>
      </w:pPr>
      <w:bookmarkStart w:name="bookmark153" w:id="48"/>
      <w:bookmarkEnd w:id="48"/>
      <w:bookmarkStart w:name="bookmark154" w:id="49"/>
      <w:bookmarkEnd w:id="49"/>
      <w:bookmarkStart w:name="bookmark155" w:id="50"/>
      <w:bookmarkEnd w:id="50"/>
      <w:bookmarkStart w:name="bookmark156" w:id="51"/>
      <w:bookmarkEnd w:id="51"/>
      <w:r>
        <w:rPr>
          <w:spacing w:val="-6"/>
        </w:rPr>
        <w:t>三、本公告执行至</w:t>
      </w:r>
      <w:r>
        <w:rPr>
          <w:spacing w:val="-34"/>
        </w:rPr>
        <w:t xml:space="preserve"> </w:t>
      </w:r>
      <w:r>
        <w:rPr>
          <w:spacing w:val="-6"/>
        </w:rPr>
        <w:t>2027</w:t>
      </w:r>
      <w:r>
        <w:rPr>
          <w:spacing w:val="-55"/>
        </w:rPr>
        <w:t xml:space="preserve"> </w:t>
      </w:r>
      <w:r>
        <w:rPr>
          <w:spacing w:val="-6"/>
        </w:rPr>
        <w:t>年</w:t>
      </w:r>
      <w:r>
        <w:rPr>
          <w:spacing w:val="-41"/>
        </w:rPr>
        <w:t xml:space="preserve"> </w:t>
      </w:r>
      <w:r>
        <w:rPr>
          <w:spacing w:val="-6"/>
        </w:rPr>
        <w:t>12</w:t>
      </w:r>
      <w:r>
        <w:rPr>
          <w:spacing w:val="-43"/>
        </w:rPr>
        <w:t xml:space="preserve"> </w:t>
      </w:r>
      <w:r>
        <w:rPr>
          <w:spacing w:val="-6"/>
        </w:rPr>
        <w:t>月</w:t>
      </w:r>
      <w:r>
        <w:rPr>
          <w:spacing w:val="-39"/>
        </w:rPr>
        <w:t xml:space="preserve"> </w:t>
      </w:r>
      <w:r>
        <w:rPr>
          <w:spacing w:val="-6"/>
        </w:rPr>
        <w:t>31</w:t>
      </w:r>
      <w:r>
        <w:rPr>
          <w:spacing w:val="-6"/>
        </w:rPr>
        <w:t xml:space="preserve"> </w:t>
      </w:r>
      <w:r>
        <w:rPr>
          <w:spacing w:val="-6"/>
        </w:rPr>
        <w:t>日。</w:t>
      </w:r>
    </w:p>
    <w:p>
      <w:pPr>
        <w:spacing w:before="10"/>
        <w:rPr/>
      </w:pPr>
      <w:r/>
    </w:p>
    <w:p>
      <w:pPr>
        <w:spacing w:before="10"/>
        <w:rPr/>
      </w:pPr>
      <w:r/>
    </w:p>
    <w:p>
      <w:pPr>
        <w:spacing w:before="10"/>
        <w:rPr/>
      </w:pPr>
      <w:r/>
    </w:p>
    <w:p>
      <w:pPr>
        <w:sectPr>
          <w:headerReference w:type="default" r:id="rId100"/>
          <w:footerReference w:type="default" r:id="rId101"/>
          <w:pgSz w:w="11906" w:h="16839"/>
          <w:pgMar w:top="1040" w:right="1444" w:bottom="885" w:left="1396" w:header="735" w:footer="622" w:gutter="0"/>
          <w:cols w:equalWidth="0" w:num="1">
            <w:col w:w="9065" w:space="0"/>
          </w:cols>
        </w:sectPr>
        <w:rPr/>
      </w:pPr>
    </w:p>
    <w:p>
      <w:pPr>
        <w:pStyle w:val="BodyText"/>
        <w:spacing w:before="42" w:line="190" w:lineRule="auto"/>
        <w:jc w:val="right"/>
        <w:rPr>
          <w:sz w:val="13"/>
          <w:szCs w:val="13"/>
        </w:rPr>
      </w:pPr>
      <w:r>
        <w:rPr>
          <w:sz w:val="13"/>
          <w:szCs w:val="13"/>
          <w:spacing w:val="-3"/>
        </w:rPr>
        <w:t>19</w:t>
      </w:r>
    </w:p>
    <w:p>
      <w:pPr>
        <w:pStyle w:val="BodyText"/>
        <w:spacing w:before="229" w:line="190" w:lineRule="auto"/>
        <w:jc w:val="right"/>
        <w:rPr>
          <w:sz w:val="13"/>
          <w:szCs w:val="13"/>
        </w:rPr>
      </w:pPr>
      <w:r>
        <w:rPr>
          <w:sz w:val="13"/>
          <w:szCs w:val="13"/>
          <w:spacing w:val="-1"/>
        </w:rPr>
        <w:t>20</w:t>
      </w:r>
    </w:p>
    <w:p>
      <w:pPr>
        <w:pStyle w:val="BodyText"/>
        <w:spacing w:before="231" w:line="188" w:lineRule="auto"/>
        <w:jc w:val="right"/>
        <w:rPr>
          <w:sz w:val="13"/>
          <w:szCs w:val="13"/>
        </w:rPr>
      </w:pPr>
      <w:r>
        <w:rPr>
          <w:sz w:val="13"/>
          <w:szCs w:val="13"/>
          <w:spacing w:val="-1"/>
        </w:rPr>
        <w:t>21</w:t>
      </w:r>
    </w:p>
    <w:p>
      <w:pPr>
        <w:pStyle w:val="BodyText"/>
        <w:spacing w:before="230" w:line="188" w:lineRule="auto"/>
        <w:jc w:val="right"/>
        <w:rPr>
          <w:sz w:val="13"/>
          <w:szCs w:val="13"/>
        </w:rPr>
      </w:pPr>
      <w:r>
        <w:rPr>
          <w:sz w:val="13"/>
          <w:szCs w:val="13"/>
          <w:spacing w:val="-1"/>
        </w:rPr>
        <w:t>22</w:t>
      </w:r>
    </w:p>
    <w:p>
      <w:pPr>
        <w:spacing w:line="14" w:lineRule="auto"/>
        <w:rPr>
          <w:rFonts w:ascii="Arial"/>
          <w:sz w:val="2"/>
        </w:rPr>
      </w:pPr>
      <w:r>
        <w:rPr>
          <w:rFonts w:ascii="Arial" w:hAnsi="Arial" w:eastAsia="Arial" w:cs="Arial"/>
          <w:sz w:val="2"/>
          <w:szCs w:val="2"/>
        </w:rPr>
        <w:br w:type="column"/>
      </w:r>
    </w:p>
    <w:p>
      <w:pPr>
        <w:pStyle w:val="BodyText"/>
        <w:ind w:left="19"/>
        <w:spacing w:before="104" w:line="365" w:lineRule="exact"/>
        <w:rPr>
          <w:sz w:val="20"/>
          <w:szCs w:val="20"/>
        </w:rPr>
      </w:pPr>
      <w:r>
        <w:rPr>
          <w:sz w:val="20"/>
          <w:szCs w:val="20"/>
          <w:spacing w:val="-2"/>
          <w:position w:val="12"/>
        </w:rPr>
        <w:t>详见第</w:t>
      </w:r>
      <w:r>
        <w:rPr>
          <w:sz w:val="20"/>
          <w:szCs w:val="20"/>
          <w:spacing w:val="-20"/>
          <w:position w:val="12"/>
        </w:rPr>
        <w:t xml:space="preserve"> </w:t>
      </w:r>
      <w:r>
        <w:rPr>
          <w:sz w:val="20"/>
          <w:szCs w:val="20"/>
          <w:spacing w:val="-2"/>
          <w:position w:val="12"/>
        </w:rPr>
        <w:t>364</w:t>
      </w:r>
      <w:r>
        <w:rPr>
          <w:sz w:val="20"/>
          <w:szCs w:val="20"/>
          <w:spacing w:val="-22"/>
          <w:position w:val="12"/>
        </w:rPr>
        <w:t xml:space="preserve"> </w:t>
      </w:r>
      <w:r>
        <w:rPr>
          <w:sz w:val="20"/>
          <w:szCs w:val="20"/>
          <w:spacing w:val="-2"/>
          <w:position w:val="12"/>
        </w:rPr>
        <w:t>页。</w:t>
      </w:r>
    </w:p>
    <w:p>
      <w:pPr>
        <w:pStyle w:val="BodyText"/>
        <w:spacing w:before="1" w:line="223" w:lineRule="auto"/>
        <w:rPr>
          <w:sz w:val="20"/>
          <w:szCs w:val="20"/>
        </w:rPr>
      </w:pPr>
      <w:r>
        <w:rPr>
          <w:sz w:val="20"/>
          <w:szCs w:val="20"/>
          <w:spacing w:val="-2"/>
        </w:rPr>
        <w:t>详见第</w:t>
      </w:r>
      <w:r>
        <w:rPr>
          <w:sz w:val="20"/>
          <w:szCs w:val="20"/>
          <w:spacing w:val="-22"/>
        </w:rPr>
        <w:t xml:space="preserve"> </w:t>
      </w:r>
      <w:r>
        <w:rPr>
          <w:sz w:val="20"/>
          <w:szCs w:val="20"/>
          <w:spacing w:val="-2"/>
        </w:rPr>
        <w:t>362</w:t>
      </w:r>
      <w:r>
        <w:rPr>
          <w:sz w:val="20"/>
          <w:szCs w:val="20"/>
          <w:spacing w:val="-20"/>
        </w:rPr>
        <w:t xml:space="preserve"> </w:t>
      </w:r>
      <w:r>
        <w:rPr>
          <w:sz w:val="20"/>
          <w:szCs w:val="20"/>
          <w:spacing w:val="-2"/>
        </w:rPr>
        <w:t>页。</w:t>
      </w:r>
    </w:p>
    <w:p>
      <w:pPr>
        <w:pStyle w:val="BodyText"/>
        <w:spacing w:before="120" w:line="224" w:lineRule="auto"/>
        <w:rPr>
          <w:sz w:val="20"/>
          <w:szCs w:val="20"/>
        </w:rPr>
      </w:pPr>
      <w:r>
        <w:rPr>
          <w:sz w:val="20"/>
          <w:szCs w:val="20"/>
          <w:spacing w:val="-2"/>
        </w:rPr>
        <w:t>详见第</w:t>
      </w:r>
      <w:r>
        <w:rPr>
          <w:sz w:val="20"/>
          <w:szCs w:val="20"/>
          <w:spacing w:val="-22"/>
        </w:rPr>
        <w:t xml:space="preserve"> </w:t>
      </w:r>
      <w:r>
        <w:rPr>
          <w:sz w:val="20"/>
          <w:szCs w:val="20"/>
          <w:spacing w:val="-2"/>
        </w:rPr>
        <w:t>347</w:t>
      </w:r>
      <w:r>
        <w:rPr>
          <w:sz w:val="20"/>
          <w:szCs w:val="20"/>
          <w:spacing w:val="-20"/>
        </w:rPr>
        <w:t xml:space="preserve"> </w:t>
      </w:r>
      <w:r>
        <w:rPr>
          <w:sz w:val="20"/>
          <w:szCs w:val="20"/>
          <w:spacing w:val="-2"/>
        </w:rPr>
        <w:t>页。</w:t>
      </w:r>
    </w:p>
    <w:p>
      <w:pPr>
        <w:pStyle w:val="BodyText"/>
        <w:spacing w:before="120" w:line="192" w:lineRule="auto"/>
        <w:rPr>
          <w:sz w:val="20"/>
          <w:szCs w:val="20"/>
        </w:rPr>
      </w:pPr>
      <w:r>
        <w:rPr>
          <w:sz w:val="20"/>
          <w:szCs w:val="20"/>
          <w:spacing w:val="-2"/>
        </w:rPr>
        <w:t>详见第</w:t>
      </w:r>
      <w:r>
        <w:rPr>
          <w:sz w:val="20"/>
          <w:szCs w:val="20"/>
          <w:spacing w:val="-22"/>
        </w:rPr>
        <w:t xml:space="preserve"> </w:t>
      </w:r>
      <w:r>
        <w:rPr>
          <w:sz w:val="20"/>
          <w:szCs w:val="20"/>
          <w:spacing w:val="-2"/>
        </w:rPr>
        <w:t>338</w:t>
      </w:r>
      <w:r>
        <w:rPr>
          <w:sz w:val="20"/>
          <w:szCs w:val="20"/>
          <w:spacing w:val="-20"/>
        </w:rPr>
        <w:t xml:space="preserve"> </w:t>
      </w:r>
      <w:r>
        <w:rPr>
          <w:sz w:val="20"/>
          <w:szCs w:val="20"/>
          <w:spacing w:val="-2"/>
        </w:rPr>
        <w:t>页。</w:t>
      </w:r>
    </w:p>
    <w:p>
      <w:pPr>
        <w:spacing w:line="192" w:lineRule="auto"/>
        <w:sectPr>
          <w:type w:val="continuous"/>
          <w:pgSz w:w="11906" w:h="16839"/>
          <w:pgMar w:top="1040" w:right="1444" w:bottom="885" w:left="1396" w:header="735" w:footer="622" w:gutter="0"/>
          <w:cols w:equalWidth="0" w:num="2">
            <w:col w:w="721" w:space="86"/>
            <w:col w:w="8258" w:space="0"/>
          </w:cols>
        </w:sectPr>
        <w:rPr>
          <w:sz w:val="20"/>
          <w:szCs w:val="20"/>
        </w:rPr>
      </w:pPr>
    </w:p>
    <w:p>
      <w:pPr>
        <w:spacing w:line="465" w:lineRule="auto"/>
        <w:rPr>
          <w:rFonts w:ascii="Arial"/>
          <w:sz w:val="21"/>
        </w:rPr>
      </w:pPr>
      <w:r/>
    </w:p>
    <w:p>
      <w:pPr>
        <w:pStyle w:val="BodyText"/>
        <w:ind w:left="655"/>
        <w:spacing w:before="101" w:line="223" w:lineRule="auto"/>
        <w:rPr/>
      </w:pPr>
      <w:r>
        <w:rPr>
          <w:spacing w:val="4"/>
        </w:rPr>
        <w:t>特此公告。</w:t>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pStyle w:val="BodyText"/>
        <w:ind w:left="5296"/>
        <w:spacing w:before="101" w:line="222" w:lineRule="auto"/>
        <w:outlineLvl w:val="0"/>
        <w:rPr/>
      </w:pPr>
      <w:r>
        <w:rPr>
          <w:spacing w:val="7"/>
        </w:rPr>
        <w:t>财政部</w:t>
      </w:r>
      <w:r>
        <w:rPr>
          <w:spacing w:val="7"/>
        </w:rPr>
        <w:t xml:space="preserve"> </w:t>
      </w:r>
      <w:r>
        <w:rPr>
          <w:spacing w:val="7"/>
        </w:rPr>
        <w:t>税务总局</w:t>
      </w:r>
    </w:p>
    <w:p>
      <w:pPr>
        <w:pStyle w:val="BodyText"/>
        <w:ind w:left="5226"/>
        <w:spacing w:before="205" w:line="222" w:lineRule="auto"/>
        <w:rPr/>
      </w:pPr>
      <w:r>
        <w:rPr>
          <w:spacing w:val="-8"/>
        </w:rPr>
        <w:t>2023</w:t>
      </w:r>
      <w:r>
        <w:rPr>
          <w:spacing w:val="-51"/>
        </w:rPr>
        <w:t xml:space="preserve"> </w:t>
      </w:r>
      <w:r>
        <w:rPr>
          <w:spacing w:val="-8"/>
        </w:rPr>
        <w:t>年</w:t>
      </w:r>
      <w:r>
        <w:rPr>
          <w:spacing w:val="-46"/>
        </w:rPr>
        <w:t xml:space="preserve"> </w:t>
      </w:r>
      <w:r>
        <w:rPr>
          <w:spacing w:val="-8"/>
        </w:rPr>
        <w:t>8</w:t>
      </w:r>
      <w:r>
        <w:rPr>
          <w:spacing w:val="-46"/>
        </w:rPr>
        <w:t xml:space="preserve"> </w:t>
      </w:r>
      <w:r>
        <w:rPr>
          <w:spacing w:val="-8"/>
        </w:rPr>
        <w:t>月</w:t>
      </w:r>
      <w:r>
        <w:rPr>
          <w:spacing w:val="-43"/>
        </w:rPr>
        <w:t xml:space="preserve"> </w:t>
      </w:r>
      <w:r>
        <w:rPr>
          <w:spacing w:val="-8"/>
        </w:rPr>
        <w:t>18</w:t>
      </w:r>
      <w:r>
        <w:rPr>
          <w:spacing w:val="-8"/>
        </w:rPr>
        <w:t xml:space="preserve"> </w:t>
      </w:r>
      <w:r>
        <w:rPr>
          <w:spacing w:val="-8"/>
        </w:rPr>
        <w:t>日</w:t>
      </w:r>
    </w:p>
    <w:p>
      <w:pPr>
        <w:spacing w:line="222" w:lineRule="auto"/>
        <w:sectPr>
          <w:headerReference w:type="default" r:id="rId16"/>
          <w:footerReference w:type="default" r:id="rId102"/>
          <w:pgSz w:w="11906" w:h="16839"/>
          <w:pgMar w:top="1040" w:right="1527" w:bottom="885" w:left="1418" w:header="735" w:footer="622" w:gutter="0"/>
        </w:sectPr>
        <w:rPr/>
      </w:pPr>
    </w:p>
    <w:p>
      <w:pPr>
        <w:spacing w:line="394" w:lineRule="auto"/>
        <w:rPr>
          <w:rFonts w:ascii="Arial"/>
          <w:sz w:val="21"/>
        </w:rPr>
      </w:pPr>
      <w:r/>
    </w:p>
    <w:p>
      <w:pPr>
        <w:ind w:left="886" w:right="161" w:hanging="722"/>
        <w:spacing w:before="114" w:line="276" w:lineRule="auto"/>
        <w:rPr>
          <w:rFonts w:ascii="SimSun" w:hAnsi="SimSun" w:eastAsia="SimSun" w:cs="SimSun"/>
          <w:sz w:val="35"/>
          <w:szCs w:val="35"/>
        </w:rPr>
      </w:pPr>
      <w:bookmarkStart w:name="bookmark29" w:id="52"/>
      <w:bookmarkEnd w:id="52"/>
      <w:r>
        <w:rPr>
          <w:rFonts w:ascii="SimSun" w:hAnsi="SimSun" w:eastAsia="SimSun" w:cs="SimSun"/>
          <w:sz w:val="35"/>
          <w:szCs w:val="35"/>
          <w:b/>
          <w:bCs/>
          <w:spacing w:val="6"/>
        </w:rPr>
        <w:t>财政部</w:t>
      </w:r>
      <w:r>
        <w:rPr>
          <w:rFonts w:ascii="SimSun" w:hAnsi="SimSun" w:eastAsia="SimSun" w:cs="SimSun"/>
          <w:sz w:val="35"/>
          <w:szCs w:val="35"/>
          <w:spacing w:val="6"/>
        </w:rPr>
        <w:t xml:space="preserve"> </w:t>
      </w:r>
      <w:r>
        <w:rPr>
          <w:rFonts w:ascii="SimSun" w:hAnsi="SimSun" w:eastAsia="SimSun" w:cs="SimSun"/>
          <w:sz w:val="35"/>
          <w:szCs w:val="35"/>
          <w:b/>
          <w:bCs/>
          <w:spacing w:val="6"/>
        </w:rPr>
        <w:t>税务总局</w:t>
      </w:r>
      <w:r>
        <w:rPr>
          <w:rFonts w:ascii="SimSun" w:hAnsi="SimSun" w:eastAsia="SimSun" w:cs="SimSun"/>
          <w:sz w:val="35"/>
          <w:szCs w:val="35"/>
          <w:spacing w:val="6"/>
        </w:rPr>
        <w:t xml:space="preserve"> </w:t>
      </w:r>
      <w:r>
        <w:rPr>
          <w:rFonts w:ascii="SimSun" w:hAnsi="SimSun" w:eastAsia="SimSun" w:cs="SimSun"/>
          <w:sz w:val="35"/>
          <w:szCs w:val="35"/>
          <w:b/>
          <w:bCs/>
          <w:spacing w:val="6"/>
        </w:rPr>
        <w:t>中国证监会关于延续实施支持原</w:t>
      </w:r>
      <w:r>
        <w:rPr>
          <w:rFonts w:ascii="SimSun" w:hAnsi="SimSun" w:eastAsia="SimSun" w:cs="SimSun"/>
          <w:sz w:val="35"/>
          <w:szCs w:val="35"/>
          <w:b/>
          <w:bCs/>
          <w:spacing w:val="5"/>
        </w:rPr>
        <w:t>油等</w:t>
      </w:r>
      <w:r>
        <w:rPr>
          <w:rFonts w:ascii="SimSun" w:hAnsi="SimSun" w:eastAsia="SimSun" w:cs="SimSun"/>
          <w:sz w:val="35"/>
          <w:szCs w:val="35"/>
        </w:rPr>
        <w:t xml:space="preserve"> </w:t>
      </w:r>
      <w:r>
        <w:rPr>
          <w:rFonts w:ascii="SimSun" w:hAnsi="SimSun" w:eastAsia="SimSun" w:cs="SimSun"/>
          <w:sz w:val="35"/>
          <w:szCs w:val="35"/>
          <w:b/>
          <w:bCs/>
          <w:spacing w:val="5"/>
        </w:rPr>
        <w:t>货物期货市场对外开放个人所得税政策的公告</w:t>
      </w:r>
    </w:p>
    <w:p>
      <w:pPr>
        <w:ind w:left="977"/>
        <w:spacing w:before="145" w:line="230" w:lineRule="auto"/>
        <w:outlineLvl w:val="1"/>
        <w:rPr>
          <w:rFonts w:ascii="KaiTi" w:hAnsi="KaiTi" w:eastAsia="KaiTi" w:cs="KaiTi"/>
          <w:sz w:val="31"/>
          <w:szCs w:val="31"/>
        </w:rPr>
      </w:pPr>
      <w:r>
        <w:rPr>
          <w:rFonts w:ascii="KaiTi" w:hAnsi="KaiTi" w:eastAsia="KaiTi" w:cs="KaiTi"/>
          <w:sz w:val="31"/>
          <w:szCs w:val="31"/>
          <w:spacing w:val="3"/>
        </w:rPr>
        <w:t>财政部</w:t>
      </w:r>
      <w:r>
        <w:rPr>
          <w:rFonts w:ascii="KaiTi" w:hAnsi="KaiTi" w:eastAsia="KaiTi" w:cs="KaiTi"/>
          <w:sz w:val="31"/>
          <w:szCs w:val="31"/>
          <w:spacing w:val="3"/>
        </w:rPr>
        <w:t xml:space="preserve"> </w:t>
      </w:r>
      <w:r>
        <w:rPr>
          <w:rFonts w:ascii="KaiTi" w:hAnsi="KaiTi" w:eastAsia="KaiTi" w:cs="KaiTi"/>
          <w:sz w:val="31"/>
          <w:szCs w:val="31"/>
          <w:spacing w:val="3"/>
        </w:rPr>
        <w:t>税务总局</w:t>
      </w:r>
      <w:r>
        <w:rPr>
          <w:rFonts w:ascii="KaiTi" w:hAnsi="KaiTi" w:eastAsia="KaiTi" w:cs="KaiTi"/>
          <w:sz w:val="31"/>
          <w:szCs w:val="31"/>
          <w:spacing w:val="66"/>
        </w:rPr>
        <w:t xml:space="preserve"> </w:t>
      </w:r>
      <w:r>
        <w:rPr>
          <w:rFonts w:ascii="KaiTi" w:hAnsi="KaiTi" w:eastAsia="KaiTi" w:cs="KaiTi"/>
          <w:sz w:val="31"/>
          <w:szCs w:val="31"/>
          <w:spacing w:val="3"/>
        </w:rPr>
        <w:t>中国证监会公告</w:t>
      </w:r>
      <w:r>
        <w:rPr>
          <w:rFonts w:ascii="KaiTi" w:hAnsi="KaiTi" w:eastAsia="KaiTi" w:cs="KaiTi"/>
          <w:sz w:val="31"/>
          <w:szCs w:val="31"/>
          <w:spacing w:val="-63"/>
        </w:rPr>
        <w:t xml:space="preserve"> </w:t>
      </w:r>
      <w:r>
        <w:rPr>
          <w:rFonts w:ascii="KaiTi" w:hAnsi="KaiTi" w:eastAsia="KaiTi" w:cs="KaiTi"/>
          <w:sz w:val="31"/>
          <w:szCs w:val="31"/>
          <w:spacing w:val="3"/>
        </w:rPr>
        <w:t>2023</w:t>
      </w:r>
      <w:r>
        <w:rPr>
          <w:rFonts w:ascii="KaiTi" w:hAnsi="KaiTi" w:eastAsia="KaiTi" w:cs="KaiTi"/>
          <w:sz w:val="31"/>
          <w:szCs w:val="31"/>
          <w:spacing w:val="-59"/>
        </w:rPr>
        <w:t xml:space="preserve"> </w:t>
      </w:r>
      <w:r>
        <w:rPr>
          <w:rFonts w:ascii="KaiTi" w:hAnsi="KaiTi" w:eastAsia="KaiTi" w:cs="KaiTi"/>
          <w:sz w:val="31"/>
          <w:szCs w:val="31"/>
          <w:spacing w:val="3"/>
        </w:rPr>
        <w:t>年第</w:t>
      </w:r>
      <w:r>
        <w:rPr>
          <w:rFonts w:ascii="KaiTi" w:hAnsi="KaiTi" w:eastAsia="KaiTi" w:cs="KaiTi"/>
          <w:sz w:val="31"/>
          <w:szCs w:val="31"/>
          <w:spacing w:val="-63"/>
        </w:rPr>
        <w:t xml:space="preserve"> </w:t>
      </w:r>
      <w:r>
        <w:rPr>
          <w:rFonts w:ascii="KaiTi" w:hAnsi="KaiTi" w:eastAsia="KaiTi" w:cs="KaiTi"/>
          <w:sz w:val="31"/>
          <w:szCs w:val="31"/>
          <w:spacing w:val="3"/>
        </w:rPr>
        <w:t>26</w:t>
      </w:r>
      <w:r>
        <w:rPr>
          <w:rFonts w:ascii="KaiTi" w:hAnsi="KaiTi" w:eastAsia="KaiTi" w:cs="KaiTi"/>
          <w:sz w:val="31"/>
          <w:szCs w:val="31"/>
          <w:spacing w:val="-53"/>
        </w:rPr>
        <w:t xml:space="preserve"> </w:t>
      </w:r>
      <w:r>
        <w:rPr>
          <w:rFonts w:ascii="KaiTi" w:hAnsi="KaiTi" w:eastAsia="KaiTi" w:cs="KaiTi"/>
          <w:sz w:val="31"/>
          <w:szCs w:val="31"/>
          <w:spacing w:val="3"/>
        </w:rPr>
        <w:t>号</w:t>
      </w:r>
    </w:p>
    <w:p>
      <w:pPr>
        <w:spacing w:line="339" w:lineRule="auto"/>
        <w:rPr>
          <w:rFonts w:ascii="Arial"/>
          <w:sz w:val="21"/>
        </w:rPr>
      </w:pPr>
      <w:r/>
    </w:p>
    <w:p>
      <w:pPr>
        <w:spacing w:line="339" w:lineRule="auto"/>
        <w:rPr>
          <w:rFonts w:ascii="Arial"/>
          <w:sz w:val="21"/>
        </w:rPr>
      </w:pPr>
      <w:r/>
    </w:p>
    <w:p>
      <w:pPr>
        <w:pStyle w:val="BodyText"/>
        <w:spacing w:before="101" w:line="559" w:lineRule="exact"/>
        <w:jc w:val="right"/>
        <w:rPr/>
      </w:pPr>
      <w:r>
        <w:rPr>
          <w:spacing w:val="9"/>
          <w:position w:val="18"/>
        </w:rPr>
        <w:t>为支持原油等货物期货市场对外开放，现将有关个人所得税</w:t>
      </w:r>
    </w:p>
    <w:p>
      <w:pPr>
        <w:pStyle w:val="BodyText"/>
        <w:ind w:left="19"/>
        <w:spacing w:line="222" w:lineRule="auto"/>
        <w:rPr/>
      </w:pPr>
      <w:r>
        <w:rPr>
          <w:spacing w:val="5"/>
        </w:rPr>
        <w:t>政策公告如下：</w:t>
      </w:r>
    </w:p>
    <w:p>
      <w:pPr>
        <w:pStyle w:val="BodyText"/>
        <w:spacing w:before="186" w:line="562" w:lineRule="exact"/>
        <w:jc w:val="right"/>
        <w:rPr/>
      </w:pPr>
      <w:r>
        <w:rPr>
          <w:spacing w:val="8"/>
          <w:position w:val="18"/>
        </w:rPr>
        <w:t>一、对境外个人投资者投资经国务院批准对外开放的中国境</w:t>
      </w:r>
    </w:p>
    <w:p>
      <w:pPr>
        <w:pStyle w:val="BodyText"/>
        <w:ind w:left="57"/>
        <w:spacing w:line="221" w:lineRule="auto"/>
        <w:rPr/>
      </w:pPr>
      <w:r>
        <w:rPr>
          <w:spacing w:val="7"/>
        </w:rPr>
        <w:t>内原油等货物期货品种取得的所得，暂免征收个人所得税。</w:t>
      </w:r>
    </w:p>
    <w:p>
      <w:pPr>
        <w:pStyle w:val="BodyText"/>
        <w:ind w:left="668"/>
        <w:spacing w:before="188" w:line="559" w:lineRule="exact"/>
        <w:rPr/>
      </w:pPr>
      <w:r>
        <w:rPr>
          <w:spacing w:val="-5"/>
          <w:position w:val="18"/>
        </w:rPr>
        <w:t>二、本公告执行至</w:t>
      </w:r>
      <w:r>
        <w:rPr>
          <w:spacing w:val="-49"/>
          <w:position w:val="18"/>
        </w:rPr>
        <w:t xml:space="preserve"> </w:t>
      </w:r>
      <w:r>
        <w:rPr>
          <w:spacing w:val="-5"/>
          <w:position w:val="18"/>
        </w:rPr>
        <w:t>2027</w:t>
      </w:r>
      <w:r>
        <w:rPr>
          <w:spacing w:val="-55"/>
          <w:position w:val="18"/>
        </w:rPr>
        <w:t xml:space="preserve"> </w:t>
      </w:r>
      <w:r>
        <w:rPr>
          <w:spacing w:val="-5"/>
          <w:position w:val="18"/>
        </w:rPr>
        <w:t>年</w:t>
      </w:r>
      <w:r>
        <w:rPr>
          <w:spacing w:val="-41"/>
          <w:position w:val="18"/>
        </w:rPr>
        <w:t xml:space="preserve"> </w:t>
      </w:r>
      <w:r>
        <w:rPr>
          <w:spacing w:val="-5"/>
          <w:position w:val="18"/>
        </w:rPr>
        <w:t>12</w:t>
      </w:r>
      <w:r>
        <w:rPr>
          <w:spacing w:val="-43"/>
          <w:position w:val="18"/>
        </w:rPr>
        <w:t xml:space="preserve"> </w:t>
      </w:r>
      <w:r>
        <w:rPr>
          <w:spacing w:val="-5"/>
          <w:position w:val="18"/>
        </w:rPr>
        <w:t>月</w:t>
      </w:r>
      <w:r>
        <w:rPr>
          <w:spacing w:val="-39"/>
          <w:position w:val="18"/>
        </w:rPr>
        <w:t xml:space="preserve"> </w:t>
      </w:r>
      <w:r>
        <w:rPr>
          <w:spacing w:val="-5"/>
          <w:position w:val="18"/>
        </w:rPr>
        <w:t>31</w:t>
      </w:r>
      <w:r>
        <w:rPr>
          <w:spacing w:val="-5"/>
          <w:position w:val="18"/>
        </w:rPr>
        <w:t xml:space="preserve"> </w:t>
      </w:r>
      <w:r>
        <w:rPr>
          <w:spacing w:val="-5"/>
          <w:position w:val="18"/>
        </w:rPr>
        <w:t>日。</w:t>
      </w:r>
    </w:p>
    <w:p>
      <w:pPr>
        <w:pStyle w:val="BodyText"/>
        <w:ind w:left="655"/>
        <w:spacing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4336"/>
        <w:spacing w:before="102" w:line="222" w:lineRule="auto"/>
        <w:rPr/>
      </w:pPr>
      <w:r>
        <w:rPr>
          <w:spacing w:val="4"/>
        </w:rPr>
        <w:t>财政部</w:t>
      </w:r>
      <w:r>
        <w:rPr>
          <w:spacing w:val="4"/>
        </w:rPr>
        <w:t xml:space="preserve"> </w:t>
      </w:r>
      <w:r>
        <w:rPr>
          <w:spacing w:val="4"/>
        </w:rPr>
        <w:t>税务总局</w:t>
      </w:r>
      <w:r>
        <w:rPr>
          <w:spacing w:val="59"/>
        </w:rPr>
        <w:t xml:space="preserve"> </w:t>
      </w:r>
      <w:r>
        <w:rPr>
          <w:spacing w:val="4"/>
        </w:rPr>
        <w:t>中国证监会</w:t>
      </w:r>
    </w:p>
    <w:p>
      <w:pPr>
        <w:pStyle w:val="BodyText"/>
        <w:ind w:left="5226"/>
        <w:spacing w:before="189" w:line="222" w:lineRule="auto"/>
        <w:outlineLvl w:val="0"/>
        <w:rPr/>
      </w:pPr>
      <w:r>
        <w:rPr>
          <w:spacing w:val="-7"/>
        </w:rPr>
        <w:t>2023</w:t>
      </w:r>
      <w:r>
        <w:rPr>
          <w:spacing w:val="-55"/>
        </w:rPr>
        <w:t xml:space="preserve"> </w:t>
      </w:r>
      <w:r>
        <w:rPr>
          <w:spacing w:val="-7"/>
        </w:rPr>
        <w:t>年</w:t>
      </w:r>
      <w:r>
        <w:rPr>
          <w:spacing w:val="-45"/>
        </w:rPr>
        <w:t xml:space="preserve"> </w:t>
      </w:r>
      <w:r>
        <w:rPr>
          <w:spacing w:val="-7"/>
        </w:rPr>
        <w:t>8</w:t>
      </w:r>
      <w:r>
        <w:rPr>
          <w:spacing w:val="-46"/>
        </w:rPr>
        <w:t xml:space="preserve"> </w:t>
      </w:r>
      <w:r>
        <w:rPr>
          <w:spacing w:val="-7"/>
        </w:rPr>
        <w:t>月</w:t>
      </w:r>
      <w:r>
        <w:rPr>
          <w:spacing w:val="-51"/>
        </w:rPr>
        <w:t xml:space="preserve"> </w:t>
      </w:r>
      <w:r>
        <w:rPr>
          <w:spacing w:val="-7"/>
        </w:rPr>
        <w:t>21</w:t>
      </w:r>
      <w:r>
        <w:rPr>
          <w:spacing w:val="-7"/>
        </w:rPr>
        <w:t xml:space="preserve"> </w:t>
      </w:r>
      <w:r>
        <w:rPr>
          <w:spacing w:val="-7"/>
        </w:rPr>
        <w:t>日</w:t>
      </w:r>
    </w:p>
    <w:p>
      <w:pPr>
        <w:spacing w:line="222" w:lineRule="auto"/>
        <w:sectPr>
          <w:headerReference w:type="default" r:id="rId32"/>
          <w:footerReference w:type="default" r:id="rId103"/>
          <w:pgSz w:w="11906" w:h="16839"/>
          <w:pgMar w:top="1040" w:right="1527" w:bottom="885" w:left="1418" w:header="735" w:footer="622" w:gutter="0"/>
        </w:sectPr>
        <w:rPr/>
      </w:pPr>
    </w:p>
    <w:p>
      <w:pPr>
        <w:spacing w:line="398" w:lineRule="auto"/>
        <w:rPr>
          <w:rFonts w:ascii="Arial"/>
          <w:sz w:val="21"/>
        </w:rPr>
      </w:pPr>
      <w:r/>
    </w:p>
    <w:p>
      <w:pPr>
        <w:ind w:left="615"/>
        <w:spacing w:before="113" w:line="562" w:lineRule="exact"/>
        <w:rPr>
          <w:rFonts w:ascii="SimSun" w:hAnsi="SimSun" w:eastAsia="SimSun" w:cs="SimSun"/>
          <w:sz w:val="35"/>
          <w:szCs w:val="35"/>
        </w:rPr>
      </w:pPr>
      <w:bookmarkStart w:name="bookmark30" w:id="53"/>
      <w:bookmarkEnd w:id="53"/>
      <w:r>
        <w:rPr>
          <w:rFonts w:ascii="SimSun" w:hAnsi="SimSun" w:eastAsia="SimSun" w:cs="SimSun"/>
          <w:sz w:val="35"/>
          <w:szCs w:val="35"/>
          <w:b/>
          <w:bCs/>
          <w:spacing w:val="6"/>
          <w:position w:val="14"/>
        </w:rPr>
        <w:t>财政部</w:t>
      </w:r>
      <w:r>
        <w:rPr>
          <w:rFonts w:ascii="SimSun" w:hAnsi="SimSun" w:eastAsia="SimSun" w:cs="SimSun"/>
          <w:sz w:val="35"/>
          <w:szCs w:val="35"/>
          <w:spacing w:val="6"/>
          <w:position w:val="14"/>
        </w:rPr>
        <w:t xml:space="preserve"> </w:t>
      </w:r>
      <w:r>
        <w:rPr>
          <w:rFonts w:ascii="SimSun" w:hAnsi="SimSun" w:eastAsia="SimSun" w:cs="SimSun"/>
          <w:sz w:val="35"/>
          <w:szCs w:val="35"/>
          <w:b/>
          <w:bCs/>
          <w:spacing w:val="6"/>
          <w:position w:val="14"/>
        </w:rPr>
        <w:t>税务总局关于民用航空发动机和民用飞机</w:t>
      </w:r>
    </w:p>
    <w:p>
      <w:pPr>
        <w:ind w:left="3220"/>
        <w:spacing w:line="221" w:lineRule="auto"/>
        <w:rPr>
          <w:rFonts w:ascii="SimSun" w:hAnsi="SimSun" w:eastAsia="SimSun" w:cs="SimSun"/>
          <w:sz w:val="35"/>
          <w:szCs w:val="35"/>
        </w:rPr>
      </w:pPr>
      <w:r>
        <w:rPr>
          <w:rFonts w:ascii="SimSun" w:hAnsi="SimSun" w:eastAsia="SimSun" w:cs="SimSun"/>
          <w:sz w:val="35"/>
          <w:szCs w:val="35"/>
          <w:b/>
          <w:bCs/>
          <w:spacing w:val="6"/>
        </w:rPr>
        <w:t>税收政策的公告</w:t>
      </w:r>
    </w:p>
    <w:p>
      <w:pPr>
        <w:ind w:left="1856"/>
        <w:spacing w:before="207"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税务总局公告</w:t>
      </w:r>
      <w:r>
        <w:rPr>
          <w:rFonts w:ascii="KaiTi" w:hAnsi="KaiTi" w:eastAsia="KaiTi" w:cs="KaiTi"/>
          <w:sz w:val="31"/>
          <w:szCs w:val="31"/>
          <w:spacing w:val="-55"/>
        </w:rPr>
        <w:t xml:space="preserve"> </w:t>
      </w:r>
      <w:r>
        <w:rPr>
          <w:rFonts w:ascii="KaiTi" w:hAnsi="KaiTi" w:eastAsia="KaiTi" w:cs="KaiTi"/>
          <w:sz w:val="31"/>
          <w:szCs w:val="31"/>
          <w:spacing w:val="4"/>
        </w:rPr>
        <w:t>2023</w:t>
      </w:r>
      <w:r>
        <w:rPr>
          <w:rFonts w:ascii="KaiTi" w:hAnsi="KaiTi" w:eastAsia="KaiTi" w:cs="KaiTi"/>
          <w:sz w:val="31"/>
          <w:szCs w:val="31"/>
          <w:spacing w:val="-59"/>
        </w:rPr>
        <w:t xml:space="preserve"> </w:t>
      </w:r>
      <w:r>
        <w:rPr>
          <w:rFonts w:ascii="KaiTi" w:hAnsi="KaiTi" w:eastAsia="KaiTi" w:cs="KaiTi"/>
          <w:sz w:val="31"/>
          <w:szCs w:val="31"/>
          <w:spacing w:val="4"/>
        </w:rPr>
        <w:t>年第</w:t>
      </w:r>
      <w:r>
        <w:rPr>
          <w:rFonts w:ascii="KaiTi" w:hAnsi="KaiTi" w:eastAsia="KaiTi" w:cs="KaiTi"/>
          <w:sz w:val="31"/>
          <w:szCs w:val="31"/>
          <w:spacing w:val="-63"/>
        </w:rPr>
        <w:t xml:space="preserve"> </w:t>
      </w:r>
      <w:r>
        <w:rPr>
          <w:rFonts w:ascii="KaiTi" w:hAnsi="KaiTi" w:eastAsia="KaiTi" w:cs="KaiTi"/>
          <w:sz w:val="31"/>
          <w:szCs w:val="31"/>
          <w:spacing w:val="4"/>
        </w:rPr>
        <w:t>27</w:t>
      </w:r>
      <w:r>
        <w:rPr>
          <w:rFonts w:ascii="KaiTi" w:hAnsi="KaiTi" w:eastAsia="KaiTi" w:cs="KaiTi"/>
          <w:sz w:val="31"/>
          <w:szCs w:val="31"/>
          <w:spacing w:val="-53"/>
        </w:rPr>
        <w:t xml:space="preserve"> </w:t>
      </w:r>
      <w:r>
        <w:rPr>
          <w:rFonts w:ascii="KaiTi" w:hAnsi="KaiTi" w:eastAsia="KaiTi" w:cs="KaiTi"/>
          <w:sz w:val="31"/>
          <w:szCs w:val="31"/>
          <w:spacing w:val="4"/>
        </w:rPr>
        <w:t>号</w:t>
      </w:r>
    </w:p>
    <w:p>
      <w:pPr>
        <w:spacing w:line="318" w:lineRule="auto"/>
        <w:rPr>
          <w:rFonts w:ascii="Arial"/>
          <w:sz w:val="21"/>
        </w:rPr>
      </w:pPr>
      <w:r/>
    </w:p>
    <w:p>
      <w:pPr>
        <w:spacing w:line="319" w:lineRule="auto"/>
        <w:rPr>
          <w:rFonts w:ascii="Arial"/>
          <w:sz w:val="21"/>
        </w:rPr>
      </w:pPr>
      <w:r/>
    </w:p>
    <w:p>
      <w:pPr>
        <w:pStyle w:val="BodyText"/>
        <w:ind w:left="56" w:right="84" w:firstLine="604"/>
        <w:spacing w:before="101" w:line="334" w:lineRule="auto"/>
        <w:jc w:val="both"/>
        <w:rPr/>
      </w:pPr>
      <w:r>
        <w:rPr>
          <w:spacing w:val="9"/>
        </w:rPr>
        <w:t>现将民用航空发动机（包括大型民用客机发动机和中大功率</w:t>
      </w:r>
      <w:r>
        <w:rPr>
          <w:spacing w:val="3"/>
        </w:rPr>
        <w:t xml:space="preserve"> </w:t>
      </w:r>
      <w:r>
        <w:rPr>
          <w:spacing w:val="8"/>
        </w:rPr>
        <w:t>民用涡轴涡桨发动机）和民用飞机有关增值税、房产税和</w:t>
      </w:r>
      <w:r>
        <w:rPr>
          <w:spacing w:val="7"/>
        </w:rPr>
        <w:t>城镇土</w:t>
      </w:r>
    </w:p>
    <w:p>
      <w:pPr>
        <w:pStyle w:val="BodyText"/>
        <w:ind w:left="10"/>
        <w:spacing w:line="222" w:lineRule="auto"/>
        <w:rPr/>
      </w:pPr>
      <w:r>
        <w:rPr>
          <w:spacing w:val="8"/>
        </w:rPr>
        <w:t>地使用税政策公告如下：</w:t>
      </w:r>
    </w:p>
    <w:p>
      <w:pPr>
        <w:pStyle w:val="BodyText"/>
        <w:ind w:left="20" w:right="84" w:firstLine="650"/>
        <w:spacing w:before="188" w:line="333" w:lineRule="auto"/>
        <w:jc w:val="both"/>
        <w:rPr/>
      </w:pPr>
      <w:r>
        <w:rPr>
          <w:spacing w:val="6"/>
        </w:rPr>
        <w:t>一、对纳税人从事大型民用客机发动机、</w:t>
      </w:r>
      <w:r>
        <w:rPr>
          <w:spacing w:val="-85"/>
        </w:rPr>
        <w:t xml:space="preserve"> </w:t>
      </w:r>
      <w:r>
        <w:rPr>
          <w:spacing w:val="6"/>
        </w:rPr>
        <w:t>中大功率民用涡轴</w:t>
      </w:r>
      <w:r>
        <w:rPr/>
        <w:t xml:space="preserve"> </w:t>
      </w:r>
      <w:r>
        <w:rPr>
          <w:spacing w:val="9"/>
        </w:rPr>
        <w:t>涡桨发动机研制项目而形成的增值税期末留抵税额予以退还；对</w:t>
      </w:r>
      <w:r>
        <w:rPr>
          <w:spacing w:val="5"/>
        </w:rPr>
        <w:t xml:space="preserve"> </w:t>
      </w:r>
      <w:r>
        <w:rPr>
          <w:spacing w:val="7"/>
        </w:rPr>
        <w:t>上述纳税人及其全资子公司从事大型民用客机发动机、</w:t>
      </w:r>
      <w:r>
        <w:rPr>
          <w:spacing w:val="-92"/>
        </w:rPr>
        <w:t xml:space="preserve"> </w:t>
      </w:r>
      <w:r>
        <w:rPr>
          <w:spacing w:val="7"/>
        </w:rPr>
        <w:t>中大</w:t>
      </w:r>
      <w:r>
        <w:rPr>
          <w:spacing w:val="6"/>
        </w:rPr>
        <w:t>功率</w:t>
      </w:r>
      <w:r>
        <w:rPr/>
        <w:t xml:space="preserve"> </w:t>
      </w:r>
      <w:r>
        <w:rPr>
          <w:spacing w:val="9"/>
        </w:rPr>
        <w:t>民用涡轴涡桨发动机研制项目自用的科研、生产、办公房产及土</w:t>
      </w:r>
    </w:p>
    <w:p>
      <w:pPr>
        <w:pStyle w:val="BodyText"/>
        <w:ind w:left="10"/>
        <w:spacing w:before="1" w:line="222" w:lineRule="auto"/>
        <w:rPr/>
      </w:pPr>
      <w:r>
        <w:rPr>
          <w:spacing w:val="8"/>
        </w:rPr>
        <w:t>地，免征房产税、城镇土地使用税。</w:t>
      </w:r>
    </w:p>
    <w:p>
      <w:pPr>
        <w:pStyle w:val="BodyText"/>
        <w:ind w:left="10" w:right="81" w:firstLine="658"/>
        <w:spacing w:before="191" w:line="333" w:lineRule="auto"/>
        <w:jc w:val="both"/>
        <w:rPr/>
      </w:pPr>
      <w:r>
        <w:rPr/>
        <w:t>二、对纳税人生产销售新支线飞机和空载重量大于</w:t>
      </w:r>
      <w:r>
        <w:rPr>
          <w:spacing w:val="-36"/>
        </w:rPr>
        <w:t xml:space="preserve"> </w:t>
      </w:r>
      <w:r>
        <w:rPr/>
        <w:t>25</w:t>
      </w:r>
      <w:r>
        <w:rPr>
          <w:spacing w:val="-43"/>
        </w:rPr>
        <w:t xml:space="preserve"> </w:t>
      </w:r>
      <w:r>
        <w:rPr/>
        <w:t>吨的民</w:t>
      </w:r>
      <w:r>
        <w:rPr/>
        <w:t xml:space="preserve"> </w:t>
      </w:r>
      <w:r>
        <w:rPr>
          <w:spacing w:val="5"/>
        </w:rPr>
        <w:t>用喷气式飞机暂减按</w:t>
      </w:r>
      <w:r>
        <w:rPr>
          <w:spacing w:val="-30"/>
        </w:rPr>
        <w:t xml:space="preserve"> </w:t>
      </w:r>
      <w:r>
        <w:rPr>
          <w:spacing w:val="5"/>
        </w:rPr>
        <w:t>5%征收增值税，并对其因生产销售新支线飞</w:t>
      </w:r>
      <w:r>
        <w:rPr/>
        <w:t xml:space="preserve"> </w:t>
      </w:r>
      <w:r>
        <w:rPr>
          <w:spacing w:val="12"/>
        </w:rPr>
        <w:t>机和空载重量大于</w:t>
      </w:r>
      <w:r>
        <w:rPr>
          <w:spacing w:val="-31"/>
        </w:rPr>
        <w:t xml:space="preserve"> </w:t>
      </w:r>
      <w:r>
        <w:rPr>
          <w:spacing w:val="12"/>
        </w:rPr>
        <w:t>25</w:t>
      </w:r>
      <w:r>
        <w:rPr>
          <w:spacing w:val="-38"/>
        </w:rPr>
        <w:t xml:space="preserve"> </w:t>
      </w:r>
      <w:r>
        <w:rPr>
          <w:spacing w:val="12"/>
        </w:rPr>
        <w:t>吨的民用喷气式飞机而形成的增值税期末</w:t>
      </w:r>
    </w:p>
    <w:p>
      <w:pPr>
        <w:pStyle w:val="BodyText"/>
        <w:ind w:left="52"/>
        <w:spacing w:before="1" w:line="222" w:lineRule="auto"/>
        <w:rPr/>
      </w:pPr>
      <w:r>
        <w:rPr>
          <w:spacing w:val="2"/>
        </w:rPr>
        <w:t>留抵税额予以退还。</w:t>
      </w:r>
    </w:p>
    <w:p>
      <w:pPr>
        <w:pStyle w:val="BodyText"/>
        <w:ind w:left="4" w:right="83" w:firstLine="670"/>
        <w:spacing w:before="188" w:line="333" w:lineRule="auto"/>
        <w:jc w:val="both"/>
        <w:rPr/>
      </w:pPr>
      <w:r>
        <w:rPr/>
        <w:t>三、对纳税人从事空载重量大于</w:t>
      </w:r>
      <w:r>
        <w:rPr>
          <w:spacing w:val="-45"/>
        </w:rPr>
        <w:t xml:space="preserve"> </w:t>
      </w:r>
      <w:r>
        <w:rPr/>
        <w:t>45</w:t>
      </w:r>
      <w:r>
        <w:rPr>
          <w:spacing w:val="-42"/>
        </w:rPr>
        <w:t xml:space="preserve"> </w:t>
      </w:r>
      <w:r>
        <w:rPr/>
        <w:t>吨的民用客机研制项目而</w:t>
      </w:r>
      <w:r>
        <w:rPr/>
        <w:t xml:space="preserve"> </w:t>
      </w:r>
      <w:r>
        <w:rPr>
          <w:spacing w:val="10"/>
        </w:rPr>
        <w:t>形成的增值税期末留抵税额予以退还；对上述纳</w:t>
      </w:r>
      <w:r>
        <w:rPr>
          <w:spacing w:val="9"/>
        </w:rPr>
        <w:t>税人及其全资子</w:t>
      </w:r>
      <w:r>
        <w:rPr/>
        <w:t xml:space="preserve"> </w:t>
      </w:r>
      <w:r>
        <w:rPr>
          <w:spacing w:val="10"/>
        </w:rPr>
        <w:t>公司自用的科研、生产、办公房产及土地，免征</w:t>
      </w:r>
      <w:r>
        <w:rPr>
          <w:spacing w:val="9"/>
        </w:rPr>
        <w:t>房产税、城镇土</w:t>
      </w:r>
    </w:p>
    <w:p>
      <w:pPr>
        <w:pStyle w:val="BodyText"/>
        <w:ind w:left="10"/>
        <w:spacing w:before="1" w:line="222" w:lineRule="auto"/>
        <w:rPr/>
      </w:pPr>
      <w:r>
        <w:rPr>
          <w:spacing w:val="5"/>
        </w:rPr>
        <w:t>地使用税。</w:t>
      </w:r>
    </w:p>
    <w:p>
      <w:pPr>
        <w:pStyle w:val="BodyText"/>
        <w:ind w:left="16" w:right="84" w:firstLine="671"/>
        <w:spacing w:before="184" w:line="334" w:lineRule="auto"/>
        <w:jc w:val="both"/>
        <w:rPr/>
      </w:pPr>
      <w:r>
        <w:rPr>
          <w:spacing w:val="5"/>
        </w:rPr>
        <w:t>四、本公告所称大型民用客机发动机、</w:t>
      </w:r>
      <w:r>
        <w:rPr>
          <w:spacing w:val="-76"/>
        </w:rPr>
        <w:t xml:space="preserve"> </w:t>
      </w:r>
      <w:r>
        <w:rPr>
          <w:spacing w:val="5"/>
        </w:rPr>
        <w:t>中大功率民用涡轴涡</w:t>
      </w:r>
      <w:r>
        <w:rPr/>
        <w:t xml:space="preserve"> </w:t>
      </w:r>
      <w:r>
        <w:rPr>
          <w:spacing w:val="7"/>
        </w:rPr>
        <w:t>桨发动机和新支线飞机，指上述发动机、</w:t>
      </w:r>
      <w:r>
        <w:rPr>
          <w:spacing w:val="-85"/>
        </w:rPr>
        <w:t xml:space="preserve"> </w:t>
      </w:r>
      <w:r>
        <w:rPr>
          <w:spacing w:val="7"/>
        </w:rPr>
        <w:t>民用飞机的</w:t>
      </w:r>
      <w:r>
        <w:rPr>
          <w:spacing w:val="6"/>
        </w:rPr>
        <w:t>整机，具体</w:t>
      </w:r>
    </w:p>
    <w:p>
      <w:pPr>
        <w:pStyle w:val="BodyText"/>
        <w:ind w:left="10"/>
        <w:spacing w:before="1" w:line="222" w:lineRule="auto"/>
        <w:rPr/>
      </w:pPr>
      <w:r>
        <w:rPr>
          <w:spacing w:val="5"/>
        </w:rPr>
        <w:t>标准如下：</w:t>
      </w:r>
    </w:p>
    <w:p>
      <w:pPr>
        <w:pStyle w:val="BodyText"/>
        <w:spacing w:before="186" w:line="561" w:lineRule="exact"/>
        <w:jc w:val="right"/>
        <w:rPr/>
      </w:pPr>
      <w:r>
        <w:rPr>
          <w:spacing w:val="-2"/>
          <w:position w:val="18"/>
        </w:rPr>
        <w:t>（</w:t>
      </w:r>
      <w:r>
        <w:rPr>
          <w:spacing w:val="-71"/>
          <w:position w:val="18"/>
        </w:rPr>
        <w:t xml:space="preserve"> </w:t>
      </w:r>
      <w:r>
        <w:rPr>
          <w:spacing w:val="-2"/>
          <w:position w:val="18"/>
        </w:rPr>
        <w:t>一）大型民用客机发动机是指：1.单通道干线客机发动机，</w:t>
      </w:r>
    </w:p>
    <w:p>
      <w:pPr>
        <w:pStyle w:val="BodyText"/>
        <w:ind w:left="15"/>
        <w:spacing w:before="1" w:line="215" w:lineRule="auto"/>
        <w:rPr/>
      </w:pPr>
      <w:r>
        <w:rPr>
          <w:spacing w:val="7"/>
        </w:rPr>
        <w:t>起飞推力</w:t>
      </w:r>
      <w:r>
        <w:rPr>
          <w:spacing w:val="-41"/>
        </w:rPr>
        <w:t xml:space="preserve"> </w:t>
      </w:r>
      <w:r>
        <w:rPr>
          <w:spacing w:val="7"/>
        </w:rPr>
        <w:t>12000～</w:t>
      </w:r>
      <w:r>
        <w:rPr>
          <w:spacing w:val="-66"/>
        </w:rPr>
        <w:t xml:space="preserve"> </w:t>
      </w:r>
      <w:r>
        <w:rPr>
          <w:spacing w:val="7"/>
        </w:rPr>
        <w:t>16000</w:t>
      </w:r>
      <w:r>
        <w:rPr/>
        <w:t>kgf</w:t>
      </w:r>
      <w:r>
        <w:rPr>
          <w:spacing w:val="7"/>
        </w:rPr>
        <w:t>；2.双通道干</w:t>
      </w:r>
      <w:r>
        <w:rPr>
          <w:spacing w:val="6"/>
        </w:rPr>
        <w:t>线客机发动机，起飞推</w:t>
      </w:r>
    </w:p>
    <w:p>
      <w:pPr>
        <w:spacing w:line="215" w:lineRule="auto"/>
        <w:sectPr>
          <w:headerReference w:type="default" r:id="rId30"/>
          <w:footerReference w:type="default" r:id="rId104"/>
          <w:pgSz w:w="11906" w:h="16839"/>
          <w:pgMar w:top="1040" w:right="1444" w:bottom="885" w:left="1418" w:header="735" w:footer="622" w:gutter="0"/>
        </w:sectPr>
        <w:rPr/>
      </w:pPr>
    </w:p>
    <w:p>
      <w:pPr>
        <w:spacing w:line="449" w:lineRule="auto"/>
        <w:rPr>
          <w:rFonts w:ascii="Arial"/>
          <w:sz w:val="21"/>
        </w:rPr>
      </w:pPr>
      <w:r/>
    </w:p>
    <w:p>
      <w:pPr>
        <w:pStyle w:val="BodyText"/>
        <w:ind w:left="19"/>
        <w:spacing w:before="101" w:line="215" w:lineRule="auto"/>
        <w:rPr/>
      </w:pPr>
      <w:r>
        <w:rPr>
          <w:spacing w:val="-4"/>
        </w:rPr>
        <w:t>力</w:t>
      </w:r>
      <w:r>
        <w:rPr>
          <w:spacing w:val="-39"/>
        </w:rPr>
        <w:t xml:space="preserve"> </w:t>
      </w:r>
      <w:r>
        <w:rPr>
          <w:spacing w:val="-4"/>
        </w:rPr>
        <w:t>28000～</w:t>
      </w:r>
      <w:r>
        <w:rPr>
          <w:spacing w:val="-65"/>
        </w:rPr>
        <w:t xml:space="preserve"> </w:t>
      </w:r>
      <w:r>
        <w:rPr>
          <w:spacing w:val="-4"/>
        </w:rPr>
        <w:t>35000kgf。</w:t>
      </w:r>
    </w:p>
    <w:p>
      <w:pPr>
        <w:pStyle w:val="BodyText"/>
        <w:ind w:left="26" w:firstLine="616"/>
        <w:spacing w:before="196" w:line="334" w:lineRule="auto"/>
        <w:rPr/>
      </w:pPr>
      <w:r>
        <w:rPr>
          <w:spacing w:val="7"/>
        </w:rPr>
        <w:t>（</w:t>
      </w:r>
      <w:r>
        <w:rPr>
          <w:spacing w:val="-81"/>
        </w:rPr>
        <w:t xml:space="preserve"> </w:t>
      </w:r>
      <w:r>
        <w:rPr>
          <w:spacing w:val="7"/>
        </w:rPr>
        <w:t>二）中大功率民用涡轴涡桨发动机是指：</w:t>
      </w:r>
      <w:r>
        <w:rPr>
          <w:spacing w:val="6"/>
        </w:rPr>
        <w:t>1.中等功率民用</w:t>
      </w:r>
      <w:r>
        <w:rPr/>
        <w:t xml:space="preserve"> </w:t>
      </w:r>
      <w:r>
        <w:rPr>
          <w:spacing w:val="-5"/>
        </w:rPr>
        <w:t>涡轴发动机，起飞功率</w:t>
      </w:r>
      <w:r>
        <w:rPr>
          <w:spacing w:val="-44"/>
        </w:rPr>
        <w:t xml:space="preserve"> </w:t>
      </w:r>
      <w:r>
        <w:rPr>
          <w:spacing w:val="-5"/>
        </w:rPr>
        <w:t>1000～</w:t>
      </w:r>
      <w:r>
        <w:rPr>
          <w:spacing w:val="-66"/>
        </w:rPr>
        <w:t xml:space="preserve"> </w:t>
      </w:r>
      <w:r>
        <w:rPr>
          <w:spacing w:val="-5"/>
        </w:rPr>
        <w:t>3000kW；2.大功率民用涡桨发动机，</w:t>
      </w:r>
    </w:p>
    <w:p>
      <w:pPr>
        <w:pStyle w:val="BodyText"/>
        <w:ind w:left="15"/>
        <w:spacing w:line="223" w:lineRule="auto"/>
        <w:rPr/>
      </w:pPr>
      <w:r>
        <w:rPr>
          <w:spacing w:val="-3"/>
        </w:rPr>
        <w:t>起飞功率</w:t>
      </w:r>
      <w:r>
        <w:rPr>
          <w:spacing w:val="-36"/>
        </w:rPr>
        <w:t xml:space="preserve"> </w:t>
      </w:r>
      <w:r>
        <w:rPr>
          <w:spacing w:val="-3"/>
        </w:rPr>
        <w:t>3000kW</w:t>
      </w:r>
      <w:r>
        <w:rPr>
          <w:spacing w:val="-3"/>
        </w:rPr>
        <w:t xml:space="preserve"> </w:t>
      </w:r>
      <w:r>
        <w:rPr>
          <w:spacing w:val="-3"/>
        </w:rPr>
        <w:t>以上。</w:t>
      </w:r>
    </w:p>
    <w:p>
      <w:pPr>
        <w:pStyle w:val="BodyText"/>
        <w:ind w:left="643"/>
        <w:spacing w:before="184" w:line="561" w:lineRule="exact"/>
        <w:rPr/>
      </w:pPr>
      <w:r>
        <w:rPr>
          <w:spacing w:val="4"/>
          <w:position w:val="18"/>
        </w:rPr>
        <w:t>（三）新支线飞机是指：空载重量大于</w:t>
      </w:r>
      <w:r>
        <w:rPr>
          <w:spacing w:val="-39"/>
          <w:position w:val="18"/>
        </w:rPr>
        <w:t xml:space="preserve"> </w:t>
      </w:r>
      <w:r>
        <w:rPr>
          <w:spacing w:val="4"/>
          <w:position w:val="18"/>
        </w:rPr>
        <w:t>25</w:t>
      </w:r>
      <w:r>
        <w:rPr>
          <w:spacing w:val="-42"/>
          <w:position w:val="18"/>
        </w:rPr>
        <w:t xml:space="preserve"> </w:t>
      </w:r>
      <w:r>
        <w:rPr>
          <w:spacing w:val="4"/>
          <w:position w:val="18"/>
        </w:rPr>
        <w:t>吨且小于</w:t>
      </w:r>
      <w:r>
        <w:rPr>
          <w:spacing w:val="-50"/>
          <w:position w:val="18"/>
        </w:rPr>
        <w:t xml:space="preserve"> </w:t>
      </w:r>
      <w:r>
        <w:rPr>
          <w:spacing w:val="4"/>
          <w:position w:val="18"/>
        </w:rPr>
        <w:t>45</w:t>
      </w:r>
      <w:r>
        <w:rPr>
          <w:spacing w:val="-44"/>
          <w:position w:val="18"/>
        </w:rPr>
        <w:t xml:space="preserve"> </w:t>
      </w:r>
      <w:r>
        <w:rPr>
          <w:spacing w:val="4"/>
          <w:position w:val="18"/>
        </w:rPr>
        <w:t>吨、</w:t>
      </w:r>
    </w:p>
    <w:p>
      <w:pPr>
        <w:pStyle w:val="BodyText"/>
        <w:ind w:left="7"/>
        <w:spacing w:before="1" w:line="221" w:lineRule="auto"/>
        <w:rPr/>
      </w:pPr>
      <w:r>
        <w:rPr>
          <w:spacing w:val="4"/>
        </w:rPr>
        <w:t>座位数量少于</w:t>
      </w:r>
      <w:r>
        <w:rPr>
          <w:spacing w:val="-30"/>
        </w:rPr>
        <w:t xml:space="preserve"> </w:t>
      </w:r>
      <w:r>
        <w:rPr>
          <w:spacing w:val="4"/>
        </w:rPr>
        <w:t>130</w:t>
      </w:r>
      <w:r>
        <w:rPr>
          <w:spacing w:val="-60"/>
        </w:rPr>
        <w:t xml:space="preserve"> </w:t>
      </w:r>
      <w:r>
        <w:rPr>
          <w:spacing w:val="4"/>
        </w:rPr>
        <w:t>个的民用客机。</w:t>
      </w:r>
    </w:p>
    <w:p>
      <w:pPr>
        <w:pStyle w:val="BodyText"/>
        <w:ind w:left="16" w:right="83" w:firstLine="645"/>
        <w:spacing w:before="189" w:line="333" w:lineRule="auto"/>
        <w:rPr/>
      </w:pPr>
      <w:r>
        <w:rPr>
          <w:spacing w:val="3"/>
        </w:rPr>
        <w:t>五、纳税人符合本公告规定的增值税期末留抵税额,可在初次</w:t>
      </w:r>
      <w:r>
        <w:rPr/>
        <w:t xml:space="preserve"> </w:t>
      </w:r>
      <w:r>
        <w:rPr>
          <w:spacing w:val="9"/>
        </w:rPr>
        <w:t>申请退税时予以一次性退还。纳税人收到退税款项的当月，应将</w:t>
      </w:r>
      <w:r>
        <w:rPr>
          <w:spacing w:val="9"/>
        </w:rPr>
        <w:t xml:space="preserve"> </w:t>
      </w:r>
      <w:r>
        <w:rPr>
          <w:spacing w:val="9"/>
        </w:rPr>
        <w:t>退税额从增值税进项税额中转出。未按规定转出的，按《中华人</w:t>
      </w:r>
    </w:p>
    <w:p>
      <w:pPr>
        <w:pStyle w:val="BodyText"/>
        <w:ind w:left="56"/>
        <w:spacing w:before="2" w:line="221" w:lineRule="auto"/>
        <w:rPr/>
      </w:pPr>
      <w:r>
        <w:rPr>
          <w:spacing w:val="7"/>
        </w:rPr>
        <w:t>民共和国税收征收管理法》有关规定承担相应法律责任。</w:t>
      </w:r>
    </w:p>
    <w:p>
      <w:pPr>
        <w:pStyle w:val="BodyText"/>
        <w:ind w:right="84"/>
        <w:spacing w:before="187" w:line="561" w:lineRule="exact"/>
        <w:jc w:val="right"/>
        <w:rPr/>
      </w:pPr>
      <w:r>
        <w:rPr>
          <w:spacing w:val="9"/>
          <w:position w:val="18"/>
        </w:rPr>
        <w:t>退还的增值税税额由中央和地方按照现行增值税分享比例共</w:t>
      </w:r>
    </w:p>
    <w:p>
      <w:pPr>
        <w:pStyle w:val="BodyText"/>
        <w:ind w:left="45"/>
        <w:spacing w:before="2" w:line="223" w:lineRule="auto"/>
        <w:rPr/>
      </w:pPr>
      <w:r>
        <w:rPr>
          <w:spacing w:val="-4"/>
        </w:rPr>
        <w:t>同负担。</w:t>
      </w:r>
    </w:p>
    <w:p>
      <w:pPr>
        <w:pStyle w:val="BodyText"/>
        <w:ind w:left="19" w:right="84" w:firstLine="645"/>
        <w:spacing w:before="182" w:line="334" w:lineRule="auto"/>
        <w:rPr/>
      </w:pPr>
      <w:r>
        <w:rPr>
          <w:spacing w:val="9"/>
        </w:rPr>
        <w:t>六、纳税人享受本公告规定的免征房产税、城镇土地使用税</w:t>
      </w:r>
      <w:r>
        <w:rPr/>
        <w:t xml:space="preserve"> </w:t>
      </w:r>
      <w:r>
        <w:rPr>
          <w:spacing w:val="9"/>
        </w:rPr>
        <w:t>政策，应按规定进行免税申报，并将不动产权属、房产原值、土</w:t>
      </w:r>
    </w:p>
    <w:p>
      <w:pPr>
        <w:pStyle w:val="BodyText"/>
        <w:ind w:left="10"/>
        <w:spacing w:before="1" w:line="219" w:lineRule="auto"/>
        <w:rPr/>
      </w:pPr>
      <w:r>
        <w:rPr>
          <w:spacing w:val="8"/>
        </w:rPr>
        <w:t>地用途等资料留存备查。</w:t>
      </w:r>
    </w:p>
    <w:p>
      <w:pPr>
        <w:pStyle w:val="BodyText"/>
        <w:ind w:left="658"/>
        <w:spacing w:before="191" w:line="221" w:lineRule="auto"/>
        <w:rPr/>
      </w:pPr>
      <w:r>
        <w:rPr>
          <w:spacing w:val="-5"/>
        </w:rPr>
        <w:t>七、本公告执行至</w:t>
      </w:r>
      <w:r>
        <w:rPr>
          <w:spacing w:val="-39"/>
        </w:rPr>
        <w:t xml:space="preserve"> </w:t>
      </w:r>
      <w:r>
        <w:rPr>
          <w:spacing w:val="-5"/>
        </w:rPr>
        <w:t>2027</w:t>
      </w:r>
      <w:r>
        <w:rPr>
          <w:spacing w:val="-55"/>
        </w:rPr>
        <w:t xml:space="preserve"> </w:t>
      </w:r>
      <w:r>
        <w:rPr>
          <w:spacing w:val="-5"/>
        </w:rPr>
        <w:t>年</w:t>
      </w:r>
      <w:r>
        <w:rPr>
          <w:spacing w:val="-41"/>
        </w:rPr>
        <w:t xml:space="preserve"> </w:t>
      </w:r>
      <w:r>
        <w:rPr>
          <w:spacing w:val="-5"/>
        </w:rPr>
        <w:t>12</w:t>
      </w:r>
      <w:r>
        <w:rPr>
          <w:spacing w:val="-44"/>
        </w:rPr>
        <w:t xml:space="preserve"> </w:t>
      </w:r>
      <w:r>
        <w:rPr>
          <w:spacing w:val="-5"/>
        </w:rPr>
        <w:t>月</w:t>
      </w:r>
      <w:r>
        <w:rPr>
          <w:spacing w:val="-38"/>
        </w:rPr>
        <w:t xml:space="preserve"> </w:t>
      </w:r>
      <w:r>
        <w:rPr>
          <w:spacing w:val="-5"/>
        </w:rPr>
        <w:t>31</w:t>
      </w:r>
      <w:r>
        <w:rPr>
          <w:spacing w:val="-5"/>
        </w:rPr>
        <w:t xml:space="preserve"> </w:t>
      </w:r>
      <w:r>
        <w:rPr>
          <w:spacing w:val="-5"/>
        </w:rPr>
        <w:t>日。</w:t>
      </w:r>
    </w:p>
    <w:p>
      <w:pPr>
        <w:pStyle w:val="BodyText"/>
        <w:ind w:left="655"/>
        <w:spacing w:before="188"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5296"/>
        <w:spacing w:before="102" w:line="222" w:lineRule="auto"/>
        <w:outlineLvl w:val="0"/>
        <w:rPr/>
      </w:pPr>
      <w:r>
        <w:rPr>
          <w:spacing w:val="7"/>
        </w:rPr>
        <w:t>财政部</w:t>
      </w:r>
      <w:r>
        <w:rPr>
          <w:spacing w:val="7"/>
        </w:rPr>
        <w:t xml:space="preserve"> </w:t>
      </w:r>
      <w:r>
        <w:rPr>
          <w:spacing w:val="7"/>
        </w:rPr>
        <w:t>税务总局</w:t>
      </w:r>
    </w:p>
    <w:p>
      <w:pPr>
        <w:pStyle w:val="BodyText"/>
        <w:ind w:left="5226"/>
        <w:spacing w:before="188" w:line="222" w:lineRule="auto"/>
        <w:rPr/>
      </w:pPr>
      <w:r>
        <w:rPr>
          <w:spacing w:val="-8"/>
        </w:rPr>
        <w:t>2023</w:t>
      </w:r>
      <w:r>
        <w:rPr>
          <w:spacing w:val="-51"/>
        </w:rPr>
        <w:t xml:space="preserve"> </w:t>
      </w:r>
      <w:r>
        <w:rPr>
          <w:spacing w:val="-8"/>
        </w:rPr>
        <w:t>年</w:t>
      </w:r>
      <w:r>
        <w:rPr>
          <w:spacing w:val="-46"/>
        </w:rPr>
        <w:t xml:space="preserve"> </w:t>
      </w:r>
      <w:r>
        <w:rPr>
          <w:spacing w:val="-8"/>
        </w:rPr>
        <w:t>8</w:t>
      </w:r>
      <w:r>
        <w:rPr>
          <w:spacing w:val="-46"/>
        </w:rPr>
        <w:t xml:space="preserve"> </w:t>
      </w:r>
      <w:r>
        <w:rPr>
          <w:spacing w:val="-8"/>
        </w:rPr>
        <w:t>月</w:t>
      </w:r>
      <w:r>
        <w:rPr>
          <w:spacing w:val="-43"/>
        </w:rPr>
        <w:t xml:space="preserve"> </w:t>
      </w:r>
      <w:r>
        <w:rPr>
          <w:spacing w:val="-8"/>
        </w:rPr>
        <w:t>18</w:t>
      </w:r>
      <w:r>
        <w:rPr>
          <w:spacing w:val="-8"/>
        </w:rPr>
        <w:t xml:space="preserve"> </w:t>
      </w:r>
      <w:r>
        <w:rPr>
          <w:spacing w:val="-8"/>
        </w:rPr>
        <w:t>日</w:t>
      </w:r>
    </w:p>
    <w:p>
      <w:pPr>
        <w:spacing w:line="222" w:lineRule="auto"/>
        <w:sectPr>
          <w:headerReference w:type="default" r:id="rId64"/>
          <w:footerReference w:type="default" r:id="rId105"/>
          <w:pgSz w:w="11906" w:h="16839"/>
          <w:pgMar w:top="1040" w:right="1444" w:bottom="885" w:left="1418" w:header="735" w:footer="622" w:gutter="0"/>
        </w:sectPr>
        <w:rPr/>
      </w:pPr>
    </w:p>
    <w:p>
      <w:pPr>
        <w:spacing w:line="394" w:lineRule="auto"/>
        <w:rPr>
          <w:rFonts w:ascii="Arial"/>
          <w:sz w:val="21"/>
        </w:rPr>
      </w:pPr>
      <w:r>
        <w:pict>
          <v:shape id="_x0000_s116" style="position:absolute;margin-left:70.9pt;margin-top:747.7pt;mso-position-vertical-relative:page;mso-position-horizontal-relative:page;width:144pt;height:0pt;z-index:251853824;" o:allowincell="f" filled="false" strokecolor="#000000" strokeweight="0.00pt" coordsize="2880,0" coordorigin="0,0" path="m,l2880,0e">
            <v:stroke endcap="square" joinstyle="bevel" miterlimit="0"/>
          </v:shape>
        </w:pict>
      </w:r>
      <w:r>
        <w:pict>
          <v:shape id="_x0000_s118" style="position:absolute;margin-left:77.2025pt;margin-top:796.634pt;mso-position-vertical-relative:page;mso-position-horizontal-relative:page;width:8.75pt;height:15.25pt;z-index:251851776;" o:allowincell="f" filled="false" stroked="false" type="#_x0000_t202">
            <v:fill on="false"/>
            <v:stroke on="false"/>
            <v:path/>
            <v:imagedata o:title=""/>
            <o:lock v:ext="edit" aspectratio="false"/>
            <v:textbox inset="0mm,0mm,0mm,0mm">
              <w:txbxContent>
                <w:p>
                  <w:pPr>
                    <w:spacing w:before="20" w:line="197" w:lineRule="auto"/>
                    <w:jc w:val="right"/>
                    <w:rPr>
                      <w:rFonts w:ascii="Arial" w:hAnsi="Arial" w:eastAsia="Arial" w:cs="Arial"/>
                      <w:sz w:val="28"/>
                      <w:szCs w:val="28"/>
                    </w:rPr>
                  </w:pPr>
                  <w:r>
                    <w:rPr>
                      <w:rFonts w:ascii="Arial" w:hAnsi="Arial" w:eastAsia="Arial" w:cs="Arial"/>
                      <w:sz w:val="28"/>
                      <w:szCs w:val="28"/>
                      <w:spacing w:val="-6"/>
                      <w:w w:val="89"/>
                    </w:rPr>
                    <w:t>4</w:t>
                  </w:r>
                </w:p>
              </w:txbxContent>
            </v:textbox>
          </v:shape>
        </w:pict>
      </w:r>
      <w:r/>
    </w:p>
    <w:p>
      <w:pPr>
        <w:ind w:left="889" w:right="856" w:hanging="185"/>
        <w:spacing w:before="114" w:line="276" w:lineRule="auto"/>
        <w:rPr>
          <w:rFonts w:ascii="SimSun" w:hAnsi="SimSun" w:eastAsia="SimSun" w:cs="SimSun"/>
          <w:sz w:val="35"/>
          <w:szCs w:val="35"/>
        </w:rPr>
      </w:pPr>
      <w:bookmarkStart w:name="bookmark31" w:id="54"/>
      <w:bookmarkEnd w:id="54"/>
      <w:r>
        <w:rPr>
          <w:rFonts w:ascii="SimSun" w:hAnsi="SimSun" w:eastAsia="SimSun" w:cs="SimSun"/>
          <w:sz w:val="35"/>
          <w:szCs w:val="35"/>
          <w:b/>
          <w:bCs/>
          <w:spacing w:val="6"/>
        </w:rPr>
        <w:t>财政部</w:t>
      </w:r>
      <w:r>
        <w:rPr>
          <w:rFonts w:ascii="SimSun" w:hAnsi="SimSun" w:eastAsia="SimSun" w:cs="SimSun"/>
          <w:sz w:val="35"/>
          <w:szCs w:val="35"/>
          <w:spacing w:val="6"/>
        </w:rPr>
        <w:t xml:space="preserve"> </w:t>
      </w:r>
      <w:r>
        <w:rPr>
          <w:rFonts w:ascii="SimSun" w:hAnsi="SimSun" w:eastAsia="SimSun" w:cs="SimSun"/>
          <w:sz w:val="35"/>
          <w:szCs w:val="35"/>
          <w:b/>
          <w:bCs/>
          <w:spacing w:val="6"/>
        </w:rPr>
        <w:t>税务总局</w:t>
      </w:r>
      <w:r>
        <w:rPr>
          <w:rFonts w:ascii="SimSun" w:hAnsi="SimSun" w:eastAsia="SimSun" w:cs="SimSun"/>
          <w:sz w:val="35"/>
          <w:szCs w:val="35"/>
          <w:spacing w:val="6"/>
        </w:rPr>
        <w:t xml:space="preserve"> </w:t>
      </w:r>
      <w:r>
        <w:rPr>
          <w:rFonts w:ascii="SimSun" w:hAnsi="SimSun" w:eastAsia="SimSun" w:cs="SimSun"/>
          <w:sz w:val="35"/>
          <w:szCs w:val="35"/>
          <w:b/>
          <w:bCs/>
          <w:spacing w:val="6"/>
        </w:rPr>
        <w:t>住房城乡建设部关于延</w:t>
      </w:r>
      <w:r>
        <w:rPr>
          <w:rFonts w:ascii="SimSun" w:hAnsi="SimSun" w:eastAsia="SimSun" w:cs="SimSun"/>
          <w:sz w:val="35"/>
          <w:szCs w:val="35"/>
          <w:b/>
          <w:bCs/>
          <w:spacing w:val="5"/>
        </w:rPr>
        <w:t>续实施</w:t>
      </w:r>
      <w:r>
        <w:rPr>
          <w:rFonts w:ascii="SimSun" w:hAnsi="SimSun" w:eastAsia="SimSun" w:cs="SimSun"/>
          <w:sz w:val="35"/>
          <w:szCs w:val="35"/>
        </w:rPr>
        <w:t xml:space="preserve"> </w:t>
      </w:r>
      <w:r>
        <w:rPr>
          <w:rFonts w:ascii="SimSun" w:hAnsi="SimSun" w:eastAsia="SimSun" w:cs="SimSun"/>
          <w:sz w:val="35"/>
          <w:szCs w:val="35"/>
          <w:b/>
          <w:bCs/>
          <w:spacing w:val="5"/>
        </w:rPr>
        <w:t>支持居民换购住房有关个人所得税政策的公告</w:t>
      </w:r>
    </w:p>
    <w:p>
      <w:pPr>
        <w:ind w:left="656"/>
        <w:spacing w:before="145" w:line="230" w:lineRule="auto"/>
        <w:outlineLvl w:val="1"/>
        <w:rPr>
          <w:rFonts w:ascii="KaiTi" w:hAnsi="KaiTi" w:eastAsia="KaiTi" w:cs="KaiTi"/>
          <w:sz w:val="31"/>
          <w:szCs w:val="31"/>
        </w:rPr>
      </w:pPr>
      <w:r>
        <w:rPr>
          <w:rFonts w:ascii="KaiTi" w:hAnsi="KaiTi" w:eastAsia="KaiTi" w:cs="KaiTi"/>
          <w:sz w:val="31"/>
          <w:szCs w:val="31"/>
          <w:spacing w:val="6"/>
        </w:rPr>
        <w:t>财政部</w:t>
      </w:r>
      <w:r>
        <w:rPr>
          <w:rFonts w:ascii="KaiTi" w:hAnsi="KaiTi" w:eastAsia="KaiTi" w:cs="KaiTi"/>
          <w:sz w:val="31"/>
          <w:szCs w:val="31"/>
          <w:spacing w:val="6"/>
        </w:rPr>
        <w:t xml:space="preserve"> </w:t>
      </w:r>
      <w:r>
        <w:rPr>
          <w:rFonts w:ascii="KaiTi" w:hAnsi="KaiTi" w:eastAsia="KaiTi" w:cs="KaiTi"/>
          <w:sz w:val="31"/>
          <w:szCs w:val="31"/>
          <w:spacing w:val="6"/>
        </w:rPr>
        <w:t>税务总局</w:t>
      </w:r>
      <w:r>
        <w:rPr>
          <w:rFonts w:ascii="KaiTi" w:hAnsi="KaiTi" w:eastAsia="KaiTi" w:cs="KaiTi"/>
          <w:sz w:val="31"/>
          <w:szCs w:val="31"/>
          <w:spacing w:val="6"/>
        </w:rPr>
        <w:t xml:space="preserve"> </w:t>
      </w:r>
      <w:r>
        <w:rPr>
          <w:rFonts w:ascii="KaiTi" w:hAnsi="KaiTi" w:eastAsia="KaiTi" w:cs="KaiTi"/>
          <w:sz w:val="31"/>
          <w:szCs w:val="31"/>
          <w:spacing w:val="6"/>
        </w:rPr>
        <w:t>住房城乡建设部公告</w:t>
      </w:r>
      <w:r>
        <w:rPr>
          <w:rFonts w:ascii="KaiTi" w:hAnsi="KaiTi" w:eastAsia="KaiTi" w:cs="KaiTi"/>
          <w:sz w:val="31"/>
          <w:szCs w:val="31"/>
          <w:spacing w:val="-66"/>
        </w:rPr>
        <w:t xml:space="preserve"> </w:t>
      </w:r>
      <w:r>
        <w:rPr>
          <w:rFonts w:ascii="KaiTi" w:hAnsi="KaiTi" w:eastAsia="KaiTi" w:cs="KaiTi"/>
          <w:sz w:val="31"/>
          <w:szCs w:val="31"/>
          <w:spacing w:val="6"/>
        </w:rPr>
        <w:t>2023</w:t>
      </w:r>
      <w:r>
        <w:rPr>
          <w:rFonts w:ascii="KaiTi" w:hAnsi="KaiTi" w:eastAsia="KaiTi" w:cs="KaiTi"/>
          <w:sz w:val="31"/>
          <w:szCs w:val="31"/>
          <w:spacing w:val="-59"/>
        </w:rPr>
        <w:t xml:space="preserve"> </w:t>
      </w:r>
      <w:r>
        <w:rPr>
          <w:rFonts w:ascii="KaiTi" w:hAnsi="KaiTi" w:eastAsia="KaiTi" w:cs="KaiTi"/>
          <w:sz w:val="31"/>
          <w:szCs w:val="31"/>
          <w:spacing w:val="6"/>
        </w:rPr>
        <w:t>年第</w:t>
      </w:r>
      <w:r>
        <w:rPr>
          <w:rFonts w:ascii="KaiTi" w:hAnsi="KaiTi" w:eastAsia="KaiTi" w:cs="KaiTi"/>
          <w:sz w:val="31"/>
          <w:szCs w:val="31"/>
          <w:spacing w:val="-63"/>
        </w:rPr>
        <w:t xml:space="preserve"> </w:t>
      </w:r>
      <w:r>
        <w:rPr>
          <w:rFonts w:ascii="KaiTi" w:hAnsi="KaiTi" w:eastAsia="KaiTi" w:cs="KaiTi"/>
          <w:sz w:val="31"/>
          <w:szCs w:val="31"/>
          <w:spacing w:val="6"/>
        </w:rPr>
        <w:t>28</w:t>
      </w:r>
      <w:r>
        <w:rPr>
          <w:rFonts w:ascii="KaiTi" w:hAnsi="KaiTi" w:eastAsia="KaiTi" w:cs="KaiTi"/>
          <w:sz w:val="31"/>
          <w:szCs w:val="31"/>
          <w:spacing w:val="-53"/>
        </w:rPr>
        <w:t xml:space="preserve"> </w:t>
      </w:r>
      <w:r>
        <w:rPr>
          <w:rFonts w:ascii="KaiTi" w:hAnsi="KaiTi" w:eastAsia="KaiTi" w:cs="KaiTi"/>
          <w:sz w:val="31"/>
          <w:szCs w:val="31"/>
          <w:spacing w:val="6"/>
        </w:rPr>
        <w:t>号</w:t>
      </w:r>
    </w:p>
    <w:p>
      <w:pPr>
        <w:spacing w:line="319" w:lineRule="auto"/>
        <w:rPr>
          <w:rFonts w:ascii="Arial"/>
          <w:sz w:val="21"/>
        </w:rPr>
      </w:pPr>
      <w:r/>
    </w:p>
    <w:p>
      <w:pPr>
        <w:spacing w:line="319" w:lineRule="auto"/>
        <w:rPr>
          <w:rFonts w:ascii="Arial"/>
          <w:sz w:val="21"/>
        </w:rPr>
      </w:pPr>
      <w:r/>
    </w:p>
    <w:p>
      <w:pPr>
        <w:pStyle w:val="BodyText"/>
        <w:ind w:left="661"/>
        <w:spacing w:before="101" w:line="559" w:lineRule="exact"/>
        <w:rPr/>
      </w:pPr>
      <w:r>
        <w:rPr>
          <w:spacing w:val="9"/>
          <w:position w:val="18"/>
        </w:rPr>
        <w:t>为继续支持居民改善住房条件，现就有关个人所得税政策公</w:t>
      </w:r>
    </w:p>
    <w:p>
      <w:pPr>
        <w:pStyle w:val="BodyText"/>
        <w:ind w:left="22"/>
        <w:spacing w:line="222" w:lineRule="auto"/>
        <w:rPr/>
      </w:pPr>
      <w:r>
        <w:rPr>
          <w:spacing w:val="1"/>
        </w:rPr>
        <w:t>告如下：</w:t>
      </w:r>
    </w:p>
    <w:p>
      <w:pPr>
        <w:pStyle w:val="BodyText"/>
        <w:ind w:left="12" w:right="156" w:firstLine="658"/>
        <w:spacing w:before="189" w:line="320" w:lineRule="auto"/>
        <w:rPr>
          <w:sz w:val="16"/>
          <w:szCs w:val="16"/>
        </w:rPr>
      </w:pPr>
      <w:r>
        <w:rPr>
          <w:spacing w:val="-10"/>
        </w:rPr>
        <w:t>一、</w:t>
      </w:r>
      <w:r>
        <w:rPr>
          <w:spacing w:val="-69"/>
        </w:rPr>
        <w:t xml:space="preserve"> </w:t>
      </w:r>
      <w:r>
        <w:rPr>
          <w:spacing w:val="-10"/>
        </w:rPr>
        <w:t>自</w:t>
      </w:r>
      <w:r>
        <w:rPr>
          <w:spacing w:val="-49"/>
        </w:rPr>
        <w:t xml:space="preserve"> </w:t>
      </w:r>
      <w:r>
        <w:rPr>
          <w:spacing w:val="-10"/>
        </w:rPr>
        <w:t>2024</w:t>
      </w:r>
      <w:r>
        <w:rPr>
          <w:spacing w:val="-56"/>
        </w:rPr>
        <w:t xml:space="preserve"> </w:t>
      </w:r>
      <w:r>
        <w:rPr>
          <w:spacing w:val="-10"/>
        </w:rPr>
        <w:t>年</w:t>
      </w:r>
      <w:r>
        <w:rPr>
          <w:spacing w:val="-43"/>
        </w:rPr>
        <w:t xml:space="preserve"> </w:t>
      </w:r>
      <w:r>
        <w:rPr>
          <w:spacing w:val="-10"/>
        </w:rPr>
        <w:t>1</w:t>
      </w:r>
      <w:r>
        <w:rPr>
          <w:spacing w:val="-45"/>
        </w:rPr>
        <w:t xml:space="preserve"> </w:t>
      </w:r>
      <w:r>
        <w:rPr>
          <w:spacing w:val="-10"/>
        </w:rPr>
        <w:t>月</w:t>
      </w:r>
      <w:r>
        <w:rPr>
          <w:spacing w:val="-41"/>
        </w:rPr>
        <w:t xml:space="preserve"> </w:t>
      </w:r>
      <w:r>
        <w:rPr>
          <w:spacing w:val="-10"/>
        </w:rPr>
        <w:t>1</w:t>
      </w:r>
      <w:r>
        <w:rPr>
          <w:spacing w:val="-10"/>
        </w:rPr>
        <w:t xml:space="preserve"> </w:t>
      </w:r>
      <w:r>
        <w:rPr>
          <w:spacing w:val="-10"/>
        </w:rPr>
        <w:t>日至</w:t>
      </w:r>
      <w:r>
        <w:rPr>
          <w:spacing w:val="-48"/>
        </w:rPr>
        <w:t xml:space="preserve"> </w:t>
      </w:r>
      <w:r>
        <w:rPr>
          <w:spacing w:val="-10"/>
        </w:rPr>
        <w:t>2025</w:t>
      </w:r>
      <w:r>
        <w:rPr>
          <w:spacing w:val="-56"/>
        </w:rPr>
        <w:t xml:space="preserve"> </w:t>
      </w:r>
      <w:r>
        <w:rPr>
          <w:spacing w:val="-10"/>
        </w:rPr>
        <w:t>年</w:t>
      </w:r>
      <w:r>
        <w:rPr>
          <w:spacing w:val="-41"/>
        </w:rPr>
        <w:t xml:space="preserve"> </w:t>
      </w:r>
      <w:r>
        <w:rPr>
          <w:spacing w:val="-10"/>
        </w:rPr>
        <w:t>12</w:t>
      </w:r>
      <w:r>
        <w:rPr>
          <w:spacing w:val="-46"/>
        </w:rPr>
        <w:t xml:space="preserve"> </w:t>
      </w:r>
      <w:r>
        <w:rPr>
          <w:spacing w:val="-10"/>
        </w:rPr>
        <w:t>月</w:t>
      </w:r>
      <w:r>
        <w:rPr>
          <w:spacing w:val="-36"/>
        </w:rPr>
        <w:t xml:space="preserve"> </w:t>
      </w:r>
      <w:r>
        <w:rPr>
          <w:spacing w:val="-10"/>
        </w:rPr>
        <w:t>3</w:t>
      </w:r>
      <w:r>
        <w:rPr>
          <w:spacing w:val="-11"/>
        </w:rPr>
        <w:t>1</w:t>
      </w:r>
      <w:r>
        <w:rPr>
          <w:spacing w:val="-11"/>
        </w:rPr>
        <w:t xml:space="preserve"> </w:t>
      </w:r>
      <w:r>
        <w:rPr>
          <w:spacing w:val="-11"/>
        </w:rPr>
        <w:t>日，对出售自有</w:t>
      </w:r>
      <w:r>
        <w:rPr/>
        <w:t xml:space="preserve"> </w:t>
      </w:r>
      <w:r>
        <w:rPr>
          <w:spacing w:val="7"/>
        </w:rPr>
        <w:t>住房并在现住房出售后</w:t>
      </w:r>
      <w:r>
        <w:rPr>
          <w:spacing w:val="-28"/>
        </w:rPr>
        <w:t xml:space="preserve"> </w:t>
      </w:r>
      <w:r>
        <w:rPr>
          <w:spacing w:val="7"/>
        </w:rPr>
        <w:t>1</w:t>
      </w:r>
      <w:r>
        <w:rPr>
          <w:spacing w:val="-58"/>
        </w:rPr>
        <w:t xml:space="preserve"> </w:t>
      </w:r>
      <w:r>
        <w:rPr>
          <w:spacing w:val="7"/>
        </w:rPr>
        <w:t>年内在市场重新购买住房的纳税人，对</w:t>
      </w:r>
      <w:r>
        <w:rPr/>
        <w:t xml:space="preserve"> </w:t>
      </w:r>
      <w:r>
        <w:rPr>
          <w:spacing w:val="9"/>
        </w:rPr>
        <w:t>其出售现住房已缴纳的个人所得税予以退税优惠。其中，新购住</w:t>
      </w:r>
      <w:r>
        <w:rPr>
          <w:spacing w:val="13"/>
        </w:rPr>
        <w:t xml:space="preserve"> </w:t>
      </w:r>
      <w:r>
        <w:rPr>
          <w:spacing w:val="9"/>
        </w:rPr>
        <w:t>房金额大于或等于现住房转让金额的，全部退还已缴纳的个人所</w:t>
      </w:r>
      <w:r>
        <w:rPr>
          <w:spacing w:val="13"/>
        </w:rPr>
        <w:t xml:space="preserve"> </w:t>
      </w:r>
      <w:r>
        <w:rPr>
          <w:spacing w:val="9"/>
        </w:rPr>
        <w:t>得税；新购住房金额小于现住房转让金额的，按新购住房金额占</w:t>
      </w:r>
      <w:r>
        <w:rPr>
          <w:spacing w:val="13"/>
        </w:rPr>
        <w:t xml:space="preserve"> </w:t>
      </w:r>
      <w:r>
        <w:rPr>
          <w:spacing w:val="9"/>
        </w:rPr>
        <w:t>现住房转让金额的比例退还出售现住房已缴纳的个人所得</w:t>
      </w:r>
      <w:r>
        <w:rPr>
          <w:spacing w:val="8"/>
        </w:rPr>
        <w:t>税。</w:t>
      </w:r>
      <w:hyperlink w:history="true" w:anchor="bookmark157">
        <w:r>
          <w:rPr>
            <w:sz w:val="16"/>
            <w:szCs w:val="16"/>
            <w:spacing w:val="8"/>
            <w:position w:val="16"/>
          </w:rPr>
          <w:t>23</w:t>
        </w:r>
      </w:hyperlink>
    </w:p>
    <w:p>
      <w:pPr>
        <w:pStyle w:val="BodyText"/>
        <w:ind w:left="11" w:right="156" w:firstLine="657"/>
        <w:spacing w:before="129" w:line="333" w:lineRule="auto"/>
        <w:rPr/>
      </w:pPr>
      <w:r>
        <w:rPr>
          <w:spacing w:val="9"/>
        </w:rPr>
        <w:t>二、本公告所称现住房转让金额为该房屋转让的</w:t>
      </w:r>
      <w:r>
        <w:rPr>
          <w:spacing w:val="8"/>
        </w:rPr>
        <w:t>市场成交价</w:t>
      </w:r>
      <w:r>
        <w:rPr/>
        <w:t xml:space="preserve"> </w:t>
      </w:r>
      <w:r>
        <w:rPr>
          <w:spacing w:val="9"/>
        </w:rPr>
        <w:t>格。新购住房为新房的，购房金额为纳税人在住房城乡建设部门</w:t>
      </w:r>
      <w:r>
        <w:rPr>
          <w:spacing w:val="14"/>
        </w:rPr>
        <w:t xml:space="preserve"> </w:t>
      </w:r>
      <w:r>
        <w:rPr>
          <w:spacing w:val="9"/>
        </w:rPr>
        <w:t>网签备案的购房合同中注明的成交价格；新购住房为二手房的，</w:t>
      </w:r>
    </w:p>
    <w:p>
      <w:pPr>
        <w:pStyle w:val="BodyText"/>
        <w:ind w:left="17"/>
        <w:spacing w:before="1" w:line="222" w:lineRule="auto"/>
        <w:rPr/>
      </w:pPr>
      <w:r>
        <w:rPr>
          <w:spacing w:val="7"/>
        </w:rPr>
        <w:t>购房金额为房屋的成交价格。</w:t>
      </w:r>
    </w:p>
    <w:p>
      <w:pPr>
        <w:pStyle w:val="BodyText"/>
        <w:ind w:right="4"/>
        <w:spacing w:before="186" w:line="222" w:lineRule="auto"/>
        <w:jc w:val="right"/>
        <w:rPr/>
      </w:pPr>
      <w:r>
        <w:rPr>
          <w:spacing w:val="2"/>
        </w:rPr>
        <w:t>三、享受本公告规定优惠政策的纳税人须同时满足以下条件：</w:t>
      </w:r>
    </w:p>
    <w:p>
      <w:pPr>
        <w:pStyle w:val="BodyText"/>
        <w:ind w:left="10" w:firstLine="661"/>
        <w:spacing w:before="185" w:line="334" w:lineRule="auto"/>
        <w:rPr/>
      </w:pPr>
      <w:r>
        <w:rPr>
          <w:spacing w:val="5"/>
        </w:rPr>
        <w:t>1.纳税人出售和重新购买的住房应在同一城市范围内。</w:t>
      </w:r>
      <w:r>
        <w:rPr>
          <w:spacing w:val="-64"/>
        </w:rPr>
        <w:t xml:space="preserve"> </w:t>
      </w:r>
      <w:r>
        <w:rPr>
          <w:spacing w:val="5"/>
        </w:rPr>
        <w:t>同一</w:t>
      </w:r>
      <w:r>
        <w:rPr/>
        <w:t xml:space="preserve">  </w:t>
      </w:r>
      <w:r>
        <w:rPr>
          <w:spacing w:val="4"/>
        </w:rPr>
        <w:t>城市范围是指同一直辖市、副省级城市、地级市（地区、州、</w:t>
      </w:r>
      <w:r>
        <w:rPr>
          <w:spacing w:val="3"/>
        </w:rPr>
        <w:t>盟）</w:t>
      </w:r>
    </w:p>
    <w:p>
      <w:pPr>
        <w:pStyle w:val="BodyText"/>
        <w:ind w:left="14"/>
        <w:spacing w:line="221" w:lineRule="auto"/>
        <w:rPr/>
      </w:pPr>
      <w:r>
        <w:rPr>
          <w:spacing w:val="7"/>
        </w:rPr>
        <w:t>所辖全部行政区划范围。</w:t>
      </w:r>
    </w:p>
    <w:p>
      <w:pPr>
        <w:pStyle w:val="BodyText"/>
        <w:ind w:left="663"/>
        <w:spacing w:before="188" w:line="561" w:lineRule="exact"/>
        <w:rPr/>
      </w:pPr>
      <w:r>
        <w:rPr>
          <w:spacing w:val="8"/>
          <w:position w:val="18"/>
        </w:rPr>
        <w:t>2.出售自有住房的纳税人与新购住房之间须直接相关，应为</w:t>
      </w:r>
    </w:p>
    <w:p>
      <w:pPr>
        <w:pStyle w:val="BodyText"/>
        <w:ind w:left="17"/>
        <w:spacing w:before="2" w:line="221" w:lineRule="auto"/>
        <w:rPr/>
      </w:pPr>
      <w:r>
        <w:rPr>
          <w:spacing w:val="7"/>
        </w:rPr>
        <w:t>新购住房产权人或产权人之一。</w:t>
      </w:r>
    </w:p>
    <w:p>
      <w:pPr>
        <w:pStyle w:val="BodyText"/>
        <w:ind w:left="688"/>
        <w:spacing w:before="187" w:line="221" w:lineRule="auto"/>
        <w:rPr/>
      </w:pPr>
      <w:bookmarkStart w:name="bookmark157" w:id="55"/>
      <w:bookmarkEnd w:id="55"/>
      <w:r>
        <w:rPr>
          <w:spacing w:val="8"/>
        </w:rPr>
        <w:t>四、符合退税优惠政策条件的纳税人应向主管税务机关提供</w:t>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pStyle w:val="BodyText"/>
        <w:ind w:left="795"/>
        <w:spacing w:before="65" w:line="224" w:lineRule="auto"/>
        <w:rPr>
          <w:sz w:val="20"/>
          <w:szCs w:val="20"/>
        </w:rPr>
      </w:pPr>
      <w:r>
        <w:pict>
          <v:shape id="_x0000_s120" style="position:absolute;margin-left:27.5221pt;margin-top:-0.900211pt;mso-position-vertical-relative:text;mso-position-horizontal-relative:text;width:8.45pt;height:6.9pt;z-index:251852800;" filled="false" stroked="false" type="#_x0000_t202">
            <v:fill on="false"/>
            <v:stroke on="false"/>
            <v:path/>
            <v:imagedata o:title=""/>
            <o:lock v:ext="edit" aspectratio="false"/>
            <v:textbox inset="0mm,0mm,0mm,0mm">
              <w:txbxContent>
                <w:p>
                  <w:pPr>
                    <w:pStyle w:val="BodyText"/>
                    <w:ind w:left="20"/>
                    <w:spacing w:before="20" w:line="97" w:lineRule="exact"/>
                    <w:rPr>
                      <w:sz w:val="13"/>
                      <w:szCs w:val="13"/>
                    </w:rPr>
                  </w:pPr>
                  <w:r>
                    <w:rPr>
                      <w:sz w:val="13"/>
                      <w:szCs w:val="13"/>
                      <w:spacing w:val="-1"/>
                      <w:position w:val="-1"/>
                    </w:rPr>
                    <w:t>23</w:t>
                  </w:r>
                </w:p>
              </w:txbxContent>
            </v:textbox>
          </v:shape>
        </w:pict>
      </w:r>
      <w:r>
        <w:rPr>
          <w:sz w:val="20"/>
          <w:szCs w:val="20"/>
          <w:spacing w:val="9"/>
        </w:rPr>
        <w:t>根据《财政部</w:t>
      </w:r>
      <w:r>
        <w:rPr>
          <w:sz w:val="20"/>
          <w:szCs w:val="20"/>
          <w:spacing w:val="9"/>
        </w:rPr>
        <w:t xml:space="preserve"> </w:t>
      </w:r>
      <w:r>
        <w:rPr>
          <w:sz w:val="20"/>
          <w:szCs w:val="20"/>
          <w:spacing w:val="9"/>
        </w:rPr>
        <w:t>税务总局关于支持居民换购住房有关个人所得税政策的公告》（2</w:t>
      </w:r>
      <w:r>
        <w:rPr>
          <w:sz w:val="20"/>
          <w:szCs w:val="20"/>
          <w:spacing w:val="8"/>
        </w:rPr>
        <w:t>022</w:t>
      </w:r>
      <w:r>
        <w:rPr>
          <w:sz w:val="20"/>
          <w:szCs w:val="20"/>
          <w:spacing w:val="-35"/>
        </w:rPr>
        <w:t xml:space="preserve"> </w:t>
      </w:r>
      <w:r>
        <w:rPr>
          <w:sz w:val="20"/>
          <w:szCs w:val="20"/>
          <w:spacing w:val="8"/>
        </w:rPr>
        <w:t>年第</w:t>
      </w:r>
    </w:p>
    <w:p>
      <w:pPr>
        <w:pStyle w:val="BodyText"/>
        <w:ind w:left="24"/>
        <w:spacing w:before="48" w:line="224" w:lineRule="auto"/>
        <w:rPr>
          <w:sz w:val="20"/>
          <w:szCs w:val="20"/>
        </w:rPr>
      </w:pPr>
      <w:r>
        <w:rPr>
          <w:sz w:val="20"/>
          <w:szCs w:val="20"/>
          <w:spacing w:val="-3"/>
        </w:rPr>
        <w:t>30</w:t>
      </w:r>
      <w:r>
        <w:rPr>
          <w:sz w:val="20"/>
          <w:szCs w:val="20"/>
          <w:spacing w:val="-28"/>
        </w:rPr>
        <w:t xml:space="preserve"> </w:t>
      </w:r>
      <w:r>
        <w:rPr>
          <w:sz w:val="20"/>
          <w:szCs w:val="20"/>
          <w:spacing w:val="-3"/>
        </w:rPr>
        <w:t>号</w:t>
      </w:r>
      <w:r>
        <w:rPr>
          <w:sz w:val="20"/>
          <w:szCs w:val="20"/>
          <w:spacing w:val="16"/>
        </w:rPr>
        <w:t>），</w:t>
      </w:r>
      <w:r>
        <w:rPr>
          <w:sz w:val="20"/>
          <w:szCs w:val="20"/>
          <w:spacing w:val="-3"/>
        </w:rPr>
        <w:t>原政策执行期限为</w:t>
      </w:r>
      <w:r>
        <w:rPr>
          <w:sz w:val="20"/>
          <w:szCs w:val="20"/>
          <w:spacing w:val="-29"/>
        </w:rPr>
        <w:t xml:space="preserve"> </w:t>
      </w:r>
      <w:r>
        <w:rPr>
          <w:sz w:val="20"/>
          <w:szCs w:val="20"/>
          <w:spacing w:val="-3"/>
        </w:rPr>
        <w:t>2022</w:t>
      </w:r>
      <w:r>
        <w:rPr>
          <w:sz w:val="20"/>
          <w:szCs w:val="20"/>
          <w:spacing w:val="-35"/>
        </w:rPr>
        <w:t xml:space="preserve"> </w:t>
      </w:r>
      <w:r>
        <w:rPr>
          <w:sz w:val="20"/>
          <w:szCs w:val="20"/>
          <w:spacing w:val="-3"/>
        </w:rPr>
        <w:t>年</w:t>
      </w:r>
      <w:r>
        <w:rPr>
          <w:sz w:val="20"/>
          <w:szCs w:val="20"/>
          <w:spacing w:val="-24"/>
        </w:rPr>
        <w:t xml:space="preserve"> </w:t>
      </w:r>
      <w:r>
        <w:rPr>
          <w:sz w:val="20"/>
          <w:szCs w:val="20"/>
          <w:spacing w:val="-3"/>
        </w:rPr>
        <w:t>10</w:t>
      </w:r>
      <w:r>
        <w:rPr>
          <w:sz w:val="20"/>
          <w:szCs w:val="20"/>
          <w:spacing w:val="-27"/>
        </w:rPr>
        <w:t xml:space="preserve"> </w:t>
      </w:r>
      <w:r>
        <w:rPr>
          <w:sz w:val="20"/>
          <w:szCs w:val="20"/>
          <w:spacing w:val="-3"/>
        </w:rPr>
        <w:t>月</w:t>
      </w:r>
      <w:r>
        <w:rPr>
          <w:sz w:val="20"/>
          <w:szCs w:val="20"/>
          <w:spacing w:val="-24"/>
        </w:rPr>
        <w:t xml:space="preserve"> </w:t>
      </w:r>
      <w:r>
        <w:rPr>
          <w:sz w:val="20"/>
          <w:szCs w:val="20"/>
          <w:spacing w:val="-3"/>
        </w:rPr>
        <w:t>1</w:t>
      </w:r>
      <w:r>
        <w:rPr>
          <w:sz w:val="20"/>
          <w:szCs w:val="20"/>
          <w:spacing w:val="-3"/>
        </w:rPr>
        <w:t xml:space="preserve"> </w:t>
      </w:r>
      <w:r>
        <w:rPr>
          <w:sz w:val="20"/>
          <w:szCs w:val="20"/>
          <w:spacing w:val="-3"/>
        </w:rPr>
        <w:t>日至</w:t>
      </w:r>
      <w:r>
        <w:rPr>
          <w:sz w:val="20"/>
          <w:szCs w:val="20"/>
          <w:spacing w:val="-29"/>
        </w:rPr>
        <w:t xml:space="preserve"> </w:t>
      </w:r>
      <w:r>
        <w:rPr>
          <w:sz w:val="20"/>
          <w:szCs w:val="20"/>
          <w:spacing w:val="-3"/>
        </w:rPr>
        <w:t>2023</w:t>
      </w:r>
      <w:r>
        <w:rPr>
          <w:sz w:val="20"/>
          <w:szCs w:val="20"/>
          <w:spacing w:val="-35"/>
        </w:rPr>
        <w:t xml:space="preserve"> </w:t>
      </w:r>
      <w:r>
        <w:rPr>
          <w:sz w:val="20"/>
          <w:szCs w:val="20"/>
          <w:spacing w:val="-3"/>
        </w:rPr>
        <w:t>年</w:t>
      </w:r>
      <w:r>
        <w:rPr>
          <w:sz w:val="20"/>
          <w:szCs w:val="20"/>
          <w:spacing w:val="-26"/>
        </w:rPr>
        <w:t xml:space="preserve"> </w:t>
      </w:r>
      <w:r>
        <w:rPr>
          <w:sz w:val="20"/>
          <w:szCs w:val="20"/>
          <w:spacing w:val="-3"/>
        </w:rPr>
        <w:t>12</w:t>
      </w:r>
      <w:r>
        <w:rPr>
          <w:sz w:val="20"/>
          <w:szCs w:val="20"/>
          <w:spacing w:val="-27"/>
        </w:rPr>
        <w:t xml:space="preserve"> </w:t>
      </w:r>
      <w:r>
        <w:rPr>
          <w:sz w:val="20"/>
          <w:szCs w:val="20"/>
          <w:spacing w:val="-3"/>
        </w:rPr>
        <w:t>月</w:t>
      </w:r>
      <w:r>
        <w:rPr>
          <w:sz w:val="20"/>
          <w:szCs w:val="20"/>
          <w:spacing w:val="-21"/>
        </w:rPr>
        <w:t xml:space="preserve"> </w:t>
      </w:r>
      <w:r>
        <w:rPr>
          <w:sz w:val="20"/>
          <w:szCs w:val="20"/>
          <w:spacing w:val="-3"/>
        </w:rPr>
        <w:t>31</w:t>
      </w:r>
      <w:r>
        <w:rPr>
          <w:sz w:val="20"/>
          <w:szCs w:val="20"/>
          <w:spacing w:val="-3"/>
        </w:rPr>
        <w:t xml:space="preserve"> </w:t>
      </w:r>
      <w:r>
        <w:rPr>
          <w:sz w:val="20"/>
          <w:szCs w:val="20"/>
          <w:spacing w:val="-3"/>
        </w:rPr>
        <w:t>日。</w:t>
      </w:r>
    </w:p>
    <w:p>
      <w:pPr>
        <w:spacing w:line="224" w:lineRule="auto"/>
        <w:sectPr>
          <w:headerReference w:type="default" r:id="rId96"/>
          <w:footerReference w:type="default" r:id="rId106"/>
          <w:pgSz w:w="11906" w:h="16839"/>
          <w:pgMar w:top="1040" w:right="1372" w:bottom="885" w:left="1418" w:header="735" w:footer="622" w:gutter="0"/>
        </w:sectPr>
        <w:rPr>
          <w:sz w:val="20"/>
          <w:szCs w:val="20"/>
        </w:rPr>
      </w:pPr>
    </w:p>
    <w:p>
      <w:pPr>
        <w:spacing w:line="448" w:lineRule="auto"/>
        <w:rPr>
          <w:rFonts w:ascii="Arial"/>
          <w:sz w:val="21"/>
        </w:rPr>
      </w:pPr>
      <w:r/>
    </w:p>
    <w:p>
      <w:pPr>
        <w:pStyle w:val="BodyText"/>
        <w:ind w:left="16"/>
        <w:spacing w:before="101" w:line="559" w:lineRule="exact"/>
        <w:rPr/>
      </w:pPr>
      <w:r>
        <w:rPr>
          <w:spacing w:val="9"/>
          <w:position w:val="18"/>
        </w:rPr>
        <w:t>合法、有效的售房、购房合同和主管税务机关要求提供的其他有</w:t>
      </w:r>
    </w:p>
    <w:p>
      <w:pPr>
        <w:pStyle w:val="BodyText"/>
        <w:ind w:left="26"/>
        <w:spacing w:line="220" w:lineRule="auto"/>
        <w:rPr/>
      </w:pPr>
      <w:r>
        <w:rPr>
          <w:spacing w:val="8"/>
        </w:rPr>
        <w:t>关材料，经主管税务机关审核后办理退税。</w:t>
      </w:r>
    </w:p>
    <w:p>
      <w:pPr>
        <w:pStyle w:val="BodyText"/>
        <w:ind w:left="11" w:firstLine="650"/>
        <w:spacing w:before="194" w:line="333" w:lineRule="auto"/>
        <w:jc w:val="both"/>
        <w:rPr/>
      </w:pPr>
      <w:r>
        <w:rPr/>
        <w:t>五、各级住房城乡建设部门应与税务部门建立信息共享机制，</w:t>
      </w:r>
      <w:r>
        <w:rPr>
          <w:spacing w:val="9"/>
        </w:rPr>
        <w:t xml:space="preserve"> </w:t>
      </w:r>
      <w:r>
        <w:rPr>
          <w:spacing w:val="9"/>
        </w:rPr>
        <w:t>将本地区房屋交易合同网签备案等信息（含撤销备案信息）实时</w:t>
      </w:r>
      <w:r>
        <w:rPr>
          <w:spacing w:val="14"/>
        </w:rPr>
        <w:t xml:space="preserve"> </w:t>
      </w:r>
      <w:r>
        <w:rPr>
          <w:spacing w:val="9"/>
        </w:rPr>
        <w:t>共享至当地税务部门；暂未实现信息实时共享的地区，要建立健</w:t>
      </w:r>
      <w:r>
        <w:rPr>
          <w:spacing w:val="14"/>
        </w:rPr>
        <w:t xml:space="preserve"> </w:t>
      </w:r>
      <w:r>
        <w:rPr>
          <w:spacing w:val="9"/>
        </w:rPr>
        <w:t>全工作机制，确保税务部门及时获取审核退税所需的房屋交易合</w:t>
      </w:r>
    </w:p>
    <w:p>
      <w:pPr>
        <w:pStyle w:val="BodyText"/>
        <w:ind w:left="45"/>
        <w:spacing w:before="1" w:line="221" w:lineRule="auto"/>
        <w:rPr/>
      </w:pPr>
      <w:r>
        <w:rPr/>
        <w:t>同备案信息。</w:t>
      </w:r>
    </w:p>
    <w:p>
      <w:pPr>
        <w:pStyle w:val="BodyText"/>
        <w:ind w:left="655"/>
        <w:spacing w:before="187"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pStyle w:val="BodyText"/>
        <w:ind w:left="4017"/>
        <w:spacing w:before="101" w:line="222" w:lineRule="auto"/>
        <w:rPr/>
      </w:pPr>
      <w:r>
        <w:rPr>
          <w:spacing w:val="8"/>
        </w:rPr>
        <w:t>财政部</w:t>
      </w:r>
      <w:r>
        <w:rPr>
          <w:spacing w:val="8"/>
        </w:rPr>
        <w:t xml:space="preserve"> </w:t>
      </w:r>
      <w:r>
        <w:rPr>
          <w:spacing w:val="8"/>
        </w:rPr>
        <w:t>税务总局</w:t>
      </w:r>
      <w:r>
        <w:rPr>
          <w:spacing w:val="8"/>
        </w:rPr>
        <w:t xml:space="preserve"> </w:t>
      </w:r>
      <w:r>
        <w:rPr>
          <w:spacing w:val="8"/>
        </w:rPr>
        <w:t>住房城乡建设部</w:t>
      </w:r>
    </w:p>
    <w:p>
      <w:pPr>
        <w:pStyle w:val="BodyText"/>
        <w:ind w:left="5226"/>
        <w:spacing w:before="190" w:line="222" w:lineRule="auto"/>
        <w:outlineLvl w:val="0"/>
        <w:rPr/>
      </w:pPr>
      <w:r>
        <w:rPr>
          <w:spacing w:val="-8"/>
        </w:rPr>
        <w:t>2023</w:t>
      </w:r>
      <w:r>
        <w:rPr>
          <w:spacing w:val="-51"/>
        </w:rPr>
        <w:t xml:space="preserve"> </w:t>
      </w:r>
      <w:r>
        <w:rPr>
          <w:spacing w:val="-8"/>
        </w:rPr>
        <w:t>年</w:t>
      </w:r>
      <w:r>
        <w:rPr>
          <w:spacing w:val="-46"/>
        </w:rPr>
        <w:t xml:space="preserve"> </w:t>
      </w:r>
      <w:r>
        <w:rPr>
          <w:spacing w:val="-8"/>
        </w:rPr>
        <w:t>8</w:t>
      </w:r>
      <w:r>
        <w:rPr>
          <w:spacing w:val="-46"/>
        </w:rPr>
        <w:t xml:space="preserve"> </w:t>
      </w:r>
      <w:r>
        <w:rPr>
          <w:spacing w:val="-8"/>
        </w:rPr>
        <w:t>月</w:t>
      </w:r>
      <w:r>
        <w:rPr>
          <w:spacing w:val="-43"/>
        </w:rPr>
        <w:t xml:space="preserve"> </w:t>
      </w:r>
      <w:r>
        <w:rPr>
          <w:spacing w:val="-8"/>
        </w:rPr>
        <w:t>18</w:t>
      </w:r>
      <w:r>
        <w:rPr>
          <w:spacing w:val="-8"/>
        </w:rPr>
        <w:t xml:space="preserve"> </w:t>
      </w:r>
      <w:r>
        <w:rPr>
          <w:spacing w:val="-8"/>
        </w:rPr>
        <w:t>日</w:t>
      </w:r>
    </w:p>
    <w:p>
      <w:pPr>
        <w:spacing w:line="222" w:lineRule="auto"/>
        <w:sectPr>
          <w:headerReference w:type="default" r:id="rId64"/>
          <w:footerReference w:type="default" r:id="rId107"/>
          <w:pgSz w:w="11906" w:h="16839"/>
          <w:pgMar w:top="1040" w:right="1444" w:bottom="885" w:left="1418" w:header="735" w:footer="622" w:gutter="0"/>
        </w:sectPr>
        <w:rPr/>
      </w:pPr>
    </w:p>
    <w:p>
      <w:pPr>
        <w:spacing w:line="394" w:lineRule="auto"/>
        <w:rPr>
          <w:rFonts w:ascii="Arial"/>
          <w:sz w:val="21"/>
        </w:rPr>
      </w:pPr>
      <w:r>
        <w:pict>
          <v:shape id="_x0000_s124" style="position:absolute;margin-left:70.9pt;margin-top:725pt;mso-position-vertical-relative:page;mso-position-horizontal-relative:page;width:144pt;height:0pt;z-index:251857920;" o:allowincell="f" filled="false" strokecolor="#000000" strokeweight="0.00pt" coordsize="2880,0" coordorigin="0,0" path="m,l2880,0e">
            <v:stroke endcap="square" joinstyle="bevel" miterlimit="0"/>
          </v:shape>
        </w:pict>
      </w:r>
      <w:r/>
    </w:p>
    <w:p>
      <w:pPr>
        <w:ind w:left="2702" w:right="434" w:hanging="2245"/>
        <w:spacing w:before="114" w:line="276" w:lineRule="auto"/>
        <w:rPr>
          <w:rFonts w:ascii="SimSun" w:hAnsi="SimSun" w:eastAsia="SimSun" w:cs="SimSun"/>
          <w:sz w:val="35"/>
          <w:szCs w:val="35"/>
        </w:rPr>
      </w:pPr>
      <w:bookmarkStart w:name="bookmark32" w:id="56"/>
      <w:bookmarkEnd w:id="56"/>
      <w:r>
        <w:rPr>
          <w:rFonts w:ascii="SimSun" w:hAnsi="SimSun" w:eastAsia="SimSun" w:cs="SimSun"/>
          <w:sz w:val="35"/>
          <w:szCs w:val="35"/>
          <w:b/>
          <w:bCs/>
          <w:spacing w:val="6"/>
        </w:rPr>
        <w:t>财政部</w:t>
      </w:r>
      <w:r>
        <w:rPr>
          <w:rFonts w:ascii="SimSun" w:hAnsi="SimSun" w:eastAsia="SimSun" w:cs="SimSun"/>
          <w:sz w:val="35"/>
          <w:szCs w:val="35"/>
          <w:spacing w:val="6"/>
        </w:rPr>
        <w:t xml:space="preserve"> </w:t>
      </w:r>
      <w:r>
        <w:rPr>
          <w:rFonts w:ascii="SimSun" w:hAnsi="SimSun" w:eastAsia="SimSun" w:cs="SimSun"/>
          <w:sz w:val="35"/>
          <w:szCs w:val="35"/>
          <w:b/>
          <w:bCs/>
          <w:spacing w:val="6"/>
        </w:rPr>
        <w:t>税务总局关于延续实施外籍个人有关津补贴</w:t>
      </w:r>
      <w:r>
        <w:rPr>
          <w:rFonts w:ascii="SimSun" w:hAnsi="SimSun" w:eastAsia="SimSun" w:cs="SimSun"/>
          <w:sz w:val="35"/>
          <w:szCs w:val="35"/>
        </w:rPr>
        <w:t xml:space="preserve"> </w:t>
      </w:r>
      <w:r>
        <w:rPr>
          <w:rFonts w:ascii="SimSun" w:hAnsi="SimSun" w:eastAsia="SimSun" w:cs="SimSun"/>
          <w:sz w:val="35"/>
          <w:szCs w:val="35"/>
          <w:b/>
          <w:bCs/>
          <w:spacing w:val="6"/>
        </w:rPr>
        <w:t>个人所得税政策的公告</w:t>
      </w:r>
    </w:p>
    <w:p>
      <w:pPr>
        <w:ind w:left="1877"/>
        <w:spacing w:before="145"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税务总局公告</w:t>
      </w:r>
      <w:r>
        <w:rPr>
          <w:rFonts w:ascii="KaiTi" w:hAnsi="KaiTi" w:eastAsia="KaiTi" w:cs="KaiTi"/>
          <w:sz w:val="31"/>
          <w:szCs w:val="31"/>
          <w:spacing w:val="-55"/>
        </w:rPr>
        <w:t xml:space="preserve"> </w:t>
      </w:r>
      <w:r>
        <w:rPr>
          <w:rFonts w:ascii="KaiTi" w:hAnsi="KaiTi" w:eastAsia="KaiTi" w:cs="KaiTi"/>
          <w:sz w:val="31"/>
          <w:szCs w:val="31"/>
          <w:spacing w:val="4"/>
        </w:rPr>
        <w:t>2023</w:t>
      </w:r>
      <w:r>
        <w:rPr>
          <w:rFonts w:ascii="KaiTi" w:hAnsi="KaiTi" w:eastAsia="KaiTi" w:cs="KaiTi"/>
          <w:sz w:val="31"/>
          <w:szCs w:val="31"/>
          <w:spacing w:val="-59"/>
        </w:rPr>
        <w:t xml:space="preserve"> </w:t>
      </w:r>
      <w:r>
        <w:rPr>
          <w:rFonts w:ascii="KaiTi" w:hAnsi="KaiTi" w:eastAsia="KaiTi" w:cs="KaiTi"/>
          <w:sz w:val="31"/>
          <w:szCs w:val="31"/>
          <w:spacing w:val="4"/>
        </w:rPr>
        <w:t>年第</w:t>
      </w:r>
      <w:r>
        <w:rPr>
          <w:rFonts w:ascii="KaiTi" w:hAnsi="KaiTi" w:eastAsia="KaiTi" w:cs="KaiTi"/>
          <w:sz w:val="31"/>
          <w:szCs w:val="31"/>
          <w:spacing w:val="-63"/>
        </w:rPr>
        <w:t xml:space="preserve"> </w:t>
      </w:r>
      <w:r>
        <w:rPr>
          <w:rFonts w:ascii="KaiTi" w:hAnsi="KaiTi" w:eastAsia="KaiTi" w:cs="KaiTi"/>
          <w:sz w:val="31"/>
          <w:szCs w:val="31"/>
          <w:spacing w:val="4"/>
        </w:rPr>
        <w:t>29</w:t>
      </w:r>
      <w:r>
        <w:rPr>
          <w:rFonts w:ascii="KaiTi" w:hAnsi="KaiTi" w:eastAsia="KaiTi" w:cs="KaiTi"/>
          <w:sz w:val="31"/>
          <w:szCs w:val="31"/>
          <w:spacing w:val="-53"/>
        </w:rPr>
        <w:t xml:space="preserve"> </w:t>
      </w:r>
      <w:r>
        <w:rPr>
          <w:rFonts w:ascii="KaiTi" w:hAnsi="KaiTi" w:eastAsia="KaiTi" w:cs="KaiTi"/>
          <w:sz w:val="31"/>
          <w:szCs w:val="31"/>
          <w:spacing w:val="4"/>
        </w:rPr>
        <w:t>号</w:t>
      </w:r>
    </w:p>
    <w:p>
      <w:pPr>
        <w:spacing w:line="319" w:lineRule="auto"/>
        <w:rPr>
          <w:rFonts w:ascii="Arial"/>
          <w:sz w:val="21"/>
        </w:rPr>
      </w:pPr>
      <w:r/>
    </w:p>
    <w:p>
      <w:pPr>
        <w:spacing w:line="319" w:lineRule="auto"/>
        <w:rPr>
          <w:rFonts w:ascii="Arial"/>
          <w:sz w:val="21"/>
        </w:rPr>
      </w:pPr>
      <w:r/>
    </w:p>
    <w:p>
      <w:pPr>
        <w:pStyle w:val="BodyText"/>
        <w:ind w:right="5"/>
        <w:spacing w:before="101" w:line="559" w:lineRule="exact"/>
        <w:jc w:val="right"/>
        <w:rPr/>
      </w:pPr>
      <w:r>
        <w:rPr>
          <w:spacing w:val="9"/>
          <w:position w:val="18"/>
        </w:rPr>
        <w:t>为进一步减轻纳税人负担，现将外籍个人有关津补贴个人所</w:t>
      </w:r>
    </w:p>
    <w:p>
      <w:pPr>
        <w:pStyle w:val="BodyText"/>
        <w:ind w:left="39"/>
        <w:spacing w:line="222" w:lineRule="auto"/>
        <w:rPr/>
      </w:pPr>
      <w:r>
        <w:rPr>
          <w:spacing w:val="6"/>
        </w:rPr>
        <w:t>得税政策公告如下：</w:t>
      </w:r>
    </w:p>
    <w:p>
      <w:pPr>
        <w:pStyle w:val="BodyText"/>
        <w:ind w:left="31" w:firstLine="661"/>
        <w:spacing w:before="194" w:line="331" w:lineRule="auto"/>
        <w:rPr/>
      </w:pPr>
      <w:r>
        <w:rPr>
          <w:spacing w:val="8"/>
        </w:rPr>
        <w:t>一、外籍个人符合居民个人条件的，可以选择享受个人所得</w:t>
      </w:r>
      <w:r>
        <w:rPr>
          <w:spacing w:val="18"/>
        </w:rPr>
        <w:t xml:space="preserve"> </w:t>
      </w:r>
      <w:r>
        <w:rPr>
          <w:spacing w:val="2"/>
        </w:rPr>
        <w:t>税专项附加扣除，也可以选择按照《财政部</w:t>
      </w:r>
      <w:r>
        <w:rPr>
          <w:spacing w:val="59"/>
        </w:rPr>
        <w:t xml:space="preserve"> </w:t>
      </w:r>
      <w:r>
        <w:rPr>
          <w:spacing w:val="2"/>
        </w:rPr>
        <w:t>国家税务总局关于个</w:t>
      </w:r>
      <w:r>
        <w:rPr/>
        <w:t xml:space="preserve"> </w:t>
      </w:r>
      <w:r>
        <w:rPr>
          <w:spacing w:val="-6"/>
        </w:rPr>
        <w:t>人所得税若干政策问题的通知》（财税字〔1994〕020</w:t>
      </w:r>
      <w:r>
        <w:rPr>
          <w:spacing w:val="-33"/>
        </w:rPr>
        <w:t xml:space="preserve"> </w:t>
      </w:r>
      <w:r>
        <w:rPr>
          <w:spacing w:val="-6"/>
        </w:rPr>
        <w:t>号）</w:t>
      </w:r>
      <w:hyperlink w:history="true" w:anchor="bookmark158">
        <w:r>
          <w:rPr>
            <w:sz w:val="16"/>
            <w:szCs w:val="16"/>
            <w:spacing w:val="-6"/>
            <w:position w:val="16"/>
          </w:rPr>
          <w:t>24</w:t>
        </w:r>
      </w:hyperlink>
      <w:r>
        <w:rPr>
          <w:sz w:val="16"/>
          <w:szCs w:val="16"/>
          <w:spacing w:val="-41"/>
          <w:position w:val="16"/>
        </w:rPr>
        <w:t xml:space="preserve"> </w:t>
      </w:r>
      <w:r>
        <w:rPr>
          <w:spacing w:val="-6"/>
        </w:rPr>
        <w:t>、《国</w:t>
      </w:r>
      <w:r>
        <w:rPr/>
        <w:t xml:space="preserve"> </w:t>
      </w:r>
      <w:r>
        <w:rPr>
          <w:spacing w:val="9"/>
        </w:rPr>
        <w:t>家税务总局关于外籍个人取得有关补贴征免个人所得税执行问题</w:t>
      </w:r>
      <w:r>
        <w:rPr>
          <w:spacing w:val="15"/>
        </w:rPr>
        <w:t xml:space="preserve"> </w:t>
      </w:r>
      <w:r>
        <w:rPr>
          <w:spacing w:val="4"/>
        </w:rPr>
        <w:t>的通知》（国税发〔1997〕54</w:t>
      </w:r>
      <w:r>
        <w:rPr>
          <w:spacing w:val="-49"/>
        </w:rPr>
        <w:t xml:space="preserve"> </w:t>
      </w:r>
      <w:r>
        <w:rPr>
          <w:spacing w:val="4"/>
        </w:rPr>
        <w:t>号）</w:t>
      </w:r>
      <w:hyperlink w:history="true" w:anchor="bookmark159">
        <w:r>
          <w:rPr>
            <w:sz w:val="16"/>
            <w:szCs w:val="16"/>
            <w:spacing w:val="4"/>
            <w:position w:val="16"/>
          </w:rPr>
          <w:t>2</w:t>
        </w:r>
        <w:r>
          <w:rPr>
            <w:sz w:val="16"/>
            <w:szCs w:val="16"/>
            <w:spacing w:val="3"/>
            <w:position w:val="16"/>
          </w:rPr>
          <w:t>5</w:t>
        </w:r>
      </w:hyperlink>
      <w:r>
        <w:rPr>
          <w:spacing w:val="3"/>
        </w:rPr>
        <w:t>和《财政部</w:t>
      </w:r>
      <w:r>
        <w:rPr>
          <w:spacing w:val="44"/>
        </w:rPr>
        <w:t xml:space="preserve"> </w:t>
      </w:r>
      <w:r>
        <w:rPr>
          <w:spacing w:val="3"/>
        </w:rPr>
        <w:t>国家税务总局关</w:t>
      </w:r>
      <w:r>
        <w:rPr/>
        <w:t xml:space="preserve"> </w:t>
      </w:r>
      <w:r>
        <w:rPr>
          <w:spacing w:val="-2"/>
        </w:rPr>
        <w:t>于外籍个人取得港澳地区住房等补贴征免个人所得税的通知》（财</w:t>
      </w:r>
      <w:r>
        <w:rPr>
          <w:spacing w:val="18"/>
        </w:rPr>
        <w:t xml:space="preserve"> </w:t>
      </w:r>
      <w:r>
        <w:rPr>
          <w:spacing w:val="9"/>
        </w:rPr>
        <w:t>税〔2004〕29</w:t>
      </w:r>
      <w:r>
        <w:rPr>
          <w:spacing w:val="-28"/>
        </w:rPr>
        <w:t xml:space="preserve"> </w:t>
      </w:r>
      <w:r>
        <w:rPr>
          <w:spacing w:val="9"/>
        </w:rPr>
        <w:t>号）</w:t>
      </w:r>
      <w:hyperlink w:history="true" w:anchor="bookmark160">
        <w:r>
          <w:rPr>
            <w:sz w:val="16"/>
            <w:szCs w:val="16"/>
            <w:spacing w:val="9"/>
            <w:position w:val="16"/>
          </w:rPr>
          <w:t>26</w:t>
        </w:r>
      </w:hyperlink>
      <w:r>
        <w:rPr>
          <w:spacing w:val="9"/>
        </w:rPr>
        <w:t>规定，享受住房补贴、语言训练费、子女教</w:t>
      </w:r>
      <w:r>
        <w:rPr/>
        <w:t xml:space="preserve"> </w:t>
      </w:r>
      <w:r>
        <w:rPr>
          <w:spacing w:val="9"/>
        </w:rPr>
        <w:t>育费等津补贴免税优惠政策，但不得同时享受。外籍个人一经选</w:t>
      </w:r>
    </w:p>
    <w:p>
      <w:pPr>
        <w:pStyle w:val="BodyText"/>
        <w:ind w:left="38"/>
        <w:spacing w:before="1" w:line="219" w:lineRule="auto"/>
        <w:rPr/>
      </w:pPr>
      <w:r>
        <w:rPr>
          <w:spacing w:val="8"/>
        </w:rPr>
        <w:t>择，在一个纳税年度内不得变更。</w:t>
      </w:r>
    </w:p>
    <w:p>
      <w:pPr>
        <w:pStyle w:val="BodyText"/>
        <w:ind w:left="690"/>
        <w:spacing w:before="193" w:line="559" w:lineRule="exact"/>
        <w:rPr/>
      </w:pPr>
      <w:r>
        <w:rPr>
          <w:spacing w:val="-5"/>
          <w:position w:val="18"/>
        </w:rPr>
        <w:t>二、本公告执行至</w:t>
      </w:r>
      <w:r>
        <w:rPr>
          <w:spacing w:val="-49"/>
          <w:position w:val="18"/>
        </w:rPr>
        <w:t xml:space="preserve"> </w:t>
      </w:r>
      <w:r>
        <w:rPr>
          <w:spacing w:val="-5"/>
          <w:position w:val="18"/>
        </w:rPr>
        <w:t>2027</w:t>
      </w:r>
      <w:r>
        <w:rPr>
          <w:spacing w:val="-55"/>
          <w:position w:val="18"/>
        </w:rPr>
        <w:t xml:space="preserve"> </w:t>
      </w:r>
      <w:r>
        <w:rPr>
          <w:spacing w:val="-5"/>
          <w:position w:val="18"/>
        </w:rPr>
        <w:t>年</w:t>
      </w:r>
      <w:r>
        <w:rPr>
          <w:spacing w:val="-41"/>
          <w:position w:val="18"/>
        </w:rPr>
        <w:t xml:space="preserve"> </w:t>
      </w:r>
      <w:r>
        <w:rPr>
          <w:spacing w:val="-5"/>
          <w:position w:val="18"/>
        </w:rPr>
        <w:t>12</w:t>
      </w:r>
      <w:r>
        <w:rPr>
          <w:spacing w:val="-43"/>
          <w:position w:val="18"/>
        </w:rPr>
        <w:t xml:space="preserve"> </w:t>
      </w:r>
      <w:r>
        <w:rPr>
          <w:spacing w:val="-5"/>
          <w:position w:val="18"/>
        </w:rPr>
        <w:t>月</w:t>
      </w:r>
      <w:r>
        <w:rPr>
          <w:spacing w:val="-39"/>
          <w:position w:val="18"/>
        </w:rPr>
        <w:t xml:space="preserve"> </w:t>
      </w:r>
      <w:r>
        <w:rPr>
          <w:spacing w:val="-5"/>
          <w:position w:val="18"/>
        </w:rPr>
        <w:t>31</w:t>
      </w:r>
      <w:r>
        <w:rPr>
          <w:spacing w:val="-5"/>
          <w:position w:val="18"/>
        </w:rPr>
        <w:t xml:space="preserve"> </w:t>
      </w:r>
      <w:r>
        <w:rPr>
          <w:spacing w:val="-5"/>
          <w:position w:val="18"/>
        </w:rPr>
        <w:t>日。</w:t>
      </w:r>
    </w:p>
    <w:p>
      <w:pPr>
        <w:pStyle w:val="BodyText"/>
        <w:ind w:left="676"/>
        <w:spacing w:before="1"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5318"/>
        <w:spacing w:before="101" w:line="222" w:lineRule="auto"/>
        <w:outlineLvl w:val="0"/>
        <w:rPr/>
      </w:pPr>
      <w:r>
        <w:rPr>
          <w:spacing w:val="7"/>
        </w:rPr>
        <w:t>财政部</w:t>
      </w:r>
      <w:r>
        <w:rPr>
          <w:spacing w:val="7"/>
        </w:rPr>
        <w:t xml:space="preserve"> </w:t>
      </w:r>
      <w:r>
        <w:rPr>
          <w:spacing w:val="7"/>
        </w:rPr>
        <w:t>税务总局</w:t>
      </w:r>
    </w:p>
    <w:p>
      <w:pPr>
        <w:pStyle w:val="BodyText"/>
        <w:ind w:left="5247"/>
        <w:spacing w:before="187" w:line="222" w:lineRule="auto"/>
        <w:rPr/>
      </w:pPr>
      <w:bookmarkStart w:name="bookmark158" w:id="57"/>
      <w:bookmarkEnd w:id="57"/>
      <w:bookmarkStart w:name="bookmark159" w:id="58"/>
      <w:bookmarkEnd w:id="58"/>
      <w:bookmarkStart w:name="bookmark160" w:id="59"/>
      <w:bookmarkEnd w:id="59"/>
      <w:r>
        <w:rPr>
          <w:spacing w:val="-8"/>
        </w:rPr>
        <w:t>2023</w:t>
      </w:r>
      <w:r>
        <w:rPr>
          <w:spacing w:val="-51"/>
        </w:rPr>
        <w:t xml:space="preserve"> </w:t>
      </w:r>
      <w:r>
        <w:rPr>
          <w:spacing w:val="-8"/>
        </w:rPr>
        <w:t>年</w:t>
      </w:r>
      <w:r>
        <w:rPr>
          <w:spacing w:val="-46"/>
        </w:rPr>
        <w:t xml:space="preserve"> </w:t>
      </w:r>
      <w:r>
        <w:rPr>
          <w:spacing w:val="-8"/>
        </w:rPr>
        <w:t>8</w:t>
      </w:r>
      <w:r>
        <w:rPr>
          <w:spacing w:val="-46"/>
        </w:rPr>
        <w:t xml:space="preserve"> </w:t>
      </w:r>
      <w:r>
        <w:rPr>
          <w:spacing w:val="-8"/>
        </w:rPr>
        <w:t>月</w:t>
      </w:r>
      <w:r>
        <w:rPr>
          <w:spacing w:val="-43"/>
        </w:rPr>
        <w:t xml:space="preserve"> </w:t>
      </w:r>
      <w:r>
        <w:rPr>
          <w:spacing w:val="-8"/>
        </w:rPr>
        <w:t>18</w:t>
      </w:r>
      <w:r>
        <w:rPr>
          <w:spacing w:val="-8"/>
        </w:rPr>
        <w:t xml:space="preserve"> </w:t>
      </w:r>
      <w:r>
        <w:rPr>
          <w:spacing w:val="-8"/>
        </w:rPr>
        <w:t>日</w:t>
      </w:r>
    </w:p>
    <w:p>
      <w:pPr>
        <w:spacing w:before="41"/>
        <w:rPr/>
      </w:pPr>
      <w:r/>
    </w:p>
    <w:p>
      <w:pPr>
        <w:spacing w:before="41"/>
        <w:rPr/>
      </w:pPr>
      <w:r/>
    </w:p>
    <w:p>
      <w:pPr>
        <w:spacing w:before="41"/>
        <w:rPr/>
      </w:pPr>
      <w:r/>
    </w:p>
    <w:p>
      <w:pPr>
        <w:spacing w:before="41"/>
        <w:rPr/>
      </w:pPr>
      <w:r/>
    </w:p>
    <w:p>
      <w:pPr>
        <w:spacing w:before="41"/>
        <w:rPr/>
      </w:pPr>
      <w:r/>
    </w:p>
    <w:p>
      <w:pPr>
        <w:sectPr>
          <w:headerReference w:type="default" r:id="rId108"/>
          <w:footerReference w:type="default" r:id="rId109"/>
          <w:pgSz w:w="11906" w:h="16839"/>
          <w:pgMar w:top="1040" w:right="1523" w:bottom="885" w:left="1396" w:header="735" w:footer="622" w:gutter="0"/>
          <w:cols w:equalWidth="0" w:num="1">
            <w:col w:w="8986" w:space="0"/>
          </w:cols>
        </w:sectPr>
        <w:rPr/>
      </w:pPr>
    </w:p>
    <w:p>
      <w:pPr>
        <w:pStyle w:val="BodyText"/>
        <w:spacing w:before="42" w:line="188" w:lineRule="auto"/>
        <w:jc w:val="right"/>
        <w:rPr>
          <w:sz w:val="13"/>
          <w:szCs w:val="13"/>
        </w:rPr>
      </w:pPr>
      <w:r>
        <w:rPr>
          <w:sz w:val="13"/>
          <w:szCs w:val="13"/>
          <w:spacing w:val="-1"/>
        </w:rPr>
        <w:t>24</w:t>
      </w:r>
    </w:p>
    <w:p>
      <w:pPr>
        <w:pStyle w:val="BodyText"/>
        <w:spacing w:before="232" w:line="190" w:lineRule="auto"/>
        <w:jc w:val="right"/>
        <w:rPr>
          <w:sz w:val="13"/>
          <w:szCs w:val="13"/>
        </w:rPr>
      </w:pPr>
      <w:r>
        <w:rPr>
          <w:sz w:val="13"/>
          <w:szCs w:val="13"/>
          <w:spacing w:val="-1"/>
        </w:rPr>
        <w:t>25</w:t>
      </w:r>
    </w:p>
    <w:p>
      <w:pPr>
        <w:pStyle w:val="BodyText"/>
        <w:spacing w:before="229" w:line="190" w:lineRule="auto"/>
        <w:jc w:val="right"/>
        <w:rPr>
          <w:sz w:val="13"/>
          <w:szCs w:val="13"/>
        </w:rPr>
      </w:pPr>
      <w:r>
        <w:rPr>
          <w:sz w:val="13"/>
          <w:szCs w:val="13"/>
          <w:spacing w:val="-1"/>
        </w:rPr>
        <w:t>26</w:t>
      </w:r>
    </w:p>
    <w:p>
      <w:pPr>
        <w:spacing w:line="14" w:lineRule="auto"/>
        <w:rPr>
          <w:rFonts w:ascii="Arial"/>
          <w:sz w:val="2"/>
        </w:rPr>
      </w:pPr>
      <w:r>
        <w:rPr>
          <w:rFonts w:ascii="Arial" w:hAnsi="Arial" w:eastAsia="Arial" w:cs="Arial"/>
          <w:sz w:val="2"/>
          <w:szCs w:val="2"/>
        </w:rPr>
        <w:br w:type="column"/>
      </w:r>
    </w:p>
    <w:p>
      <w:pPr>
        <w:pStyle w:val="BodyText"/>
        <w:ind w:left="19"/>
        <w:spacing w:before="106" w:line="363" w:lineRule="exact"/>
        <w:rPr>
          <w:sz w:val="20"/>
          <w:szCs w:val="20"/>
        </w:rPr>
      </w:pPr>
      <w:r>
        <w:rPr>
          <w:sz w:val="20"/>
          <w:szCs w:val="20"/>
          <w:spacing w:val="-2"/>
          <w:position w:val="12"/>
        </w:rPr>
        <w:t>详见第</w:t>
      </w:r>
      <w:r>
        <w:rPr>
          <w:sz w:val="20"/>
          <w:szCs w:val="20"/>
          <w:spacing w:val="-20"/>
          <w:position w:val="12"/>
        </w:rPr>
        <w:t xml:space="preserve"> </w:t>
      </w:r>
      <w:r>
        <w:rPr>
          <w:sz w:val="20"/>
          <w:szCs w:val="20"/>
          <w:spacing w:val="-2"/>
          <w:position w:val="12"/>
        </w:rPr>
        <w:t>376</w:t>
      </w:r>
      <w:r>
        <w:rPr>
          <w:sz w:val="20"/>
          <w:szCs w:val="20"/>
          <w:spacing w:val="-22"/>
          <w:position w:val="12"/>
        </w:rPr>
        <w:t xml:space="preserve"> </w:t>
      </w:r>
      <w:r>
        <w:rPr>
          <w:sz w:val="20"/>
          <w:szCs w:val="20"/>
          <w:spacing w:val="-2"/>
          <w:position w:val="12"/>
        </w:rPr>
        <w:t>页。</w:t>
      </w:r>
    </w:p>
    <w:p>
      <w:pPr>
        <w:pStyle w:val="BodyText"/>
        <w:spacing w:before="1" w:line="223" w:lineRule="auto"/>
        <w:rPr>
          <w:sz w:val="20"/>
          <w:szCs w:val="20"/>
        </w:rPr>
      </w:pPr>
      <w:r>
        <w:rPr>
          <w:sz w:val="20"/>
          <w:szCs w:val="20"/>
          <w:spacing w:val="-2"/>
        </w:rPr>
        <w:t>详见第</w:t>
      </w:r>
      <w:r>
        <w:rPr>
          <w:sz w:val="20"/>
          <w:szCs w:val="20"/>
          <w:spacing w:val="-22"/>
        </w:rPr>
        <w:t xml:space="preserve"> </w:t>
      </w:r>
      <w:r>
        <w:rPr>
          <w:sz w:val="20"/>
          <w:szCs w:val="20"/>
          <w:spacing w:val="-2"/>
        </w:rPr>
        <w:t>374</w:t>
      </w:r>
      <w:r>
        <w:rPr>
          <w:sz w:val="20"/>
          <w:szCs w:val="20"/>
          <w:spacing w:val="-20"/>
        </w:rPr>
        <w:t xml:space="preserve"> </w:t>
      </w:r>
      <w:r>
        <w:rPr>
          <w:sz w:val="20"/>
          <w:szCs w:val="20"/>
          <w:spacing w:val="-2"/>
        </w:rPr>
        <w:t>页。</w:t>
      </w:r>
    </w:p>
    <w:p>
      <w:pPr>
        <w:pStyle w:val="BodyText"/>
        <w:spacing w:before="119" w:line="192" w:lineRule="auto"/>
        <w:rPr>
          <w:sz w:val="20"/>
          <w:szCs w:val="20"/>
        </w:rPr>
      </w:pPr>
      <w:r>
        <w:rPr>
          <w:sz w:val="20"/>
          <w:szCs w:val="20"/>
          <w:spacing w:val="-2"/>
        </w:rPr>
        <w:t>详见第</w:t>
      </w:r>
      <w:r>
        <w:rPr>
          <w:sz w:val="20"/>
          <w:szCs w:val="20"/>
          <w:spacing w:val="-22"/>
        </w:rPr>
        <w:t xml:space="preserve"> </w:t>
      </w:r>
      <w:r>
        <w:rPr>
          <w:sz w:val="20"/>
          <w:szCs w:val="20"/>
          <w:spacing w:val="-2"/>
        </w:rPr>
        <w:t>372</w:t>
      </w:r>
      <w:r>
        <w:rPr>
          <w:sz w:val="20"/>
          <w:szCs w:val="20"/>
          <w:spacing w:val="-20"/>
        </w:rPr>
        <w:t xml:space="preserve"> </w:t>
      </w:r>
      <w:r>
        <w:rPr>
          <w:sz w:val="20"/>
          <w:szCs w:val="20"/>
          <w:spacing w:val="-2"/>
        </w:rPr>
        <w:t>页。</w:t>
      </w:r>
    </w:p>
    <w:p>
      <w:pPr>
        <w:spacing w:line="192" w:lineRule="auto"/>
        <w:sectPr>
          <w:type w:val="continuous"/>
          <w:pgSz w:w="11906" w:h="16839"/>
          <w:pgMar w:top="1040" w:right="1523" w:bottom="885" w:left="1396" w:header="735" w:footer="622" w:gutter="0"/>
          <w:cols w:equalWidth="0" w:num="2">
            <w:col w:w="721" w:space="86"/>
            <w:col w:w="8179" w:space="0"/>
          </w:cols>
        </w:sectPr>
        <w:rPr>
          <w:sz w:val="20"/>
          <w:szCs w:val="20"/>
        </w:rPr>
      </w:pPr>
    </w:p>
    <w:p>
      <w:pPr>
        <w:spacing w:line="394" w:lineRule="auto"/>
        <w:rPr>
          <w:rFonts w:ascii="Arial"/>
          <w:sz w:val="21"/>
        </w:rPr>
      </w:pPr>
      <w:r>
        <w:pict>
          <v:shape id="_x0000_s126" style="position:absolute;margin-left:70.9pt;margin-top:761.3pt;mso-position-vertical-relative:page;mso-position-horizontal-relative:page;width:144pt;height:0pt;z-index:251862016;" o:allowincell="f" filled="false" strokecolor="#000000" strokeweight="0.00pt" coordsize="2880,0" coordorigin="0,0" path="m,l2880,0e">
            <v:stroke endcap="square" joinstyle="bevel" miterlimit="0"/>
          </v:shape>
        </w:pict>
      </w:r>
      <w:r/>
    </w:p>
    <w:p>
      <w:pPr>
        <w:ind w:left="2680" w:right="873" w:hanging="1885"/>
        <w:spacing w:before="114" w:line="276" w:lineRule="auto"/>
        <w:rPr>
          <w:rFonts w:ascii="SimSun" w:hAnsi="SimSun" w:eastAsia="SimSun" w:cs="SimSun"/>
          <w:sz w:val="35"/>
          <w:szCs w:val="35"/>
        </w:rPr>
      </w:pPr>
      <w:bookmarkStart w:name="bookmark33" w:id="60"/>
      <w:bookmarkEnd w:id="60"/>
      <w:r>
        <w:rPr>
          <w:rFonts w:ascii="SimSun" w:hAnsi="SimSun" w:eastAsia="SimSun" w:cs="SimSun"/>
          <w:sz w:val="35"/>
          <w:szCs w:val="35"/>
          <w:b/>
          <w:bCs/>
          <w:spacing w:val="6"/>
        </w:rPr>
        <w:t>财政部</w:t>
      </w:r>
      <w:r>
        <w:rPr>
          <w:rFonts w:ascii="SimSun" w:hAnsi="SimSun" w:eastAsia="SimSun" w:cs="SimSun"/>
          <w:sz w:val="35"/>
          <w:szCs w:val="35"/>
          <w:spacing w:val="6"/>
        </w:rPr>
        <w:t xml:space="preserve"> </w:t>
      </w:r>
      <w:r>
        <w:rPr>
          <w:rFonts w:ascii="SimSun" w:hAnsi="SimSun" w:eastAsia="SimSun" w:cs="SimSun"/>
          <w:sz w:val="35"/>
          <w:szCs w:val="35"/>
          <w:b/>
          <w:bCs/>
          <w:spacing w:val="6"/>
        </w:rPr>
        <w:t>税务总局关于延续实施全年一次性</w:t>
      </w:r>
      <w:r>
        <w:rPr>
          <w:rFonts w:ascii="SimSun" w:hAnsi="SimSun" w:eastAsia="SimSun" w:cs="SimSun"/>
          <w:sz w:val="35"/>
          <w:szCs w:val="35"/>
          <w:b/>
          <w:bCs/>
          <w:spacing w:val="5"/>
        </w:rPr>
        <w:t>奖金</w:t>
      </w:r>
      <w:r>
        <w:rPr>
          <w:rFonts w:ascii="SimSun" w:hAnsi="SimSun" w:eastAsia="SimSun" w:cs="SimSun"/>
          <w:sz w:val="35"/>
          <w:szCs w:val="35"/>
        </w:rPr>
        <w:t xml:space="preserve"> </w:t>
      </w:r>
      <w:r>
        <w:rPr>
          <w:rFonts w:ascii="SimSun" w:hAnsi="SimSun" w:eastAsia="SimSun" w:cs="SimSun"/>
          <w:sz w:val="35"/>
          <w:szCs w:val="35"/>
          <w:b/>
          <w:bCs/>
          <w:spacing w:val="6"/>
        </w:rPr>
        <w:t>个人所得税政策的公告</w:t>
      </w:r>
    </w:p>
    <w:p>
      <w:pPr>
        <w:ind w:left="1856"/>
        <w:spacing w:before="145"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税务总局公告</w:t>
      </w:r>
      <w:r>
        <w:rPr>
          <w:rFonts w:ascii="KaiTi" w:hAnsi="KaiTi" w:eastAsia="KaiTi" w:cs="KaiTi"/>
          <w:sz w:val="31"/>
          <w:szCs w:val="31"/>
          <w:spacing w:val="-58"/>
        </w:rPr>
        <w:t xml:space="preserve"> </w:t>
      </w:r>
      <w:r>
        <w:rPr>
          <w:rFonts w:ascii="KaiTi" w:hAnsi="KaiTi" w:eastAsia="KaiTi" w:cs="KaiTi"/>
          <w:sz w:val="31"/>
          <w:szCs w:val="31"/>
          <w:spacing w:val="4"/>
        </w:rPr>
        <w:t>2023</w:t>
      </w:r>
      <w:r>
        <w:rPr>
          <w:rFonts w:ascii="KaiTi" w:hAnsi="KaiTi" w:eastAsia="KaiTi" w:cs="KaiTi"/>
          <w:sz w:val="31"/>
          <w:szCs w:val="31"/>
          <w:spacing w:val="-58"/>
        </w:rPr>
        <w:t xml:space="preserve"> </w:t>
      </w:r>
      <w:r>
        <w:rPr>
          <w:rFonts w:ascii="KaiTi" w:hAnsi="KaiTi" w:eastAsia="KaiTi" w:cs="KaiTi"/>
          <w:sz w:val="31"/>
          <w:szCs w:val="31"/>
          <w:spacing w:val="4"/>
        </w:rPr>
        <w:t>年第</w:t>
      </w:r>
      <w:r>
        <w:rPr>
          <w:rFonts w:ascii="KaiTi" w:hAnsi="KaiTi" w:eastAsia="KaiTi" w:cs="KaiTi"/>
          <w:sz w:val="31"/>
          <w:szCs w:val="31"/>
          <w:spacing w:val="-61"/>
        </w:rPr>
        <w:t xml:space="preserve"> </w:t>
      </w:r>
      <w:r>
        <w:rPr>
          <w:rFonts w:ascii="KaiTi" w:hAnsi="KaiTi" w:eastAsia="KaiTi" w:cs="KaiTi"/>
          <w:sz w:val="31"/>
          <w:szCs w:val="31"/>
          <w:spacing w:val="4"/>
        </w:rPr>
        <w:t>30</w:t>
      </w:r>
      <w:r>
        <w:rPr>
          <w:rFonts w:ascii="KaiTi" w:hAnsi="KaiTi" w:eastAsia="KaiTi" w:cs="KaiTi"/>
          <w:sz w:val="31"/>
          <w:szCs w:val="31"/>
          <w:spacing w:val="-53"/>
        </w:rPr>
        <w:t xml:space="preserve"> </w:t>
      </w:r>
      <w:r>
        <w:rPr>
          <w:rFonts w:ascii="KaiTi" w:hAnsi="KaiTi" w:eastAsia="KaiTi" w:cs="KaiTi"/>
          <w:sz w:val="31"/>
          <w:szCs w:val="31"/>
          <w:spacing w:val="4"/>
        </w:rPr>
        <w:t>号</w:t>
      </w:r>
    </w:p>
    <w:p>
      <w:pPr>
        <w:spacing w:line="319" w:lineRule="auto"/>
        <w:rPr>
          <w:rFonts w:ascii="Arial"/>
          <w:sz w:val="21"/>
        </w:rPr>
      </w:pPr>
      <w:r/>
    </w:p>
    <w:p>
      <w:pPr>
        <w:spacing w:line="319" w:lineRule="auto"/>
        <w:rPr>
          <w:rFonts w:ascii="Arial"/>
          <w:sz w:val="21"/>
        </w:rPr>
      </w:pPr>
      <w:r/>
    </w:p>
    <w:p>
      <w:pPr>
        <w:pStyle w:val="BodyText"/>
        <w:ind w:left="661"/>
        <w:spacing w:before="101" w:line="559" w:lineRule="exact"/>
        <w:rPr/>
      </w:pPr>
      <w:r>
        <w:rPr>
          <w:spacing w:val="9"/>
          <w:position w:val="18"/>
        </w:rPr>
        <w:t>为进一步减轻纳税人负担，现将全年一次性奖金个人所得税</w:t>
      </w:r>
    </w:p>
    <w:p>
      <w:pPr>
        <w:pStyle w:val="BodyText"/>
        <w:ind w:left="19"/>
        <w:spacing w:line="222" w:lineRule="auto"/>
        <w:rPr/>
      </w:pPr>
      <w:r>
        <w:rPr>
          <w:spacing w:val="5"/>
        </w:rPr>
        <w:t>政策公告如下：</w:t>
      </w:r>
    </w:p>
    <w:p>
      <w:pPr>
        <w:pStyle w:val="BodyText"/>
        <w:ind w:left="14" w:firstLine="657"/>
        <w:spacing w:before="190" w:line="332" w:lineRule="auto"/>
        <w:rPr/>
      </w:pPr>
      <w:r>
        <w:rPr>
          <w:spacing w:val="8"/>
        </w:rPr>
        <w:t>一、居民个人取得全年一次性奖金，符合《国家税务总局关</w:t>
      </w:r>
      <w:r>
        <w:rPr>
          <w:spacing w:val="18"/>
        </w:rPr>
        <w:t xml:space="preserve"> </w:t>
      </w:r>
      <w:r>
        <w:rPr>
          <w:spacing w:val="9"/>
        </w:rPr>
        <w:t>于调整个人取得全年一次性奖金等计算征收个人所得税方法问题</w:t>
      </w:r>
      <w:r>
        <w:rPr>
          <w:spacing w:val="12"/>
        </w:rPr>
        <w:t xml:space="preserve"> </w:t>
      </w:r>
      <w:r>
        <w:rPr>
          <w:spacing w:val="-2"/>
        </w:rPr>
        <w:t>的通知》（国税发〔2005〕9</w:t>
      </w:r>
      <w:r>
        <w:rPr>
          <w:spacing w:val="-48"/>
        </w:rPr>
        <w:t xml:space="preserve"> </w:t>
      </w:r>
      <w:r>
        <w:rPr>
          <w:spacing w:val="-2"/>
        </w:rPr>
        <w:t>号）</w:t>
      </w:r>
      <w:hyperlink w:history="true" w:anchor="bookmark161">
        <w:r>
          <w:rPr>
            <w:sz w:val="16"/>
            <w:szCs w:val="16"/>
            <w:spacing w:val="-2"/>
            <w:position w:val="16"/>
          </w:rPr>
          <w:t>27</w:t>
        </w:r>
      </w:hyperlink>
      <w:r>
        <w:rPr>
          <w:spacing w:val="-2"/>
        </w:rPr>
        <w:t>规定的，不并</w:t>
      </w:r>
      <w:r>
        <w:rPr>
          <w:spacing w:val="-3"/>
        </w:rPr>
        <w:t>入当年综合所得，</w:t>
      </w:r>
      <w:r>
        <w:rPr/>
        <w:t xml:space="preserve"> </w:t>
      </w:r>
      <w:r>
        <w:rPr>
          <w:spacing w:val="2"/>
        </w:rPr>
        <w:t>以全年一次性奖金收入除以</w:t>
      </w:r>
      <w:r>
        <w:rPr>
          <w:spacing w:val="-43"/>
        </w:rPr>
        <w:t xml:space="preserve"> </w:t>
      </w:r>
      <w:r>
        <w:rPr>
          <w:spacing w:val="2"/>
        </w:rPr>
        <w:t>12</w:t>
      </w:r>
      <w:r>
        <w:rPr>
          <w:spacing w:val="-57"/>
        </w:rPr>
        <w:t xml:space="preserve"> </w:t>
      </w:r>
      <w:r>
        <w:rPr>
          <w:spacing w:val="2"/>
        </w:rPr>
        <w:t>个月得到的数额，按照本</w:t>
      </w:r>
      <w:r>
        <w:rPr>
          <w:spacing w:val="1"/>
        </w:rPr>
        <w:t>公告所附</w:t>
      </w:r>
      <w:r>
        <w:rPr/>
        <w:t xml:space="preserve"> </w:t>
      </w:r>
      <w:r>
        <w:rPr>
          <w:spacing w:val="10"/>
        </w:rPr>
        <w:t>按月换算后的综合所得税率表，确定适用税率和速算</w:t>
      </w:r>
      <w:r>
        <w:rPr>
          <w:spacing w:val="9"/>
        </w:rPr>
        <w:t>扣除数，单</w:t>
      </w:r>
    </w:p>
    <w:p>
      <w:pPr>
        <w:pStyle w:val="BodyText"/>
        <w:ind w:left="25"/>
        <w:spacing w:before="2" w:line="221" w:lineRule="auto"/>
        <w:rPr/>
      </w:pPr>
      <w:r>
        <w:rPr>
          <w:spacing w:val="6"/>
        </w:rPr>
        <w:t>独计算纳税。计算公式为：</w:t>
      </w:r>
    </w:p>
    <w:p>
      <w:pPr>
        <w:pStyle w:val="BodyText"/>
        <w:ind w:left="658"/>
        <w:spacing w:before="189" w:line="220" w:lineRule="auto"/>
        <w:rPr/>
      </w:pPr>
      <w:r>
        <w:rPr>
          <w:spacing w:val="9"/>
        </w:rPr>
        <w:t>应纳税额＝全年一次性奖金收入×适用税率－速算扣除数</w:t>
      </w:r>
    </w:p>
    <w:p>
      <w:pPr>
        <w:pStyle w:val="BodyText"/>
        <w:ind w:left="668"/>
        <w:spacing w:before="190" w:line="559" w:lineRule="exact"/>
        <w:rPr/>
      </w:pPr>
      <w:r>
        <w:rPr>
          <w:spacing w:val="9"/>
          <w:position w:val="18"/>
        </w:rPr>
        <w:t>二、居民个人取得全年一次性奖金，也可以选择</w:t>
      </w:r>
      <w:r>
        <w:rPr>
          <w:spacing w:val="8"/>
          <w:position w:val="18"/>
        </w:rPr>
        <w:t>并入当年综</w:t>
      </w:r>
    </w:p>
    <w:p>
      <w:pPr>
        <w:pStyle w:val="BodyText"/>
        <w:ind w:left="16"/>
        <w:spacing w:before="1" w:line="221" w:lineRule="auto"/>
        <w:rPr/>
      </w:pPr>
      <w:r>
        <w:rPr>
          <w:spacing w:val="6"/>
        </w:rPr>
        <w:t>合所得计算纳税。</w:t>
      </w:r>
    </w:p>
    <w:p>
      <w:pPr>
        <w:pStyle w:val="BodyText"/>
        <w:ind w:left="674"/>
        <w:spacing w:before="189" w:line="559" w:lineRule="exact"/>
        <w:rPr/>
      </w:pPr>
      <w:r>
        <w:rPr>
          <w:spacing w:val="-6"/>
          <w:position w:val="18"/>
        </w:rPr>
        <w:t>三、本公告执行至</w:t>
      </w:r>
      <w:r>
        <w:rPr>
          <w:spacing w:val="-34"/>
          <w:position w:val="18"/>
        </w:rPr>
        <w:t xml:space="preserve"> </w:t>
      </w:r>
      <w:r>
        <w:rPr>
          <w:spacing w:val="-6"/>
          <w:position w:val="18"/>
        </w:rPr>
        <w:t>2027</w:t>
      </w:r>
      <w:r>
        <w:rPr>
          <w:spacing w:val="-55"/>
          <w:position w:val="18"/>
        </w:rPr>
        <w:t xml:space="preserve"> </w:t>
      </w:r>
      <w:r>
        <w:rPr>
          <w:spacing w:val="-6"/>
          <w:position w:val="18"/>
        </w:rPr>
        <w:t>年</w:t>
      </w:r>
      <w:r>
        <w:rPr>
          <w:spacing w:val="-41"/>
          <w:position w:val="18"/>
        </w:rPr>
        <w:t xml:space="preserve"> </w:t>
      </w:r>
      <w:r>
        <w:rPr>
          <w:spacing w:val="-6"/>
          <w:position w:val="18"/>
        </w:rPr>
        <w:t>12</w:t>
      </w:r>
      <w:r>
        <w:rPr>
          <w:spacing w:val="-43"/>
          <w:position w:val="18"/>
        </w:rPr>
        <w:t xml:space="preserve"> </w:t>
      </w:r>
      <w:r>
        <w:rPr>
          <w:spacing w:val="-6"/>
          <w:position w:val="18"/>
        </w:rPr>
        <w:t>月</w:t>
      </w:r>
      <w:r>
        <w:rPr>
          <w:spacing w:val="-39"/>
          <w:position w:val="18"/>
        </w:rPr>
        <w:t xml:space="preserve"> </w:t>
      </w:r>
      <w:r>
        <w:rPr>
          <w:spacing w:val="-6"/>
          <w:position w:val="18"/>
        </w:rPr>
        <w:t>31</w:t>
      </w:r>
      <w:r>
        <w:rPr>
          <w:spacing w:val="-6"/>
          <w:position w:val="18"/>
        </w:rPr>
        <w:t xml:space="preserve"> </w:t>
      </w:r>
      <w:r>
        <w:rPr>
          <w:spacing w:val="-6"/>
          <w:position w:val="18"/>
        </w:rPr>
        <w:t>日。</w:t>
      </w:r>
    </w:p>
    <w:p>
      <w:pPr>
        <w:pStyle w:val="BodyText"/>
        <w:ind w:left="655"/>
        <w:spacing w:before="1" w:line="223" w:lineRule="auto"/>
        <w:rPr/>
      </w:pPr>
      <w:r>
        <w:rPr>
          <w:spacing w:val="4"/>
        </w:rPr>
        <w:t>特此公告。</w:t>
      </w:r>
    </w:p>
    <w:p>
      <w:pPr>
        <w:spacing w:line="320" w:lineRule="auto"/>
        <w:rPr>
          <w:rFonts w:ascii="Arial"/>
          <w:sz w:val="21"/>
        </w:rPr>
      </w:pPr>
      <w:r/>
    </w:p>
    <w:p>
      <w:pPr>
        <w:spacing w:line="320" w:lineRule="auto"/>
        <w:rPr>
          <w:rFonts w:ascii="Arial"/>
          <w:sz w:val="21"/>
        </w:rPr>
      </w:pPr>
      <w:r/>
    </w:p>
    <w:p>
      <w:pPr>
        <w:pStyle w:val="BodyText"/>
        <w:ind w:left="674"/>
        <w:spacing w:before="101" w:line="222" w:lineRule="auto"/>
        <w:rPr/>
      </w:pPr>
      <w:r>
        <w:rPr>
          <w:spacing w:val="7"/>
        </w:rPr>
        <w:t>附件：按月换算后的综合所得税率表</w:t>
      </w:r>
    </w:p>
    <w:p>
      <w:pPr>
        <w:spacing w:line="299" w:lineRule="auto"/>
        <w:rPr>
          <w:rFonts w:ascii="Arial"/>
          <w:sz w:val="21"/>
        </w:rPr>
      </w:pPr>
      <w:r/>
    </w:p>
    <w:p>
      <w:pPr>
        <w:spacing w:line="300" w:lineRule="auto"/>
        <w:rPr>
          <w:rFonts w:ascii="Arial"/>
          <w:sz w:val="21"/>
        </w:rPr>
      </w:pPr>
      <w:r/>
    </w:p>
    <w:p>
      <w:pPr>
        <w:spacing w:line="300" w:lineRule="auto"/>
        <w:rPr>
          <w:rFonts w:ascii="Arial"/>
          <w:sz w:val="21"/>
        </w:rPr>
      </w:pPr>
      <w:r/>
    </w:p>
    <w:p>
      <w:pPr>
        <w:spacing w:line="300" w:lineRule="auto"/>
        <w:rPr>
          <w:rFonts w:ascii="Arial"/>
          <w:sz w:val="21"/>
        </w:rPr>
      </w:pPr>
      <w:r/>
    </w:p>
    <w:p>
      <w:pPr>
        <w:pStyle w:val="BodyText"/>
        <w:ind w:left="5296"/>
        <w:spacing w:before="102" w:line="559" w:lineRule="exact"/>
        <w:rPr/>
      </w:pPr>
      <w:r>
        <w:rPr>
          <w:spacing w:val="7"/>
          <w:position w:val="18"/>
        </w:rPr>
        <w:t>财政部</w:t>
      </w:r>
      <w:r>
        <w:rPr>
          <w:spacing w:val="7"/>
          <w:position w:val="18"/>
        </w:rPr>
        <w:t xml:space="preserve"> </w:t>
      </w:r>
      <w:r>
        <w:rPr>
          <w:spacing w:val="7"/>
          <w:position w:val="18"/>
        </w:rPr>
        <w:t>税务总局</w:t>
      </w:r>
    </w:p>
    <w:p>
      <w:pPr>
        <w:pStyle w:val="BodyText"/>
        <w:ind w:left="5226"/>
        <w:spacing w:before="1" w:line="222" w:lineRule="auto"/>
        <w:rPr/>
      </w:pPr>
      <w:bookmarkStart w:name="bookmark161" w:id="61"/>
      <w:bookmarkEnd w:id="61"/>
      <w:r>
        <w:rPr>
          <w:spacing w:val="-8"/>
        </w:rPr>
        <w:t>2023</w:t>
      </w:r>
      <w:r>
        <w:rPr>
          <w:spacing w:val="-51"/>
        </w:rPr>
        <w:t xml:space="preserve"> </w:t>
      </w:r>
      <w:r>
        <w:rPr>
          <w:spacing w:val="-8"/>
        </w:rPr>
        <w:t>年</w:t>
      </w:r>
      <w:r>
        <w:rPr>
          <w:spacing w:val="-46"/>
        </w:rPr>
        <w:t xml:space="preserve"> </w:t>
      </w:r>
      <w:r>
        <w:rPr>
          <w:spacing w:val="-8"/>
        </w:rPr>
        <w:t>8</w:t>
      </w:r>
      <w:r>
        <w:rPr>
          <w:spacing w:val="-46"/>
        </w:rPr>
        <w:t xml:space="preserve"> </w:t>
      </w:r>
      <w:r>
        <w:rPr>
          <w:spacing w:val="-8"/>
        </w:rPr>
        <w:t>月</w:t>
      </w:r>
      <w:r>
        <w:rPr>
          <w:spacing w:val="-43"/>
        </w:rPr>
        <w:t xml:space="preserve"> </w:t>
      </w:r>
      <w:r>
        <w:rPr>
          <w:spacing w:val="-8"/>
        </w:rPr>
        <w:t>18</w:t>
      </w:r>
      <w:r>
        <w:rPr>
          <w:spacing w:val="-8"/>
        </w:rPr>
        <w:t xml:space="preserve"> </w:t>
      </w:r>
      <w:r>
        <w:rPr>
          <w:spacing w:val="-8"/>
        </w:rPr>
        <w:t>日</w:t>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pStyle w:val="BodyText"/>
        <w:ind w:left="804"/>
        <w:spacing w:before="66" w:line="224" w:lineRule="auto"/>
        <w:rPr>
          <w:sz w:val="20"/>
          <w:szCs w:val="20"/>
        </w:rPr>
      </w:pPr>
      <w:r>
        <w:pict>
          <v:shape id="_x0000_s128" style="position:absolute;margin-left:27.5221pt;margin-top:-0.894577pt;mso-position-vertical-relative:text;mso-position-horizontal-relative:text;width:8.45pt;height:6.9pt;z-index:251860992;" filled="false" stroked="false" type="#_x0000_t202">
            <v:fill on="false"/>
            <v:stroke on="false"/>
            <v:path/>
            <v:imagedata o:title=""/>
            <o:lock v:ext="edit" aspectratio="false"/>
            <v:textbox inset="0mm,0mm,0mm,0mm">
              <w:txbxContent>
                <w:p>
                  <w:pPr>
                    <w:pStyle w:val="BodyText"/>
                    <w:ind w:left="20"/>
                    <w:spacing w:before="20" w:line="97" w:lineRule="exact"/>
                    <w:rPr>
                      <w:sz w:val="13"/>
                      <w:szCs w:val="13"/>
                    </w:rPr>
                  </w:pPr>
                  <w:r>
                    <w:rPr>
                      <w:sz w:val="13"/>
                      <w:szCs w:val="13"/>
                      <w:spacing w:val="-1"/>
                      <w:position w:val="-1"/>
                    </w:rPr>
                    <w:t>27</w:t>
                  </w:r>
                </w:p>
              </w:txbxContent>
            </v:textbox>
          </v:shape>
        </w:pict>
      </w:r>
      <w:r>
        <w:rPr>
          <w:sz w:val="20"/>
          <w:szCs w:val="20"/>
          <w:spacing w:val="-2"/>
        </w:rPr>
        <w:t>详见第</w:t>
      </w:r>
      <w:r>
        <w:rPr>
          <w:sz w:val="20"/>
          <w:szCs w:val="20"/>
          <w:spacing w:val="-20"/>
        </w:rPr>
        <w:t xml:space="preserve"> </w:t>
      </w:r>
      <w:r>
        <w:rPr>
          <w:sz w:val="20"/>
          <w:szCs w:val="20"/>
          <w:spacing w:val="-2"/>
        </w:rPr>
        <w:t>369</w:t>
      </w:r>
      <w:r>
        <w:rPr>
          <w:sz w:val="20"/>
          <w:szCs w:val="20"/>
          <w:spacing w:val="-22"/>
        </w:rPr>
        <w:t xml:space="preserve"> </w:t>
      </w:r>
      <w:r>
        <w:rPr>
          <w:sz w:val="20"/>
          <w:szCs w:val="20"/>
          <w:spacing w:val="-2"/>
        </w:rPr>
        <w:t>页。</w:t>
      </w:r>
    </w:p>
    <w:p>
      <w:pPr>
        <w:spacing w:line="224" w:lineRule="auto"/>
        <w:sectPr>
          <w:headerReference w:type="default" r:id="rId64"/>
          <w:footerReference w:type="default" r:id="rId110"/>
          <w:pgSz w:w="11906" w:h="16839"/>
          <w:pgMar w:top="1040" w:right="1444" w:bottom="885" w:left="1418" w:header="735" w:footer="621" w:gutter="0"/>
        </w:sectPr>
        <w:rPr>
          <w:sz w:val="20"/>
          <w:szCs w:val="20"/>
        </w:rPr>
      </w:pPr>
    </w:p>
    <w:p>
      <w:pPr>
        <w:spacing w:line="447" w:lineRule="auto"/>
        <w:rPr>
          <w:rFonts w:ascii="Arial"/>
          <w:sz w:val="21"/>
        </w:rPr>
      </w:pPr>
      <w:r/>
    </w:p>
    <w:p>
      <w:pPr>
        <w:ind w:left="143"/>
        <w:spacing w:before="101" w:line="230" w:lineRule="auto"/>
        <w:rPr>
          <w:rFonts w:ascii="SimHei" w:hAnsi="SimHei" w:eastAsia="SimHei" w:cs="SimHei"/>
          <w:sz w:val="31"/>
          <w:szCs w:val="31"/>
        </w:rPr>
      </w:pPr>
      <w:r>
        <w:rPr>
          <w:rFonts w:ascii="SimHei" w:hAnsi="SimHei" w:eastAsia="SimHei" w:cs="SimHei"/>
          <w:sz w:val="31"/>
          <w:szCs w:val="31"/>
          <w:spacing w:val="-6"/>
        </w:rPr>
        <w:t>附件</w:t>
      </w:r>
    </w:p>
    <w:p>
      <w:pPr>
        <w:spacing w:line="288" w:lineRule="auto"/>
        <w:rPr>
          <w:rFonts w:ascii="Arial"/>
          <w:sz w:val="21"/>
        </w:rPr>
      </w:pPr>
      <w:r/>
    </w:p>
    <w:p>
      <w:pPr>
        <w:spacing w:line="288" w:lineRule="auto"/>
        <w:rPr>
          <w:rFonts w:ascii="Arial"/>
          <w:sz w:val="21"/>
        </w:rPr>
      </w:pPr>
      <w:r/>
    </w:p>
    <w:p>
      <w:pPr>
        <w:ind w:left="2255"/>
        <w:spacing w:before="114" w:line="488" w:lineRule="exact"/>
        <w:rPr>
          <w:rFonts w:ascii="SimSun" w:hAnsi="SimSun" w:eastAsia="SimSun" w:cs="SimSun"/>
          <w:sz w:val="35"/>
          <w:szCs w:val="35"/>
        </w:rPr>
      </w:pPr>
      <w:r>
        <w:rPr>
          <w:rFonts w:ascii="SimSun" w:hAnsi="SimSun" w:eastAsia="SimSun" w:cs="SimSun"/>
          <w:sz w:val="35"/>
          <w:szCs w:val="35"/>
          <w:b/>
          <w:bCs/>
          <w:spacing w:val="5"/>
          <w:position w:val="2"/>
        </w:rPr>
        <w:t>按月换算后的综合所得税率表</w:t>
      </w:r>
    </w:p>
    <w:p>
      <w:pPr>
        <w:spacing w:before="7"/>
        <w:rPr/>
      </w:pPr>
      <w:r/>
    </w:p>
    <w:p>
      <w:pPr>
        <w:spacing w:before="7"/>
        <w:rPr/>
      </w:pPr>
      <w:r/>
    </w:p>
    <w:tbl>
      <w:tblPr>
        <w:tblStyle w:val="TableNormal"/>
        <w:tblW w:w="9180"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094"/>
        <w:gridCol w:w="4465"/>
        <w:gridCol w:w="1548"/>
        <w:gridCol w:w="2073"/>
      </w:tblGrid>
      <w:tr>
        <w:trPr>
          <w:trHeight w:val="569" w:hRule="atLeast"/>
        </w:trPr>
        <w:tc>
          <w:tcPr>
            <w:tcW w:w="1094" w:type="dxa"/>
            <w:vAlign w:val="top"/>
          </w:tcPr>
          <w:p>
            <w:pPr>
              <w:pStyle w:val="TableText"/>
              <w:ind w:left="249"/>
              <w:spacing w:before="182" w:line="223" w:lineRule="auto"/>
              <w:rPr>
                <w:sz w:val="31"/>
                <w:szCs w:val="31"/>
              </w:rPr>
            </w:pPr>
            <w:r>
              <w:rPr>
                <w:sz w:val="31"/>
                <w:szCs w:val="31"/>
                <w:b/>
                <w:bCs/>
                <w:spacing w:val="-7"/>
              </w:rPr>
              <w:t>级数</w:t>
            </w:r>
          </w:p>
        </w:tc>
        <w:tc>
          <w:tcPr>
            <w:tcW w:w="4465" w:type="dxa"/>
            <w:vAlign w:val="top"/>
          </w:tcPr>
          <w:p>
            <w:pPr>
              <w:pStyle w:val="TableText"/>
              <w:ind w:left="957"/>
              <w:spacing w:before="183" w:line="222" w:lineRule="auto"/>
              <w:rPr>
                <w:sz w:val="31"/>
                <w:szCs w:val="31"/>
              </w:rPr>
            </w:pPr>
            <w:r>
              <w:rPr>
                <w:sz w:val="31"/>
                <w:szCs w:val="31"/>
                <w:b/>
                <w:bCs/>
                <w:spacing w:val="6"/>
              </w:rPr>
              <w:t>全月应纳税所得额</w:t>
            </w:r>
          </w:p>
        </w:tc>
        <w:tc>
          <w:tcPr>
            <w:tcW w:w="1548" w:type="dxa"/>
            <w:vAlign w:val="top"/>
          </w:tcPr>
          <w:p>
            <w:pPr>
              <w:pStyle w:val="TableText"/>
              <w:spacing w:before="183" w:line="222" w:lineRule="auto"/>
              <w:jc w:val="right"/>
              <w:rPr>
                <w:sz w:val="31"/>
                <w:szCs w:val="31"/>
              </w:rPr>
            </w:pPr>
            <w:r>
              <w:rPr>
                <w:sz w:val="31"/>
                <w:szCs w:val="31"/>
                <w:b/>
                <w:bCs/>
                <w:spacing w:val="2"/>
              </w:rPr>
              <w:t>税率（%）</w:t>
            </w:r>
          </w:p>
        </w:tc>
        <w:tc>
          <w:tcPr>
            <w:tcW w:w="2073" w:type="dxa"/>
            <w:vAlign w:val="top"/>
          </w:tcPr>
          <w:p>
            <w:pPr>
              <w:pStyle w:val="TableText"/>
              <w:ind w:left="244"/>
              <w:spacing w:before="181" w:line="222" w:lineRule="auto"/>
              <w:rPr>
                <w:sz w:val="31"/>
                <w:szCs w:val="31"/>
              </w:rPr>
            </w:pPr>
            <w:r>
              <w:rPr>
                <w:sz w:val="31"/>
                <w:szCs w:val="31"/>
                <w:b/>
                <w:bCs/>
                <w:spacing w:val="4"/>
              </w:rPr>
              <w:t>速算扣除数</w:t>
            </w:r>
          </w:p>
        </w:tc>
      </w:tr>
      <w:tr>
        <w:trPr>
          <w:trHeight w:val="564" w:hRule="atLeast"/>
        </w:trPr>
        <w:tc>
          <w:tcPr>
            <w:tcW w:w="1094" w:type="dxa"/>
            <w:vAlign w:val="top"/>
          </w:tcPr>
          <w:p>
            <w:pPr>
              <w:pStyle w:val="TableText"/>
              <w:ind w:left="501"/>
              <w:spacing w:before="231" w:line="180" w:lineRule="auto"/>
              <w:rPr>
                <w:sz w:val="30"/>
                <w:szCs w:val="30"/>
              </w:rPr>
            </w:pPr>
            <w:r>
              <w:rPr>
                <w:sz w:val="30"/>
                <w:szCs w:val="30"/>
              </w:rPr>
              <w:t>1</w:t>
            </w:r>
          </w:p>
        </w:tc>
        <w:tc>
          <w:tcPr>
            <w:tcW w:w="4465" w:type="dxa"/>
            <w:vAlign w:val="top"/>
          </w:tcPr>
          <w:p>
            <w:pPr>
              <w:pStyle w:val="TableText"/>
              <w:ind w:left="1122"/>
              <w:spacing w:before="193" w:line="220" w:lineRule="auto"/>
              <w:rPr>
                <w:sz w:val="30"/>
                <w:szCs w:val="30"/>
              </w:rPr>
            </w:pPr>
            <w:r>
              <w:rPr>
                <w:sz w:val="30"/>
                <w:szCs w:val="30"/>
                <w:spacing w:val="-9"/>
              </w:rPr>
              <w:t>不超过</w:t>
            </w:r>
            <w:r>
              <w:rPr>
                <w:sz w:val="30"/>
                <w:szCs w:val="30"/>
                <w:spacing w:val="-37"/>
              </w:rPr>
              <w:t xml:space="preserve"> </w:t>
            </w:r>
            <w:r>
              <w:rPr>
                <w:sz w:val="30"/>
                <w:szCs w:val="30"/>
                <w:spacing w:val="-9"/>
              </w:rPr>
              <w:t>3000</w:t>
            </w:r>
            <w:r>
              <w:rPr>
                <w:sz w:val="30"/>
                <w:szCs w:val="30"/>
                <w:spacing w:val="-50"/>
              </w:rPr>
              <w:t xml:space="preserve"> </w:t>
            </w:r>
            <w:r>
              <w:rPr>
                <w:sz w:val="30"/>
                <w:szCs w:val="30"/>
                <w:spacing w:val="-9"/>
              </w:rPr>
              <w:t>元的</w:t>
            </w:r>
          </w:p>
        </w:tc>
        <w:tc>
          <w:tcPr>
            <w:tcW w:w="1548" w:type="dxa"/>
            <w:vAlign w:val="top"/>
          </w:tcPr>
          <w:p>
            <w:pPr>
              <w:pStyle w:val="TableText"/>
              <w:ind w:left="733"/>
              <w:spacing w:before="232" w:line="181" w:lineRule="auto"/>
              <w:rPr>
                <w:sz w:val="30"/>
                <w:szCs w:val="30"/>
              </w:rPr>
            </w:pPr>
            <w:r>
              <w:rPr>
                <w:sz w:val="30"/>
                <w:szCs w:val="30"/>
              </w:rPr>
              <w:t>3</w:t>
            </w:r>
          </w:p>
        </w:tc>
        <w:tc>
          <w:tcPr>
            <w:tcW w:w="2073" w:type="dxa"/>
            <w:vAlign w:val="top"/>
          </w:tcPr>
          <w:p>
            <w:pPr>
              <w:pStyle w:val="TableText"/>
              <w:ind w:left="992"/>
              <w:spacing w:before="232" w:line="181" w:lineRule="auto"/>
              <w:rPr>
                <w:sz w:val="30"/>
                <w:szCs w:val="30"/>
              </w:rPr>
            </w:pPr>
            <w:r>
              <w:rPr>
                <w:sz w:val="30"/>
                <w:szCs w:val="30"/>
              </w:rPr>
              <w:t>0</w:t>
            </w:r>
          </w:p>
        </w:tc>
      </w:tr>
      <w:tr>
        <w:trPr>
          <w:trHeight w:val="564" w:hRule="atLeast"/>
        </w:trPr>
        <w:tc>
          <w:tcPr>
            <w:tcW w:w="1094" w:type="dxa"/>
            <w:vAlign w:val="top"/>
          </w:tcPr>
          <w:p>
            <w:pPr>
              <w:pStyle w:val="TableText"/>
              <w:ind w:left="494"/>
              <w:spacing w:before="233" w:line="180" w:lineRule="auto"/>
              <w:rPr>
                <w:sz w:val="30"/>
                <w:szCs w:val="30"/>
              </w:rPr>
            </w:pPr>
            <w:r>
              <w:rPr>
                <w:sz w:val="30"/>
                <w:szCs w:val="30"/>
              </w:rPr>
              <w:t>2</w:t>
            </w:r>
          </w:p>
        </w:tc>
        <w:tc>
          <w:tcPr>
            <w:tcW w:w="4465" w:type="dxa"/>
            <w:vAlign w:val="top"/>
          </w:tcPr>
          <w:p>
            <w:pPr>
              <w:pStyle w:val="TableText"/>
              <w:ind w:left="210"/>
              <w:spacing w:before="195" w:line="217" w:lineRule="auto"/>
              <w:rPr>
                <w:sz w:val="30"/>
                <w:szCs w:val="30"/>
              </w:rPr>
            </w:pPr>
            <w:r>
              <w:rPr>
                <w:sz w:val="30"/>
                <w:szCs w:val="30"/>
                <w:spacing w:val="-8"/>
              </w:rPr>
              <w:t>超过</w:t>
            </w:r>
            <w:r>
              <w:rPr>
                <w:sz w:val="30"/>
                <w:szCs w:val="30"/>
                <w:spacing w:val="-26"/>
              </w:rPr>
              <w:t xml:space="preserve"> </w:t>
            </w:r>
            <w:r>
              <w:rPr>
                <w:sz w:val="30"/>
                <w:szCs w:val="30"/>
                <w:spacing w:val="-8"/>
              </w:rPr>
              <w:t>3000</w:t>
            </w:r>
            <w:r>
              <w:rPr>
                <w:sz w:val="30"/>
                <w:szCs w:val="30"/>
                <w:spacing w:val="-50"/>
              </w:rPr>
              <w:t xml:space="preserve"> </w:t>
            </w:r>
            <w:r>
              <w:rPr>
                <w:sz w:val="30"/>
                <w:szCs w:val="30"/>
                <w:spacing w:val="-8"/>
              </w:rPr>
              <w:t>元至</w:t>
            </w:r>
            <w:r>
              <w:rPr>
                <w:sz w:val="30"/>
                <w:szCs w:val="30"/>
                <w:spacing w:val="-45"/>
              </w:rPr>
              <w:t xml:space="preserve"> </w:t>
            </w:r>
            <w:r>
              <w:rPr>
                <w:sz w:val="30"/>
                <w:szCs w:val="30"/>
                <w:spacing w:val="-8"/>
              </w:rPr>
              <w:t>12000</w:t>
            </w:r>
            <w:r>
              <w:rPr>
                <w:sz w:val="30"/>
                <w:szCs w:val="30"/>
                <w:spacing w:val="-49"/>
              </w:rPr>
              <w:t xml:space="preserve"> </w:t>
            </w:r>
            <w:r>
              <w:rPr>
                <w:sz w:val="30"/>
                <w:szCs w:val="30"/>
                <w:spacing w:val="-8"/>
              </w:rPr>
              <w:t>元的部分</w:t>
            </w:r>
          </w:p>
        </w:tc>
        <w:tc>
          <w:tcPr>
            <w:tcW w:w="1548" w:type="dxa"/>
            <w:vAlign w:val="top"/>
          </w:tcPr>
          <w:p>
            <w:pPr>
              <w:pStyle w:val="TableText"/>
              <w:ind w:left="654"/>
              <w:spacing w:before="234" w:line="181" w:lineRule="auto"/>
              <w:rPr>
                <w:sz w:val="30"/>
                <w:szCs w:val="30"/>
              </w:rPr>
            </w:pPr>
            <w:r>
              <w:rPr>
                <w:sz w:val="30"/>
                <w:szCs w:val="30"/>
                <w:spacing w:val="-16"/>
              </w:rPr>
              <w:t>10</w:t>
            </w:r>
          </w:p>
        </w:tc>
        <w:tc>
          <w:tcPr>
            <w:tcW w:w="2073" w:type="dxa"/>
            <w:vAlign w:val="top"/>
          </w:tcPr>
          <w:p>
            <w:pPr>
              <w:pStyle w:val="TableText"/>
              <w:ind w:left="831"/>
              <w:spacing w:before="234" w:line="181" w:lineRule="auto"/>
              <w:rPr>
                <w:sz w:val="30"/>
                <w:szCs w:val="30"/>
              </w:rPr>
            </w:pPr>
            <w:r>
              <w:rPr>
                <w:sz w:val="30"/>
                <w:szCs w:val="30"/>
                <w:spacing w:val="-9"/>
              </w:rPr>
              <w:t>210</w:t>
            </w:r>
          </w:p>
        </w:tc>
      </w:tr>
      <w:tr>
        <w:trPr>
          <w:trHeight w:val="564" w:hRule="atLeast"/>
        </w:trPr>
        <w:tc>
          <w:tcPr>
            <w:tcW w:w="1094" w:type="dxa"/>
            <w:vAlign w:val="top"/>
          </w:tcPr>
          <w:p>
            <w:pPr>
              <w:pStyle w:val="TableText"/>
              <w:ind w:left="505"/>
              <w:spacing w:before="234" w:line="181" w:lineRule="auto"/>
              <w:rPr>
                <w:sz w:val="30"/>
                <w:szCs w:val="30"/>
              </w:rPr>
            </w:pPr>
            <w:r>
              <w:rPr>
                <w:sz w:val="30"/>
                <w:szCs w:val="30"/>
              </w:rPr>
              <w:t>3</w:t>
            </w:r>
          </w:p>
        </w:tc>
        <w:tc>
          <w:tcPr>
            <w:tcW w:w="4465" w:type="dxa"/>
            <w:vAlign w:val="top"/>
          </w:tcPr>
          <w:p>
            <w:pPr>
              <w:pStyle w:val="TableText"/>
              <w:ind w:left="136"/>
              <w:spacing w:before="195" w:line="217" w:lineRule="auto"/>
              <w:rPr>
                <w:sz w:val="30"/>
                <w:szCs w:val="30"/>
              </w:rPr>
            </w:pPr>
            <w:r>
              <w:rPr>
                <w:sz w:val="30"/>
                <w:szCs w:val="30"/>
                <w:spacing w:val="-7"/>
              </w:rPr>
              <w:t>超过</w:t>
            </w:r>
            <w:r>
              <w:rPr>
                <w:sz w:val="30"/>
                <w:szCs w:val="30"/>
                <w:spacing w:val="-30"/>
              </w:rPr>
              <w:t xml:space="preserve"> </w:t>
            </w:r>
            <w:r>
              <w:rPr>
                <w:sz w:val="30"/>
                <w:szCs w:val="30"/>
                <w:spacing w:val="-7"/>
              </w:rPr>
              <w:t>12000</w:t>
            </w:r>
            <w:r>
              <w:rPr>
                <w:sz w:val="30"/>
                <w:szCs w:val="30"/>
                <w:spacing w:val="-50"/>
              </w:rPr>
              <w:t xml:space="preserve"> </w:t>
            </w:r>
            <w:r>
              <w:rPr>
                <w:sz w:val="30"/>
                <w:szCs w:val="30"/>
                <w:spacing w:val="-7"/>
              </w:rPr>
              <w:t>元至</w:t>
            </w:r>
            <w:r>
              <w:rPr>
                <w:sz w:val="30"/>
                <w:szCs w:val="30"/>
                <w:spacing w:val="-52"/>
              </w:rPr>
              <w:t xml:space="preserve"> </w:t>
            </w:r>
            <w:r>
              <w:rPr>
                <w:sz w:val="30"/>
                <w:szCs w:val="30"/>
                <w:spacing w:val="-7"/>
              </w:rPr>
              <w:t>25000</w:t>
            </w:r>
            <w:r>
              <w:rPr>
                <w:sz w:val="30"/>
                <w:szCs w:val="30"/>
                <w:spacing w:val="-50"/>
              </w:rPr>
              <w:t xml:space="preserve"> </w:t>
            </w:r>
            <w:r>
              <w:rPr>
                <w:sz w:val="30"/>
                <w:szCs w:val="30"/>
                <w:spacing w:val="-7"/>
              </w:rPr>
              <w:t>元的部分</w:t>
            </w:r>
          </w:p>
        </w:tc>
        <w:tc>
          <w:tcPr>
            <w:tcW w:w="1548" w:type="dxa"/>
            <w:vAlign w:val="top"/>
          </w:tcPr>
          <w:p>
            <w:pPr>
              <w:pStyle w:val="TableText"/>
              <w:ind w:left="647"/>
              <w:spacing w:before="234" w:line="181" w:lineRule="auto"/>
              <w:rPr>
                <w:sz w:val="30"/>
                <w:szCs w:val="30"/>
              </w:rPr>
            </w:pPr>
            <w:r>
              <w:rPr>
                <w:sz w:val="30"/>
                <w:szCs w:val="30"/>
                <w:spacing w:val="-12"/>
              </w:rPr>
              <w:t>20</w:t>
            </w:r>
          </w:p>
        </w:tc>
        <w:tc>
          <w:tcPr>
            <w:tcW w:w="2073" w:type="dxa"/>
            <w:vAlign w:val="top"/>
          </w:tcPr>
          <w:p>
            <w:pPr>
              <w:pStyle w:val="TableText"/>
              <w:ind w:left="764"/>
              <w:spacing w:before="234" w:line="181" w:lineRule="auto"/>
              <w:rPr>
                <w:sz w:val="30"/>
                <w:szCs w:val="30"/>
              </w:rPr>
            </w:pPr>
            <w:r>
              <w:rPr>
                <w:sz w:val="30"/>
                <w:szCs w:val="30"/>
                <w:spacing w:val="-8"/>
              </w:rPr>
              <w:t>1410</w:t>
            </w:r>
          </w:p>
        </w:tc>
      </w:tr>
      <w:tr>
        <w:trPr>
          <w:trHeight w:val="564" w:hRule="atLeast"/>
        </w:trPr>
        <w:tc>
          <w:tcPr>
            <w:tcW w:w="1094" w:type="dxa"/>
            <w:vAlign w:val="top"/>
          </w:tcPr>
          <w:p>
            <w:pPr>
              <w:pStyle w:val="TableText"/>
              <w:ind w:left="492"/>
              <w:spacing w:before="235" w:line="180" w:lineRule="auto"/>
              <w:rPr>
                <w:sz w:val="30"/>
                <w:szCs w:val="30"/>
              </w:rPr>
            </w:pPr>
            <w:r>
              <w:rPr>
                <w:sz w:val="30"/>
                <w:szCs w:val="30"/>
              </w:rPr>
              <w:t>4</w:t>
            </w:r>
          </w:p>
        </w:tc>
        <w:tc>
          <w:tcPr>
            <w:tcW w:w="4465" w:type="dxa"/>
            <w:vAlign w:val="top"/>
          </w:tcPr>
          <w:p>
            <w:pPr>
              <w:pStyle w:val="TableText"/>
              <w:ind w:left="136"/>
              <w:spacing w:before="197" w:line="217" w:lineRule="auto"/>
              <w:rPr>
                <w:sz w:val="30"/>
                <w:szCs w:val="30"/>
              </w:rPr>
            </w:pPr>
            <w:r>
              <w:rPr>
                <w:sz w:val="30"/>
                <w:szCs w:val="30"/>
                <w:spacing w:val="-7"/>
              </w:rPr>
              <w:t>超过</w:t>
            </w:r>
            <w:r>
              <w:rPr>
                <w:sz w:val="30"/>
                <w:szCs w:val="30"/>
                <w:spacing w:val="-41"/>
              </w:rPr>
              <w:t xml:space="preserve"> </w:t>
            </w:r>
            <w:r>
              <w:rPr>
                <w:sz w:val="30"/>
                <w:szCs w:val="30"/>
                <w:spacing w:val="-7"/>
              </w:rPr>
              <w:t>25000</w:t>
            </w:r>
            <w:r>
              <w:rPr>
                <w:sz w:val="30"/>
                <w:szCs w:val="30"/>
                <w:spacing w:val="-50"/>
              </w:rPr>
              <w:t xml:space="preserve"> </w:t>
            </w:r>
            <w:r>
              <w:rPr>
                <w:sz w:val="30"/>
                <w:szCs w:val="30"/>
                <w:spacing w:val="-7"/>
              </w:rPr>
              <w:t>元至</w:t>
            </w:r>
            <w:r>
              <w:rPr>
                <w:sz w:val="30"/>
                <w:szCs w:val="30"/>
                <w:spacing w:val="-41"/>
              </w:rPr>
              <w:t xml:space="preserve"> </w:t>
            </w:r>
            <w:r>
              <w:rPr>
                <w:sz w:val="30"/>
                <w:szCs w:val="30"/>
                <w:spacing w:val="-7"/>
              </w:rPr>
              <w:t>35000</w:t>
            </w:r>
            <w:r>
              <w:rPr>
                <w:sz w:val="30"/>
                <w:szCs w:val="30"/>
                <w:spacing w:val="-49"/>
              </w:rPr>
              <w:t xml:space="preserve"> </w:t>
            </w:r>
            <w:r>
              <w:rPr>
                <w:sz w:val="30"/>
                <w:szCs w:val="30"/>
                <w:spacing w:val="-7"/>
              </w:rPr>
              <w:t>元的部分</w:t>
            </w:r>
          </w:p>
        </w:tc>
        <w:tc>
          <w:tcPr>
            <w:tcW w:w="1548" w:type="dxa"/>
            <w:vAlign w:val="top"/>
          </w:tcPr>
          <w:p>
            <w:pPr>
              <w:pStyle w:val="TableText"/>
              <w:ind w:left="647"/>
              <w:spacing w:before="236" w:line="181" w:lineRule="auto"/>
              <w:rPr>
                <w:sz w:val="30"/>
                <w:szCs w:val="30"/>
              </w:rPr>
            </w:pPr>
            <w:r>
              <w:rPr>
                <w:sz w:val="30"/>
                <w:szCs w:val="30"/>
                <w:spacing w:val="-12"/>
              </w:rPr>
              <w:t>25</w:t>
            </w:r>
          </w:p>
        </w:tc>
        <w:tc>
          <w:tcPr>
            <w:tcW w:w="2073" w:type="dxa"/>
            <w:vAlign w:val="top"/>
          </w:tcPr>
          <w:p>
            <w:pPr>
              <w:pStyle w:val="TableText"/>
              <w:ind w:left="757"/>
              <w:spacing w:before="236" w:line="181" w:lineRule="auto"/>
              <w:rPr>
                <w:sz w:val="30"/>
                <w:szCs w:val="30"/>
              </w:rPr>
            </w:pPr>
            <w:r>
              <w:rPr>
                <w:sz w:val="30"/>
                <w:szCs w:val="30"/>
                <w:spacing w:val="-7"/>
              </w:rPr>
              <w:t>2660</w:t>
            </w:r>
          </w:p>
        </w:tc>
      </w:tr>
      <w:tr>
        <w:trPr>
          <w:trHeight w:val="565" w:hRule="atLeast"/>
        </w:trPr>
        <w:tc>
          <w:tcPr>
            <w:tcW w:w="1094" w:type="dxa"/>
            <w:vAlign w:val="top"/>
          </w:tcPr>
          <w:p>
            <w:pPr>
              <w:pStyle w:val="TableText"/>
              <w:ind w:left="497"/>
              <w:spacing w:before="241" w:line="178" w:lineRule="auto"/>
              <w:rPr>
                <w:sz w:val="30"/>
                <w:szCs w:val="30"/>
              </w:rPr>
            </w:pPr>
            <w:r>
              <w:rPr>
                <w:sz w:val="30"/>
                <w:szCs w:val="30"/>
              </w:rPr>
              <w:t>5</w:t>
            </w:r>
          </w:p>
        </w:tc>
        <w:tc>
          <w:tcPr>
            <w:tcW w:w="4465" w:type="dxa"/>
            <w:vAlign w:val="top"/>
          </w:tcPr>
          <w:p>
            <w:pPr>
              <w:pStyle w:val="TableText"/>
              <w:ind w:left="136"/>
              <w:spacing w:before="197" w:line="217" w:lineRule="auto"/>
              <w:rPr>
                <w:sz w:val="30"/>
                <w:szCs w:val="30"/>
              </w:rPr>
            </w:pPr>
            <w:r>
              <w:rPr>
                <w:sz w:val="30"/>
                <w:szCs w:val="30"/>
                <w:spacing w:val="-7"/>
              </w:rPr>
              <w:t>超过</w:t>
            </w:r>
            <w:r>
              <w:rPr>
                <w:sz w:val="30"/>
                <w:szCs w:val="30"/>
                <w:spacing w:val="-33"/>
              </w:rPr>
              <w:t xml:space="preserve"> </w:t>
            </w:r>
            <w:r>
              <w:rPr>
                <w:sz w:val="30"/>
                <w:szCs w:val="30"/>
                <w:spacing w:val="-7"/>
              </w:rPr>
              <w:t>35000</w:t>
            </w:r>
            <w:r>
              <w:rPr>
                <w:sz w:val="30"/>
                <w:szCs w:val="30"/>
                <w:spacing w:val="-50"/>
              </w:rPr>
              <w:t xml:space="preserve"> </w:t>
            </w:r>
            <w:r>
              <w:rPr>
                <w:sz w:val="30"/>
                <w:szCs w:val="30"/>
                <w:spacing w:val="-7"/>
              </w:rPr>
              <w:t>元至</w:t>
            </w:r>
            <w:r>
              <w:rPr>
                <w:sz w:val="30"/>
                <w:szCs w:val="30"/>
                <w:spacing w:val="-49"/>
              </w:rPr>
              <w:t xml:space="preserve"> </w:t>
            </w:r>
            <w:r>
              <w:rPr>
                <w:sz w:val="30"/>
                <w:szCs w:val="30"/>
                <w:spacing w:val="-7"/>
              </w:rPr>
              <w:t>55000</w:t>
            </w:r>
            <w:r>
              <w:rPr>
                <w:sz w:val="30"/>
                <w:szCs w:val="30"/>
                <w:spacing w:val="-49"/>
              </w:rPr>
              <w:t xml:space="preserve"> </w:t>
            </w:r>
            <w:r>
              <w:rPr>
                <w:sz w:val="30"/>
                <w:szCs w:val="30"/>
                <w:spacing w:val="-7"/>
              </w:rPr>
              <w:t>元的部分</w:t>
            </w:r>
          </w:p>
        </w:tc>
        <w:tc>
          <w:tcPr>
            <w:tcW w:w="1548" w:type="dxa"/>
            <w:vAlign w:val="top"/>
          </w:tcPr>
          <w:p>
            <w:pPr>
              <w:pStyle w:val="TableText"/>
              <w:ind w:left="658"/>
              <w:spacing w:before="236" w:line="181" w:lineRule="auto"/>
              <w:rPr>
                <w:sz w:val="30"/>
                <w:szCs w:val="30"/>
              </w:rPr>
            </w:pPr>
            <w:r>
              <w:rPr>
                <w:sz w:val="30"/>
                <w:szCs w:val="30"/>
                <w:spacing w:val="-18"/>
              </w:rPr>
              <w:t>30</w:t>
            </w:r>
          </w:p>
        </w:tc>
        <w:tc>
          <w:tcPr>
            <w:tcW w:w="2073" w:type="dxa"/>
            <w:vAlign w:val="top"/>
          </w:tcPr>
          <w:p>
            <w:pPr>
              <w:pStyle w:val="TableText"/>
              <w:ind w:left="756"/>
              <w:spacing w:before="236" w:line="181" w:lineRule="auto"/>
              <w:rPr>
                <w:sz w:val="30"/>
                <w:szCs w:val="30"/>
              </w:rPr>
            </w:pPr>
            <w:r>
              <w:rPr>
                <w:sz w:val="30"/>
                <w:szCs w:val="30"/>
                <w:spacing w:val="-6"/>
              </w:rPr>
              <w:t>4410</w:t>
            </w:r>
          </w:p>
        </w:tc>
      </w:tr>
      <w:tr>
        <w:trPr>
          <w:trHeight w:val="565" w:hRule="atLeast"/>
        </w:trPr>
        <w:tc>
          <w:tcPr>
            <w:tcW w:w="1094" w:type="dxa"/>
            <w:vAlign w:val="top"/>
          </w:tcPr>
          <w:p>
            <w:pPr>
              <w:pStyle w:val="TableText"/>
              <w:ind w:left="496"/>
              <w:spacing w:before="237" w:line="181" w:lineRule="auto"/>
              <w:rPr>
                <w:sz w:val="30"/>
                <w:szCs w:val="30"/>
              </w:rPr>
            </w:pPr>
            <w:r>
              <w:rPr>
                <w:sz w:val="30"/>
                <w:szCs w:val="30"/>
              </w:rPr>
              <w:t>6</w:t>
            </w:r>
          </w:p>
        </w:tc>
        <w:tc>
          <w:tcPr>
            <w:tcW w:w="4465" w:type="dxa"/>
            <w:vAlign w:val="top"/>
          </w:tcPr>
          <w:p>
            <w:pPr>
              <w:pStyle w:val="TableText"/>
              <w:ind w:left="136"/>
              <w:spacing w:before="198" w:line="217" w:lineRule="auto"/>
              <w:rPr>
                <w:sz w:val="30"/>
                <w:szCs w:val="30"/>
              </w:rPr>
            </w:pPr>
            <w:r>
              <w:rPr>
                <w:sz w:val="30"/>
                <w:szCs w:val="30"/>
                <w:spacing w:val="-7"/>
              </w:rPr>
              <w:t>超过</w:t>
            </w:r>
            <w:r>
              <w:rPr>
                <w:sz w:val="30"/>
                <w:szCs w:val="30"/>
                <w:spacing w:val="-32"/>
              </w:rPr>
              <w:t xml:space="preserve"> </w:t>
            </w:r>
            <w:r>
              <w:rPr>
                <w:sz w:val="30"/>
                <w:szCs w:val="30"/>
                <w:spacing w:val="-7"/>
              </w:rPr>
              <w:t>55000</w:t>
            </w:r>
            <w:r>
              <w:rPr>
                <w:sz w:val="30"/>
                <w:szCs w:val="30"/>
                <w:spacing w:val="-50"/>
              </w:rPr>
              <w:t xml:space="preserve"> </w:t>
            </w:r>
            <w:r>
              <w:rPr>
                <w:sz w:val="30"/>
                <w:szCs w:val="30"/>
                <w:spacing w:val="-7"/>
              </w:rPr>
              <w:t>元至</w:t>
            </w:r>
            <w:r>
              <w:rPr>
                <w:sz w:val="30"/>
                <w:szCs w:val="30"/>
                <w:spacing w:val="-50"/>
              </w:rPr>
              <w:t xml:space="preserve"> </w:t>
            </w:r>
            <w:r>
              <w:rPr>
                <w:sz w:val="30"/>
                <w:szCs w:val="30"/>
                <w:spacing w:val="-7"/>
              </w:rPr>
              <w:t>80000</w:t>
            </w:r>
            <w:r>
              <w:rPr>
                <w:sz w:val="30"/>
                <w:szCs w:val="30"/>
                <w:spacing w:val="-50"/>
              </w:rPr>
              <w:t xml:space="preserve"> </w:t>
            </w:r>
            <w:r>
              <w:rPr>
                <w:sz w:val="30"/>
                <w:szCs w:val="30"/>
                <w:spacing w:val="-7"/>
              </w:rPr>
              <w:t>元的部分</w:t>
            </w:r>
          </w:p>
        </w:tc>
        <w:tc>
          <w:tcPr>
            <w:tcW w:w="1548" w:type="dxa"/>
            <w:vAlign w:val="top"/>
          </w:tcPr>
          <w:p>
            <w:pPr>
              <w:pStyle w:val="TableText"/>
              <w:ind w:left="658"/>
              <w:spacing w:before="237" w:line="181" w:lineRule="auto"/>
              <w:rPr>
                <w:sz w:val="30"/>
                <w:szCs w:val="30"/>
              </w:rPr>
            </w:pPr>
            <w:r>
              <w:rPr>
                <w:sz w:val="30"/>
                <w:szCs w:val="30"/>
                <w:spacing w:val="-18"/>
              </w:rPr>
              <w:t>35</w:t>
            </w:r>
          </w:p>
        </w:tc>
        <w:tc>
          <w:tcPr>
            <w:tcW w:w="2073" w:type="dxa"/>
            <w:vAlign w:val="top"/>
          </w:tcPr>
          <w:p>
            <w:pPr>
              <w:pStyle w:val="TableText"/>
              <w:ind w:left="759"/>
              <w:spacing w:before="237" w:line="181" w:lineRule="auto"/>
              <w:rPr>
                <w:sz w:val="30"/>
                <w:szCs w:val="30"/>
              </w:rPr>
            </w:pPr>
            <w:r>
              <w:rPr>
                <w:sz w:val="30"/>
                <w:szCs w:val="30"/>
                <w:spacing w:val="-7"/>
              </w:rPr>
              <w:t>7160</w:t>
            </w:r>
          </w:p>
        </w:tc>
      </w:tr>
      <w:tr>
        <w:trPr>
          <w:trHeight w:val="569" w:hRule="atLeast"/>
        </w:trPr>
        <w:tc>
          <w:tcPr>
            <w:tcW w:w="1094" w:type="dxa"/>
            <w:vAlign w:val="top"/>
          </w:tcPr>
          <w:p>
            <w:pPr>
              <w:pStyle w:val="TableText"/>
              <w:ind w:left="496"/>
              <w:spacing w:before="241" w:line="178" w:lineRule="auto"/>
              <w:rPr>
                <w:sz w:val="30"/>
                <w:szCs w:val="30"/>
              </w:rPr>
            </w:pPr>
            <w:r>
              <w:rPr>
                <w:sz w:val="30"/>
                <w:szCs w:val="30"/>
              </w:rPr>
              <w:t>7</w:t>
            </w:r>
          </w:p>
        </w:tc>
        <w:tc>
          <w:tcPr>
            <w:tcW w:w="4465" w:type="dxa"/>
            <w:vAlign w:val="top"/>
          </w:tcPr>
          <w:p>
            <w:pPr>
              <w:pStyle w:val="TableText"/>
              <w:ind w:left="884"/>
              <w:spacing w:before="197" w:line="217" w:lineRule="auto"/>
              <w:outlineLvl w:val="0"/>
              <w:rPr>
                <w:sz w:val="30"/>
                <w:szCs w:val="30"/>
              </w:rPr>
            </w:pPr>
            <w:r>
              <w:rPr>
                <w:sz w:val="30"/>
                <w:szCs w:val="30"/>
                <w:spacing w:val="-6"/>
              </w:rPr>
              <w:t>超过</w:t>
            </w:r>
            <w:r>
              <w:rPr>
                <w:sz w:val="30"/>
                <w:szCs w:val="30"/>
                <w:spacing w:val="-39"/>
              </w:rPr>
              <w:t xml:space="preserve"> </w:t>
            </w:r>
            <w:r>
              <w:rPr>
                <w:sz w:val="30"/>
                <w:szCs w:val="30"/>
                <w:spacing w:val="-6"/>
              </w:rPr>
              <w:t>80000</w:t>
            </w:r>
            <w:r>
              <w:rPr>
                <w:sz w:val="30"/>
                <w:szCs w:val="30"/>
                <w:spacing w:val="-53"/>
              </w:rPr>
              <w:t xml:space="preserve"> </w:t>
            </w:r>
            <w:r>
              <w:rPr>
                <w:sz w:val="30"/>
                <w:szCs w:val="30"/>
                <w:spacing w:val="-6"/>
              </w:rPr>
              <w:t>元的部分</w:t>
            </w:r>
          </w:p>
        </w:tc>
        <w:tc>
          <w:tcPr>
            <w:tcW w:w="1548" w:type="dxa"/>
            <w:vAlign w:val="top"/>
          </w:tcPr>
          <w:p>
            <w:pPr>
              <w:pStyle w:val="TableText"/>
              <w:ind w:left="645"/>
              <w:spacing w:before="236" w:line="181" w:lineRule="auto"/>
              <w:rPr>
                <w:sz w:val="30"/>
                <w:szCs w:val="30"/>
              </w:rPr>
            </w:pPr>
            <w:r>
              <w:rPr>
                <w:sz w:val="30"/>
                <w:szCs w:val="30"/>
                <w:spacing w:val="-12"/>
              </w:rPr>
              <w:t>45</w:t>
            </w:r>
          </w:p>
        </w:tc>
        <w:tc>
          <w:tcPr>
            <w:tcW w:w="2073" w:type="dxa"/>
            <w:vAlign w:val="top"/>
          </w:tcPr>
          <w:p>
            <w:pPr>
              <w:pStyle w:val="TableText"/>
              <w:ind w:left="690"/>
              <w:spacing w:before="236" w:line="181" w:lineRule="auto"/>
              <w:rPr>
                <w:sz w:val="30"/>
                <w:szCs w:val="30"/>
              </w:rPr>
            </w:pPr>
            <w:r>
              <w:rPr>
                <w:sz w:val="30"/>
                <w:szCs w:val="30"/>
                <w:spacing w:val="-7"/>
              </w:rPr>
              <w:t>15160</w:t>
            </w:r>
          </w:p>
        </w:tc>
      </w:tr>
    </w:tbl>
    <w:p>
      <w:pPr>
        <w:rPr>
          <w:rFonts w:ascii="Arial"/>
          <w:sz w:val="21"/>
        </w:rPr>
      </w:pPr>
      <w:r/>
    </w:p>
    <w:p>
      <w:pPr>
        <w:sectPr>
          <w:headerReference w:type="default" r:id="rId111"/>
          <w:footerReference w:type="default" r:id="rId112"/>
          <w:pgSz w:w="11906" w:h="16839"/>
          <w:pgMar w:top="1040" w:right="1415" w:bottom="885" w:left="1305" w:header="735" w:footer="622" w:gutter="0"/>
        </w:sectPr>
        <w:rPr>
          <w:rFonts w:ascii="Arial" w:hAnsi="Arial" w:eastAsia="Arial" w:cs="Arial"/>
          <w:sz w:val="21"/>
          <w:szCs w:val="21"/>
        </w:rPr>
      </w:pPr>
    </w:p>
    <w:p>
      <w:pPr>
        <w:spacing w:line="394" w:lineRule="auto"/>
        <w:rPr>
          <w:rFonts w:ascii="Arial"/>
          <w:sz w:val="21"/>
        </w:rPr>
      </w:pPr>
      <w:r/>
    </w:p>
    <w:p>
      <w:pPr>
        <w:ind w:left="2680" w:right="1413" w:hanging="1345"/>
        <w:spacing w:before="114" w:line="276" w:lineRule="auto"/>
        <w:rPr>
          <w:rFonts w:ascii="SimSun" w:hAnsi="SimSun" w:eastAsia="SimSun" w:cs="SimSun"/>
          <w:sz w:val="35"/>
          <w:szCs w:val="35"/>
        </w:rPr>
      </w:pPr>
      <w:bookmarkStart w:name="bookmark34" w:id="62"/>
      <w:bookmarkEnd w:id="62"/>
      <w:r>
        <w:rPr>
          <w:rFonts w:ascii="SimSun" w:hAnsi="SimSun" w:eastAsia="SimSun" w:cs="SimSun"/>
          <w:sz w:val="35"/>
          <w:szCs w:val="35"/>
          <w:b/>
          <w:bCs/>
          <w:spacing w:val="5"/>
        </w:rPr>
        <w:t>财政部</w:t>
      </w:r>
      <w:r>
        <w:rPr>
          <w:rFonts w:ascii="SimSun" w:hAnsi="SimSun" w:eastAsia="SimSun" w:cs="SimSun"/>
          <w:sz w:val="35"/>
          <w:szCs w:val="35"/>
          <w:spacing w:val="5"/>
        </w:rPr>
        <w:t xml:space="preserve"> </w:t>
      </w:r>
      <w:r>
        <w:rPr>
          <w:rFonts w:ascii="SimSun" w:hAnsi="SimSun" w:eastAsia="SimSun" w:cs="SimSun"/>
          <w:sz w:val="35"/>
          <w:szCs w:val="35"/>
          <w:b/>
          <w:bCs/>
          <w:spacing w:val="5"/>
        </w:rPr>
        <w:t>税务总局关于延续实施远洋船员</w:t>
      </w:r>
      <w:r>
        <w:rPr>
          <w:rFonts w:ascii="SimSun" w:hAnsi="SimSun" w:eastAsia="SimSun" w:cs="SimSun"/>
          <w:sz w:val="35"/>
          <w:szCs w:val="35"/>
          <w:spacing w:val="15"/>
        </w:rPr>
        <w:t xml:space="preserve"> </w:t>
      </w:r>
      <w:r>
        <w:rPr>
          <w:rFonts w:ascii="SimSun" w:hAnsi="SimSun" w:eastAsia="SimSun" w:cs="SimSun"/>
          <w:sz w:val="35"/>
          <w:szCs w:val="35"/>
          <w:b/>
          <w:bCs/>
          <w:spacing w:val="6"/>
        </w:rPr>
        <w:t>个人所得税政策的公告</w:t>
      </w:r>
    </w:p>
    <w:p>
      <w:pPr>
        <w:ind w:left="1856"/>
        <w:spacing w:before="145"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税务总局公告</w:t>
      </w:r>
      <w:r>
        <w:rPr>
          <w:rFonts w:ascii="KaiTi" w:hAnsi="KaiTi" w:eastAsia="KaiTi" w:cs="KaiTi"/>
          <w:sz w:val="31"/>
          <w:szCs w:val="31"/>
          <w:spacing w:val="-58"/>
        </w:rPr>
        <w:t xml:space="preserve"> </w:t>
      </w:r>
      <w:r>
        <w:rPr>
          <w:rFonts w:ascii="KaiTi" w:hAnsi="KaiTi" w:eastAsia="KaiTi" w:cs="KaiTi"/>
          <w:sz w:val="31"/>
          <w:szCs w:val="31"/>
          <w:spacing w:val="4"/>
        </w:rPr>
        <w:t>2023</w:t>
      </w:r>
      <w:r>
        <w:rPr>
          <w:rFonts w:ascii="KaiTi" w:hAnsi="KaiTi" w:eastAsia="KaiTi" w:cs="KaiTi"/>
          <w:sz w:val="31"/>
          <w:szCs w:val="31"/>
          <w:spacing w:val="-58"/>
        </w:rPr>
        <w:t xml:space="preserve"> </w:t>
      </w:r>
      <w:r>
        <w:rPr>
          <w:rFonts w:ascii="KaiTi" w:hAnsi="KaiTi" w:eastAsia="KaiTi" w:cs="KaiTi"/>
          <w:sz w:val="31"/>
          <w:szCs w:val="31"/>
          <w:spacing w:val="4"/>
        </w:rPr>
        <w:t>年第</w:t>
      </w:r>
      <w:r>
        <w:rPr>
          <w:rFonts w:ascii="KaiTi" w:hAnsi="KaiTi" w:eastAsia="KaiTi" w:cs="KaiTi"/>
          <w:sz w:val="31"/>
          <w:szCs w:val="31"/>
          <w:spacing w:val="-61"/>
        </w:rPr>
        <w:t xml:space="preserve"> </w:t>
      </w:r>
      <w:r>
        <w:rPr>
          <w:rFonts w:ascii="KaiTi" w:hAnsi="KaiTi" w:eastAsia="KaiTi" w:cs="KaiTi"/>
          <w:sz w:val="31"/>
          <w:szCs w:val="31"/>
          <w:spacing w:val="4"/>
        </w:rPr>
        <w:t>31</w:t>
      </w:r>
      <w:r>
        <w:rPr>
          <w:rFonts w:ascii="KaiTi" w:hAnsi="KaiTi" w:eastAsia="KaiTi" w:cs="KaiTi"/>
          <w:sz w:val="31"/>
          <w:szCs w:val="31"/>
          <w:spacing w:val="-53"/>
        </w:rPr>
        <w:t xml:space="preserve"> </w:t>
      </w:r>
      <w:r>
        <w:rPr>
          <w:rFonts w:ascii="KaiTi" w:hAnsi="KaiTi" w:eastAsia="KaiTi" w:cs="KaiTi"/>
          <w:sz w:val="31"/>
          <w:szCs w:val="31"/>
          <w:spacing w:val="4"/>
        </w:rPr>
        <w:t>号</w:t>
      </w:r>
    </w:p>
    <w:p>
      <w:pPr>
        <w:spacing w:line="319" w:lineRule="auto"/>
        <w:rPr>
          <w:rFonts w:ascii="Arial"/>
          <w:sz w:val="21"/>
        </w:rPr>
      </w:pPr>
      <w:r/>
    </w:p>
    <w:p>
      <w:pPr>
        <w:spacing w:line="319" w:lineRule="auto"/>
        <w:rPr>
          <w:rFonts w:ascii="Arial"/>
          <w:sz w:val="21"/>
        </w:rPr>
      </w:pPr>
      <w:r/>
    </w:p>
    <w:p>
      <w:pPr>
        <w:pStyle w:val="BodyText"/>
        <w:ind w:left="661"/>
        <w:spacing w:before="101" w:line="221" w:lineRule="auto"/>
        <w:rPr/>
      </w:pPr>
      <w:r>
        <w:rPr>
          <w:spacing w:val="8"/>
        </w:rPr>
        <w:t>现就远洋船员个人所得税政策公告如下：</w:t>
      </w:r>
    </w:p>
    <w:p>
      <w:pPr>
        <w:pStyle w:val="BodyText"/>
        <w:ind w:left="12" w:firstLine="658"/>
        <w:spacing w:before="187" w:line="334" w:lineRule="auto"/>
        <w:rPr/>
      </w:pPr>
      <w:r>
        <w:rPr>
          <w:spacing w:val="-2"/>
        </w:rPr>
        <w:t>一、一个纳税年度内在船航行时间累计满</w:t>
      </w:r>
      <w:r>
        <w:rPr>
          <w:spacing w:val="-41"/>
        </w:rPr>
        <w:t xml:space="preserve"> </w:t>
      </w:r>
      <w:r>
        <w:rPr>
          <w:spacing w:val="-2"/>
        </w:rPr>
        <w:t>183</w:t>
      </w:r>
      <w:r>
        <w:rPr>
          <w:spacing w:val="-51"/>
        </w:rPr>
        <w:t xml:space="preserve"> </w:t>
      </w:r>
      <w:r>
        <w:rPr>
          <w:spacing w:val="-3"/>
        </w:rPr>
        <w:t>天的远洋船员，</w:t>
      </w:r>
      <w:r>
        <w:rPr/>
        <w:t xml:space="preserve"> </w:t>
      </w:r>
      <w:r>
        <w:rPr>
          <w:spacing w:val="10"/>
        </w:rPr>
        <w:t>其取得的工资薪金收入减按</w:t>
      </w:r>
      <w:r>
        <w:rPr>
          <w:spacing w:val="-25"/>
        </w:rPr>
        <w:t xml:space="preserve"> </w:t>
      </w:r>
      <w:r>
        <w:rPr>
          <w:spacing w:val="10"/>
        </w:rPr>
        <w:t>50%计入应纳税所得额，依法缴纳个</w:t>
      </w:r>
    </w:p>
    <w:p>
      <w:pPr>
        <w:pStyle w:val="BodyText"/>
        <w:ind w:left="15"/>
        <w:spacing w:line="222" w:lineRule="auto"/>
        <w:rPr/>
      </w:pPr>
      <w:r>
        <w:rPr>
          <w:spacing w:val="4"/>
        </w:rPr>
        <w:t>人所得税。</w:t>
      </w:r>
    </w:p>
    <w:p>
      <w:pPr>
        <w:pStyle w:val="BodyText"/>
        <w:ind w:left="15" w:right="84" w:firstLine="653"/>
        <w:spacing w:before="185" w:line="334" w:lineRule="auto"/>
        <w:rPr/>
      </w:pPr>
      <w:r>
        <w:rPr>
          <w:spacing w:val="9"/>
        </w:rPr>
        <w:t>二、本公告所称的远洋船员是指在海事管理部门</w:t>
      </w:r>
      <w:r>
        <w:rPr>
          <w:spacing w:val="8"/>
        </w:rPr>
        <w:t>依法登记注</w:t>
      </w:r>
      <w:r>
        <w:rPr/>
        <w:t xml:space="preserve"> </w:t>
      </w:r>
      <w:r>
        <w:rPr>
          <w:spacing w:val="9"/>
        </w:rPr>
        <w:t>册的国际航行船舶船员和在渔业管理部门依法登记注册的远洋渔</w:t>
      </w:r>
    </w:p>
    <w:p>
      <w:pPr>
        <w:pStyle w:val="BodyText"/>
        <w:ind w:left="26"/>
        <w:spacing w:before="1" w:line="223" w:lineRule="auto"/>
        <w:rPr/>
      </w:pPr>
      <w:r>
        <w:rPr/>
        <w:t>业船员。</w:t>
      </w:r>
    </w:p>
    <w:p>
      <w:pPr>
        <w:pStyle w:val="BodyText"/>
        <w:ind w:left="19" w:right="84" w:firstLine="655"/>
        <w:spacing w:before="183" w:line="334" w:lineRule="auto"/>
        <w:rPr/>
      </w:pPr>
      <w:r>
        <w:rPr>
          <w:spacing w:val="8"/>
        </w:rPr>
        <w:t>三、在船航行时间是指远洋船员在国际航行或作业船舶和远</w:t>
      </w:r>
      <w:r>
        <w:rPr>
          <w:spacing w:val="15"/>
        </w:rPr>
        <w:t xml:space="preserve"> </w:t>
      </w:r>
      <w:r>
        <w:rPr>
          <w:spacing w:val="9"/>
        </w:rPr>
        <w:t>洋渔业船舶上的工作天数。一个纳税年度内的在船航行时间为一</w:t>
      </w:r>
    </w:p>
    <w:p>
      <w:pPr>
        <w:pStyle w:val="BodyText"/>
        <w:ind w:left="15"/>
        <w:spacing w:before="1" w:line="219" w:lineRule="auto"/>
        <w:rPr/>
      </w:pPr>
      <w:r>
        <w:rPr>
          <w:spacing w:val="8"/>
        </w:rPr>
        <w:t>个纳税年度内在船航行时间的累计天数。</w:t>
      </w:r>
    </w:p>
    <w:p>
      <w:pPr>
        <w:pStyle w:val="BodyText"/>
        <w:ind w:right="84"/>
        <w:spacing w:before="190" w:line="562" w:lineRule="exact"/>
        <w:jc w:val="right"/>
        <w:rPr/>
      </w:pPr>
      <w:r>
        <w:rPr>
          <w:spacing w:val="8"/>
          <w:position w:val="18"/>
        </w:rPr>
        <w:t>四、远洋船员可选择在当年预扣预缴税款或者次年个人所得</w:t>
      </w:r>
    </w:p>
    <w:p>
      <w:pPr>
        <w:pStyle w:val="BodyText"/>
        <w:ind w:left="10"/>
        <w:spacing w:before="1" w:line="221" w:lineRule="auto"/>
        <w:rPr/>
      </w:pPr>
      <w:r>
        <w:rPr>
          <w:spacing w:val="8"/>
        </w:rPr>
        <w:t>税汇算清缴时享受上述优惠政策。</w:t>
      </w:r>
    </w:p>
    <w:p>
      <w:pPr>
        <w:pStyle w:val="BodyText"/>
        <w:ind w:left="10" w:right="84" w:firstLine="652"/>
        <w:spacing w:before="186" w:line="334" w:lineRule="auto"/>
        <w:rPr/>
      </w:pPr>
      <w:r>
        <w:rPr>
          <w:spacing w:val="9"/>
        </w:rPr>
        <w:t>五、海事管理部门、渔业管理部门同税务部门建立信息共享</w:t>
      </w:r>
      <w:r>
        <w:rPr>
          <w:spacing w:val="1"/>
        </w:rPr>
        <w:t xml:space="preserve"> </w:t>
      </w:r>
      <w:r>
        <w:rPr>
          <w:spacing w:val="9"/>
        </w:rPr>
        <w:t>机制，定期交换远洋船员身份认定、在船航行时间等有关涉税信</w:t>
      </w:r>
    </w:p>
    <w:p>
      <w:pPr>
        <w:pStyle w:val="BodyText"/>
        <w:ind w:left="35"/>
        <w:spacing w:line="226" w:lineRule="auto"/>
        <w:rPr/>
      </w:pPr>
      <w:r>
        <w:rPr>
          <w:spacing w:val="-13"/>
        </w:rPr>
        <w:t>息。</w:t>
      </w:r>
    </w:p>
    <w:p>
      <w:pPr>
        <w:pStyle w:val="BodyText"/>
        <w:ind w:left="664"/>
        <w:spacing w:before="180" w:line="221" w:lineRule="auto"/>
        <w:rPr/>
      </w:pPr>
      <w:r>
        <w:rPr>
          <w:spacing w:val="-5"/>
        </w:rPr>
        <w:t>六、本公告执行至</w:t>
      </w:r>
      <w:r>
        <w:rPr>
          <w:spacing w:val="-45"/>
        </w:rPr>
        <w:t xml:space="preserve"> </w:t>
      </w:r>
      <w:r>
        <w:rPr>
          <w:spacing w:val="-5"/>
        </w:rPr>
        <w:t>2027</w:t>
      </w:r>
      <w:r>
        <w:rPr>
          <w:spacing w:val="-56"/>
        </w:rPr>
        <w:t xml:space="preserve"> </w:t>
      </w:r>
      <w:r>
        <w:rPr>
          <w:spacing w:val="-5"/>
        </w:rPr>
        <w:t>年</w:t>
      </w:r>
      <w:r>
        <w:rPr>
          <w:spacing w:val="-40"/>
        </w:rPr>
        <w:t xml:space="preserve"> </w:t>
      </w:r>
      <w:r>
        <w:rPr>
          <w:spacing w:val="-5"/>
        </w:rPr>
        <w:t>12</w:t>
      </w:r>
      <w:r>
        <w:rPr>
          <w:spacing w:val="-44"/>
        </w:rPr>
        <w:t xml:space="preserve"> </w:t>
      </w:r>
      <w:r>
        <w:rPr>
          <w:spacing w:val="-5"/>
        </w:rPr>
        <w:t>月</w:t>
      </w:r>
      <w:r>
        <w:rPr>
          <w:spacing w:val="-38"/>
        </w:rPr>
        <w:t xml:space="preserve"> </w:t>
      </w:r>
      <w:r>
        <w:rPr>
          <w:spacing w:val="-5"/>
        </w:rPr>
        <w:t>31</w:t>
      </w:r>
      <w:r>
        <w:rPr>
          <w:spacing w:val="-5"/>
        </w:rPr>
        <w:t xml:space="preserve"> </w:t>
      </w:r>
      <w:r>
        <w:rPr>
          <w:spacing w:val="-5"/>
        </w:rPr>
        <w:t>日。</w:t>
      </w:r>
    </w:p>
    <w:p>
      <w:pPr>
        <w:pStyle w:val="BodyText"/>
        <w:ind w:left="655"/>
        <w:spacing w:before="188"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5296"/>
        <w:spacing w:before="102" w:line="222" w:lineRule="auto"/>
        <w:outlineLvl w:val="0"/>
        <w:rPr/>
      </w:pPr>
      <w:r>
        <w:rPr>
          <w:spacing w:val="7"/>
        </w:rPr>
        <w:t>财政部</w:t>
      </w:r>
      <w:r>
        <w:rPr>
          <w:spacing w:val="7"/>
        </w:rPr>
        <w:t xml:space="preserve"> </w:t>
      </w:r>
      <w:r>
        <w:rPr>
          <w:spacing w:val="7"/>
        </w:rPr>
        <w:t>税务总局</w:t>
      </w:r>
    </w:p>
    <w:p>
      <w:pPr>
        <w:pStyle w:val="BodyText"/>
        <w:ind w:left="5226"/>
        <w:spacing w:before="188" w:line="222" w:lineRule="auto"/>
        <w:rPr/>
      </w:pPr>
      <w:r>
        <w:rPr>
          <w:spacing w:val="-8"/>
        </w:rPr>
        <w:t>2023</w:t>
      </w:r>
      <w:r>
        <w:rPr>
          <w:spacing w:val="-51"/>
        </w:rPr>
        <w:t xml:space="preserve"> </w:t>
      </w:r>
      <w:r>
        <w:rPr>
          <w:spacing w:val="-8"/>
        </w:rPr>
        <w:t>年</w:t>
      </w:r>
      <w:r>
        <w:rPr>
          <w:spacing w:val="-46"/>
        </w:rPr>
        <w:t xml:space="preserve"> </w:t>
      </w:r>
      <w:r>
        <w:rPr>
          <w:spacing w:val="-8"/>
        </w:rPr>
        <w:t>8</w:t>
      </w:r>
      <w:r>
        <w:rPr>
          <w:spacing w:val="-46"/>
        </w:rPr>
        <w:t xml:space="preserve"> </w:t>
      </w:r>
      <w:r>
        <w:rPr>
          <w:spacing w:val="-8"/>
        </w:rPr>
        <w:t>月</w:t>
      </w:r>
      <w:r>
        <w:rPr>
          <w:spacing w:val="-43"/>
        </w:rPr>
        <w:t xml:space="preserve"> </w:t>
      </w:r>
      <w:r>
        <w:rPr>
          <w:spacing w:val="-8"/>
        </w:rPr>
        <w:t>18</w:t>
      </w:r>
      <w:r>
        <w:rPr>
          <w:spacing w:val="-8"/>
        </w:rPr>
        <w:t xml:space="preserve"> </w:t>
      </w:r>
      <w:r>
        <w:rPr>
          <w:spacing w:val="-8"/>
        </w:rPr>
        <w:t>日</w:t>
      </w:r>
    </w:p>
    <w:p>
      <w:pPr>
        <w:spacing w:line="222" w:lineRule="auto"/>
        <w:sectPr>
          <w:headerReference w:type="default" r:id="rId64"/>
          <w:footerReference w:type="default" r:id="rId113"/>
          <w:pgSz w:w="11906" w:h="16839"/>
          <w:pgMar w:top="1040" w:right="1444" w:bottom="885" w:left="1418" w:header="735" w:footer="622" w:gutter="0"/>
        </w:sectPr>
        <w:rPr/>
      </w:pPr>
    </w:p>
    <w:p>
      <w:pPr>
        <w:spacing w:line="393" w:lineRule="auto"/>
        <w:rPr>
          <w:rFonts w:ascii="Arial"/>
          <w:sz w:val="21"/>
        </w:rPr>
      </w:pPr>
      <w:r/>
    </w:p>
    <w:p>
      <w:pPr>
        <w:ind w:left="2505" w:right="510" w:hanging="2070"/>
        <w:spacing w:before="114" w:line="260" w:lineRule="auto"/>
        <w:rPr>
          <w:rFonts w:ascii="SimSun" w:hAnsi="SimSun" w:eastAsia="SimSun" w:cs="SimSun"/>
          <w:sz w:val="35"/>
          <w:szCs w:val="35"/>
        </w:rPr>
      </w:pPr>
      <w:bookmarkStart w:name="bookmark35" w:id="63"/>
      <w:bookmarkEnd w:id="63"/>
      <w:r>
        <w:rPr>
          <w:rFonts w:ascii="SimSun" w:hAnsi="SimSun" w:eastAsia="SimSun" w:cs="SimSun"/>
          <w:sz w:val="35"/>
          <w:szCs w:val="35"/>
          <w:b/>
          <w:bCs/>
          <w:spacing w:val="6"/>
        </w:rPr>
        <w:t>财政部</w:t>
      </w:r>
      <w:r>
        <w:rPr>
          <w:rFonts w:ascii="SimSun" w:hAnsi="SimSun" w:eastAsia="SimSun" w:cs="SimSun"/>
          <w:sz w:val="35"/>
          <w:szCs w:val="35"/>
          <w:spacing w:val="6"/>
        </w:rPr>
        <w:t xml:space="preserve"> </w:t>
      </w:r>
      <w:r>
        <w:rPr>
          <w:rFonts w:ascii="SimSun" w:hAnsi="SimSun" w:eastAsia="SimSun" w:cs="SimSun"/>
          <w:sz w:val="35"/>
          <w:szCs w:val="35"/>
          <w:b/>
          <w:bCs/>
          <w:spacing w:val="6"/>
        </w:rPr>
        <w:t>税务总局关于延续实施个人所得税综合所得</w:t>
      </w:r>
      <w:r>
        <w:rPr>
          <w:rFonts w:ascii="SimSun" w:hAnsi="SimSun" w:eastAsia="SimSun" w:cs="SimSun"/>
          <w:sz w:val="35"/>
          <w:szCs w:val="35"/>
        </w:rPr>
        <w:t xml:space="preserve"> </w:t>
      </w:r>
      <w:r>
        <w:rPr>
          <w:rFonts w:ascii="SimSun" w:hAnsi="SimSun" w:eastAsia="SimSun" w:cs="SimSun"/>
          <w:sz w:val="35"/>
          <w:szCs w:val="35"/>
          <w:b/>
          <w:bCs/>
          <w:spacing w:val="5"/>
        </w:rPr>
        <w:t>汇算清缴有关政策的公告</w:t>
      </w:r>
    </w:p>
    <w:p>
      <w:pPr>
        <w:ind w:left="1856"/>
        <w:spacing w:before="207"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税务总局公告</w:t>
      </w:r>
      <w:r>
        <w:rPr>
          <w:rFonts w:ascii="KaiTi" w:hAnsi="KaiTi" w:eastAsia="KaiTi" w:cs="KaiTi"/>
          <w:sz w:val="31"/>
          <w:szCs w:val="31"/>
          <w:spacing w:val="-58"/>
        </w:rPr>
        <w:t xml:space="preserve"> </w:t>
      </w:r>
      <w:r>
        <w:rPr>
          <w:rFonts w:ascii="KaiTi" w:hAnsi="KaiTi" w:eastAsia="KaiTi" w:cs="KaiTi"/>
          <w:sz w:val="31"/>
          <w:szCs w:val="31"/>
          <w:spacing w:val="4"/>
        </w:rPr>
        <w:t>2023</w:t>
      </w:r>
      <w:r>
        <w:rPr>
          <w:rFonts w:ascii="KaiTi" w:hAnsi="KaiTi" w:eastAsia="KaiTi" w:cs="KaiTi"/>
          <w:sz w:val="31"/>
          <w:szCs w:val="31"/>
          <w:spacing w:val="-58"/>
        </w:rPr>
        <w:t xml:space="preserve"> </w:t>
      </w:r>
      <w:r>
        <w:rPr>
          <w:rFonts w:ascii="KaiTi" w:hAnsi="KaiTi" w:eastAsia="KaiTi" w:cs="KaiTi"/>
          <w:sz w:val="31"/>
          <w:szCs w:val="31"/>
          <w:spacing w:val="4"/>
        </w:rPr>
        <w:t>年第</w:t>
      </w:r>
      <w:r>
        <w:rPr>
          <w:rFonts w:ascii="KaiTi" w:hAnsi="KaiTi" w:eastAsia="KaiTi" w:cs="KaiTi"/>
          <w:sz w:val="31"/>
          <w:szCs w:val="31"/>
          <w:spacing w:val="-61"/>
        </w:rPr>
        <w:t xml:space="preserve"> </w:t>
      </w:r>
      <w:r>
        <w:rPr>
          <w:rFonts w:ascii="KaiTi" w:hAnsi="KaiTi" w:eastAsia="KaiTi" w:cs="KaiTi"/>
          <w:sz w:val="31"/>
          <w:szCs w:val="31"/>
          <w:spacing w:val="4"/>
        </w:rPr>
        <w:t>32</w:t>
      </w:r>
      <w:r>
        <w:rPr>
          <w:rFonts w:ascii="KaiTi" w:hAnsi="KaiTi" w:eastAsia="KaiTi" w:cs="KaiTi"/>
          <w:sz w:val="31"/>
          <w:szCs w:val="31"/>
          <w:spacing w:val="-53"/>
        </w:rPr>
        <w:t xml:space="preserve"> </w:t>
      </w:r>
      <w:r>
        <w:rPr>
          <w:rFonts w:ascii="KaiTi" w:hAnsi="KaiTi" w:eastAsia="KaiTi" w:cs="KaiTi"/>
          <w:sz w:val="31"/>
          <w:szCs w:val="31"/>
          <w:spacing w:val="4"/>
        </w:rPr>
        <w:t>号</w:t>
      </w:r>
    </w:p>
    <w:p>
      <w:pPr>
        <w:spacing w:line="319" w:lineRule="auto"/>
        <w:rPr>
          <w:rFonts w:ascii="Arial"/>
          <w:sz w:val="21"/>
        </w:rPr>
      </w:pPr>
      <w:r/>
    </w:p>
    <w:p>
      <w:pPr>
        <w:spacing w:line="319" w:lineRule="auto"/>
        <w:rPr>
          <w:rFonts w:ascii="Arial"/>
          <w:sz w:val="21"/>
        </w:rPr>
      </w:pPr>
      <w:r/>
    </w:p>
    <w:p>
      <w:pPr>
        <w:pStyle w:val="BodyText"/>
        <w:ind w:right="81"/>
        <w:spacing w:before="101" w:line="559" w:lineRule="exact"/>
        <w:jc w:val="right"/>
        <w:rPr/>
      </w:pPr>
      <w:r>
        <w:rPr>
          <w:spacing w:val="9"/>
          <w:position w:val="18"/>
        </w:rPr>
        <w:t>为进一步减轻纳税人负担，现就个人所得税综合所得汇算清</w:t>
      </w:r>
    </w:p>
    <w:p>
      <w:pPr>
        <w:pStyle w:val="BodyText"/>
        <w:ind w:left="22"/>
        <w:spacing w:line="222" w:lineRule="auto"/>
        <w:rPr/>
      </w:pPr>
      <w:r>
        <w:rPr>
          <w:spacing w:val="6"/>
        </w:rPr>
        <w:t>缴有关政策公告如下：</w:t>
      </w:r>
    </w:p>
    <w:p>
      <w:pPr>
        <w:pStyle w:val="BodyText"/>
        <w:ind w:left="12" w:firstLine="650"/>
        <w:spacing w:before="190" w:line="333" w:lineRule="auto"/>
        <w:rPr/>
      </w:pPr>
      <w:r>
        <w:rPr>
          <w:spacing w:val="-5"/>
        </w:rPr>
        <w:t>2024</w:t>
      </w:r>
      <w:r>
        <w:rPr>
          <w:spacing w:val="-51"/>
        </w:rPr>
        <w:t xml:space="preserve"> </w:t>
      </w:r>
      <w:r>
        <w:rPr>
          <w:spacing w:val="-5"/>
        </w:rPr>
        <w:t>年</w:t>
      </w:r>
      <w:r>
        <w:rPr>
          <w:spacing w:val="-38"/>
        </w:rPr>
        <w:t xml:space="preserve"> </w:t>
      </w:r>
      <w:r>
        <w:rPr>
          <w:spacing w:val="-5"/>
        </w:rPr>
        <w:t>1</w:t>
      </w:r>
      <w:r>
        <w:rPr>
          <w:spacing w:val="-41"/>
        </w:rPr>
        <w:t xml:space="preserve"> </w:t>
      </w:r>
      <w:r>
        <w:rPr>
          <w:spacing w:val="-5"/>
        </w:rPr>
        <w:t>月</w:t>
      </w:r>
      <w:r>
        <w:rPr>
          <w:spacing w:val="-38"/>
        </w:rPr>
        <w:t xml:space="preserve"> </w:t>
      </w:r>
      <w:r>
        <w:rPr>
          <w:spacing w:val="-5"/>
        </w:rPr>
        <w:t>1</w:t>
      </w:r>
      <w:r>
        <w:rPr>
          <w:spacing w:val="-5"/>
        </w:rPr>
        <w:t xml:space="preserve"> </w:t>
      </w:r>
      <w:r>
        <w:rPr>
          <w:spacing w:val="-5"/>
        </w:rPr>
        <w:t>日至</w:t>
      </w:r>
      <w:r>
        <w:rPr>
          <w:spacing w:val="-46"/>
        </w:rPr>
        <w:t xml:space="preserve"> </w:t>
      </w:r>
      <w:r>
        <w:rPr>
          <w:spacing w:val="-5"/>
        </w:rPr>
        <w:t>2027</w:t>
      </w:r>
      <w:r>
        <w:rPr>
          <w:spacing w:val="-53"/>
        </w:rPr>
        <w:t xml:space="preserve"> </w:t>
      </w:r>
      <w:r>
        <w:rPr>
          <w:spacing w:val="-5"/>
        </w:rPr>
        <w:t>年</w:t>
      </w:r>
      <w:r>
        <w:rPr>
          <w:spacing w:val="-36"/>
        </w:rPr>
        <w:t xml:space="preserve"> </w:t>
      </w:r>
      <w:r>
        <w:rPr>
          <w:spacing w:val="-5"/>
        </w:rPr>
        <w:t>12</w:t>
      </w:r>
      <w:r>
        <w:rPr>
          <w:spacing w:val="-41"/>
        </w:rPr>
        <w:t xml:space="preserve"> </w:t>
      </w:r>
      <w:r>
        <w:rPr>
          <w:spacing w:val="-5"/>
        </w:rPr>
        <w:t>月</w:t>
      </w:r>
      <w:r>
        <w:rPr>
          <w:spacing w:val="-34"/>
        </w:rPr>
        <w:t xml:space="preserve"> </w:t>
      </w:r>
      <w:r>
        <w:rPr>
          <w:spacing w:val="-5"/>
        </w:rPr>
        <w:t>31</w:t>
      </w:r>
      <w:r>
        <w:rPr>
          <w:spacing w:val="-5"/>
        </w:rPr>
        <w:t xml:space="preserve"> </w:t>
      </w:r>
      <w:r>
        <w:rPr>
          <w:spacing w:val="-5"/>
        </w:rPr>
        <w:t>日居民个人取得</w:t>
      </w:r>
      <w:r>
        <w:rPr>
          <w:spacing w:val="-6"/>
        </w:rPr>
        <w:t>的综合</w:t>
      </w:r>
      <w:r>
        <w:rPr/>
        <w:t xml:space="preserve"> </w:t>
      </w:r>
      <w:r>
        <w:rPr>
          <w:spacing w:val="4"/>
        </w:rPr>
        <w:t>所得，年度综合所得收入不超过</w:t>
      </w:r>
      <w:r>
        <w:rPr>
          <w:spacing w:val="-35"/>
        </w:rPr>
        <w:t xml:space="preserve"> </w:t>
      </w:r>
      <w:r>
        <w:rPr>
          <w:spacing w:val="4"/>
        </w:rPr>
        <w:t>12</w:t>
      </w:r>
      <w:r>
        <w:rPr>
          <w:spacing w:val="-44"/>
        </w:rPr>
        <w:t xml:space="preserve"> </w:t>
      </w:r>
      <w:r>
        <w:rPr>
          <w:spacing w:val="4"/>
        </w:rPr>
        <w:t>万元且需要汇算清缴补税的，</w:t>
      </w:r>
      <w:r>
        <w:rPr/>
        <w:t xml:space="preserve"> </w:t>
      </w:r>
      <w:r>
        <w:rPr>
          <w:spacing w:val="7"/>
        </w:rPr>
        <w:t>或者年度汇算清缴补税金额不超过</w:t>
      </w:r>
      <w:r>
        <w:rPr>
          <w:spacing w:val="-45"/>
        </w:rPr>
        <w:t xml:space="preserve"> </w:t>
      </w:r>
      <w:r>
        <w:rPr>
          <w:spacing w:val="7"/>
        </w:rPr>
        <w:t>400</w:t>
      </w:r>
      <w:r>
        <w:rPr>
          <w:spacing w:val="-50"/>
        </w:rPr>
        <w:t xml:space="preserve"> </w:t>
      </w:r>
      <w:r>
        <w:rPr>
          <w:spacing w:val="7"/>
        </w:rPr>
        <w:t>元的，居民个人可免于办</w:t>
      </w:r>
      <w:r>
        <w:rPr/>
        <w:t xml:space="preserve"> </w:t>
      </w:r>
      <w:r>
        <w:rPr>
          <w:spacing w:val="9"/>
        </w:rPr>
        <w:t>理个人所得税综合所得汇算清缴。居民个人取得综合所得时存在</w:t>
      </w:r>
    </w:p>
    <w:p>
      <w:pPr>
        <w:pStyle w:val="BodyText"/>
        <w:ind w:left="22"/>
        <w:spacing w:before="1" w:line="222" w:lineRule="auto"/>
        <w:rPr/>
      </w:pPr>
      <w:r>
        <w:rPr>
          <w:spacing w:val="8"/>
        </w:rPr>
        <w:t>扣缴义务人未依法预扣预缴税款的情形除外。</w:t>
      </w:r>
    </w:p>
    <w:p>
      <w:pPr>
        <w:pStyle w:val="BodyText"/>
        <w:ind w:left="655"/>
        <w:spacing w:before="186"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5296"/>
        <w:spacing w:before="102" w:line="222" w:lineRule="auto"/>
        <w:outlineLvl w:val="0"/>
        <w:rPr/>
      </w:pPr>
      <w:r>
        <w:rPr>
          <w:spacing w:val="7"/>
        </w:rPr>
        <w:t>财政部</w:t>
      </w:r>
      <w:r>
        <w:rPr>
          <w:spacing w:val="7"/>
        </w:rPr>
        <w:t xml:space="preserve"> </w:t>
      </w:r>
      <w:r>
        <w:rPr>
          <w:spacing w:val="7"/>
        </w:rPr>
        <w:t>税务总局</w:t>
      </w:r>
    </w:p>
    <w:p>
      <w:pPr>
        <w:pStyle w:val="BodyText"/>
        <w:ind w:left="5226"/>
        <w:spacing w:before="188" w:line="222" w:lineRule="auto"/>
        <w:rPr/>
      </w:pPr>
      <w:r>
        <w:rPr>
          <w:spacing w:val="-8"/>
        </w:rPr>
        <w:t>2023</w:t>
      </w:r>
      <w:r>
        <w:rPr>
          <w:spacing w:val="-51"/>
        </w:rPr>
        <w:t xml:space="preserve"> </w:t>
      </w:r>
      <w:r>
        <w:rPr>
          <w:spacing w:val="-8"/>
        </w:rPr>
        <w:t>年</w:t>
      </w:r>
      <w:r>
        <w:rPr>
          <w:spacing w:val="-46"/>
        </w:rPr>
        <w:t xml:space="preserve"> </w:t>
      </w:r>
      <w:r>
        <w:rPr>
          <w:spacing w:val="-8"/>
        </w:rPr>
        <w:t>8</w:t>
      </w:r>
      <w:r>
        <w:rPr>
          <w:spacing w:val="-46"/>
        </w:rPr>
        <w:t xml:space="preserve"> </w:t>
      </w:r>
      <w:r>
        <w:rPr>
          <w:spacing w:val="-8"/>
        </w:rPr>
        <w:t>月</w:t>
      </w:r>
      <w:r>
        <w:rPr>
          <w:spacing w:val="-43"/>
        </w:rPr>
        <w:t xml:space="preserve"> </w:t>
      </w:r>
      <w:r>
        <w:rPr>
          <w:spacing w:val="-8"/>
        </w:rPr>
        <w:t>18</w:t>
      </w:r>
      <w:r>
        <w:rPr>
          <w:spacing w:val="-8"/>
        </w:rPr>
        <w:t xml:space="preserve"> </w:t>
      </w:r>
      <w:r>
        <w:rPr>
          <w:spacing w:val="-8"/>
        </w:rPr>
        <w:t>日</w:t>
      </w:r>
    </w:p>
    <w:p>
      <w:pPr>
        <w:spacing w:line="222" w:lineRule="auto"/>
        <w:sectPr>
          <w:headerReference w:type="default" r:id="rId114"/>
          <w:footerReference w:type="default" r:id="rId115"/>
          <w:pgSz w:w="11906" w:h="16839"/>
          <w:pgMar w:top="1040" w:right="1447" w:bottom="885" w:left="1418" w:header="735" w:footer="621" w:gutter="0"/>
        </w:sectPr>
        <w:rPr/>
      </w:pPr>
    </w:p>
    <w:p>
      <w:pPr>
        <w:spacing w:line="394" w:lineRule="auto"/>
        <w:rPr>
          <w:rFonts w:ascii="Arial"/>
          <w:sz w:val="21"/>
        </w:rPr>
      </w:pPr>
      <w:r/>
    </w:p>
    <w:p>
      <w:pPr>
        <w:ind w:left="2859" w:right="1066" w:hanging="1884"/>
        <w:spacing w:before="114" w:line="276" w:lineRule="auto"/>
        <w:rPr>
          <w:rFonts w:ascii="SimSun" w:hAnsi="SimSun" w:eastAsia="SimSun" w:cs="SimSun"/>
          <w:sz w:val="35"/>
          <w:szCs w:val="35"/>
        </w:rPr>
      </w:pPr>
      <w:bookmarkStart w:name="bookmark36" w:id="64"/>
      <w:bookmarkEnd w:id="64"/>
      <w:r>
        <w:rPr>
          <w:rFonts w:ascii="SimSun" w:hAnsi="SimSun" w:eastAsia="SimSun" w:cs="SimSun"/>
          <w:sz w:val="35"/>
          <w:szCs w:val="35"/>
          <w:b/>
          <w:bCs/>
          <w:spacing w:val="5"/>
        </w:rPr>
        <w:t>财政部</w:t>
      </w:r>
      <w:r>
        <w:rPr>
          <w:rFonts w:ascii="SimSun" w:hAnsi="SimSun" w:eastAsia="SimSun" w:cs="SimSun"/>
          <w:sz w:val="35"/>
          <w:szCs w:val="35"/>
          <w:spacing w:val="5"/>
        </w:rPr>
        <w:t xml:space="preserve"> </w:t>
      </w:r>
      <w:r>
        <w:rPr>
          <w:rFonts w:ascii="SimSun" w:hAnsi="SimSun" w:eastAsia="SimSun" w:cs="SimSun"/>
          <w:sz w:val="35"/>
          <w:szCs w:val="35"/>
          <w:b/>
          <w:bCs/>
          <w:spacing w:val="5"/>
        </w:rPr>
        <w:t>税务总局关于继续实施公共租赁住房</w:t>
      </w:r>
      <w:r>
        <w:rPr>
          <w:rFonts w:ascii="SimSun" w:hAnsi="SimSun" w:eastAsia="SimSun" w:cs="SimSun"/>
          <w:sz w:val="35"/>
          <w:szCs w:val="35"/>
          <w:spacing w:val="18"/>
        </w:rPr>
        <w:t xml:space="preserve"> </w:t>
      </w:r>
      <w:r>
        <w:rPr>
          <w:rFonts w:ascii="SimSun" w:hAnsi="SimSun" w:eastAsia="SimSun" w:cs="SimSun"/>
          <w:sz w:val="35"/>
          <w:szCs w:val="35"/>
          <w:b/>
          <w:bCs/>
          <w:spacing w:val="6"/>
        </w:rPr>
        <w:t>税收优惠政策的公告</w:t>
      </w:r>
    </w:p>
    <w:p>
      <w:pPr>
        <w:ind w:left="1856"/>
        <w:spacing w:before="145"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税务总局公告</w:t>
      </w:r>
      <w:r>
        <w:rPr>
          <w:rFonts w:ascii="KaiTi" w:hAnsi="KaiTi" w:eastAsia="KaiTi" w:cs="KaiTi"/>
          <w:sz w:val="31"/>
          <w:szCs w:val="31"/>
          <w:spacing w:val="-58"/>
        </w:rPr>
        <w:t xml:space="preserve"> </w:t>
      </w:r>
      <w:r>
        <w:rPr>
          <w:rFonts w:ascii="KaiTi" w:hAnsi="KaiTi" w:eastAsia="KaiTi" w:cs="KaiTi"/>
          <w:sz w:val="31"/>
          <w:szCs w:val="31"/>
          <w:spacing w:val="4"/>
        </w:rPr>
        <w:t>2023</w:t>
      </w:r>
      <w:r>
        <w:rPr>
          <w:rFonts w:ascii="KaiTi" w:hAnsi="KaiTi" w:eastAsia="KaiTi" w:cs="KaiTi"/>
          <w:sz w:val="31"/>
          <w:szCs w:val="31"/>
          <w:spacing w:val="-58"/>
        </w:rPr>
        <w:t xml:space="preserve"> </w:t>
      </w:r>
      <w:r>
        <w:rPr>
          <w:rFonts w:ascii="KaiTi" w:hAnsi="KaiTi" w:eastAsia="KaiTi" w:cs="KaiTi"/>
          <w:sz w:val="31"/>
          <w:szCs w:val="31"/>
          <w:spacing w:val="4"/>
        </w:rPr>
        <w:t>年第</w:t>
      </w:r>
      <w:r>
        <w:rPr>
          <w:rFonts w:ascii="KaiTi" w:hAnsi="KaiTi" w:eastAsia="KaiTi" w:cs="KaiTi"/>
          <w:sz w:val="31"/>
          <w:szCs w:val="31"/>
          <w:spacing w:val="-61"/>
        </w:rPr>
        <w:t xml:space="preserve"> </w:t>
      </w:r>
      <w:r>
        <w:rPr>
          <w:rFonts w:ascii="KaiTi" w:hAnsi="KaiTi" w:eastAsia="KaiTi" w:cs="KaiTi"/>
          <w:sz w:val="31"/>
          <w:szCs w:val="31"/>
          <w:spacing w:val="4"/>
        </w:rPr>
        <w:t>33</w:t>
      </w:r>
      <w:r>
        <w:rPr>
          <w:rFonts w:ascii="KaiTi" w:hAnsi="KaiTi" w:eastAsia="KaiTi" w:cs="KaiTi"/>
          <w:sz w:val="31"/>
          <w:szCs w:val="31"/>
          <w:spacing w:val="-53"/>
        </w:rPr>
        <w:t xml:space="preserve"> </w:t>
      </w:r>
      <w:r>
        <w:rPr>
          <w:rFonts w:ascii="KaiTi" w:hAnsi="KaiTi" w:eastAsia="KaiTi" w:cs="KaiTi"/>
          <w:sz w:val="31"/>
          <w:szCs w:val="31"/>
          <w:spacing w:val="4"/>
        </w:rPr>
        <w:t>号</w:t>
      </w:r>
    </w:p>
    <w:p>
      <w:pPr>
        <w:spacing w:line="319" w:lineRule="auto"/>
        <w:rPr>
          <w:rFonts w:ascii="Arial"/>
          <w:sz w:val="21"/>
        </w:rPr>
      </w:pPr>
      <w:r/>
    </w:p>
    <w:p>
      <w:pPr>
        <w:spacing w:line="319" w:lineRule="auto"/>
        <w:rPr>
          <w:rFonts w:ascii="Arial"/>
          <w:sz w:val="21"/>
        </w:rPr>
      </w:pPr>
      <w:r/>
    </w:p>
    <w:p>
      <w:pPr>
        <w:pStyle w:val="BodyText"/>
        <w:ind w:left="661"/>
        <w:spacing w:before="101" w:line="559" w:lineRule="exact"/>
        <w:rPr/>
      </w:pPr>
      <w:r>
        <w:rPr>
          <w:spacing w:val="9"/>
          <w:position w:val="18"/>
        </w:rPr>
        <w:t>为继续支持公共租赁住房（以下称公租房）建设和运营，现</w:t>
      </w:r>
    </w:p>
    <w:p>
      <w:pPr>
        <w:pStyle w:val="BodyText"/>
        <w:ind w:left="16"/>
        <w:spacing w:before="1" w:line="221" w:lineRule="auto"/>
        <w:rPr/>
      </w:pPr>
      <w:r>
        <w:rPr>
          <w:spacing w:val="8"/>
        </w:rPr>
        <w:t>将有关税收优惠政策公告如下：</w:t>
      </w:r>
    </w:p>
    <w:p>
      <w:pPr>
        <w:pStyle w:val="BodyText"/>
        <w:ind w:left="16" w:right="97" w:firstLine="654"/>
        <w:spacing w:before="191" w:line="333" w:lineRule="auto"/>
        <w:rPr/>
      </w:pPr>
      <w:r>
        <w:rPr>
          <w:spacing w:val="8"/>
        </w:rPr>
        <w:t>一、对公租房建设期间用地及公租房建成后占地，免征城镇</w:t>
      </w:r>
      <w:r>
        <w:rPr>
          <w:spacing w:val="18"/>
        </w:rPr>
        <w:t xml:space="preserve"> </w:t>
      </w:r>
      <w:r>
        <w:rPr>
          <w:spacing w:val="9"/>
        </w:rPr>
        <w:t>土地使用税。在其他住房项目中配套建设公租房，按公租房建筑</w:t>
      </w:r>
      <w:r>
        <w:rPr>
          <w:spacing w:val="9"/>
        </w:rPr>
        <w:t xml:space="preserve"> </w:t>
      </w:r>
      <w:r>
        <w:rPr>
          <w:spacing w:val="9"/>
        </w:rPr>
        <w:t>面积占总建筑面积的比例免征建设、管理公租房涉及的城镇土地</w:t>
      </w:r>
    </w:p>
    <w:p>
      <w:pPr>
        <w:pStyle w:val="BodyText"/>
        <w:ind w:left="9"/>
        <w:spacing w:before="1" w:line="222" w:lineRule="auto"/>
        <w:rPr/>
      </w:pPr>
      <w:r>
        <w:rPr>
          <w:spacing w:val="5"/>
        </w:rPr>
        <w:t>使用税。</w:t>
      </w:r>
    </w:p>
    <w:p>
      <w:pPr>
        <w:pStyle w:val="BodyText"/>
        <w:ind w:left="15" w:right="97" w:firstLine="653"/>
        <w:spacing w:before="185" w:line="334" w:lineRule="auto"/>
        <w:rPr/>
      </w:pPr>
      <w:r>
        <w:rPr>
          <w:spacing w:val="9"/>
        </w:rPr>
        <w:t>二、对公租房经营管理单位免征建设、管理公租</w:t>
      </w:r>
      <w:r>
        <w:rPr>
          <w:spacing w:val="8"/>
        </w:rPr>
        <w:t>房涉及的印</w:t>
      </w:r>
      <w:r>
        <w:rPr/>
        <w:t xml:space="preserve"> </w:t>
      </w:r>
      <w:r>
        <w:rPr>
          <w:spacing w:val="9"/>
        </w:rPr>
        <w:t>花税。在其他住房项目中配套建设公租房，按公租房建筑面积占</w:t>
      </w:r>
    </w:p>
    <w:p>
      <w:pPr>
        <w:pStyle w:val="BodyText"/>
        <w:ind w:left="33"/>
        <w:spacing w:line="220" w:lineRule="auto"/>
        <w:rPr/>
      </w:pPr>
      <w:r>
        <w:rPr>
          <w:spacing w:val="8"/>
        </w:rPr>
        <w:t>总建筑面积的比例免征建设、管理公租房涉及的印花税。</w:t>
      </w:r>
    </w:p>
    <w:p>
      <w:pPr>
        <w:pStyle w:val="BodyText"/>
        <w:spacing w:before="189" w:line="560" w:lineRule="exact"/>
        <w:jc w:val="right"/>
        <w:rPr/>
      </w:pPr>
      <w:r>
        <w:rPr>
          <w:position w:val="18"/>
        </w:rPr>
        <w:t>三、对公租房经营管理单位购买住房作为公租房，免征契税、</w:t>
      </w:r>
    </w:p>
    <w:p>
      <w:pPr>
        <w:pStyle w:val="BodyText"/>
        <w:ind w:left="52"/>
        <w:spacing w:line="220" w:lineRule="auto"/>
        <w:rPr/>
      </w:pPr>
      <w:r>
        <w:rPr>
          <w:spacing w:val="7"/>
        </w:rPr>
        <w:t>印花税；对公租房租赁双方免征签订租赁协议涉及的印花税。</w:t>
      </w:r>
    </w:p>
    <w:p>
      <w:pPr>
        <w:pStyle w:val="BodyText"/>
        <w:ind w:left="19" w:right="95" w:firstLine="669"/>
        <w:spacing w:before="192" w:line="333" w:lineRule="auto"/>
        <w:rPr/>
      </w:pPr>
      <w:r>
        <w:rPr>
          <w:spacing w:val="8"/>
        </w:rPr>
        <w:t>四、对企事业单位、社会团体以及其他组织转让旧房作为公</w:t>
      </w:r>
      <w:r>
        <w:rPr>
          <w:spacing w:val="1"/>
        </w:rPr>
        <w:t xml:space="preserve"> </w:t>
      </w:r>
      <w:r>
        <w:rPr>
          <w:spacing w:val="5"/>
        </w:rPr>
        <w:t>租房房源，且增值额未超过扣除项目金额</w:t>
      </w:r>
      <w:r>
        <w:rPr>
          <w:spacing w:val="-39"/>
        </w:rPr>
        <w:t xml:space="preserve"> </w:t>
      </w:r>
      <w:r>
        <w:rPr>
          <w:spacing w:val="5"/>
        </w:rPr>
        <w:t>20％的，免征土地增值</w:t>
      </w:r>
    </w:p>
    <w:p>
      <w:pPr>
        <w:pStyle w:val="BodyText"/>
        <w:ind w:left="10"/>
        <w:spacing w:before="1" w:line="222" w:lineRule="auto"/>
        <w:rPr/>
      </w:pPr>
      <w:r>
        <w:rPr>
          <w:spacing w:val="-1"/>
        </w:rPr>
        <w:t>税。</w:t>
      </w:r>
    </w:p>
    <w:p>
      <w:pPr>
        <w:pStyle w:val="BodyText"/>
        <w:ind w:left="11" w:right="95" w:firstLine="650"/>
        <w:spacing w:before="190" w:line="333" w:lineRule="auto"/>
        <w:rPr/>
      </w:pPr>
      <w:r>
        <w:rPr>
          <w:spacing w:val="9"/>
        </w:rPr>
        <w:t>五、企事业单位、社会团体以及其他组织捐赠住房作为公租</w:t>
      </w:r>
      <w:r>
        <w:rPr>
          <w:spacing w:val="1"/>
        </w:rPr>
        <w:t xml:space="preserve"> </w:t>
      </w:r>
      <w:r>
        <w:rPr>
          <w:spacing w:val="9"/>
        </w:rPr>
        <w:t>房，符合税收法律法规规定的，对其公益性捐赠支出在年度利润</w:t>
      </w:r>
      <w:r>
        <w:rPr>
          <w:spacing w:val="14"/>
        </w:rPr>
        <w:t xml:space="preserve"> </w:t>
      </w:r>
      <w:r>
        <w:rPr>
          <w:spacing w:val="11"/>
        </w:rPr>
        <w:t>总额</w:t>
      </w:r>
      <w:r>
        <w:rPr>
          <w:spacing w:val="-40"/>
        </w:rPr>
        <w:t xml:space="preserve"> </w:t>
      </w:r>
      <w:r>
        <w:rPr>
          <w:spacing w:val="11"/>
        </w:rPr>
        <w:t>12%以内的部分，准予在计算应纳税</w:t>
      </w:r>
      <w:r>
        <w:rPr>
          <w:spacing w:val="10"/>
        </w:rPr>
        <w:t>所得额时扣除，超过年</w:t>
      </w:r>
      <w:r>
        <w:rPr/>
        <w:t xml:space="preserve"> </w:t>
      </w:r>
      <w:r>
        <w:rPr>
          <w:spacing w:val="10"/>
        </w:rPr>
        <w:t>度利润总额</w:t>
      </w:r>
      <w:r>
        <w:rPr>
          <w:spacing w:val="-24"/>
        </w:rPr>
        <w:t xml:space="preserve"> </w:t>
      </w:r>
      <w:r>
        <w:rPr>
          <w:spacing w:val="10"/>
        </w:rPr>
        <w:t>12%的部分，准予结转以后三年内在计算应纳税所得</w:t>
      </w:r>
    </w:p>
    <w:p>
      <w:pPr>
        <w:pStyle w:val="BodyText"/>
        <w:ind w:left="20"/>
        <w:spacing w:before="1" w:line="223" w:lineRule="auto"/>
        <w:rPr/>
      </w:pPr>
      <w:r>
        <w:rPr>
          <w:spacing w:val="3"/>
        </w:rPr>
        <w:t>额时扣除。</w:t>
      </w:r>
    </w:p>
    <w:p>
      <w:pPr>
        <w:pStyle w:val="BodyText"/>
        <w:ind w:left="653"/>
        <w:spacing w:before="184" w:line="562" w:lineRule="exact"/>
        <w:rPr/>
      </w:pPr>
      <w:r>
        <w:rPr>
          <w:spacing w:val="9"/>
          <w:position w:val="18"/>
        </w:rPr>
        <w:t>个人捐赠住房作为公租房，符合税收法律法规规定的，对其</w:t>
      </w:r>
    </w:p>
    <w:p>
      <w:pPr>
        <w:pStyle w:val="BodyText"/>
        <w:ind w:left="11"/>
        <w:spacing w:line="220" w:lineRule="auto"/>
        <w:rPr/>
      </w:pPr>
      <w:r>
        <w:rPr>
          <w:spacing w:val="10"/>
        </w:rPr>
        <w:t>公益性捐赠支出未超过其申报的应纳税所得额</w:t>
      </w:r>
      <w:r>
        <w:rPr>
          <w:spacing w:val="-24"/>
        </w:rPr>
        <w:t xml:space="preserve"> </w:t>
      </w:r>
      <w:r>
        <w:rPr>
          <w:spacing w:val="10"/>
        </w:rPr>
        <w:t>30%的部分，准予</w:t>
      </w:r>
    </w:p>
    <w:p>
      <w:pPr>
        <w:spacing w:line="220" w:lineRule="auto"/>
        <w:sectPr>
          <w:headerReference w:type="default" r:id="rId70"/>
          <w:footerReference w:type="default" r:id="rId116"/>
          <w:pgSz w:w="11906" w:h="16839"/>
          <w:pgMar w:top="1040" w:right="1431" w:bottom="885" w:left="1418" w:header="735" w:footer="617" w:gutter="0"/>
        </w:sectPr>
        <w:rPr/>
      </w:pPr>
    </w:p>
    <w:p>
      <w:pPr>
        <w:spacing w:line="449" w:lineRule="auto"/>
        <w:rPr>
          <w:rFonts w:ascii="Arial"/>
          <w:sz w:val="21"/>
        </w:rPr>
      </w:pPr>
      <w:r/>
    </w:p>
    <w:p>
      <w:pPr>
        <w:pStyle w:val="BodyText"/>
        <w:ind w:left="20"/>
        <w:spacing w:before="101" w:line="222" w:lineRule="auto"/>
        <w:rPr/>
      </w:pPr>
      <w:r>
        <w:rPr>
          <w:spacing w:val="7"/>
        </w:rPr>
        <w:t>从其应纳税所得额中扣除。</w:t>
      </w:r>
    </w:p>
    <w:p>
      <w:pPr>
        <w:pStyle w:val="BodyText"/>
        <w:ind w:left="664"/>
        <w:spacing w:before="185" w:line="562" w:lineRule="exact"/>
        <w:rPr/>
      </w:pPr>
      <w:r>
        <w:rPr>
          <w:spacing w:val="9"/>
          <w:position w:val="18"/>
        </w:rPr>
        <w:t>六、对符合地方政府规定条件的城镇住房保障家庭从地方政</w:t>
      </w:r>
    </w:p>
    <w:p>
      <w:pPr>
        <w:pStyle w:val="BodyText"/>
        <w:ind w:left="15"/>
        <w:spacing w:before="1" w:line="221" w:lineRule="auto"/>
        <w:rPr/>
      </w:pPr>
      <w:r>
        <w:rPr>
          <w:spacing w:val="8"/>
        </w:rPr>
        <w:t>府领取的住房租赁补贴，免征个人所得税。</w:t>
      </w:r>
    </w:p>
    <w:p>
      <w:pPr>
        <w:pStyle w:val="BodyText"/>
        <w:ind w:left="29" w:right="71" w:firstLine="629"/>
        <w:spacing w:before="185" w:line="334" w:lineRule="auto"/>
        <w:rPr/>
      </w:pPr>
      <w:r>
        <w:rPr/>
        <w:t>七、对公租房免征房产税。对经营公租房所取得的租金收入，</w:t>
      </w:r>
      <w:r>
        <w:rPr>
          <w:spacing w:val="13"/>
        </w:rPr>
        <w:t xml:space="preserve"> </w:t>
      </w:r>
      <w:r>
        <w:rPr>
          <w:spacing w:val="8"/>
        </w:rPr>
        <w:t>免征增值税。公租房经营管理单位应单独核算公租房租金收入，</w:t>
      </w:r>
    </w:p>
    <w:p>
      <w:pPr>
        <w:pStyle w:val="BodyText"/>
        <w:ind w:left="12"/>
        <w:spacing w:line="221" w:lineRule="auto"/>
        <w:rPr/>
      </w:pPr>
      <w:r>
        <w:rPr>
          <w:spacing w:val="9"/>
        </w:rPr>
        <w:t>未单独核算的，不得享受免征增值税、房产税优惠政策。</w:t>
      </w:r>
    </w:p>
    <w:p>
      <w:pPr>
        <w:pStyle w:val="BodyText"/>
        <w:ind w:left="12" w:firstLine="644"/>
        <w:spacing w:before="190" w:line="333" w:lineRule="auto"/>
        <w:rPr/>
      </w:pPr>
      <w:r>
        <w:rPr>
          <w:spacing w:val="6"/>
        </w:rPr>
        <w:t>八、享受上述税收优惠政策的公租房是指纳入省、</w:t>
      </w:r>
      <w:r>
        <w:rPr>
          <w:spacing w:val="-57"/>
        </w:rPr>
        <w:t xml:space="preserve"> </w:t>
      </w:r>
      <w:r>
        <w:rPr>
          <w:spacing w:val="6"/>
        </w:rPr>
        <w:t>自治区、</w:t>
      </w:r>
      <w:r>
        <w:rPr>
          <w:spacing w:val="6"/>
        </w:rPr>
        <w:t xml:space="preserve"> </w:t>
      </w:r>
      <w:r>
        <w:rPr>
          <w:spacing w:val="9"/>
        </w:rPr>
        <w:t>直辖市、计划单列市人民政府及新疆生产建设兵团批准的公租房</w:t>
      </w:r>
      <w:r>
        <w:rPr>
          <w:spacing w:val="6"/>
        </w:rPr>
        <w:t xml:space="preserve">  </w:t>
      </w:r>
      <w:r>
        <w:rPr>
          <w:spacing w:val="9"/>
        </w:rPr>
        <w:t>发展规划和年度计划，或者市、县人民政府批准建设（筹集</w:t>
      </w:r>
      <w:r>
        <w:rPr>
          <w:spacing w:val="32"/>
        </w:rPr>
        <w:t>），</w:t>
      </w:r>
      <w:r>
        <w:rPr>
          <w:spacing w:val="1"/>
        </w:rPr>
        <w:t xml:space="preserve"> </w:t>
      </w:r>
      <w:r>
        <w:rPr>
          <w:spacing w:val="3"/>
        </w:rPr>
        <w:t>并按照《关于加快发展公共租赁住房的指导意见》（建保〔2010〕</w:t>
      </w:r>
    </w:p>
    <w:p>
      <w:pPr>
        <w:pStyle w:val="BodyText"/>
        <w:ind w:right="3"/>
        <w:spacing w:line="221" w:lineRule="auto"/>
        <w:jc w:val="right"/>
        <w:rPr/>
      </w:pPr>
      <w:r>
        <w:rPr>
          <w:spacing w:val="-1"/>
        </w:rPr>
        <w:t>87</w:t>
      </w:r>
      <w:r>
        <w:rPr>
          <w:spacing w:val="-34"/>
        </w:rPr>
        <w:t xml:space="preserve"> </w:t>
      </w:r>
      <w:r>
        <w:rPr>
          <w:spacing w:val="-1"/>
        </w:rPr>
        <w:t>号）和市、县人民政府制定的具体管理办法进行管理的公租房。</w:t>
      </w:r>
    </w:p>
    <w:p>
      <w:pPr>
        <w:pStyle w:val="BodyText"/>
        <w:ind w:left="19" w:right="155" w:firstLine="635"/>
        <w:spacing w:before="193" w:line="333" w:lineRule="auto"/>
        <w:rPr/>
      </w:pPr>
      <w:r>
        <w:rPr>
          <w:spacing w:val="9"/>
        </w:rPr>
        <w:t>九、纳税人享受本公告规定的优惠政策，应按规定进行免税</w:t>
      </w:r>
      <w:r>
        <w:rPr>
          <w:spacing w:val="9"/>
        </w:rPr>
        <w:t xml:space="preserve"> </w:t>
      </w:r>
      <w:r>
        <w:rPr>
          <w:spacing w:val="9"/>
        </w:rPr>
        <w:t>申报，并将不动产权属证明、载有房产原值的相关材料、纳入公</w:t>
      </w:r>
      <w:r>
        <w:rPr>
          <w:spacing w:val="6"/>
        </w:rPr>
        <w:t xml:space="preserve"> </w:t>
      </w:r>
      <w:r>
        <w:rPr>
          <w:spacing w:val="9"/>
        </w:rPr>
        <w:t>租房及用地管理的相关材料、配套建设管理公租房相关材料、购</w:t>
      </w:r>
    </w:p>
    <w:p>
      <w:pPr>
        <w:pStyle w:val="BodyText"/>
        <w:ind w:left="30"/>
        <w:spacing w:before="1" w:line="219" w:lineRule="auto"/>
        <w:rPr/>
      </w:pPr>
      <w:r>
        <w:rPr>
          <w:spacing w:val="8"/>
        </w:rPr>
        <w:t>买住房作为公租房相关材料、公租房租赁协议等留存备查。</w:t>
      </w:r>
    </w:p>
    <w:p>
      <w:pPr>
        <w:pStyle w:val="BodyText"/>
        <w:ind w:left="664"/>
        <w:spacing w:before="191" w:line="221" w:lineRule="auto"/>
        <w:rPr/>
      </w:pPr>
      <w:r>
        <w:rPr>
          <w:spacing w:val="-5"/>
        </w:rPr>
        <w:t>十、本公告执行至</w:t>
      </w:r>
      <w:r>
        <w:rPr>
          <w:spacing w:val="-45"/>
        </w:rPr>
        <w:t xml:space="preserve"> </w:t>
      </w:r>
      <w:r>
        <w:rPr>
          <w:spacing w:val="-5"/>
        </w:rPr>
        <w:t>2025</w:t>
      </w:r>
      <w:r>
        <w:rPr>
          <w:spacing w:val="-56"/>
        </w:rPr>
        <w:t xml:space="preserve"> </w:t>
      </w:r>
      <w:r>
        <w:rPr>
          <w:spacing w:val="-5"/>
        </w:rPr>
        <w:t>年</w:t>
      </w:r>
      <w:r>
        <w:rPr>
          <w:spacing w:val="-40"/>
        </w:rPr>
        <w:t xml:space="preserve"> </w:t>
      </w:r>
      <w:r>
        <w:rPr>
          <w:spacing w:val="-5"/>
        </w:rPr>
        <w:t>12</w:t>
      </w:r>
      <w:r>
        <w:rPr>
          <w:spacing w:val="-44"/>
        </w:rPr>
        <w:t xml:space="preserve"> </w:t>
      </w:r>
      <w:r>
        <w:rPr>
          <w:spacing w:val="-5"/>
        </w:rPr>
        <w:t>月</w:t>
      </w:r>
      <w:r>
        <w:rPr>
          <w:spacing w:val="-38"/>
        </w:rPr>
        <w:t xml:space="preserve"> </w:t>
      </w:r>
      <w:r>
        <w:rPr>
          <w:spacing w:val="-5"/>
        </w:rPr>
        <w:t>31</w:t>
      </w:r>
      <w:r>
        <w:rPr>
          <w:spacing w:val="-5"/>
        </w:rPr>
        <w:t xml:space="preserve"> </w:t>
      </w:r>
      <w:r>
        <w:rPr>
          <w:spacing w:val="-5"/>
        </w:rPr>
        <w:t>日。</w:t>
      </w:r>
    </w:p>
    <w:p>
      <w:pPr>
        <w:rPr>
          <w:rFonts w:ascii="Arial"/>
          <w:sz w:val="21"/>
        </w:rPr>
      </w:pPr>
      <w: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pStyle w:val="BodyText"/>
        <w:ind w:left="5296"/>
        <w:spacing w:before="101" w:line="222" w:lineRule="auto"/>
        <w:rPr/>
      </w:pPr>
      <w:r>
        <w:rPr>
          <w:spacing w:val="7"/>
        </w:rPr>
        <w:t>财政部</w:t>
      </w:r>
      <w:r>
        <w:rPr>
          <w:spacing w:val="7"/>
        </w:rPr>
        <w:t xml:space="preserve"> </w:t>
      </w:r>
      <w:r>
        <w:rPr>
          <w:spacing w:val="7"/>
        </w:rPr>
        <w:t>税务总局</w:t>
      </w:r>
    </w:p>
    <w:p>
      <w:pPr>
        <w:pStyle w:val="BodyText"/>
        <w:ind w:left="5226"/>
        <w:spacing w:before="186" w:line="222" w:lineRule="auto"/>
        <w:outlineLvl w:val="0"/>
        <w:rPr/>
      </w:pPr>
      <w:r>
        <w:rPr>
          <w:spacing w:val="-8"/>
        </w:rPr>
        <w:t>2023</w:t>
      </w:r>
      <w:r>
        <w:rPr>
          <w:spacing w:val="-51"/>
        </w:rPr>
        <w:t xml:space="preserve"> </w:t>
      </w:r>
      <w:r>
        <w:rPr>
          <w:spacing w:val="-8"/>
        </w:rPr>
        <w:t>年</w:t>
      </w:r>
      <w:r>
        <w:rPr>
          <w:spacing w:val="-46"/>
        </w:rPr>
        <w:t xml:space="preserve"> </w:t>
      </w:r>
      <w:r>
        <w:rPr>
          <w:spacing w:val="-8"/>
        </w:rPr>
        <w:t>8</w:t>
      </w:r>
      <w:r>
        <w:rPr>
          <w:spacing w:val="-46"/>
        </w:rPr>
        <w:t xml:space="preserve"> </w:t>
      </w:r>
      <w:r>
        <w:rPr>
          <w:spacing w:val="-8"/>
        </w:rPr>
        <w:t>月</w:t>
      </w:r>
      <w:r>
        <w:rPr>
          <w:spacing w:val="-43"/>
        </w:rPr>
        <w:t xml:space="preserve"> </w:t>
      </w:r>
      <w:r>
        <w:rPr>
          <w:spacing w:val="-8"/>
        </w:rPr>
        <w:t>18</w:t>
      </w:r>
      <w:r>
        <w:rPr>
          <w:spacing w:val="-8"/>
        </w:rPr>
        <w:t xml:space="preserve"> </w:t>
      </w:r>
      <w:r>
        <w:rPr>
          <w:spacing w:val="-8"/>
        </w:rPr>
        <w:t>日</w:t>
      </w:r>
    </w:p>
    <w:p>
      <w:pPr>
        <w:spacing w:line="222" w:lineRule="auto"/>
        <w:sectPr>
          <w:headerReference w:type="default" r:id="rId117"/>
          <w:footerReference w:type="default" r:id="rId118"/>
          <w:pgSz w:w="11906" w:h="16839"/>
          <w:pgMar w:top="1040" w:right="1373" w:bottom="885" w:left="1418" w:header="735" w:footer="617" w:gutter="0"/>
        </w:sectPr>
        <w:rPr/>
      </w:pPr>
    </w:p>
    <w:p>
      <w:pPr>
        <w:spacing w:line="393" w:lineRule="auto"/>
        <w:rPr>
          <w:rFonts w:ascii="Arial"/>
          <w:sz w:val="21"/>
        </w:rPr>
      </w:pPr>
      <w:r/>
    </w:p>
    <w:p>
      <w:pPr>
        <w:ind w:left="2160" w:right="244" w:hanging="1996"/>
        <w:spacing w:before="114" w:line="260" w:lineRule="auto"/>
        <w:rPr>
          <w:rFonts w:ascii="SimSun" w:hAnsi="SimSun" w:eastAsia="SimSun" w:cs="SimSun"/>
          <w:sz w:val="35"/>
          <w:szCs w:val="35"/>
        </w:rPr>
      </w:pPr>
      <w:bookmarkStart w:name="bookmark37" w:id="65"/>
      <w:bookmarkEnd w:id="65"/>
      <w:r>
        <w:rPr>
          <w:rFonts w:ascii="SimSun" w:hAnsi="SimSun" w:eastAsia="SimSun" w:cs="SimSun"/>
          <w:sz w:val="35"/>
          <w:szCs w:val="35"/>
          <w:b/>
          <w:bCs/>
          <w:spacing w:val="6"/>
        </w:rPr>
        <w:t>财政部</w:t>
      </w:r>
      <w:r>
        <w:rPr>
          <w:rFonts w:ascii="SimSun" w:hAnsi="SimSun" w:eastAsia="SimSun" w:cs="SimSun"/>
          <w:sz w:val="35"/>
          <w:szCs w:val="35"/>
          <w:spacing w:val="6"/>
        </w:rPr>
        <w:t xml:space="preserve"> </w:t>
      </w:r>
      <w:r>
        <w:rPr>
          <w:rFonts w:ascii="SimSun" w:hAnsi="SimSun" w:eastAsia="SimSun" w:cs="SimSun"/>
          <w:sz w:val="35"/>
          <w:szCs w:val="35"/>
          <w:b/>
          <w:bCs/>
          <w:spacing w:val="6"/>
        </w:rPr>
        <w:t>海关总署</w:t>
      </w:r>
      <w:r>
        <w:rPr>
          <w:rFonts w:ascii="SimSun" w:hAnsi="SimSun" w:eastAsia="SimSun" w:cs="SimSun"/>
          <w:sz w:val="35"/>
          <w:szCs w:val="35"/>
          <w:spacing w:val="6"/>
        </w:rPr>
        <w:t xml:space="preserve"> </w:t>
      </w:r>
      <w:r>
        <w:rPr>
          <w:rFonts w:ascii="SimSun" w:hAnsi="SimSun" w:eastAsia="SimSun" w:cs="SimSun"/>
          <w:sz w:val="35"/>
          <w:szCs w:val="35"/>
          <w:b/>
          <w:bCs/>
          <w:spacing w:val="6"/>
        </w:rPr>
        <w:t>税务总局关于延续实施跨境电子</w:t>
      </w:r>
      <w:r>
        <w:rPr>
          <w:rFonts w:ascii="SimSun" w:hAnsi="SimSun" w:eastAsia="SimSun" w:cs="SimSun"/>
          <w:sz w:val="35"/>
          <w:szCs w:val="35"/>
          <w:b/>
          <w:bCs/>
          <w:spacing w:val="5"/>
        </w:rPr>
        <w:t>商务</w:t>
      </w:r>
      <w:r>
        <w:rPr>
          <w:rFonts w:ascii="SimSun" w:hAnsi="SimSun" w:eastAsia="SimSun" w:cs="SimSun"/>
          <w:sz w:val="35"/>
          <w:szCs w:val="35"/>
        </w:rPr>
        <w:t xml:space="preserve"> </w:t>
      </w:r>
      <w:r>
        <w:rPr>
          <w:rFonts w:ascii="SimSun" w:hAnsi="SimSun" w:eastAsia="SimSun" w:cs="SimSun"/>
          <w:sz w:val="35"/>
          <w:szCs w:val="35"/>
          <w:b/>
          <w:bCs/>
          <w:spacing w:val="4"/>
        </w:rPr>
        <w:t>出口退运商品税收政策的公告</w:t>
      </w:r>
    </w:p>
    <w:p>
      <w:pPr>
        <w:ind w:left="1457"/>
        <w:spacing w:before="207"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海关总署</w:t>
      </w:r>
      <w:r>
        <w:rPr>
          <w:rFonts w:ascii="KaiTi" w:hAnsi="KaiTi" w:eastAsia="KaiTi" w:cs="KaiTi"/>
          <w:sz w:val="31"/>
          <w:szCs w:val="31"/>
          <w:spacing w:val="4"/>
        </w:rPr>
        <w:t xml:space="preserve"> </w:t>
      </w:r>
      <w:r>
        <w:rPr>
          <w:rFonts w:ascii="KaiTi" w:hAnsi="KaiTi" w:eastAsia="KaiTi" w:cs="KaiTi"/>
          <w:sz w:val="31"/>
          <w:szCs w:val="31"/>
          <w:spacing w:val="4"/>
        </w:rPr>
        <w:t>税务总局</w:t>
      </w:r>
      <w:r>
        <w:rPr>
          <w:rFonts w:ascii="KaiTi" w:hAnsi="KaiTi" w:eastAsia="KaiTi" w:cs="KaiTi"/>
          <w:sz w:val="31"/>
          <w:szCs w:val="31"/>
          <w:spacing w:val="-46"/>
        </w:rPr>
        <w:t xml:space="preserve"> </w:t>
      </w:r>
      <w:r>
        <w:rPr>
          <w:rFonts w:ascii="KaiTi" w:hAnsi="KaiTi" w:eastAsia="KaiTi" w:cs="KaiTi"/>
          <w:sz w:val="31"/>
          <w:szCs w:val="31"/>
          <w:spacing w:val="4"/>
        </w:rPr>
        <w:t>2023</w:t>
      </w:r>
      <w:r>
        <w:rPr>
          <w:rFonts w:ascii="KaiTi" w:hAnsi="KaiTi" w:eastAsia="KaiTi" w:cs="KaiTi"/>
          <w:sz w:val="31"/>
          <w:szCs w:val="31"/>
          <w:spacing w:val="-58"/>
        </w:rPr>
        <w:t xml:space="preserve"> </w:t>
      </w:r>
      <w:r>
        <w:rPr>
          <w:rFonts w:ascii="KaiTi" w:hAnsi="KaiTi" w:eastAsia="KaiTi" w:cs="KaiTi"/>
          <w:sz w:val="31"/>
          <w:szCs w:val="31"/>
          <w:spacing w:val="4"/>
        </w:rPr>
        <w:t>年第</w:t>
      </w:r>
      <w:r>
        <w:rPr>
          <w:rFonts w:ascii="KaiTi" w:hAnsi="KaiTi" w:eastAsia="KaiTi" w:cs="KaiTi"/>
          <w:sz w:val="31"/>
          <w:szCs w:val="31"/>
          <w:spacing w:val="-61"/>
        </w:rPr>
        <w:t xml:space="preserve"> </w:t>
      </w:r>
      <w:r>
        <w:rPr>
          <w:rFonts w:ascii="KaiTi" w:hAnsi="KaiTi" w:eastAsia="KaiTi" w:cs="KaiTi"/>
          <w:sz w:val="31"/>
          <w:szCs w:val="31"/>
          <w:spacing w:val="4"/>
        </w:rPr>
        <w:t>34</w:t>
      </w:r>
      <w:r>
        <w:rPr>
          <w:rFonts w:ascii="KaiTi" w:hAnsi="KaiTi" w:eastAsia="KaiTi" w:cs="KaiTi"/>
          <w:sz w:val="31"/>
          <w:szCs w:val="31"/>
          <w:spacing w:val="-53"/>
        </w:rPr>
        <w:t xml:space="preserve"> </w:t>
      </w:r>
      <w:r>
        <w:rPr>
          <w:rFonts w:ascii="KaiTi" w:hAnsi="KaiTi" w:eastAsia="KaiTi" w:cs="KaiTi"/>
          <w:sz w:val="31"/>
          <w:szCs w:val="31"/>
          <w:spacing w:val="4"/>
        </w:rPr>
        <w:t>号</w:t>
      </w:r>
    </w:p>
    <w:p>
      <w:pPr>
        <w:spacing w:line="303" w:lineRule="auto"/>
        <w:rPr>
          <w:rFonts w:ascii="Arial"/>
          <w:sz w:val="21"/>
        </w:rPr>
      </w:pPr>
      <w:r/>
    </w:p>
    <w:p>
      <w:pPr>
        <w:spacing w:line="304" w:lineRule="auto"/>
        <w:rPr>
          <w:rFonts w:ascii="Arial"/>
          <w:sz w:val="21"/>
        </w:rPr>
      </w:pPr>
      <w:r/>
    </w:p>
    <w:p>
      <w:pPr>
        <w:pStyle w:val="BodyText"/>
        <w:ind w:left="661"/>
        <w:spacing w:before="101" w:line="518" w:lineRule="exact"/>
        <w:rPr/>
      </w:pPr>
      <w:r>
        <w:rPr>
          <w:spacing w:val="9"/>
          <w:position w:val="15"/>
        </w:rPr>
        <w:t>为支持跨境电子商务新业态加快发展，现将有关税收政策公</w:t>
      </w:r>
    </w:p>
    <w:p>
      <w:pPr>
        <w:pStyle w:val="BodyText"/>
        <w:ind w:left="22"/>
        <w:spacing w:line="222" w:lineRule="auto"/>
        <w:rPr/>
      </w:pPr>
      <w:r>
        <w:rPr>
          <w:spacing w:val="1"/>
        </w:rPr>
        <w:t>告如下：</w:t>
      </w:r>
    </w:p>
    <w:p>
      <w:pPr>
        <w:pStyle w:val="BodyText"/>
        <w:ind w:left="5" w:firstLine="665"/>
        <w:spacing w:before="141" w:line="310" w:lineRule="auto"/>
        <w:rPr/>
      </w:pPr>
      <w:r>
        <w:rPr>
          <w:spacing w:val="8"/>
        </w:rPr>
        <w:t>一、将《财政部</w:t>
      </w:r>
      <w:r>
        <w:rPr>
          <w:spacing w:val="8"/>
        </w:rPr>
        <w:t xml:space="preserve"> </w:t>
      </w:r>
      <w:r>
        <w:rPr>
          <w:spacing w:val="8"/>
        </w:rPr>
        <w:t>海关总署</w:t>
      </w:r>
      <w:r>
        <w:rPr>
          <w:spacing w:val="8"/>
        </w:rPr>
        <w:t xml:space="preserve"> </w:t>
      </w:r>
      <w:r>
        <w:rPr>
          <w:spacing w:val="8"/>
        </w:rPr>
        <w:t>税务总局关于跨境电子商务出口</w:t>
      </w:r>
      <w:r>
        <w:rPr>
          <w:spacing w:val="10"/>
        </w:rPr>
        <w:t xml:space="preserve"> </w:t>
      </w:r>
      <w:r>
        <w:rPr>
          <w:spacing w:val="21"/>
        </w:rPr>
        <w:t>退运商品税收政策的公告》（财政部</w:t>
      </w:r>
      <w:r>
        <w:rPr>
          <w:spacing w:val="21"/>
        </w:rPr>
        <w:t xml:space="preserve"> </w:t>
      </w:r>
      <w:r>
        <w:rPr>
          <w:spacing w:val="21"/>
        </w:rPr>
        <w:t>海关总署</w:t>
      </w:r>
      <w:r>
        <w:rPr>
          <w:spacing w:val="21"/>
        </w:rPr>
        <w:t xml:space="preserve"> </w:t>
      </w:r>
      <w:r>
        <w:rPr>
          <w:spacing w:val="20"/>
        </w:rPr>
        <w:t>税务总局公告</w:t>
      </w:r>
      <w:r>
        <w:rPr/>
        <w:t xml:space="preserve"> </w:t>
      </w:r>
      <w:r>
        <w:rPr>
          <w:spacing w:val="2"/>
        </w:rPr>
        <w:t>2023</w:t>
      </w:r>
      <w:r>
        <w:rPr>
          <w:spacing w:val="-54"/>
        </w:rPr>
        <w:t xml:space="preserve"> </w:t>
      </w:r>
      <w:r>
        <w:rPr>
          <w:spacing w:val="2"/>
        </w:rPr>
        <w:t>年第</w:t>
      </w:r>
      <w:r>
        <w:rPr>
          <w:spacing w:val="-49"/>
        </w:rPr>
        <w:t xml:space="preserve"> </w:t>
      </w:r>
      <w:r>
        <w:rPr>
          <w:spacing w:val="2"/>
        </w:rPr>
        <w:t>4</w:t>
      </w:r>
      <w:r>
        <w:rPr>
          <w:spacing w:val="-48"/>
        </w:rPr>
        <w:t xml:space="preserve"> </w:t>
      </w:r>
      <w:r>
        <w:rPr>
          <w:spacing w:val="2"/>
        </w:rPr>
        <w:t>号）第一条中的“对自本公告印发之日起</w:t>
      </w:r>
      <w:r>
        <w:rPr>
          <w:spacing w:val="-43"/>
        </w:rPr>
        <w:t xml:space="preserve"> </w:t>
      </w:r>
      <w:r>
        <w:rPr>
          <w:spacing w:val="2"/>
        </w:rPr>
        <w:t>1</w:t>
      </w:r>
      <w:r>
        <w:rPr>
          <w:spacing w:val="-59"/>
        </w:rPr>
        <w:t xml:space="preserve"> </w:t>
      </w:r>
      <w:r>
        <w:rPr>
          <w:spacing w:val="2"/>
        </w:rPr>
        <w:t>年内在跨</w:t>
      </w:r>
      <w:r>
        <w:rPr/>
        <w:t xml:space="preserve"> </w:t>
      </w:r>
      <w:r>
        <w:rPr>
          <w:spacing w:val="7"/>
        </w:rPr>
        <w:t>境电子商务海关监管代码（1210、9610、9710、9810）项下申报</w:t>
      </w:r>
      <w:r>
        <w:rPr>
          <w:spacing w:val="18"/>
        </w:rPr>
        <w:t xml:space="preserve"> </w:t>
      </w:r>
      <w:r>
        <w:rPr>
          <w:spacing w:val="3"/>
        </w:rPr>
        <w:t>出口，</w:t>
      </w:r>
      <w:r>
        <w:rPr>
          <w:spacing w:val="-91"/>
        </w:rPr>
        <w:t xml:space="preserve"> </w:t>
      </w:r>
      <w:r>
        <w:rPr>
          <w:spacing w:val="3"/>
        </w:rPr>
        <w:t>因滞销、退货原因，</w:t>
      </w:r>
      <w:r>
        <w:rPr>
          <w:spacing w:val="-72"/>
        </w:rPr>
        <w:t xml:space="preserve"> </w:t>
      </w:r>
      <w:r>
        <w:rPr>
          <w:spacing w:val="3"/>
        </w:rPr>
        <w:t>自出口之日起</w:t>
      </w:r>
      <w:r>
        <w:rPr>
          <w:spacing w:val="-48"/>
        </w:rPr>
        <w:t xml:space="preserve"> </w:t>
      </w:r>
      <w:r>
        <w:rPr>
          <w:spacing w:val="3"/>
        </w:rPr>
        <w:t>6</w:t>
      </w:r>
      <w:r>
        <w:rPr>
          <w:spacing w:val="-60"/>
        </w:rPr>
        <w:t xml:space="preserve"> </w:t>
      </w:r>
      <w:r>
        <w:rPr>
          <w:spacing w:val="3"/>
        </w:rPr>
        <w:t>个月内</w:t>
      </w:r>
      <w:r>
        <w:rPr>
          <w:spacing w:val="2"/>
        </w:rPr>
        <w:t>原状退运进境</w:t>
      </w:r>
      <w:r>
        <w:rPr/>
        <w:t xml:space="preserve"> </w:t>
      </w:r>
      <w:r>
        <w:rPr>
          <w:spacing w:val="3"/>
        </w:rPr>
        <w:t>的商品（不含食品</w:t>
      </w:r>
      <w:r>
        <w:rPr>
          <w:spacing w:val="-14"/>
        </w:rPr>
        <w:t>），</w:t>
      </w:r>
      <w:r>
        <w:rPr>
          <w:spacing w:val="3"/>
        </w:rPr>
        <w:t>免征进口关税和进口环节</w:t>
      </w:r>
      <w:r>
        <w:rPr>
          <w:spacing w:val="2"/>
        </w:rPr>
        <w:t>增值税、消费税；</w:t>
      </w:r>
      <w:r>
        <w:rPr>
          <w:spacing w:val="1"/>
        </w:rPr>
        <w:t xml:space="preserve"> </w:t>
      </w:r>
      <w:r>
        <w:rPr>
          <w:spacing w:val="7"/>
        </w:rPr>
        <w:t>出口时已征收的出口关税准予退还，</w:t>
      </w:r>
      <w:r>
        <w:rPr>
          <w:spacing w:val="-79"/>
        </w:rPr>
        <w:t xml:space="preserve"> </w:t>
      </w:r>
      <w:r>
        <w:rPr>
          <w:spacing w:val="7"/>
        </w:rPr>
        <w:t>出口时已征收的增值税、消</w:t>
      </w:r>
      <w:r>
        <w:rPr/>
        <w:t xml:space="preserve"> </w:t>
      </w:r>
      <w:r>
        <w:rPr>
          <w:spacing w:val="5"/>
        </w:rPr>
        <w:t>费税参照内销货物发生退货有关税收规定执行”调整为“对</w:t>
      </w:r>
      <w:r>
        <w:rPr>
          <w:spacing w:val="-31"/>
        </w:rPr>
        <w:t xml:space="preserve"> </w:t>
      </w:r>
      <w:r>
        <w:rPr>
          <w:spacing w:val="5"/>
        </w:rPr>
        <w:t>2023</w:t>
      </w:r>
      <w:r>
        <w:rPr/>
        <w:t xml:space="preserve"> </w:t>
      </w:r>
      <w:r>
        <w:rPr>
          <w:spacing w:val="-5"/>
        </w:rPr>
        <w:t>年</w:t>
      </w:r>
      <w:r>
        <w:rPr>
          <w:spacing w:val="-30"/>
        </w:rPr>
        <w:t xml:space="preserve"> </w:t>
      </w:r>
      <w:r>
        <w:rPr>
          <w:spacing w:val="-5"/>
        </w:rPr>
        <w:t>1</w:t>
      </w:r>
      <w:r>
        <w:rPr>
          <w:spacing w:val="-45"/>
        </w:rPr>
        <w:t xml:space="preserve"> </w:t>
      </w:r>
      <w:r>
        <w:rPr>
          <w:spacing w:val="-5"/>
        </w:rPr>
        <w:t>月</w:t>
      </w:r>
      <w:r>
        <w:rPr>
          <w:spacing w:val="-36"/>
        </w:rPr>
        <w:t xml:space="preserve"> </w:t>
      </w:r>
      <w:r>
        <w:rPr>
          <w:spacing w:val="-5"/>
        </w:rPr>
        <w:t>30</w:t>
      </w:r>
      <w:r>
        <w:rPr>
          <w:spacing w:val="-5"/>
        </w:rPr>
        <w:t xml:space="preserve"> </w:t>
      </w:r>
      <w:r>
        <w:rPr>
          <w:spacing w:val="-5"/>
        </w:rPr>
        <w:t>日至</w:t>
      </w:r>
      <w:r>
        <w:rPr>
          <w:spacing w:val="-49"/>
        </w:rPr>
        <w:t xml:space="preserve"> </w:t>
      </w:r>
      <w:r>
        <w:rPr>
          <w:spacing w:val="-5"/>
        </w:rPr>
        <w:t>2025</w:t>
      </w:r>
      <w:r>
        <w:rPr>
          <w:spacing w:val="-55"/>
        </w:rPr>
        <w:t xml:space="preserve"> </w:t>
      </w:r>
      <w:r>
        <w:rPr>
          <w:spacing w:val="-5"/>
        </w:rPr>
        <w:t>年</w:t>
      </w:r>
      <w:r>
        <w:rPr>
          <w:spacing w:val="-43"/>
        </w:rPr>
        <w:t xml:space="preserve"> </w:t>
      </w:r>
      <w:r>
        <w:rPr>
          <w:spacing w:val="-5"/>
        </w:rPr>
        <w:t>12</w:t>
      </w:r>
      <w:r>
        <w:rPr>
          <w:spacing w:val="-44"/>
        </w:rPr>
        <w:t xml:space="preserve"> </w:t>
      </w:r>
      <w:r>
        <w:rPr>
          <w:spacing w:val="-5"/>
        </w:rPr>
        <w:t>月</w:t>
      </w:r>
      <w:r>
        <w:rPr>
          <w:spacing w:val="-36"/>
        </w:rPr>
        <w:t xml:space="preserve"> </w:t>
      </w:r>
      <w:r>
        <w:rPr>
          <w:spacing w:val="-5"/>
        </w:rPr>
        <w:t>31</w:t>
      </w:r>
      <w:r>
        <w:rPr>
          <w:spacing w:val="-5"/>
        </w:rPr>
        <w:t xml:space="preserve"> </w:t>
      </w:r>
      <w:r>
        <w:rPr>
          <w:spacing w:val="-5"/>
        </w:rPr>
        <w:t>日期间在跨境电子商务海关监管</w:t>
      </w:r>
      <w:r>
        <w:rPr/>
        <w:t xml:space="preserve"> </w:t>
      </w:r>
      <w:r>
        <w:rPr>
          <w:spacing w:val="6"/>
        </w:rPr>
        <w:t>代码（1210、9610、9710、9810）项下申</w:t>
      </w:r>
      <w:r>
        <w:rPr>
          <w:spacing w:val="5"/>
        </w:rPr>
        <w:t>报出口，</w:t>
      </w:r>
      <w:r>
        <w:rPr>
          <w:spacing w:val="-89"/>
        </w:rPr>
        <w:t xml:space="preserve"> </w:t>
      </w:r>
      <w:r>
        <w:rPr>
          <w:spacing w:val="5"/>
        </w:rPr>
        <w:t>因滞销、退货</w:t>
      </w:r>
      <w:r>
        <w:rPr/>
        <w:t xml:space="preserve"> </w:t>
      </w:r>
      <w:r>
        <w:rPr>
          <w:spacing w:val="4"/>
        </w:rPr>
        <w:t>原因，自出口之日起</w:t>
      </w:r>
      <w:r>
        <w:rPr>
          <w:spacing w:val="-47"/>
        </w:rPr>
        <w:t xml:space="preserve"> </w:t>
      </w:r>
      <w:r>
        <w:rPr>
          <w:spacing w:val="4"/>
        </w:rPr>
        <w:t>6</w:t>
      </w:r>
      <w:r>
        <w:rPr>
          <w:spacing w:val="-60"/>
        </w:rPr>
        <w:t xml:space="preserve"> </w:t>
      </w:r>
      <w:r>
        <w:rPr>
          <w:spacing w:val="4"/>
        </w:rPr>
        <w:t>个月内原状退运进境的商品（不含食品</w:t>
      </w:r>
      <w:r>
        <w:rPr>
          <w:spacing w:val="-55"/>
        </w:rPr>
        <w:t>），</w:t>
      </w:r>
      <w:r>
        <w:rPr/>
        <w:t xml:space="preserve"> </w:t>
      </w:r>
      <w:r>
        <w:rPr>
          <w:spacing w:val="7"/>
        </w:rPr>
        <w:t>免征进口关税和进口环节增值税、消费税；</w:t>
      </w:r>
      <w:r>
        <w:rPr>
          <w:spacing w:val="-79"/>
        </w:rPr>
        <w:t xml:space="preserve"> </w:t>
      </w:r>
      <w:r>
        <w:rPr>
          <w:spacing w:val="7"/>
        </w:rPr>
        <w:t>出口时已征收的出口</w:t>
      </w:r>
      <w:r>
        <w:rPr/>
        <w:t xml:space="preserve"> </w:t>
      </w:r>
      <w:r>
        <w:rPr>
          <w:spacing w:val="7"/>
        </w:rPr>
        <w:t>关税准予退还，</w:t>
      </w:r>
      <w:r>
        <w:rPr>
          <w:spacing w:val="-79"/>
        </w:rPr>
        <w:t xml:space="preserve"> </w:t>
      </w:r>
      <w:r>
        <w:rPr>
          <w:spacing w:val="7"/>
        </w:rPr>
        <w:t>出口时已征收的增值税、消费税参照内销货物发</w:t>
      </w:r>
    </w:p>
    <w:p>
      <w:pPr>
        <w:pStyle w:val="BodyText"/>
        <w:ind w:left="32"/>
        <w:spacing w:line="221" w:lineRule="auto"/>
        <w:rPr/>
      </w:pPr>
      <w:r>
        <w:rPr>
          <w:spacing w:val="6"/>
        </w:rPr>
        <w:t>生退货有关税收规定执行”。</w:t>
      </w:r>
    </w:p>
    <w:p>
      <w:pPr>
        <w:pStyle w:val="BodyText"/>
        <w:ind w:left="668"/>
        <w:spacing w:before="147" w:line="521" w:lineRule="exact"/>
        <w:rPr/>
      </w:pPr>
      <w:r>
        <w:rPr>
          <w:spacing w:val="4"/>
          <w:position w:val="15"/>
        </w:rPr>
        <w:t>二、其他规定仍按照财政部、海关总署、税务总局公告</w:t>
      </w:r>
      <w:r>
        <w:rPr>
          <w:spacing w:val="-34"/>
          <w:position w:val="15"/>
        </w:rPr>
        <w:t xml:space="preserve"> </w:t>
      </w:r>
      <w:r>
        <w:rPr>
          <w:spacing w:val="4"/>
          <w:position w:val="15"/>
        </w:rPr>
        <w:t>2023</w:t>
      </w:r>
    </w:p>
    <w:p>
      <w:pPr>
        <w:pStyle w:val="BodyText"/>
        <w:ind w:left="16"/>
        <w:spacing w:line="221" w:lineRule="auto"/>
        <w:rPr/>
      </w:pPr>
      <w:r>
        <w:rPr>
          <w:spacing w:val="2"/>
        </w:rPr>
        <w:t>年第</w:t>
      </w:r>
      <w:r>
        <w:rPr>
          <w:spacing w:val="-47"/>
        </w:rPr>
        <w:t xml:space="preserve"> </w:t>
      </w:r>
      <w:r>
        <w:rPr>
          <w:spacing w:val="2"/>
        </w:rPr>
        <w:t>4</w:t>
      </w:r>
      <w:r>
        <w:rPr>
          <w:spacing w:val="-49"/>
        </w:rPr>
        <w:t xml:space="preserve"> </w:t>
      </w:r>
      <w:r>
        <w:rPr>
          <w:spacing w:val="2"/>
        </w:rPr>
        <w:t>号相关规定执行。</w:t>
      </w:r>
    </w:p>
    <w:p>
      <w:pPr>
        <w:pStyle w:val="BodyText"/>
        <w:ind w:left="655"/>
        <w:spacing w:before="150" w:line="223" w:lineRule="auto"/>
        <w:rPr/>
      </w:pPr>
      <w:r>
        <w:rPr>
          <w:spacing w:val="4"/>
        </w:rPr>
        <w:t>特此公告。</w:t>
      </w:r>
    </w:p>
    <w:p>
      <w:pPr>
        <w:spacing w:line="269" w:lineRule="auto"/>
        <w:rPr>
          <w:rFonts w:ascii="Arial"/>
          <w:sz w:val="21"/>
        </w:rPr>
      </w:pPr>
      <w:r/>
    </w:p>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pStyle w:val="BodyText"/>
        <w:ind w:left="4497"/>
        <w:spacing w:before="101" w:line="222" w:lineRule="auto"/>
        <w:rPr/>
      </w:pPr>
      <w:r>
        <w:rPr>
          <w:spacing w:val="7"/>
        </w:rPr>
        <w:t>财政部</w:t>
      </w:r>
      <w:r>
        <w:rPr>
          <w:spacing w:val="7"/>
        </w:rPr>
        <w:t xml:space="preserve"> </w:t>
      </w:r>
      <w:r>
        <w:rPr>
          <w:spacing w:val="7"/>
        </w:rPr>
        <w:t>海关总署</w:t>
      </w:r>
      <w:r>
        <w:rPr>
          <w:spacing w:val="18"/>
        </w:rPr>
        <w:t xml:space="preserve"> </w:t>
      </w:r>
      <w:r>
        <w:rPr>
          <w:spacing w:val="7"/>
        </w:rPr>
        <w:t>税务总局</w:t>
      </w:r>
    </w:p>
    <w:p>
      <w:pPr>
        <w:pStyle w:val="BodyText"/>
        <w:ind w:left="5226"/>
        <w:spacing w:before="146" w:line="222" w:lineRule="auto"/>
        <w:outlineLvl w:val="0"/>
        <w:rPr/>
      </w:pPr>
      <w:r>
        <w:rPr>
          <w:spacing w:val="-7"/>
        </w:rPr>
        <w:t>2023</w:t>
      </w:r>
      <w:r>
        <w:rPr>
          <w:spacing w:val="-55"/>
        </w:rPr>
        <w:t xml:space="preserve"> </w:t>
      </w:r>
      <w:r>
        <w:rPr>
          <w:spacing w:val="-7"/>
        </w:rPr>
        <w:t>年</w:t>
      </w:r>
      <w:r>
        <w:rPr>
          <w:spacing w:val="-45"/>
        </w:rPr>
        <w:t xml:space="preserve"> </w:t>
      </w:r>
      <w:r>
        <w:rPr>
          <w:spacing w:val="-7"/>
        </w:rPr>
        <w:t>8</w:t>
      </w:r>
      <w:r>
        <w:rPr>
          <w:spacing w:val="-46"/>
        </w:rPr>
        <w:t xml:space="preserve"> </w:t>
      </w:r>
      <w:r>
        <w:rPr>
          <w:spacing w:val="-7"/>
        </w:rPr>
        <w:t>月</w:t>
      </w:r>
      <w:r>
        <w:rPr>
          <w:spacing w:val="-51"/>
        </w:rPr>
        <w:t xml:space="preserve"> </w:t>
      </w:r>
      <w:r>
        <w:rPr>
          <w:spacing w:val="-7"/>
        </w:rPr>
        <w:t>22</w:t>
      </w:r>
      <w:r>
        <w:rPr>
          <w:spacing w:val="-7"/>
        </w:rPr>
        <w:t xml:space="preserve"> </w:t>
      </w:r>
      <w:r>
        <w:rPr>
          <w:spacing w:val="-7"/>
        </w:rPr>
        <w:t>日</w:t>
      </w:r>
    </w:p>
    <w:p>
      <w:pPr>
        <w:spacing w:line="222" w:lineRule="auto"/>
        <w:sectPr>
          <w:headerReference w:type="default" r:id="rId64"/>
          <w:footerReference w:type="default" r:id="rId119"/>
          <w:pgSz w:w="11906" w:h="16839"/>
          <w:pgMar w:top="1040" w:right="1444" w:bottom="885" w:left="1418" w:header="735" w:footer="621" w:gutter="0"/>
        </w:sectPr>
        <w:rPr/>
      </w:pPr>
    </w:p>
    <w:p>
      <w:pPr>
        <w:spacing w:line="394" w:lineRule="auto"/>
        <w:rPr>
          <w:rFonts w:ascii="Arial"/>
          <w:sz w:val="21"/>
        </w:rPr>
      </w:pPr>
      <w:r>
        <w:pict>
          <v:shape id="_x0000_s136" style="position:absolute;margin-left:70.9pt;margin-top:761.3pt;mso-position-vertical-relative:page;mso-position-horizontal-relative:page;width:144pt;height:0pt;z-index:251883520;" o:allowincell="f" filled="false" strokecolor="#000000" strokeweight="0.00pt" coordsize="2880,0" coordorigin="0,0" path="m,l2880,0e">
            <v:stroke endcap="square" joinstyle="bevel" miterlimit="0"/>
          </v:shape>
        </w:pict>
      </w:r>
      <w:r/>
    </w:p>
    <w:p>
      <w:pPr>
        <w:ind w:left="793" w:right="76" w:hanging="706"/>
        <w:spacing w:before="114" w:line="276" w:lineRule="auto"/>
        <w:rPr>
          <w:rFonts w:ascii="SimSun" w:hAnsi="SimSun" w:eastAsia="SimSun" w:cs="SimSun"/>
          <w:sz w:val="35"/>
          <w:szCs w:val="35"/>
        </w:rPr>
      </w:pPr>
      <w:bookmarkStart w:name="bookmark38" w:id="66"/>
      <w:bookmarkEnd w:id="66"/>
      <w:r>
        <w:rPr>
          <w:rFonts w:ascii="SimSun" w:hAnsi="SimSun" w:eastAsia="SimSun" w:cs="SimSun"/>
          <w:sz w:val="35"/>
          <w:szCs w:val="35"/>
          <w:b/>
          <w:bCs/>
          <w:spacing w:val="-9"/>
        </w:rPr>
        <w:t>财政部</w:t>
      </w:r>
      <w:r>
        <w:rPr>
          <w:rFonts w:ascii="SimSun" w:hAnsi="SimSun" w:eastAsia="SimSun" w:cs="SimSun"/>
          <w:sz w:val="35"/>
          <w:szCs w:val="35"/>
          <w:spacing w:val="-9"/>
        </w:rPr>
        <w:t xml:space="preserve"> </w:t>
      </w:r>
      <w:r>
        <w:rPr>
          <w:rFonts w:ascii="SimSun" w:hAnsi="SimSun" w:eastAsia="SimSun" w:cs="SimSun"/>
          <w:sz w:val="35"/>
          <w:szCs w:val="35"/>
          <w:b/>
          <w:bCs/>
          <w:spacing w:val="-9"/>
        </w:rPr>
        <w:t>税务总局关于继续实施银行业金融机构、金融资产</w:t>
      </w:r>
      <w:r>
        <w:rPr>
          <w:rFonts w:ascii="SimSun" w:hAnsi="SimSun" w:eastAsia="SimSun" w:cs="SimSun"/>
          <w:sz w:val="35"/>
          <w:szCs w:val="35"/>
          <w:spacing w:val="13"/>
        </w:rPr>
        <w:t xml:space="preserve"> </w:t>
      </w:r>
      <w:r>
        <w:rPr>
          <w:rFonts w:ascii="SimSun" w:hAnsi="SimSun" w:eastAsia="SimSun" w:cs="SimSun"/>
          <w:sz w:val="35"/>
          <w:szCs w:val="35"/>
          <w:b/>
          <w:bCs/>
          <w:spacing w:val="-2"/>
        </w:rPr>
        <w:t>管理公司不良债权以物抵债有关税收政策的公告</w:t>
      </w:r>
    </w:p>
    <w:p>
      <w:pPr>
        <w:ind w:left="1856"/>
        <w:spacing w:before="145"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税务总局公告</w:t>
      </w:r>
      <w:r>
        <w:rPr>
          <w:rFonts w:ascii="KaiTi" w:hAnsi="KaiTi" w:eastAsia="KaiTi" w:cs="KaiTi"/>
          <w:sz w:val="31"/>
          <w:szCs w:val="31"/>
          <w:spacing w:val="-58"/>
        </w:rPr>
        <w:t xml:space="preserve"> </w:t>
      </w:r>
      <w:r>
        <w:rPr>
          <w:rFonts w:ascii="KaiTi" w:hAnsi="KaiTi" w:eastAsia="KaiTi" w:cs="KaiTi"/>
          <w:sz w:val="31"/>
          <w:szCs w:val="31"/>
          <w:spacing w:val="4"/>
        </w:rPr>
        <w:t>2023</w:t>
      </w:r>
      <w:r>
        <w:rPr>
          <w:rFonts w:ascii="KaiTi" w:hAnsi="KaiTi" w:eastAsia="KaiTi" w:cs="KaiTi"/>
          <w:sz w:val="31"/>
          <w:szCs w:val="31"/>
          <w:spacing w:val="-58"/>
        </w:rPr>
        <w:t xml:space="preserve"> </w:t>
      </w:r>
      <w:r>
        <w:rPr>
          <w:rFonts w:ascii="KaiTi" w:hAnsi="KaiTi" w:eastAsia="KaiTi" w:cs="KaiTi"/>
          <w:sz w:val="31"/>
          <w:szCs w:val="31"/>
          <w:spacing w:val="4"/>
        </w:rPr>
        <w:t>年第</w:t>
      </w:r>
      <w:r>
        <w:rPr>
          <w:rFonts w:ascii="KaiTi" w:hAnsi="KaiTi" w:eastAsia="KaiTi" w:cs="KaiTi"/>
          <w:sz w:val="31"/>
          <w:szCs w:val="31"/>
          <w:spacing w:val="-61"/>
        </w:rPr>
        <w:t xml:space="preserve"> </w:t>
      </w:r>
      <w:r>
        <w:rPr>
          <w:rFonts w:ascii="KaiTi" w:hAnsi="KaiTi" w:eastAsia="KaiTi" w:cs="KaiTi"/>
          <w:sz w:val="31"/>
          <w:szCs w:val="31"/>
          <w:spacing w:val="4"/>
        </w:rPr>
        <w:t>35</w:t>
      </w:r>
      <w:r>
        <w:rPr>
          <w:rFonts w:ascii="KaiTi" w:hAnsi="KaiTi" w:eastAsia="KaiTi" w:cs="KaiTi"/>
          <w:sz w:val="31"/>
          <w:szCs w:val="31"/>
          <w:spacing w:val="-53"/>
        </w:rPr>
        <w:t xml:space="preserve"> </w:t>
      </w:r>
      <w:r>
        <w:rPr>
          <w:rFonts w:ascii="KaiTi" w:hAnsi="KaiTi" w:eastAsia="KaiTi" w:cs="KaiTi"/>
          <w:sz w:val="31"/>
          <w:szCs w:val="31"/>
          <w:spacing w:val="4"/>
        </w:rPr>
        <w:t>号</w:t>
      </w:r>
    </w:p>
    <w:p>
      <w:pPr>
        <w:spacing w:line="301" w:lineRule="auto"/>
        <w:rPr>
          <w:rFonts w:ascii="Arial"/>
          <w:sz w:val="21"/>
        </w:rPr>
      </w:pPr>
      <w:r/>
    </w:p>
    <w:p>
      <w:pPr>
        <w:spacing w:line="301" w:lineRule="auto"/>
        <w:rPr>
          <w:rFonts w:ascii="Arial"/>
          <w:sz w:val="21"/>
        </w:rPr>
      </w:pPr>
      <w:r/>
    </w:p>
    <w:p>
      <w:pPr>
        <w:pStyle w:val="BodyText"/>
        <w:ind w:right="2"/>
        <w:spacing w:before="101" w:line="540" w:lineRule="exact"/>
        <w:jc w:val="right"/>
        <w:rPr/>
      </w:pPr>
      <w:r>
        <w:rPr>
          <w:spacing w:val="9"/>
          <w:position w:val="16"/>
        </w:rPr>
        <w:t>为继续支持银行业金融机构、金融资产管理公司处置不良债</w:t>
      </w:r>
    </w:p>
    <w:p>
      <w:pPr>
        <w:pStyle w:val="BodyText"/>
        <w:ind w:left="20"/>
        <w:spacing w:before="1" w:line="221" w:lineRule="auto"/>
        <w:rPr/>
      </w:pPr>
      <w:r>
        <w:rPr>
          <w:spacing w:val="8"/>
        </w:rPr>
        <w:t>权，有效防范金融风险，现将有关税收政策公告如下：</w:t>
      </w:r>
    </w:p>
    <w:p>
      <w:pPr>
        <w:pStyle w:val="BodyText"/>
        <w:ind w:left="10" w:right="2" w:firstLine="661"/>
        <w:spacing w:before="165" w:line="322" w:lineRule="auto"/>
        <w:rPr/>
      </w:pPr>
      <w:r>
        <w:rPr>
          <w:spacing w:val="8"/>
        </w:rPr>
        <w:t>一、银行业金融机构、金融资产管理公司中的增值税一般纳</w:t>
      </w:r>
      <w:r>
        <w:rPr>
          <w:spacing w:val="18"/>
        </w:rPr>
        <w:t xml:space="preserve"> </w:t>
      </w:r>
      <w:r>
        <w:rPr>
          <w:spacing w:val="9"/>
        </w:rPr>
        <w:t>税人处置抵债不动产，可选择以取得的全部价款和价外费用扣除</w:t>
      </w:r>
      <w:r>
        <w:rPr>
          <w:spacing w:val="15"/>
        </w:rPr>
        <w:t xml:space="preserve"> </w:t>
      </w:r>
      <w:r>
        <w:rPr>
          <w:spacing w:val="5"/>
        </w:rPr>
        <w:t>取得该抵债不动产时的作价为销售额，适用</w:t>
      </w:r>
      <w:r>
        <w:rPr>
          <w:spacing w:val="-32"/>
        </w:rPr>
        <w:t xml:space="preserve"> </w:t>
      </w:r>
      <w:r>
        <w:rPr>
          <w:spacing w:val="5"/>
        </w:rPr>
        <w:t>9%税率计算缴纳增值</w:t>
      </w:r>
    </w:p>
    <w:p>
      <w:pPr>
        <w:pStyle w:val="BodyText"/>
        <w:ind w:left="10"/>
        <w:spacing w:before="1" w:line="222" w:lineRule="auto"/>
        <w:rPr/>
      </w:pPr>
      <w:r>
        <w:rPr>
          <w:spacing w:val="-1"/>
        </w:rPr>
        <w:t>税。</w:t>
      </w:r>
    </w:p>
    <w:p>
      <w:pPr>
        <w:pStyle w:val="BodyText"/>
        <w:ind w:right="2"/>
        <w:spacing w:before="166" w:line="540" w:lineRule="exact"/>
        <w:jc w:val="right"/>
        <w:rPr/>
      </w:pPr>
      <w:r>
        <w:rPr>
          <w:spacing w:val="9"/>
          <w:position w:val="16"/>
        </w:rPr>
        <w:t>按照上述规定从全部价款和价外费用中扣除抵债不动产的作</w:t>
      </w:r>
    </w:p>
    <w:p>
      <w:pPr>
        <w:pStyle w:val="BodyText"/>
        <w:ind w:left="12"/>
        <w:spacing w:before="1" w:line="222" w:lineRule="auto"/>
        <w:rPr/>
      </w:pPr>
      <w:r>
        <w:rPr>
          <w:spacing w:val="9"/>
        </w:rPr>
        <w:t>价，应当取得人民法院、仲裁机构生效的法律文</w:t>
      </w:r>
      <w:r>
        <w:rPr>
          <w:spacing w:val="8"/>
        </w:rPr>
        <w:t>书。</w:t>
      </w:r>
    </w:p>
    <w:p>
      <w:pPr>
        <w:pStyle w:val="BodyText"/>
        <w:ind w:left="11" w:right="2" w:firstLine="643"/>
        <w:spacing w:before="164" w:line="322" w:lineRule="auto"/>
        <w:rPr/>
      </w:pPr>
      <w:r>
        <w:rPr>
          <w:spacing w:val="9"/>
        </w:rPr>
        <w:t>选择上述办法计算销售额的银行业金融机构、金融资产管理</w:t>
      </w:r>
      <w:r>
        <w:rPr>
          <w:spacing w:val="9"/>
        </w:rPr>
        <w:t xml:space="preserve"> </w:t>
      </w:r>
      <w:r>
        <w:rPr>
          <w:spacing w:val="9"/>
        </w:rPr>
        <w:t>公司，接收抵债不动产取得增值税专用发票的，其进项税额不得</w:t>
      </w:r>
      <w:r>
        <w:rPr>
          <w:spacing w:val="14"/>
        </w:rPr>
        <w:t xml:space="preserve"> </w:t>
      </w:r>
      <w:r>
        <w:rPr>
          <w:spacing w:val="9"/>
        </w:rPr>
        <w:t>从销项税额中抵扣；处置抵债不动产时，抵债不动产作价的部分</w:t>
      </w:r>
    </w:p>
    <w:p>
      <w:pPr>
        <w:pStyle w:val="BodyText"/>
        <w:ind w:left="19"/>
        <w:spacing w:before="1" w:line="222" w:lineRule="auto"/>
        <w:rPr/>
      </w:pPr>
      <w:r>
        <w:rPr>
          <w:spacing w:val="8"/>
        </w:rPr>
        <w:t>不得向购买方开具增值税专用发票。</w:t>
      </w:r>
    </w:p>
    <w:p>
      <w:pPr>
        <w:pStyle w:val="BodyText"/>
        <w:ind w:left="11" w:firstLine="635"/>
        <w:spacing w:before="166" w:line="320" w:lineRule="auto"/>
        <w:rPr/>
      </w:pPr>
      <w:r>
        <w:rPr>
          <w:spacing w:val="3"/>
        </w:rPr>
        <w:t>根据《财政部</w:t>
      </w:r>
      <w:r>
        <w:rPr>
          <w:spacing w:val="3"/>
        </w:rPr>
        <w:t xml:space="preserve"> </w:t>
      </w:r>
      <w:r>
        <w:rPr>
          <w:spacing w:val="3"/>
        </w:rPr>
        <w:t>税务总局关于银行业金融机构、金融资产管理</w:t>
      </w:r>
      <w:r>
        <w:rPr>
          <w:spacing w:val="17"/>
        </w:rPr>
        <w:t xml:space="preserve"> </w:t>
      </w:r>
      <w:r>
        <w:rPr>
          <w:spacing w:val="4"/>
        </w:rPr>
        <w:t>公司不良债权以物抵债有关税收政策的公告》（财政部</w:t>
      </w:r>
      <w:r>
        <w:rPr>
          <w:spacing w:val="3"/>
        </w:rPr>
        <w:t xml:space="preserve"> </w:t>
      </w:r>
      <w:r>
        <w:rPr>
          <w:spacing w:val="3"/>
        </w:rPr>
        <w:t>税务总局</w:t>
      </w:r>
      <w:r>
        <w:rPr/>
        <w:t xml:space="preserve"> </w:t>
      </w:r>
      <w:r>
        <w:rPr>
          <w:spacing w:val="-1"/>
        </w:rPr>
        <w:t>公告</w:t>
      </w:r>
      <w:r>
        <w:rPr>
          <w:spacing w:val="-32"/>
        </w:rPr>
        <w:t xml:space="preserve"> </w:t>
      </w:r>
      <w:r>
        <w:rPr>
          <w:spacing w:val="-1"/>
        </w:rPr>
        <w:t>2022</w:t>
      </w:r>
      <w:r>
        <w:rPr>
          <w:spacing w:val="-56"/>
        </w:rPr>
        <w:t xml:space="preserve"> </w:t>
      </w:r>
      <w:r>
        <w:rPr>
          <w:spacing w:val="-1"/>
        </w:rPr>
        <w:t>年第</w:t>
      </w:r>
      <w:r>
        <w:rPr>
          <w:spacing w:val="-35"/>
        </w:rPr>
        <w:t xml:space="preserve"> </w:t>
      </w:r>
      <w:r>
        <w:rPr>
          <w:spacing w:val="-1"/>
        </w:rPr>
        <w:t>31</w:t>
      </w:r>
      <w:r>
        <w:rPr>
          <w:spacing w:val="-49"/>
        </w:rPr>
        <w:t xml:space="preserve"> </w:t>
      </w:r>
      <w:r>
        <w:rPr>
          <w:spacing w:val="-1"/>
        </w:rPr>
        <w:t>号）</w:t>
      </w:r>
      <w:hyperlink w:history="true" w:anchor="bookmark162">
        <w:r>
          <w:rPr>
            <w:sz w:val="16"/>
            <w:szCs w:val="16"/>
            <w:spacing w:val="-1"/>
            <w:position w:val="16"/>
          </w:rPr>
          <w:t>28</w:t>
        </w:r>
      </w:hyperlink>
      <w:r>
        <w:rPr>
          <w:spacing w:val="-1"/>
        </w:rPr>
        <w:t>有关规定计算增值税销售额的，按照上述</w:t>
      </w:r>
    </w:p>
    <w:p>
      <w:pPr>
        <w:pStyle w:val="BodyText"/>
        <w:ind w:left="22"/>
        <w:spacing w:line="221" w:lineRule="auto"/>
        <w:rPr/>
      </w:pPr>
      <w:r>
        <w:rPr>
          <w:spacing w:val="3"/>
        </w:rPr>
        <w:t>规定执行。</w:t>
      </w:r>
    </w:p>
    <w:p>
      <w:pPr>
        <w:pStyle w:val="BodyText"/>
        <w:ind w:left="19" w:right="2" w:firstLine="649"/>
        <w:spacing w:before="167" w:line="322" w:lineRule="auto"/>
        <w:rPr/>
      </w:pPr>
      <w:r>
        <w:rPr>
          <w:spacing w:val="9"/>
        </w:rPr>
        <w:t>二、对银行业金融机构、金融资产管理公司接收</w:t>
      </w:r>
      <w:r>
        <w:rPr>
          <w:spacing w:val="8"/>
        </w:rPr>
        <w:t>、处置抵债</w:t>
      </w:r>
      <w:r>
        <w:rPr/>
        <w:t xml:space="preserve"> </w:t>
      </w:r>
      <w:r>
        <w:rPr>
          <w:spacing w:val="9"/>
        </w:rPr>
        <w:t>资产过程中涉及的合同、产权转移书据和营业账簿免征印花税，</w:t>
      </w:r>
      <w:r>
        <w:rPr>
          <w:spacing w:val="6"/>
        </w:rPr>
        <w:t xml:space="preserve"> </w:t>
      </w:r>
      <w:r>
        <w:rPr>
          <w:spacing w:val="21"/>
        </w:rPr>
        <w:t>对合同或产权转移书据其他各方当事人应缴纳的印花税照章征</w:t>
      </w:r>
    </w:p>
    <w:p>
      <w:pPr>
        <w:pStyle w:val="BodyText"/>
        <w:ind w:left="36"/>
        <w:spacing w:line="223" w:lineRule="auto"/>
        <w:rPr/>
      </w:pPr>
      <w:r>
        <w:rPr>
          <w:spacing w:val="-14"/>
        </w:rPr>
        <w:t>收。</w:t>
      </w:r>
    </w:p>
    <w:p>
      <w:pPr>
        <w:pStyle w:val="BodyText"/>
        <w:ind w:right="2"/>
        <w:spacing w:before="165" w:line="221" w:lineRule="auto"/>
        <w:jc w:val="right"/>
        <w:rPr/>
      </w:pPr>
      <w:bookmarkStart w:name="bookmark162" w:id="67"/>
      <w:bookmarkEnd w:id="67"/>
      <w:r>
        <w:rPr>
          <w:spacing w:val="8"/>
        </w:rPr>
        <w:t>三、对银行业金融机构、金融资产管理公司接收抵债资产免</w:t>
      </w:r>
    </w:p>
    <w:p>
      <w:pPr>
        <w:spacing w:line="375" w:lineRule="auto"/>
        <w:rPr>
          <w:rFonts w:ascii="Arial"/>
          <w:sz w:val="21"/>
        </w:rPr>
      </w:pPr>
      <w:r/>
    </w:p>
    <w:p>
      <w:pPr>
        <w:pStyle w:val="BodyText"/>
        <w:ind w:left="855"/>
        <w:spacing w:before="66" w:line="224" w:lineRule="auto"/>
        <w:rPr>
          <w:sz w:val="20"/>
          <w:szCs w:val="20"/>
        </w:rPr>
      </w:pPr>
      <w:r>
        <w:pict>
          <v:shape id="_x0000_s138" style="position:absolute;margin-left:27.5221pt;margin-top:-0.914824pt;mso-position-vertical-relative:text;mso-position-horizontal-relative:text;width:8.45pt;height:6.9pt;z-index:251882496;" filled="false" stroked="false" type="#_x0000_t202">
            <v:fill on="false"/>
            <v:stroke on="false"/>
            <v:path/>
            <v:imagedata o:title=""/>
            <o:lock v:ext="edit" aspectratio="false"/>
            <v:textbox inset="0mm,0mm,0mm,0mm">
              <w:txbxContent>
                <w:p>
                  <w:pPr>
                    <w:pStyle w:val="BodyText"/>
                    <w:ind w:left="20"/>
                    <w:spacing w:before="20" w:line="97" w:lineRule="exact"/>
                    <w:rPr>
                      <w:sz w:val="13"/>
                      <w:szCs w:val="13"/>
                    </w:rPr>
                  </w:pPr>
                  <w:r>
                    <w:rPr>
                      <w:sz w:val="13"/>
                      <w:szCs w:val="13"/>
                      <w:spacing w:val="-1"/>
                      <w:position w:val="-1"/>
                    </w:rPr>
                    <w:t>28</w:t>
                  </w:r>
                </w:p>
              </w:txbxContent>
            </v:textbox>
          </v:shape>
        </w:pict>
      </w:r>
      <w:r>
        <w:rPr>
          <w:sz w:val="20"/>
          <w:szCs w:val="20"/>
          <w:spacing w:val="-1"/>
        </w:rPr>
        <w:t>详见第</w:t>
      </w:r>
      <w:r>
        <w:rPr>
          <w:sz w:val="20"/>
          <w:szCs w:val="20"/>
          <w:spacing w:val="-30"/>
        </w:rPr>
        <w:t xml:space="preserve"> </w:t>
      </w:r>
      <w:r>
        <w:rPr>
          <w:sz w:val="20"/>
          <w:szCs w:val="20"/>
          <w:spacing w:val="-1"/>
        </w:rPr>
        <w:t>258</w:t>
      </w:r>
      <w:r>
        <w:rPr>
          <w:sz w:val="20"/>
          <w:szCs w:val="20"/>
          <w:spacing w:val="-20"/>
        </w:rPr>
        <w:t xml:space="preserve"> </w:t>
      </w:r>
      <w:r>
        <w:rPr>
          <w:sz w:val="20"/>
          <w:szCs w:val="20"/>
          <w:spacing w:val="-1"/>
        </w:rPr>
        <w:t>页。</w:t>
      </w:r>
    </w:p>
    <w:p>
      <w:pPr>
        <w:spacing w:line="224" w:lineRule="auto"/>
        <w:sectPr>
          <w:headerReference w:type="default" r:id="rId55"/>
          <w:footerReference w:type="default" r:id="rId120"/>
          <w:pgSz w:w="11906" w:h="16839"/>
          <w:pgMar w:top="1040" w:right="1526" w:bottom="885" w:left="1418" w:header="735" w:footer="617" w:gutter="0"/>
        </w:sectPr>
        <w:rPr>
          <w:sz w:val="20"/>
          <w:szCs w:val="20"/>
        </w:rPr>
      </w:pPr>
    </w:p>
    <w:p>
      <w:pPr>
        <w:spacing w:line="433" w:lineRule="auto"/>
        <w:rPr>
          <w:rFonts w:ascii="Arial"/>
          <w:sz w:val="21"/>
        </w:rPr>
      </w:pPr>
      <w:r>
        <w:pict>
          <v:shape id="_x0000_s142" style="position:absolute;margin-left:70.9pt;margin-top:734.05pt;mso-position-vertical-relative:page;mso-position-horizontal-relative:page;width:144pt;height:0pt;z-index:251886592;" o:allowincell="f" filled="false" strokecolor="#000000" strokeweight="0.00pt" coordsize="2880,0" coordorigin="0,0" path="m,l2880,0e">
            <v:stroke endcap="square" joinstyle="bevel" miterlimit="0"/>
          </v:shape>
        </w:pict>
      </w:r>
      <w:r/>
    </w:p>
    <w:p>
      <w:pPr>
        <w:pStyle w:val="BodyText"/>
        <w:ind w:left="5"/>
        <w:spacing w:before="100" w:line="222" w:lineRule="auto"/>
        <w:rPr/>
      </w:pPr>
      <w:r>
        <w:rPr>
          <w:spacing w:val="6"/>
        </w:rPr>
        <w:t>征契税。</w:t>
      </w:r>
    </w:p>
    <w:p>
      <w:pPr>
        <w:pStyle w:val="BodyText"/>
        <w:ind w:left="12" w:right="58" w:firstLine="675"/>
        <w:spacing w:before="164" w:line="322" w:lineRule="auto"/>
        <w:jc w:val="both"/>
        <w:rPr/>
      </w:pPr>
      <w:r>
        <w:rPr>
          <w:spacing w:val="8"/>
        </w:rPr>
        <w:t>四、各地可根据《中华人民共和国房产税暂行条例》、《中</w:t>
      </w:r>
      <w:r>
        <w:rPr>
          <w:spacing w:val="1"/>
        </w:rPr>
        <w:t xml:space="preserve"> </w:t>
      </w:r>
      <w:r>
        <w:rPr>
          <w:spacing w:val="9"/>
        </w:rPr>
        <w:t>华人民共和国城镇土地使用税暂行条例》授权和本地实际，对银</w:t>
      </w:r>
      <w:r>
        <w:rPr>
          <w:spacing w:val="13"/>
        </w:rPr>
        <w:t xml:space="preserve"> </w:t>
      </w:r>
      <w:r>
        <w:rPr>
          <w:spacing w:val="2"/>
        </w:rPr>
        <w:t>行业金融机构、金融资产管理公司持有的抵债不动产减</w:t>
      </w:r>
      <w:r>
        <w:rPr>
          <w:spacing w:val="1"/>
        </w:rPr>
        <w:t>免房产税、</w:t>
      </w:r>
    </w:p>
    <w:p>
      <w:pPr>
        <w:pStyle w:val="BodyText"/>
        <w:ind w:left="10"/>
        <w:spacing w:line="222" w:lineRule="auto"/>
        <w:rPr/>
      </w:pPr>
      <w:r>
        <w:rPr>
          <w:spacing w:val="7"/>
        </w:rPr>
        <w:t>城镇土地使用税。</w:t>
      </w:r>
    </w:p>
    <w:p>
      <w:pPr>
        <w:pStyle w:val="BodyText"/>
        <w:ind w:left="12" w:right="156" w:firstLine="649"/>
        <w:spacing w:before="164" w:line="322" w:lineRule="auto"/>
        <w:jc w:val="both"/>
        <w:rPr/>
      </w:pPr>
      <w:r>
        <w:rPr>
          <w:spacing w:val="9"/>
        </w:rPr>
        <w:t>五、本公告所称抵债不动产、抵债资产，是指经人民法院判</w:t>
      </w:r>
      <w:r>
        <w:rPr>
          <w:spacing w:val="1"/>
        </w:rPr>
        <w:t xml:space="preserve"> </w:t>
      </w:r>
      <w:r>
        <w:rPr>
          <w:spacing w:val="9"/>
        </w:rPr>
        <w:t>决裁定或仲裁机构仲裁的抵债不动产、抵债资产。其中，金融资</w:t>
      </w:r>
      <w:r>
        <w:rPr>
          <w:spacing w:val="13"/>
        </w:rPr>
        <w:t xml:space="preserve"> </w:t>
      </w:r>
      <w:r>
        <w:rPr>
          <w:spacing w:val="9"/>
        </w:rPr>
        <w:t>产管理公司的抵债不动产、抵债资产，限于其承接银行业金融机</w:t>
      </w:r>
    </w:p>
    <w:p>
      <w:pPr>
        <w:pStyle w:val="BodyText"/>
        <w:ind w:left="12"/>
        <w:spacing w:line="221" w:lineRule="auto"/>
        <w:rPr/>
      </w:pPr>
      <w:r>
        <w:rPr>
          <w:spacing w:val="8"/>
        </w:rPr>
        <w:t>构不良债权涉及的抵债不动产、抵债资产。</w:t>
      </w:r>
    </w:p>
    <w:p>
      <w:pPr>
        <w:pStyle w:val="BodyText"/>
        <w:ind w:left="12" w:firstLine="652"/>
        <w:spacing w:before="166" w:line="322" w:lineRule="auto"/>
        <w:jc w:val="both"/>
        <w:rPr/>
      </w:pPr>
      <w:r>
        <w:rPr>
          <w:spacing w:val="9"/>
        </w:rPr>
        <w:t>六、本公告所称银行业金融机构，是指在中华人民共和国境</w:t>
      </w:r>
      <w:r>
        <w:rPr/>
        <w:t xml:space="preserve">  </w:t>
      </w:r>
      <w:r>
        <w:rPr>
          <w:spacing w:val="9"/>
        </w:rPr>
        <w:t>内设立的商业银行、农村合作银行、农村信用社、村镇银行、农</w:t>
      </w:r>
      <w:r>
        <w:rPr>
          <w:spacing w:val="6"/>
        </w:rPr>
        <w:t xml:space="preserve">  </w:t>
      </w:r>
      <w:r>
        <w:rPr>
          <w:spacing w:val="9"/>
        </w:rPr>
        <w:t>村资金互助社以及政策性银行；所称金融资产管理公司，是指持</w:t>
      </w:r>
      <w:r>
        <w:rPr>
          <w:spacing w:val="6"/>
        </w:rPr>
        <w:t xml:space="preserve">  </w:t>
      </w:r>
      <w:r>
        <w:rPr>
          <w:spacing w:val="4"/>
        </w:rPr>
        <w:t>有国务院银行业监督管理机构及其派出机构颁发的《金</w:t>
      </w:r>
      <w:r>
        <w:rPr>
          <w:spacing w:val="3"/>
        </w:rPr>
        <w:t>融许可证》</w:t>
      </w:r>
    </w:p>
    <w:p>
      <w:pPr>
        <w:pStyle w:val="BodyText"/>
        <w:ind w:left="40"/>
        <w:spacing w:line="223" w:lineRule="auto"/>
        <w:rPr/>
      </w:pPr>
      <w:r>
        <w:rPr>
          <w:spacing w:val="3"/>
        </w:rPr>
        <w:t>的资产管理公司。</w:t>
      </w:r>
    </w:p>
    <w:p>
      <w:pPr>
        <w:pStyle w:val="BodyText"/>
        <w:ind w:left="15" w:right="156" w:firstLine="643"/>
        <w:spacing w:before="168" w:line="320" w:lineRule="auto"/>
        <w:jc w:val="both"/>
        <w:rPr/>
      </w:pPr>
      <w:r>
        <w:rPr>
          <w:spacing w:val="-4"/>
        </w:rPr>
        <w:t>七、本公告执行期限为</w:t>
      </w:r>
      <w:r>
        <w:rPr>
          <w:spacing w:val="-32"/>
        </w:rPr>
        <w:t xml:space="preserve"> </w:t>
      </w:r>
      <w:r>
        <w:rPr>
          <w:spacing w:val="-4"/>
        </w:rPr>
        <w:t>2023</w:t>
      </w:r>
      <w:r>
        <w:rPr>
          <w:spacing w:val="-51"/>
        </w:rPr>
        <w:t xml:space="preserve"> </w:t>
      </w:r>
      <w:r>
        <w:rPr>
          <w:spacing w:val="-4"/>
        </w:rPr>
        <w:t>年</w:t>
      </w:r>
      <w:r>
        <w:rPr>
          <w:spacing w:val="-44"/>
        </w:rPr>
        <w:t xml:space="preserve"> </w:t>
      </w:r>
      <w:r>
        <w:rPr>
          <w:spacing w:val="-4"/>
        </w:rPr>
        <w:t>8</w:t>
      </w:r>
      <w:r>
        <w:rPr>
          <w:spacing w:val="-41"/>
        </w:rPr>
        <w:t xml:space="preserve"> </w:t>
      </w:r>
      <w:r>
        <w:rPr>
          <w:spacing w:val="-4"/>
        </w:rPr>
        <w:t>月</w:t>
      </w:r>
      <w:r>
        <w:rPr>
          <w:spacing w:val="-38"/>
        </w:rPr>
        <w:t xml:space="preserve"> </w:t>
      </w:r>
      <w:r>
        <w:rPr>
          <w:spacing w:val="-4"/>
        </w:rPr>
        <w:t>1</w:t>
      </w:r>
      <w:r>
        <w:rPr>
          <w:spacing w:val="-4"/>
        </w:rPr>
        <w:t xml:space="preserve"> </w:t>
      </w:r>
      <w:r>
        <w:rPr>
          <w:spacing w:val="-4"/>
        </w:rPr>
        <w:t>日至</w:t>
      </w:r>
      <w:r>
        <w:rPr>
          <w:spacing w:val="-43"/>
        </w:rPr>
        <w:t xml:space="preserve"> </w:t>
      </w:r>
      <w:r>
        <w:rPr>
          <w:spacing w:val="-4"/>
        </w:rPr>
        <w:t>2027</w:t>
      </w:r>
      <w:r>
        <w:rPr>
          <w:spacing w:val="-54"/>
        </w:rPr>
        <w:t xml:space="preserve"> </w:t>
      </w:r>
      <w:r>
        <w:rPr>
          <w:spacing w:val="-4"/>
        </w:rPr>
        <w:t>年</w:t>
      </w:r>
      <w:r>
        <w:rPr>
          <w:spacing w:val="-36"/>
        </w:rPr>
        <w:t xml:space="preserve"> </w:t>
      </w:r>
      <w:r>
        <w:rPr>
          <w:spacing w:val="-4"/>
        </w:rPr>
        <w:t>12</w:t>
      </w:r>
      <w:r>
        <w:rPr>
          <w:spacing w:val="-41"/>
        </w:rPr>
        <w:t xml:space="preserve"> </w:t>
      </w:r>
      <w:r>
        <w:rPr>
          <w:spacing w:val="-4"/>
        </w:rPr>
        <w:t>月</w:t>
      </w:r>
      <w:r>
        <w:rPr>
          <w:spacing w:val="-33"/>
        </w:rPr>
        <w:t xml:space="preserve"> </w:t>
      </w:r>
      <w:r>
        <w:rPr>
          <w:spacing w:val="-4"/>
        </w:rPr>
        <w:t>31</w:t>
      </w:r>
      <w:r>
        <w:rPr/>
        <w:t xml:space="preserve"> </w:t>
      </w:r>
      <w:r>
        <w:rPr>
          <w:spacing w:val="14"/>
        </w:rPr>
        <w:t>日。</w:t>
      </w:r>
      <w:hyperlink w:history="true" w:anchor="bookmark163">
        <w:r>
          <w:rPr>
            <w:sz w:val="16"/>
            <w:szCs w:val="16"/>
            <w:spacing w:val="14"/>
            <w:position w:val="16"/>
          </w:rPr>
          <w:t>29</w:t>
        </w:r>
      </w:hyperlink>
      <w:r>
        <w:rPr>
          <w:spacing w:val="14"/>
        </w:rPr>
        <w:t>本公告发布之前已征收入库的按照上述规定应予减免的税</w:t>
      </w:r>
      <w:r>
        <w:rPr>
          <w:spacing w:val="6"/>
        </w:rPr>
        <w:t xml:space="preserve"> </w:t>
      </w:r>
      <w:r>
        <w:rPr>
          <w:spacing w:val="6"/>
        </w:rPr>
        <w:t>款，可抵减纳税人以后月份应缴纳的税款或办理税款退库。</w:t>
      </w:r>
      <w:r>
        <w:rPr>
          <w:spacing w:val="-61"/>
        </w:rPr>
        <w:t xml:space="preserve"> </w:t>
      </w:r>
      <w:r>
        <w:rPr>
          <w:spacing w:val="6"/>
        </w:rPr>
        <w:t>已向</w:t>
      </w:r>
      <w:r>
        <w:rPr/>
        <w:t xml:space="preserve"> </w:t>
      </w:r>
      <w:r>
        <w:rPr>
          <w:spacing w:val="9"/>
        </w:rPr>
        <w:t>处置不动产的购买方全额开具增值税专用发票的，将上述增值税</w:t>
      </w:r>
    </w:p>
    <w:p>
      <w:pPr>
        <w:pStyle w:val="BodyText"/>
        <w:ind w:left="22"/>
        <w:spacing w:line="222" w:lineRule="auto"/>
        <w:rPr/>
      </w:pPr>
      <w:r>
        <w:rPr>
          <w:spacing w:val="8"/>
        </w:rPr>
        <w:t>专用发票追回后方可适用本公告第一条的规定。</w:t>
      </w:r>
    </w:p>
    <w:p>
      <w:pPr>
        <w:pStyle w:val="BodyText"/>
        <w:ind w:left="655"/>
        <w:spacing w:before="167" w:line="223" w:lineRule="auto"/>
        <w:rPr/>
      </w:pPr>
      <w:r>
        <w:rPr>
          <w:spacing w:val="4"/>
        </w:rPr>
        <w:t>特此公告。</w:t>
      </w:r>
    </w:p>
    <w:p>
      <w:pPr>
        <w:spacing w:line="284" w:lineRule="auto"/>
        <w:rPr>
          <w:rFonts w:ascii="Arial"/>
          <w:sz w:val="21"/>
        </w:rPr>
      </w:pPr>
      <w:r/>
    </w:p>
    <w:p>
      <w:pPr>
        <w:spacing w:line="284" w:lineRule="auto"/>
        <w:rPr>
          <w:rFonts w:ascii="Arial"/>
          <w:sz w:val="21"/>
        </w:rPr>
      </w:pPr>
      <w:r/>
    </w:p>
    <w:p>
      <w:pPr>
        <w:spacing w:line="285" w:lineRule="auto"/>
        <w:rPr>
          <w:rFonts w:ascii="Arial"/>
          <w:sz w:val="21"/>
        </w:rPr>
      </w:pPr>
      <w:r/>
    </w:p>
    <w:p>
      <w:pPr>
        <w:spacing w:line="285" w:lineRule="auto"/>
        <w:rPr>
          <w:rFonts w:ascii="Arial"/>
          <w:sz w:val="21"/>
        </w:rPr>
      </w:pPr>
      <w:r/>
    </w:p>
    <w:p>
      <w:pPr>
        <w:pStyle w:val="BodyText"/>
        <w:ind w:left="5296"/>
        <w:spacing w:before="101" w:line="222" w:lineRule="auto"/>
        <w:outlineLvl w:val="0"/>
        <w:rPr/>
      </w:pPr>
      <w:r>
        <w:rPr>
          <w:spacing w:val="7"/>
        </w:rPr>
        <w:t>财政部</w:t>
      </w:r>
      <w:r>
        <w:rPr>
          <w:spacing w:val="7"/>
        </w:rPr>
        <w:t xml:space="preserve"> </w:t>
      </w:r>
      <w:r>
        <w:rPr>
          <w:spacing w:val="7"/>
        </w:rPr>
        <w:t>税务总局</w:t>
      </w:r>
    </w:p>
    <w:p>
      <w:pPr>
        <w:pStyle w:val="BodyText"/>
        <w:ind w:left="5226"/>
        <w:spacing w:before="167" w:line="222" w:lineRule="auto"/>
        <w:rPr/>
      </w:pPr>
      <w:bookmarkStart w:name="bookmark163" w:id="68"/>
      <w:bookmarkEnd w:id="68"/>
      <w:r>
        <w:rPr>
          <w:spacing w:val="-7"/>
        </w:rPr>
        <w:t>2023</w:t>
      </w:r>
      <w:r>
        <w:rPr>
          <w:spacing w:val="-55"/>
        </w:rPr>
        <w:t xml:space="preserve"> </w:t>
      </w:r>
      <w:r>
        <w:rPr>
          <w:spacing w:val="-7"/>
        </w:rPr>
        <w:t>年</w:t>
      </w:r>
      <w:r>
        <w:rPr>
          <w:spacing w:val="-45"/>
        </w:rPr>
        <w:t xml:space="preserve"> </w:t>
      </w:r>
      <w:r>
        <w:rPr>
          <w:spacing w:val="-7"/>
        </w:rPr>
        <w:t>8</w:t>
      </w:r>
      <w:r>
        <w:rPr>
          <w:spacing w:val="-46"/>
        </w:rPr>
        <w:t xml:space="preserve"> </w:t>
      </w:r>
      <w:r>
        <w:rPr>
          <w:spacing w:val="-7"/>
        </w:rPr>
        <w:t>月</w:t>
      </w:r>
      <w:r>
        <w:rPr>
          <w:spacing w:val="-51"/>
        </w:rPr>
        <w:t xml:space="preserve"> </w:t>
      </w:r>
      <w:r>
        <w:rPr>
          <w:spacing w:val="-7"/>
        </w:rPr>
        <w:t>21</w:t>
      </w:r>
      <w:r>
        <w:rPr>
          <w:spacing w:val="-7"/>
        </w:rPr>
        <w:t xml:space="preserve"> </w:t>
      </w:r>
      <w:r>
        <w:rPr>
          <w:spacing w:val="-7"/>
        </w:rPr>
        <w:t>日</w:t>
      </w:r>
    </w:p>
    <w:p>
      <w:pPr>
        <w:spacing w:line="467" w:lineRule="auto"/>
        <w:rPr>
          <w:rFonts w:ascii="Arial"/>
          <w:sz w:val="21"/>
        </w:rPr>
      </w:pPr>
      <w:r/>
    </w:p>
    <w:p>
      <w:pPr>
        <w:pStyle w:val="BodyText"/>
        <w:ind w:left="6" w:right="155" w:firstLine="788"/>
        <w:spacing w:before="66" w:line="249" w:lineRule="auto"/>
        <w:jc w:val="both"/>
        <w:rPr>
          <w:sz w:val="20"/>
          <w:szCs w:val="20"/>
        </w:rPr>
      </w:pPr>
      <w:r>
        <w:pict>
          <v:shape id="_x0000_s144" style="position:absolute;margin-left:27.5221pt;margin-top:-0.915318pt;mso-position-vertical-relative:text;mso-position-horizontal-relative:text;width:8.45pt;height:6.9pt;z-index:251885568;" filled="false" stroked="false" type="#_x0000_t202">
            <v:fill on="false"/>
            <v:stroke on="false"/>
            <v:path/>
            <v:imagedata o:title=""/>
            <o:lock v:ext="edit" aspectratio="false"/>
            <v:textbox inset="0mm,0mm,0mm,0mm">
              <w:txbxContent>
                <w:p>
                  <w:pPr>
                    <w:pStyle w:val="BodyText"/>
                    <w:ind w:left="20"/>
                    <w:spacing w:before="20" w:line="97" w:lineRule="exact"/>
                    <w:rPr>
                      <w:sz w:val="13"/>
                      <w:szCs w:val="13"/>
                    </w:rPr>
                  </w:pPr>
                  <w:r>
                    <w:rPr>
                      <w:sz w:val="13"/>
                      <w:szCs w:val="13"/>
                      <w:spacing w:val="-1"/>
                      <w:position w:val="-1"/>
                    </w:rPr>
                    <w:t>29</w:t>
                  </w:r>
                </w:p>
              </w:txbxContent>
            </v:textbox>
          </v:shape>
        </w:pict>
      </w:r>
      <w:r>
        <w:rPr>
          <w:sz w:val="20"/>
          <w:szCs w:val="20"/>
          <w:spacing w:val="10"/>
        </w:rPr>
        <w:t>根据《财政部</w:t>
      </w:r>
      <w:r>
        <w:rPr>
          <w:sz w:val="20"/>
          <w:szCs w:val="20"/>
          <w:spacing w:val="10"/>
        </w:rPr>
        <w:t xml:space="preserve"> </w:t>
      </w:r>
      <w:r>
        <w:rPr>
          <w:sz w:val="20"/>
          <w:szCs w:val="20"/>
          <w:spacing w:val="10"/>
        </w:rPr>
        <w:t>税务总局关于银行业金融机构、金融资产</w:t>
      </w:r>
      <w:r>
        <w:rPr>
          <w:sz w:val="20"/>
          <w:szCs w:val="20"/>
          <w:spacing w:val="9"/>
        </w:rPr>
        <w:t>管理公司不良债权以物抵债有关</w:t>
      </w:r>
      <w:r>
        <w:rPr>
          <w:sz w:val="20"/>
          <w:szCs w:val="20"/>
        </w:rPr>
        <w:t xml:space="preserve">  </w:t>
      </w:r>
      <w:r>
        <w:rPr>
          <w:sz w:val="20"/>
          <w:szCs w:val="20"/>
          <w:spacing w:val="2"/>
        </w:rPr>
        <w:t>税收政策的公告》（财政部</w:t>
      </w:r>
      <w:r>
        <w:rPr>
          <w:sz w:val="20"/>
          <w:szCs w:val="20"/>
          <w:spacing w:val="2"/>
        </w:rPr>
        <w:t xml:space="preserve"> </w:t>
      </w:r>
      <w:r>
        <w:rPr>
          <w:sz w:val="20"/>
          <w:szCs w:val="20"/>
          <w:spacing w:val="2"/>
        </w:rPr>
        <w:t>税务总局公告</w:t>
      </w:r>
      <w:r>
        <w:rPr>
          <w:sz w:val="20"/>
          <w:szCs w:val="20"/>
          <w:spacing w:val="-28"/>
        </w:rPr>
        <w:t xml:space="preserve"> </w:t>
      </w:r>
      <w:r>
        <w:rPr>
          <w:sz w:val="20"/>
          <w:szCs w:val="20"/>
          <w:spacing w:val="2"/>
        </w:rPr>
        <w:t>2022</w:t>
      </w:r>
      <w:r>
        <w:rPr>
          <w:sz w:val="20"/>
          <w:szCs w:val="20"/>
          <w:spacing w:val="-33"/>
        </w:rPr>
        <w:t xml:space="preserve"> </w:t>
      </w:r>
      <w:r>
        <w:rPr>
          <w:sz w:val="20"/>
          <w:szCs w:val="20"/>
          <w:spacing w:val="2"/>
        </w:rPr>
        <w:t>年第</w:t>
      </w:r>
      <w:r>
        <w:rPr>
          <w:sz w:val="20"/>
          <w:szCs w:val="20"/>
          <w:spacing w:val="-23"/>
        </w:rPr>
        <w:t xml:space="preserve"> </w:t>
      </w:r>
      <w:r>
        <w:rPr>
          <w:sz w:val="20"/>
          <w:szCs w:val="20"/>
          <w:spacing w:val="2"/>
        </w:rPr>
        <w:t>31</w:t>
      </w:r>
      <w:r>
        <w:rPr>
          <w:sz w:val="20"/>
          <w:szCs w:val="20"/>
          <w:spacing w:val="-26"/>
        </w:rPr>
        <w:t xml:space="preserve"> </w:t>
      </w:r>
      <w:r>
        <w:rPr>
          <w:sz w:val="20"/>
          <w:szCs w:val="20"/>
          <w:spacing w:val="2"/>
        </w:rPr>
        <w:t>号</w:t>
      </w:r>
      <w:r>
        <w:rPr>
          <w:sz w:val="20"/>
          <w:szCs w:val="20"/>
          <w:spacing w:val="7"/>
        </w:rPr>
        <w:t>），</w:t>
      </w:r>
      <w:r>
        <w:rPr>
          <w:sz w:val="20"/>
          <w:szCs w:val="20"/>
          <w:spacing w:val="2"/>
        </w:rPr>
        <w:t>原政策执行期限为</w:t>
      </w:r>
      <w:r>
        <w:rPr>
          <w:sz w:val="20"/>
          <w:szCs w:val="20"/>
          <w:spacing w:val="-29"/>
        </w:rPr>
        <w:t xml:space="preserve"> </w:t>
      </w:r>
      <w:r>
        <w:rPr>
          <w:sz w:val="20"/>
          <w:szCs w:val="20"/>
          <w:spacing w:val="2"/>
        </w:rPr>
        <w:t>2022</w:t>
      </w:r>
      <w:r>
        <w:rPr>
          <w:sz w:val="20"/>
          <w:szCs w:val="20"/>
          <w:spacing w:val="-33"/>
        </w:rPr>
        <w:t xml:space="preserve"> </w:t>
      </w:r>
      <w:r>
        <w:rPr>
          <w:sz w:val="20"/>
          <w:szCs w:val="20"/>
          <w:spacing w:val="2"/>
        </w:rPr>
        <w:t>年</w:t>
      </w:r>
      <w:r>
        <w:rPr>
          <w:sz w:val="20"/>
          <w:szCs w:val="20"/>
          <w:spacing w:val="-29"/>
        </w:rPr>
        <w:t xml:space="preserve"> </w:t>
      </w:r>
      <w:r>
        <w:rPr>
          <w:sz w:val="20"/>
          <w:szCs w:val="20"/>
          <w:spacing w:val="2"/>
        </w:rPr>
        <w:t>8</w:t>
      </w:r>
      <w:r>
        <w:rPr>
          <w:sz w:val="20"/>
          <w:szCs w:val="20"/>
          <w:spacing w:val="-27"/>
        </w:rPr>
        <w:t xml:space="preserve"> </w:t>
      </w:r>
      <w:r>
        <w:rPr>
          <w:sz w:val="20"/>
          <w:szCs w:val="20"/>
          <w:spacing w:val="2"/>
        </w:rPr>
        <w:t>月</w:t>
      </w:r>
      <w:r>
        <w:rPr>
          <w:sz w:val="20"/>
          <w:szCs w:val="20"/>
          <w:spacing w:val="-27"/>
        </w:rPr>
        <w:t xml:space="preserve"> </w:t>
      </w:r>
      <w:r>
        <w:rPr>
          <w:sz w:val="20"/>
          <w:szCs w:val="20"/>
          <w:spacing w:val="2"/>
        </w:rPr>
        <w:t>1</w:t>
      </w:r>
      <w:r>
        <w:rPr>
          <w:sz w:val="20"/>
          <w:szCs w:val="20"/>
          <w:spacing w:val="2"/>
        </w:rPr>
        <w:t xml:space="preserve"> </w:t>
      </w:r>
      <w:r>
        <w:rPr>
          <w:sz w:val="20"/>
          <w:szCs w:val="20"/>
          <w:spacing w:val="2"/>
        </w:rPr>
        <w:t>日</w:t>
      </w:r>
      <w:r>
        <w:rPr>
          <w:sz w:val="20"/>
          <w:szCs w:val="20"/>
        </w:rPr>
        <w:t xml:space="preserve"> </w:t>
      </w:r>
      <w:r>
        <w:rPr>
          <w:sz w:val="20"/>
          <w:szCs w:val="20"/>
          <w:spacing w:val="-6"/>
        </w:rPr>
        <w:t>至</w:t>
      </w:r>
      <w:r>
        <w:rPr>
          <w:sz w:val="20"/>
          <w:szCs w:val="20"/>
          <w:spacing w:val="-26"/>
        </w:rPr>
        <w:t xml:space="preserve"> </w:t>
      </w:r>
      <w:r>
        <w:rPr>
          <w:sz w:val="20"/>
          <w:szCs w:val="20"/>
          <w:spacing w:val="-6"/>
        </w:rPr>
        <w:t>2023</w:t>
      </w:r>
      <w:r>
        <w:rPr>
          <w:sz w:val="20"/>
          <w:szCs w:val="20"/>
          <w:spacing w:val="-35"/>
        </w:rPr>
        <w:t xml:space="preserve"> </w:t>
      </w:r>
      <w:r>
        <w:rPr>
          <w:sz w:val="20"/>
          <w:szCs w:val="20"/>
          <w:spacing w:val="-6"/>
        </w:rPr>
        <w:t>年</w:t>
      </w:r>
      <w:r>
        <w:rPr>
          <w:sz w:val="20"/>
          <w:szCs w:val="20"/>
          <w:spacing w:val="-30"/>
        </w:rPr>
        <w:t xml:space="preserve"> </w:t>
      </w:r>
      <w:r>
        <w:rPr>
          <w:sz w:val="20"/>
          <w:szCs w:val="20"/>
          <w:spacing w:val="-6"/>
        </w:rPr>
        <w:t>7</w:t>
      </w:r>
      <w:r>
        <w:rPr>
          <w:sz w:val="20"/>
          <w:szCs w:val="20"/>
          <w:spacing w:val="-27"/>
        </w:rPr>
        <w:t xml:space="preserve"> </w:t>
      </w:r>
      <w:r>
        <w:rPr>
          <w:sz w:val="20"/>
          <w:szCs w:val="20"/>
          <w:spacing w:val="-6"/>
        </w:rPr>
        <w:t>月</w:t>
      </w:r>
      <w:r>
        <w:rPr>
          <w:sz w:val="20"/>
          <w:szCs w:val="20"/>
          <w:spacing w:val="-23"/>
        </w:rPr>
        <w:t xml:space="preserve"> </w:t>
      </w:r>
      <w:r>
        <w:rPr>
          <w:sz w:val="20"/>
          <w:szCs w:val="20"/>
          <w:spacing w:val="-6"/>
        </w:rPr>
        <w:t>31</w:t>
      </w:r>
      <w:r>
        <w:rPr>
          <w:sz w:val="20"/>
          <w:szCs w:val="20"/>
          <w:spacing w:val="-6"/>
        </w:rPr>
        <w:t xml:space="preserve"> </w:t>
      </w:r>
      <w:r>
        <w:rPr>
          <w:sz w:val="20"/>
          <w:szCs w:val="20"/>
          <w:spacing w:val="-6"/>
        </w:rPr>
        <w:t>日。</w:t>
      </w:r>
    </w:p>
    <w:p>
      <w:pPr>
        <w:spacing w:line="249" w:lineRule="auto"/>
        <w:sectPr>
          <w:headerReference w:type="default" r:id="rId121"/>
          <w:footerReference w:type="default" r:id="rId122"/>
          <w:pgSz w:w="11906" w:h="16839"/>
          <w:pgMar w:top="1040" w:right="1372" w:bottom="880" w:left="1418" w:header="735" w:footer="621" w:gutter="0"/>
        </w:sectPr>
        <w:rPr>
          <w:sz w:val="20"/>
          <w:szCs w:val="20"/>
        </w:rPr>
      </w:pPr>
    </w:p>
    <w:p>
      <w:pPr>
        <w:spacing w:line="396" w:lineRule="auto"/>
        <w:rPr>
          <w:rFonts w:ascii="Arial"/>
          <w:sz w:val="21"/>
        </w:rPr>
      </w:pPr>
      <w:r>
        <w:pict>
          <v:shape id="_x0000_s148" style="position:absolute;margin-left:70.9pt;margin-top:747.7pt;mso-position-vertical-relative:page;mso-position-horizontal-relative:page;width:144pt;height:0pt;z-index:251889664;" o:allowincell="f" filled="false" strokecolor="#000000" strokeweight="0.00pt" coordsize="2880,0" coordorigin="0,0" path="m,l2880,0e">
            <v:stroke endcap="square" joinstyle="bevel" miterlimit="0"/>
          </v:shape>
        </w:pict>
      </w:r>
      <w:r/>
    </w:p>
    <w:p>
      <w:pPr>
        <w:ind w:left="255"/>
        <w:spacing w:before="114" w:line="559" w:lineRule="exact"/>
        <w:rPr>
          <w:rFonts w:ascii="SimSun" w:hAnsi="SimSun" w:eastAsia="SimSun" w:cs="SimSun"/>
          <w:sz w:val="35"/>
          <w:szCs w:val="35"/>
        </w:rPr>
      </w:pPr>
      <w:bookmarkStart w:name="bookmark39" w:id="69"/>
      <w:bookmarkEnd w:id="69"/>
      <w:r>
        <w:rPr>
          <w:rFonts w:ascii="SimSun" w:hAnsi="SimSun" w:eastAsia="SimSun" w:cs="SimSun"/>
          <w:sz w:val="35"/>
          <w:szCs w:val="35"/>
          <w:b/>
          <w:bCs/>
          <w:spacing w:val="6"/>
          <w:position w:val="14"/>
        </w:rPr>
        <w:t>财政部</w:t>
      </w:r>
      <w:r>
        <w:rPr>
          <w:rFonts w:ascii="SimSun" w:hAnsi="SimSun" w:eastAsia="SimSun" w:cs="SimSun"/>
          <w:sz w:val="35"/>
          <w:szCs w:val="35"/>
          <w:spacing w:val="6"/>
          <w:position w:val="14"/>
        </w:rPr>
        <w:t xml:space="preserve"> </w:t>
      </w:r>
      <w:r>
        <w:rPr>
          <w:rFonts w:ascii="SimSun" w:hAnsi="SimSun" w:eastAsia="SimSun" w:cs="SimSun"/>
          <w:sz w:val="35"/>
          <w:szCs w:val="35"/>
          <w:b/>
          <w:bCs/>
          <w:spacing w:val="6"/>
          <w:position w:val="14"/>
        </w:rPr>
        <w:t>税务总局关于延续对充填开采置换出来的煤炭</w:t>
      </w:r>
    </w:p>
    <w:p>
      <w:pPr>
        <w:ind w:left="2317"/>
        <w:spacing w:line="484" w:lineRule="exact"/>
        <w:rPr>
          <w:rFonts w:ascii="SimSun" w:hAnsi="SimSun" w:eastAsia="SimSun" w:cs="SimSun"/>
          <w:sz w:val="35"/>
          <w:szCs w:val="35"/>
        </w:rPr>
      </w:pPr>
      <w:r>
        <w:rPr>
          <w:rFonts w:ascii="SimSun" w:hAnsi="SimSun" w:eastAsia="SimSun" w:cs="SimSun"/>
          <w:sz w:val="35"/>
          <w:szCs w:val="35"/>
          <w:b/>
          <w:bCs/>
          <w:spacing w:val="6"/>
          <w:position w:val="2"/>
        </w:rPr>
        <w:t>减征资源税优惠政策的公告</w:t>
      </w:r>
    </w:p>
    <w:p>
      <w:pPr>
        <w:ind w:left="1856"/>
        <w:spacing w:before="145"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税务总局公告</w:t>
      </w:r>
      <w:r>
        <w:rPr>
          <w:rFonts w:ascii="KaiTi" w:hAnsi="KaiTi" w:eastAsia="KaiTi" w:cs="KaiTi"/>
          <w:sz w:val="31"/>
          <w:szCs w:val="31"/>
          <w:spacing w:val="-58"/>
        </w:rPr>
        <w:t xml:space="preserve"> </w:t>
      </w:r>
      <w:r>
        <w:rPr>
          <w:rFonts w:ascii="KaiTi" w:hAnsi="KaiTi" w:eastAsia="KaiTi" w:cs="KaiTi"/>
          <w:sz w:val="31"/>
          <w:szCs w:val="31"/>
          <w:spacing w:val="4"/>
        </w:rPr>
        <w:t>2023</w:t>
      </w:r>
      <w:r>
        <w:rPr>
          <w:rFonts w:ascii="KaiTi" w:hAnsi="KaiTi" w:eastAsia="KaiTi" w:cs="KaiTi"/>
          <w:sz w:val="31"/>
          <w:szCs w:val="31"/>
          <w:spacing w:val="-58"/>
        </w:rPr>
        <w:t xml:space="preserve"> </w:t>
      </w:r>
      <w:r>
        <w:rPr>
          <w:rFonts w:ascii="KaiTi" w:hAnsi="KaiTi" w:eastAsia="KaiTi" w:cs="KaiTi"/>
          <w:sz w:val="31"/>
          <w:szCs w:val="31"/>
          <w:spacing w:val="4"/>
        </w:rPr>
        <w:t>年第</w:t>
      </w:r>
      <w:r>
        <w:rPr>
          <w:rFonts w:ascii="KaiTi" w:hAnsi="KaiTi" w:eastAsia="KaiTi" w:cs="KaiTi"/>
          <w:sz w:val="31"/>
          <w:szCs w:val="31"/>
          <w:spacing w:val="-61"/>
        </w:rPr>
        <w:t xml:space="preserve"> </w:t>
      </w:r>
      <w:r>
        <w:rPr>
          <w:rFonts w:ascii="KaiTi" w:hAnsi="KaiTi" w:eastAsia="KaiTi" w:cs="KaiTi"/>
          <w:sz w:val="31"/>
          <w:szCs w:val="31"/>
          <w:spacing w:val="4"/>
        </w:rPr>
        <w:t>36</w:t>
      </w:r>
      <w:r>
        <w:rPr>
          <w:rFonts w:ascii="KaiTi" w:hAnsi="KaiTi" w:eastAsia="KaiTi" w:cs="KaiTi"/>
          <w:sz w:val="31"/>
          <w:szCs w:val="31"/>
          <w:spacing w:val="-53"/>
        </w:rPr>
        <w:t xml:space="preserve"> </w:t>
      </w:r>
      <w:r>
        <w:rPr>
          <w:rFonts w:ascii="KaiTi" w:hAnsi="KaiTi" w:eastAsia="KaiTi" w:cs="KaiTi"/>
          <w:sz w:val="31"/>
          <w:szCs w:val="31"/>
          <w:spacing w:val="4"/>
        </w:rPr>
        <w:t>号</w:t>
      </w:r>
    </w:p>
    <w:p>
      <w:pPr>
        <w:spacing w:line="319" w:lineRule="auto"/>
        <w:rPr>
          <w:rFonts w:ascii="Arial"/>
          <w:sz w:val="21"/>
        </w:rPr>
      </w:pPr>
      <w:r/>
    </w:p>
    <w:p>
      <w:pPr>
        <w:spacing w:line="319" w:lineRule="auto"/>
        <w:rPr>
          <w:rFonts w:ascii="Arial"/>
          <w:sz w:val="21"/>
        </w:rPr>
      </w:pPr>
      <w:r/>
    </w:p>
    <w:p>
      <w:pPr>
        <w:pStyle w:val="BodyText"/>
        <w:ind w:left="16" w:firstLine="644"/>
        <w:spacing w:before="102" w:line="294" w:lineRule="auto"/>
        <w:rPr>
          <w:sz w:val="16"/>
          <w:szCs w:val="16"/>
        </w:rPr>
      </w:pPr>
      <w:r>
        <w:rPr>
          <w:spacing w:val="-6"/>
        </w:rPr>
        <w:t>为了鼓励煤炭资源集约开采利用，自</w:t>
      </w:r>
      <w:r>
        <w:rPr>
          <w:spacing w:val="-50"/>
        </w:rPr>
        <w:t xml:space="preserve"> </w:t>
      </w:r>
      <w:r>
        <w:rPr>
          <w:spacing w:val="-6"/>
        </w:rPr>
        <w:t>2023</w:t>
      </w:r>
      <w:r>
        <w:rPr>
          <w:spacing w:val="-68"/>
        </w:rPr>
        <w:t xml:space="preserve"> </w:t>
      </w:r>
      <w:r>
        <w:rPr>
          <w:spacing w:val="-6"/>
        </w:rPr>
        <w:t>年</w:t>
      </w:r>
      <w:r>
        <w:rPr>
          <w:spacing w:val="-57"/>
        </w:rPr>
        <w:t xml:space="preserve"> </w:t>
      </w:r>
      <w:r>
        <w:rPr>
          <w:spacing w:val="-6"/>
        </w:rPr>
        <w:t>9</w:t>
      </w:r>
      <w:r>
        <w:rPr>
          <w:spacing w:val="-58"/>
        </w:rPr>
        <w:t xml:space="preserve"> </w:t>
      </w:r>
      <w:r>
        <w:rPr>
          <w:spacing w:val="-6"/>
        </w:rPr>
        <w:t>月</w:t>
      </w:r>
      <w:r>
        <w:rPr>
          <w:spacing w:val="-53"/>
        </w:rPr>
        <w:t xml:space="preserve"> </w:t>
      </w:r>
      <w:r>
        <w:rPr>
          <w:spacing w:val="-6"/>
        </w:rPr>
        <w:t>1</w:t>
      </w:r>
      <w:r>
        <w:rPr>
          <w:spacing w:val="-6"/>
        </w:rPr>
        <w:t xml:space="preserve"> </w:t>
      </w:r>
      <w:r>
        <w:rPr>
          <w:spacing w:val="-6"/>
        </w:rPr>
        <w:t>日至</w:t>
      </w:r>
      <w:r>
        <w:rPr>
          <w:spacing w:val="-60"/>
        </w:rPr>
        <w:t xml:space="preserve"> </w:t>
      </w:r>
      <w:r>
        <w:rPr>
          <w:spacing w:val="-6"/>
        </w:rPr>
        <w:t>2027</w:t>
      </w:r>
      <w:r>
        <w:rPr/>
        <w:t xml:space="preserve"> </w:t>
      </w:r>
      <w:r>
        <w:rPr>
          <w:spacing w:val="-1"/>
        </w:rPr>
        <w:t>年</w:t>
      </w:r>
      <w:r>
        <w:rPr>
          <w:spacing w:val="-43"/>
        </w:rPr>
        <w:t xml:space="preserve"> </w:t>
      </w:r>
      <w:r>
        <w:rPr>
          <w:spacing w:val="-1"/>
        </w:rPr>
        <w:t>12</w:t>
      </w:r>
      <w:r>
        <w:rPr>
          <w:spacing w:val="-43"/>
        </w:rPr>
        <w:t xml:space="preserve"> </w:t>
      </w:r>
      <w:r>
        <w:rPr>
          <w:spacing w:val="-1"/>
        </w:rPr>
        <w:t>月</w:t>
      </w:r>
      <w:r>
        <w:rPr>
          <w:spacing w:val="-36"/>
        </w:rPr>
        <w:t xml:space="preserve"> </w:t>
      </w:r>
      <w:r>
        <w:rPr>
          <w:spacing w:val="-1"/>
        </w:rPr>
        <w:t>31</w:t>
      </w:r>
      <w:r>
        <w:rPr>
          <w:spacing w:val="-1"/>
        </w:rPr>
        <w:t xml:space="preserve"> </w:t>
      </w:r>
      <w:r>
        <w:rPr>
          <w:spacing w:val="-1"/>
        </w:rPr>
        <w:t>日，对充填开采置换出来的煤炭，资源税减</w:t>
      </w:r>
      <w:r>
        <w:rPr>
          <w:spacing w:val="-2"/>
        </w:rPr>
        <w:t>征</w:t>
      </w:r>
      <w:r>
        <w:rPr>
          <w:spacing w:val="-44"/>
        </w:rPr>
        <w:t xml:space="preserve"> </w:t>
      </w:r>
      <w:r>
        <w:rPr>
          <w:spacing w:val="-2"/>
        </w:rPr>
        <w:t>50%。</w:t>
      </w:r>
      <w:hyperlink w:history="true" w:anchor="bookmark164">
        <w:r>
          <w:rPr>
            <w:sz w:val="16"/>
            <w:szCs w:val="16"/>
            <w:spacing w:val="-2"/>
            <w:position w:val="16"/>
          </w:rPr>
          <w:t>30</w:t>
        </w:r>
      </w:hyperlink>
    </w:p>
    <w:p>
      <w:pPr>
        <w:pStyle w:val="BodyText"/>
        <w:ind w:left="655"/>
        <w:spacing w:before="125"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5296"/>
        <w:spacing w:before="101" w:line="222" w:lineRule="auto"/>
        <w:outlineLvl w:val="0"/>
        <w:rPr/>
      </w:pPr>
      <w:r>
        <w:rPr>
          <w:spacing w:val="7"/>
        </w:rPr>
        <w:t>财政部</w:t>
      </w:r>
      <w:r>
        <w:rPr>
          <w:spacing w:val="7"/>
        </w:rPr>
        <w:t xml:space="preserve"> </w:t>
      </w:r>
      <w:r>
        <w:rPr>
          <w:spacing w:val="7"/>
        </w:rPr>
        <w:t>税务总局</w:t>
      </w:r>
    </w:p>
    <w:p>
      <w:pPr>
        <w:pStyle w:val="BodyText"/>
        <w:ind w:left="5226"/>
        <w:spacing w:before="187" w:line="222" w:lineRule="auto"/>
        <w:rPr/>
      </w:pPr>
      <w:bookmarkStart w:name="bookmark164" w:id="70"/>
      <w:bookmarkEnd w:id="70"/>
      <w:r>
        <w:rPr>
          <w:spacing w:val="-7"/>
        </w:rPr>
        <w:t>2023</w:t>
      </w:r>
      <w:r>
        <w:rPr>
          <w:spacing w:val="-55"/>
        </w:rPr>
        <w:t xml:space="preserve"> </w:t>
      </w:r>
      <w:r>
        <w:rPr>
          <w:spacing w:val="-7"/>
        </w:rPr>
        <w:t>年</w:t>
      </w:r>
      <w:r>
        <w:rPr>
          <w:spacing w:val="-45"/>
        </w:rPr>
        <w:t xml:space="preserve"> </w:t>
      </w:r>
      <w:r>
        <w:rPr>
          <w:spacing w:val="-7"/>
        </w:rPr>
        <w:t>8</w:t>
      </w:r>
      <w:r>
        <w:rPr>
          <w:spacing w:val="-46"/>
        </w:rPr>
        <w:t xml:space="preserve"> </w:t>
      </w:r>
      <w:r>
        <w:rPr>
          <w:spacing w:val="-7"/>
        </w:rPr>
        <w:t>月</w:t>
      </w:r>
      <w:r>
        <w:rPr>
          <w:spacing w:val="-51"/>
        </w:rPr>
        <w:t xml:space="preserve"> </w:t>
      </w:r>
      <w:r>
        <w:rPr>
          <w:spacing w:val="-7"/>
        </w:rPr>
        <w:t>21</w:t>
      </w:r>
      <w:r>
        <w:rPr>
          <w:spacing w:val="-7"/>
        </w:rPr>
        <w:t xml:space="preserve"> </w:t>
      </w:r>
      <w:r>
        <w:rPr>
          <w:spacing w:val="-7"/>
        </w:rPr>
        <w:t>日</w:t>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pStyle w:val="BodyText"/>
        <w:ind w:left="12" w:right="5" w:firstLine="763"/>
        <w:spacing w:before="65" w:line="246" w:lineRule="auto"/>
        <w:rPr>
          <w:sz w:val="20"/>
          <w:szCs w:val="20"/>
        </w:rPr>
      </w:pPr>
      <w:r>
        <w:pict>
          <v:shape id="_x0000_s150" style="position:absolute;margin-left:27.7932pt;margin-top:-0.926058pt;mso-position-vertical-relative:text;mso-position-horizontal-relative:text;width:8.15pt;height:6.9pt;z-index:251888640;" filled="false" stroked="false" type="#_x0000_t202">
            <v:fill on="false"/>
            <v:stroke on="false"/>
            <v:path/>
            <v:imagedata o:title=""/>
            <o:lock v:ext="edit" aspectratio="false"/>
            <v:textbox inset="0mm,0mm,0mm,0mm">
              <w:txbxContent>
                <w:p>
                  <w:pPr>
                    <w:pStyle w:val="BodyText"/>
                    <w:ind w:left="20"/>
                    <w:spacing w:before="20" w:line="97" w:lineRule="exact"/>
                    <w:rPr>
                      <w:sz w:val="13"/>
                      <w:szCs w:val="13"/>
                    </w:rPr>
                  </w:pPr>
                  <w:r>
                    <w:rPr>
                      <w:sz w:val="13"/>
                      <w:szCs w:val="13"/>
                      <w:spacing w:val="-4"/>
                      <w:position w:val="-1"/>
                    </w:rPr>
                    <w:t>30</w:t>
                  </w:r>
                </w:p>
              </w:txbxContent>
            </v:textbox>
          </v:shape>
        </w:pict>
      </w:r>
      <w:r>
        <w:rPr>
          <w:sz w:val="20"/>
          <w:szCs w:val="20"/>
          <w:spacing w:val="6"/>
        </w:rPr>
        <w:t>根据《财政部</w:t>
      </w:r>
      <w:r>
        <w:rPr>
          <w:sz w:val="20"/>
          <w:szCs w:val="20"/>
          <w:spacing w:val="6"/>
        </w:rPr>
        <w:t xml:space="preserve"> </w:t>
      </w:r>
      <w:r>
        <w:rPr>
          <w:sz w:val="20"/>
          <w:szCs w:val="20"/>
          <w:spacing w:val="6"/>
        </w:rPr>
        <w:t>税务总局关于继续执行的资源税优惠政策的公告》（2020</w:t>
      </w:r>
      <w:r>
        <w:rPr>
          <w:sz w:val="20"/>
          <w:szCs w:val="20"/>
          <w:spacing w:val="-33"/>
        </w:rPr>
        <w:t xml:space="preserve"> </w:t>
      </w:r>
      <w:r>
        <w:rPr>
          <w:sz w:val="20"/>
          <w:szCs w:val="20"/>
          <w:spacing w:val="6"/>
        </w:rPr>
        <w:t>年第</w:t>
      </w:r>
      <w:r>
        <w:rPr>
          <w:sz w:val="20"/>
          <w:szCs w:val="20"/>
          <w:spacing w:val="-23"/>
        </w:rPr>
        <w:t xml:space="preserve"> </w:t>
      </w:r>
      <w:r>
        <w:rPr>
          <w:sz w:val="20"/>
          <w:szCs w:val="20"/>
          <w:spacing w:val="6"/>
        </w:rPr>
        <w:t>32</w:t>
      </w:r>
      <w:r>
        <w:rPr>
          <w:sz w:val="20"/>
          <w:szCs w:val="20"/>
          <w:spacing w:val="-26"/>
        </w:rPr>
        <w:t xml:space="preserve"> </w:t>
      </w:r>
      <w:r>
        <w:rPr>
          <w:sz w:val="20"/>
          <w:szCs w:val="20"/>
          <w:spacing w:val="6"/>
        </w:rPr>
        <w:t>号</w:t>
      </w:r>
      <w:r>
        <w:rPr>
          <w:sz w:val="20"/>
          <w:szCs w:val="20"/>
          <w:spacing w:val="12"/>
        </w:rPr>
        <w:t>），</w:t>
      </w:r>
      <w:r>
        <w:rPr>
          <w:sz w:val="20"/>
          <w:szCs w:val="20"/>
          <w:spacing w:val="6"/>
        </w:rPr>
        <w:t>原</w:t>
      </w:r>
      <w:r>
        <w:rPr>
          <w:sz w:val="20"/>
          <w:szCs w:val="20"/>
        </w:rPr>
        <w:t xml:space="preserve"> </w:t>
      </w:r>
      <w:r>
        <w:rPr>
          <w:sz w:val="20"/>
          <w:szCs w:val="20"/>
          <w:spacing w:val="-3"/>
        </w:rPr>
        <w:t>政策执行期限为自</w:t>
      </w:r>
      <w:r>
        <w:rPr>
          <w:sz w:val="20"/>
          <w:szCs w:val="20"/>
          <w:spacing w:val="-13"/>
        </w:rPr>
        <w:t xml:space="preserve"> </w:t>
      </w:r>
      <w:r>
        <w:rPr>
          <w:sz w:val="20"/>
          <w:szCs w:val="20"/>
          <w:spacing w:val="-3"/>
        </w:rPr>
        <w:t>2014</w:t>
      </w:r>
      <w:r>
        <w:rPr>
          <w:sz w:val="20"/>
          <w:szCs w:val="20"/>
          <w:spacing w:val="-33"/>
        </w:rPr>
        <w:t xml:space="preserve"> </w:t>
      </w:r>
      <w:r>
        <w:rPr>
          <w:sz w:val="20"/>
          <w:szCs w:val="20"/>
          <w:spacing w:val="-3"/>
        </w:rPr>
        <w:t>年</w:t>
      </w:r>
      <w:r>
        <w:rPr>
          <w:sz w:val="20"/>
          <w:szCs w:val="20"/>
          <w:spacing w:val="-26"/>
        </w:rPr>
        <w:t xml:space="preserve"> </w:t>
      </w:r>
      <w:r>
        <w:rPr>
          <w:sz w:val="20"/>
          <w:szCs w:val="20"/>
          <w:spacing w:val="-3"/>
        </w:rPr>
        <w:t>12</w:t>
      </w:r>
      <w:r>
        <w:rPr>
          <w:sz w:val="20"/>
          <w:szCs w:val="20"/>
          <w:spacing w:val="-27"/>
        </w:rPr>
        <w:t xml:space="preserve"> </w:t>
      </w:r>
      <w:r>
        <w:rPr>
          <w:sz w:val="20"/>
          <w:szCs w:val="20"/>
          <w:spacing w:val="-3"/>
        </w:rPr>
        <w:t>月</w:t>
      </w:r>
      <w:r>
        <w:rPr>
          <w:sz w:val="20"/>
          <w:szCs w:val="20"/>
          <w:spacing w:val="-26"/>
        </w:rPr>
        <w:t xml:space="preserve"> </w:t>
      </w:r>
      <w:r>
        <w:rPr>
          <w:sz w:val="20"/>
          <w:szCs w:val="20"/>
          <w:spacing w:val="-3"/>
        </w:rPr>
        <w:t>1</w:t>
      </w:r>
      <w:r>
        <w:rPr>
          <w:sz w:val="20"/>
          <w:szCs w:val="20"/>
          <w:spacing w:val="-3"/>
        </w:rPr>
        <w:t xml:space="preserve"> </w:t>
      </w:r>
      <w:r>
        <w:rPr>
          <w:sz w:val="20"/>
          <w:szCs w:val="20"/>
          <w:spacing w:val="-3"/>
        </w:rPr>
        <w:t>日至</w:t>
      </w:r>
      <w:r>
        <w:rPr>
          <w:sz w:val="20"/>
          <w:szCs w:val="20"/>
          <w:spacing w:val="-29"/>
        </w:rPr>
        <w:t xml:space="preserve"> </w:t>
      </w:r>
      <w:r>
        <w:rPr>
          <w:sz w:val="20"/>
          <w:szCs w:val="20"/>
          <w:spacing w:val="-3"/>
        </w:rPr>
        <w:t>2023</w:t>
      </w:r>
      <w:r>
        <w:rPr>
          <w:sz w:val="20"/>
          <w:szCs w:val="20"/>
          <w:spacing w:val="-35"/>
        </w:rPr>
        <w:t xml:space="preserve"> </w:t>
      </w:r>
      <w:r>
        <w:rPr>
          <w:sz w:val="20"/>
          <w:szCs w:val="20"/>
          <w:spacing w:val="-3"/>
        </w:rPr>
        <w:t>年</w:t>
      </w:r>
      <w:r>
        <w:rPr>
          <w:sz w:val="20"/>
          <w:szCs w:val="20"/>
          <w:spacing w:val="-30"/>
        </w:rPr>
        <w:t xml:space="preserve"> </w:t>
      </w:r>
      <w:r>
        <w:rPr>
          <w:sz w:val="20"/>
          <w:szCs w:val="20"/>
          <w:spacing w:val="-3"/>
        </w:rPr>
        <w:t>8</w:t>
      </w:r>
      <w:r>
        <w:rPr>
          <w:sz w:val="20"/>
          <w:szCs w:val="20"/>
          <w:spacing w:val="-27"/>
        </w:rPr>
        <w:t xml:space="preserve"> </w:t>
      </w:r>
      <w:r>
        <w:rPr>
          <w:sz w:val="20"/>
          <w:szCs w:val="20"/>
          <w:spacing w:val="-3"/>
        </w:rPr>
        <w:t>月</w:t>
      </w:r>
      <w:r>
        <w:rPr>
          <w:sz w:val="20"/>
          <w:szCs w:val="20"/>
          <w:spacing w:val="-23"/>
        </w:rPr>
        <w:t xml:space="preserve"> </w:t>
      </w:r>
      <w:r>
        <w:rPr>
          <w:sz w:val="20"/>
          <w:szCs w:val="20"/>
          <w:spacing w:val="-3"/>
        </w:rPr>
        <w:t>31</w:t>
      </w:r>
      <w:r>
        <w:rPr>
          <w:sz w:val="20"/>
          <w:szCs w:val="20"/>
          <w:spacing w:val="-3"/>
        </w:rPr>
        <w:t xml:space="preserve"> </w:t>
      </w:r>
      <w:r>
        <w:rPr>
          <w:sz w:val="20"/>
          <w:szCs w:val="20"/>
          <w:spacing w:val="-3"/>
        </w:rPr>
        <w:t>日。</w:t>
      </w:r>
    </w:p>
    <w:p>
      <w:pPr>
        <w:spacing w:line="246" w:lineRule="auto"/>
        <w:sectPr>
          <w:headerReference w:type="default" r:id="rId123"/>
          <w:footerReference w:type="default" r:id="rId124"/>
          <w:pgSz w:w="11906" w:h="16839"/>
          <w:pgMar w:top="1040" w:right="1522" w:bottom="885" w:left="1418" w:header="735" w:footer="621" w:gutter="0"/>
        </w:sectPr>
        <w:rPr>
          <w:sz w:val="20"/>
          <w:szCs w:val="20"/>
        </w:rPr>
      </w:pPr>
    </w:p>
    <w:p>
      <w:pPr>
        <w:spacing w:line="393" w:lineRule="auto"/>
        <w:rPr>
          <w:rFonts w:ascii="Arial"/>
          <w:sz w:val="21"/>
        </w:rPr>
      </w:pPr>
      <w:r>
        <w:pict>
          <v:shape id="_x0000_s154" style="position:absolute;margin-left:70.9pt;margin-top:743.15pt;mso-position-vertical-relative:page;mso-position-horizontal-relative:page;width:144pt;height:0pt;z-index:251892736;" o:allowincell="f" filled="false" strokecolor="#000000" strokeweight="0.00pt" coordsize="2880,0" coordorigin="0,0" path="m,l2880,0e">
            <v:stroke endcap="square" joinstyle="bevel" miterlimit="0"/>
          </v:shape>
        </w:pict>
      </w:r>
      <w:r/>
    </w:p>
    <w:p>
      <w:pPr>
        <w:ind w:left="2326" w:right="1664" w:hanging="811"/>
        <w:spacing w:before="114" w:line="260" w:lineRule="auto"/>
        <w:rPr>
          <w:rFonts w:ascii="SimSun" w:hAnsi="SimSun" w:eastAsia="SimSun" w:cs="SimSun"/>
          <w:sz w:val="35"/>
          <w:szCs w:val="35"/>
        </w:rPr>
      </w:pPr>
      <w:bookmarkStart w:name="bookmark40" w:id="71"/>
      <w:bookmarkEnd w:id="71"/>
      <w:r>
        <w:rPr>
          <w:rFonts w:ascii="SimSun" w:hAnsi="SimSun" w:eastAsia="SimSun" w:cs="SimSun"/>
          <w:sz w:val="35"/>
          <w:szCs w:val="35"/>
          <w:b/>
          <w:bCs/>
          <w:spacing w:val="5"/>
        </w:rPr>
        <w:t>财政部</w:t>
      </w:r>
      <w:r>
        <w:rPr>
          <w:rFonts w:ascii="SimSun" w:hAnsi="SimSun" w:eastAsia="SimSun" w:cs="SimSun"/>
          <w:sz w:val="35"/>
          <w:szCs w:val="35"/>
          <w:spacing w:val="5"/>
        </w:rPr>
        <w:t xml:space="preserve"> </w:t>
      </w:r>
      <w:r>
        <w:rPr>
          <w:rFonts w:ascii="SimSun" w:hAnsi="SimSun" w:eastAsia="SimSun" w:cs="SimSun"/>
          <w:sz w:val="35"/>
          <w:szCs w:val="35"/>
          <w:b/>
          <w:bCs/>
          <w:spacing w:val="5"/>
        </w:rPr>
        <w:t>税务总局关于设备、器具扣除</w:t>
      </w:r>
      <w:r>
        <w:rPr>
          <w:rFonts w:ascii="SimSun" w:hAnsi="SimSun" w:eastAsia="SimSun" w:cs="SimSun"/>
          <w:sz w:val="35"/>
          <w:szCs w:val="35"/>
          <w:spacing w:val="14"/>
        </w:rPr>
        <w:t xml:space="preserve"> </w:t>
      </w:r>
      <w:r>
        <w:rPr>
          <w:rFonts w:ascii="SimSun" w:hAnsi="SimSun" w:eastAsia="SimSun" w:cs="SimSun"/>
          <w:sz w:val="35"/>
          <w:szCs w:val="35"/>
          <w:b/>
          <w:bCs/>
          <w:spacing w:val="5"/>
        </w:rPr>
        <w:t>有关企业所得税政策的公告</w:t>
      </w:r>
    </w:p>
    <w:p>
      <w:pPr>
        <w:ind w:left="1856"/>
        <w:spacing w:before="207"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税务总局公告</w:t>
      </w:r>
      <w:r>
        <w:rPr>
          <w:rFonts w:ascii="KaiTi" w:hAnsi="KaiTi" w:eastAsia="KaiTi" w:cs="KaiTi"/>
          <w:sz w:val="31"/>
          <w:szCs w:val="31"/>
          <w:spacing w:val="-58"/>
        </w:rPr>
        <w:t xml:space="preserve"> </w:t>
      </w:r>
      <w:r>
        <w:rPr>
          <w:rFonts w:ascii="KaiTi" w:hAnsi="KaiTi" w:eastAsia="KaiTi" w:cs="KaiTi"/>
          <w:sz w:val="31"/>
          <w:szCs w:val="31"/>
          <w:spacing w:val="4"/>
        </w:rPr>
        <w:t>2023</w:t>
      </w:r>
      <w:r>
        <w:rPr>
          <w:rFonts w:ascii="KaiTi" w:hAnsi="KaiTi" w:eastAsia="KaiTi" w:cs="KaiTi"/>
          <w:sz w:val="31"/>
          <w:szCs w:val="31"/>
          <w:spacing w:val="-58"/>
        </w:rPr>
        <w:t xml:space="preserve"> </w:t>
      </w:r>
      <w:r>
        <w:rPr>
          <w:rFonts w:ascii="KaiTi" w:hAnsi="KaiTi" w:eastAsia="KaiTi" w:cs="KaiTi"/>
          <w:sz w:val="31"/>
          <w:szCs w:val="31"/>
          <w:spacing w:val="4"/>
        </w:rPr>
        <w:t>年第</w:t>
      </w:r>
      <w:r>
        <w:rPr>
          <w:rFonts w:ascii="KaiTi" w:hAnsi="KaiTi" w:eastAsia="KaiTi" w:cs="KaiTi"/>
          <w:sz w:val="31"/>
          <w:szCs w:val="31"/>
          <w:spacing w:val="-61"/>
        </w:rPr>
        <w:t xml:space="preserve"> </w:t>
      </w:r>
      <w:r>
        <w:rPr>
          <w:rFonts w:ascii="KaiTi" w:hAnsi="KaiTi" w:eastAsia="KaiTi" w:cs="KaiTi"/>
          <w:sz w:val="31"/>
          <w:szCs w:val="31"/>
          <w:spacing w:val="4"/>
        </w:rPr>
        <w:t>37</w:t>
      </w:r>
      <w:r>
        <w:rPr>
          <w:rFonts w:ascii="KaiTi" w:hAnsi="KaiTi" w:eastAsia="KaiTi" w:cs="KaiTi"/>
          <w:sz w:val="31"/>
          <w:szCs w:val="31"/>
          <w:spacing w:val="-53"/>
        </w:rPr>
        <w:t xml:space="preserve"> </w:t>
      </w:r>
      <w:r>
        <w:rPr>
          <w:rFonts w:ascii="KaiTi" w:hAnsi="KaiTi" w:eastAsia="KaiTi" w:cs="KaiTi"/>
          <w:sz w:val="31"/>
          <w:szCs w:val="31"/>
          <w:spacing w:val="4"/>
        </w:rPr>
        <w:t>号</w:t>
      </w:r>
    </w:p>
    <w:p>
      <w:pPr>
        <w:spacing w:line="319" w:lineRule="auto"/>
        <w:rPr>
          <w:rFonts w:ascii="Arial"/>
          <w:sz w:val="21"/>
        </w:rPr>
      </w:pPr>
      <w:r/>
    </w:p>
    <w:p>
      <w:pPr>
        <w:spacing w:line="319" w:lineRule="auto"/>
        <w:rPr>
          <w:rFonts w:ascii="Arial"/>
          <w:sz w:val="21"/>
        </w:rPr>
      </w:pPr>
      <w:r/>
    </w:p>
    <w:p>
      <w:pPr>
        <w:pStyle w:val="BodyText"/>
        <w:ind w:left="661"/>
        <w:spacing w:before="101" w:line="559" w:lineRule="exact"/>
        <w:rPr/>
      </w:pPr>
      <w:r>
        <w:rPr>
          <w:spacing w:val="9"/>
          <w:position w:val="18"/>
        </w:rPr>
        <w:t>为引导企业加大设备、器具投资力度，现就有关企业所得税</w:t>
      </w:r>
    </w:p>
    <w:p>
      <w:pPr>
        <w:pStyle w:val="BodyText"/>
        <w:ind w:left="19"/>
        <w:spacing w:line="222" w:lineRule="auto"/>
        <w:rPr/>
      </w:pPr>
      <w:r>
        <w:rPr>
          <w:spacing w:val="5"/>
        </w:rPr>
        <w:t>政策公告如下：</w:t>
      </w:r>
    </w:p>
    <w:p>
      <w:pPr>
        <w:pStyle w:val="BodyText"/>
        <w:ind w:left="12" w:firstLine="658"/>
        <w:spacing w:before="183" w:line="324" w:lineRule="auto"/>
        <w:rPr/>
      </w:pPr>
      <w:r>
        <w:rPr>
          <w:spacing w:val="-8"/>
        </w:rPr>
        <w:t>一、企业在</w:t>
      </w:r>
      <w:r>
        <w:rPr>
          <w:spacing w:val="-40"/>
        </w:rPr>
        <w:t xml:space="preserve"> </w:t>
      </w:r>
      <w:r>
        <w:rPr>
          <w:spacing w:val="-8"/>
        </w:rPr>
        <w:t>2024</w:t>
      </w:r>
      <w:r>
        <w:rPr>
          <w:spacing w:val="-56"/>
        </w:rPr>
        <w:t xml:space="preserve"> </w:t>
      </w:r>
      <w:r>
        <w:rPr>
          <w:spacing w:val="-8"/>
        </w:rPr>
        <w:t>年</w:t>
      </w:r>
      <w:r>
        <w:rPr>
          <w:spacing w:val="-41"/>
        </w:rPr>
        <w:t xml:space="preserve"> </w:t>
      </w:r>
      <w:r>
        <w:rPr>
          <w:spacing w:val="-8"/>
        </w:rPr>
        <w:t>1</w:t>
      </w:r>
      <w:r>
        <w:rPr>
          <w:spacing w:val="-46"/>
        </w:rPr>
        <w:t xml:space="preserve"> </w:t>
      </w:r>
      <w:r>
        <w:rPr>
          <w:spacing w:val="-8"/>
        </w:rPr>
        <w:t>月</w:t>
      </w:r>
      <w:r>
        <w:rPr>
          <w:spacing w:val="-40"/>
        </w:rPr>
        <w:t xml:space="preserve"> </w:t>
      </w:r>
      <w:r>
        <w:rPr>
          <w:spacing w:val="-8"/>
        </w:rPr>
        <w:t>1</w:t>
      </w:r>
      <w:r>
        <w:rPr>
          <w:spacing w:val="-8"/>
        </w:rPr>
        <w:t xml:space="preserve"> </w:t>
      </w:r>
      <w:r>
        <w:rPr>
          <w:spacing w:val="-8"/>
        </w:rPr>
        <w:t>日至</w:t>
      </w:r>
      <w:r>
        <w:rPr>
          <w:spacing w:val="-49"/>
        </w:rPr>
        <w:t xml:space="preserve"> </w:t>
      </w:r>
      <w:r>
        <w:rPr>
          <w:spacing w:val="-8"/>
        </w:rPr>
        <w:t>2027</w:t>
      </w:r>
      <w:r>
        <w:rPr>
          <w:spacing w:val="-56"/>
        </w:rPr>
        <w:t xml:space="preserve"> </w:t>
      </w:r>
      <w:r>
        <w:rPr>
          <w:spacing w:val="-8"/>
        </w:rPr>
        <w:t>年</w:t>
      </w:r>
      <w:r>
        <w:rPr>
          <w:spacing w:val="-43"/>
        </w:rPr>
        <w:t xml:space="preserve"> </w:t>
      </w:r>
      <w:r>
        <w:rPr>
          <w:spacing w:val="-8"/>
        </w:rPr>
        <w:t>12</w:t>
      </w:r>
      <w:r>
        <w:rPr>
          <w:spacing w:val="-43"/>
        </w:rPr>
        <w:t xml:space="preserve"> </w:t>
      </w:r>
      <w:r>
        <w:rPr>
          <w:spacing w:val="-8"/>
        </w:rPr>
        <w:t>月</w:t>
      </w:r>
      <w:r>
        <w:rPr>
          <w:spacing w:val="-36"/>
        </w:rPr>
        <w:t xml:space="preserve"> </w:t>
      </w:r>
      <w:r>
        <w:rPr>
          <w:spacing w:val="-8"/>
        </w:rPr>
        <w:t>31</w:t>
      </w:r>
      <w:r>
        <w:rPr>
          <w:spacing w:val="-8"/>
        </w:rPr>
        <w:t xml:space="preserve"> </w:t>
      </w:r>
      <w:r>
        <w:rPr>
          <w:spacing w:val="-8"/>
        </w:rPr>
        <w:t>日期间新购</w:t>
      </w:r>
      <w:r>
        <w:rPr/>
        <w:t xml:space="preserve">  </w:t>
      </w:r>
      <w:r>
        <w:rPr>
          <w:spacing w:val="7"/>
        </w:rPr>
        <w:t>进的设备、器具，单位价值不超过</w:t>
      </w:r>
      <w:r>
        <w:rPr>
          <w:spacing w:val="-47"/>
        </w:rPr>
        <w:t xml:space="preserve"> </w:t>
      </w:r>
      <w:r>
        <w:rPr>
          <w:spacing w:val="7"/>
        </w:rPr>
        <w:t>500</w:t>
      </w:r>
      <w:r>
        <w:rPr>
          <w:spacing w:val="-44"/>
        </w:rPr>
        <w:t xml:space="preserve"> </w:t>
      </w:r>
      <w:r>
        <w:rPr>
          <w:spacing w:val="7"/>
        </w:rPr>
        <w:t>万元的，允许一</w:t>
      </w:r>
      <w:r>
        <w:rPr>
          <w:spacing w:val="6"/>
        </w:rPr>
        <w:t>次性计入</w:t>
      </w:r>
      <w:r>
        <w:rPr/>
        <w:t xml:space="preserve">  </w:t>
      </w:r>
      <w:r>
        <w:rPr>
          <w:spacing w:val="4"/>
        </w:rPr>
        <w:t>当期成本费用在计算应纳税所得额时扣除，不</w:t>
      </w:r>
      <w:r>
        <w:rPr>
          <w:spacing w:val="3"/>
        </w:rPr>
        <w:t>再分年度计算折旧；</w:t>
      </w:r>
      <w:r>
        <w:rPr/>
        <w:t xml:space="preserve"> </w:t>
      </w:r>
      <w:r>
        <w:rPr>
          <w:spacing w:val="7"/>
        </w:rPr>
        <w:t>单位价值超过</w:t>
      </w:r>
      <w:r>
        <w:rPr>
          <w:spacing w:val="-47"/>
        </w:rPr>
        <w:t xml:space="preserve"> </w:t>
      </w:r>
      <w:r>
        <w:rPr>
          <w:spacing w:val="7"/>
        </w:rPr>
        <w:t>500</w:t>
      </w:r>
      <w:r>
        <w:rPr>
          <w:spacing w:val="-44"/>
        </w:rPr>
        <w:t xml:space="preserve"> </w:t>
      </w:r>
      <w:r>
        <w:rPr>
          <w:spacing w:val="7"/>
        </w:rPr>
        <w:t>万元的，仍按企业所得税法实施条例、《</w:t>
      </w:r>
      <w:r>
        <w:rPr>
          <w:spacing w:val="6"/>
        </w:rPr>
        <w:t>财政</w:t>
      </w:r>
      <w:r>
        <w:rPr/>
        <w:t xml:space="preserve">  </w:t>
      </w:r>
      <w:r>
        <w:rPr>
          <w:spacing w:val="13"/>
        </w:rPr>
        <w:t>部</w:t>
      </w:r>
      <w:r>
        <w:rPr>
          <w:spacing w:val="66"/>
        </w:rPr>
        <w:t xml:space="preserve"> </w:t>
      </w:r>
      <w:r>
        <w:rPr>
          <w:spacing w:val="13"/>
        </w:rPr>
        <w:t>国家税务总局关于完善固定资产加速折旧企业所得税政策的</w:t>
      </w:r>
      <w:r>
        <w:rPr/>
        <w:t xml:space="preserve">  </w:t>
      </w:r>
      <w:r>
        <w:rPr>
          <w:spacing w:val="2"/>
        </w:rPr>
        <w:t>通知》（财税〔2014〕75</w:t>
      </w:r>
      <w:r>
        <w:rPr>
          <w:spacing w:val="-37"/>
        </w:rPr>
        <w:t xml:space="preserve"> </w:t>
      </w:r>
      <w:r>
        <w:rPr>
          <w:spacing w:val="2"/>
        </w:rPr>
        <w:t>号）</w:t>
      </w:r>
      <w:hyperlink w:history="true" w:anchor="bookmark165">
        <w:r>
          <w:rPr>
            <w:sz w:val="16"/>
            <w:szCs w:val="16"/>
            <w:spacing w:val="2"/>
            <w:position w:val="16"/>
          </w:rPr>
          <w:t>31</w:t>
        </w:r>
      </w:hyperlink>
      <w:r>
        <w:rPr>
          <w:sz w:val="16"/>
          <w:szCs w:val="16"/>
          <w:spacing w:val="-43"/>
          <w:position w:val="16"/>
        </w:rPr>
        <w:t xml:space="preserve"> </w:t>
      </w:r>
      <w:r>
        <w:rPr>
          <w:spacing w:val="2"/>
        </w:rPr>
        <w:t>、《财政部</w:t>
      </w:r>
      <w:r>
        <w:rPr>
          <w:spacing w:val="46"/>
        </w:rPr>
        <w:t xml:space="preserve"> </w:t>
      </w:r>
      <w:r>
        <w:rPr>
          <w:spacing w:val="2"/>
        </w:rPr>
        <w:t>国家税务总局关于进</w:t>
      </w:r>
      <w:r>
        <w:rPr/>
        <w:t xml:space="preserve">  </w:t>
      </w:r>
      <w:r>
        <w:rPr>
          <w:spacing w:val="-6"/>
        </w:rPr>
        <w:t>一步完善固定资产加速折旧企业所得税政策的通知》（</w:t>
      </w:r>
      <w:r>
        <w:rPr>
          <w:spacing w:val="-7"/>
        </w:rPr>
        <w:t>财税〔2015〕</w:t>
      </w:r>
      <w:r>
        <w:rPr/>
        <w:t xml:space="preserve"> </w:t>
      </w:r>
      <w:r>
        <w:rPr>
          <w:spacing w:val="4"/>
        </w:rPr>
        <w:t>106</w:t>
      </w:r>
      <w:r>
        <w:rPr>
          <w:spacing w:val="-47"/>
        </w:rPr>
        <w:t xml:space="preserve"> </w:t>
      </w:r>
      <w:r>
        <w:rPr>
          <w:spacing w:val="4"/>
        </w:rPr>
        <w:t>号）</w:t>
      </w:r>
      <w:hyperlink w:history="true" w:anchor="bookmark166">
        <w:r>
          <w:rPr>
            <w:sz w:val="16"/>
            <w:szCs w:val="16"/>
            <w:spacing w:val="4"/>
            <w:position w:val="15"/>
          </w:rPr>
          <w:t>32</w:t>
        </w:r>
      </w:hyperlink>
      <w:r>
        <w:rPr>
          <w:spacing w:val="4"/>
        </w:rPr>
        <w:t>等相关规定执行。</w:t>
      </w:r>
    </w:p>
    <w:p>
      <w:pPr>
        <w:pStyle w:val="BodyText"/>
        <w:ind w:left="668"/>
        <w:spacing w:before="122" w:line="562" w:lineRule="exact"/>
        <w:rPr/>
      </w:pPr>
      <w:r>
        <w:rPr>
          <w:spacing w:val="9"/>
          <w:position w:val="18"/>
        </w:rPr>
        <w:t>二、本公告所称设备、器具，是指除房屋、建筑</w:t>
      </w:r>
      <w:r>
        <w:rPr>
          <w:spacing w:val="8"/>
          <w:position w:val="18"/>
        </w:rPr>
        <w:t>物以外的固</w:t>
      </w:r>
    </w:p>
    <w:p>
      <w:pPr>
        <w:pStyle w:val="BodyText"/>
        <w:ind w:left="16"/>
        <w:spacing w:before="1" w:line="223" w:lineRule="auto"/>
        <w:rPr/>
      </w:pPr>
      <w:r>
        <w:rPr>
          <w:spacing w:val="3"/>
        </w:rPr>
        <w:t>定资产。</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pStyle w:val="BodyText"/>
        <w:ind w:left="5296"/>
        <w:spacing w:before="102" w:line="222" w:lineRule="auto"/>
        <w:outlineLvl w:val="0"/>
        <w:rPr/>
      </w:pPr>
      <w:r>
        <w:rPr>
          <w:spacing w:val="7"/>
        </w:rPr>
        <w:t>财政部</w:t>
      </w:r>
      <w:r>
        <w:rPr>
          <w:spacing w:val="7"/>
        </w:rPr>
        <w:t xml:space="preserve"> </w:t>
      </w:r>
      <w:r>
        <w:rPr>
          <w:spacing w:val="7"/>
        </w:rPr>
        <w:t>税务总局</w:t>
      </w:r>
    </w:p>
    <w:p>
      <w:pPr>
        <w:pStyle w:val="BodyText"/>
        <w:ind w:left="5226"/>
        <w:spacing w:before="186" w:line="222" w:lineRule="auto"/>
        <w:rPr/>
      </w:pPr>
      <w:bookmarkStart w:name="bookmark165" w:id="72"/>
      <w:bookmarkEnd w:id="72"/>
      <w:bookmarkStart w:name="bookmark166" w:id="73"/>
      <w:bookmarkEnd w:id="73"/>
      <w:r>
        <w:rPr>
          <w:spacing w:val="-8"/>
        </w:rPr>
        <w:t>2023</w:t>
      </w:r>
      <w:r>
        <w:rPr>
          <w:spacing w:val="-51"/>
        </w:rPr>
        <w:t xml:space="preserve"> </w:t>
      </w:r>
      <w:r>
        <w:rPr>
          <w:spacing w:val="-8"/>
        </w:rPr>
        <w:t>年</w:t>
      </w:r>
      <w:r>
        <w:rPr>
          <w:spacing w:val="-46"/>
        </w:rPr>
        <w:t xml:space="preserve"> </w:t>
      </w:r>
      <w:r>
        <w:rPr>
          <w:spacing w:val="-8"/>
        </w:rPr>
        <w:t>8</w:t>
      </w:r>
      <w:r>
        <w:rPr>
          <w:spacing w:val="-46"/>
        </w:rPr>
        <w:t xml:space="preserve"> </w:t>
      </w:r>
      <w:r>
        <w:rPr>
          <w:spacing w:val="-8"/>
        </w:rPr>
        <w:t>月</w:t>
      </w:r>
      <w:r>
        <w:rPr>
          <w:spacing w:val="-43"/>
        </w:rPr>
        <w:t xml:space="preserve"> </w:t>
      </w:r>
      <w:r>
        <w:rPr>
          <w:spacing w:val="-8"/>
        </w:rPr>
        <w:t>18</w:t>
      </w:r>
      <w:r>
        <w:rPr>
          <w:spacing w:val="-8"/>
        </w:rPr>
        <w:t xml:space="preserve"> </w:t>
      </w:r>
      <w:r>
        <w:rPr>
          <w:spacing w:val="-8"/>
        </w:rPr>
        <w:t>日</w:t>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pStyle w:val="BodyText"/>
        <w:ind w:left="855"/>
        <w:spacing w:before="65" w:line="224" w:lineRule="auto"/>
        <w:rPr>
          <w:sz w:val="20"/>
          <w:szCs w:val="20"/>
        </w:rPr>
      </w:pPr>
      <w:r>
        <w:pict>
          <v:shape id="_x0000_s156" style="position:absolute;margin-left:27.7932pt;margin-top:-0.917313pt;mso-position-vertical-relative:text;mso-position-horizontal-relative:text;width:8.15pt;height:25pt;z-index:251891712;" filled="false" stroked="false" type="#_x0000_t202">
            <v:fill on="false"/>
            <v:stroke on="false"/>
            <v:path/>
            <v:imagedata o:title=""/>
            <o:lock v:ext="edit" aspectratio="false"/>
            <v:textbox inset="0mm,0mm,0mm,0mm">
              <w:txbxContent>
                <w:p>
                  <w:pPr>
                    <w:pStyle w:val="BodyText"/>
                    <w:ind w:left="20"/>
                    <w:spacing w:before="20" w:line="97" w:lineRule="exact"/>
                    <w:rPr>
                      <w:sz w:val="13"/>
                      <w:szCs w:val="13"/>
                    </w:rPr>
                  </w:pPr>
                  <w:r>
                    <w:rPr>
                      <w:sz w:val="13"/>
                      <w:szCs w:val="13"/>
                      <w:spacing w:val="-4"/>
                      <w:position w:val="-1"/>
                    </w:rPr>
                    <w:t>31</w:t>
                  </w:r>
                </w:p>
                <w:p>
                  <w:pPr>
                    <w:pStyle w:val="BodyText"/>
                    <w:ind w:left="20"/>
                    <w:spacing w:before="265" w:line="97" w:lineRule="exact"/>
                    <w:rPr>
                      <w:sz w:val="13"/>
                      <w:szCs w:val="13"/>
                    </w:rPr>
                  </w:pPr>
                  <w:r>
                    <w:rPr>
                      <w:sz w:val="13"/>
                      <w:szCs w:val="13"/>
                      <w:spacing w:val="-4"/>
                      <w:position w:val="-1"/>
                    </w:rPr>
                    <w:t>32</w:t>
                  </w:r>
                </w:p>
              </w:txbxContent>
            </v:textbox>
          </v:shape>
        </w:pict>
      </w:r>
      <w:r>
        <w:rPr>
          <w:sz w:val="20"/>
          <w:szCs w:val="20"/>
          <w:spacing w:val="-2"/>
        </w:rPr>
        <w:t>详见第</w:t>
      </w:r>
      <w:r>
        <w:rPr>
          <w:sz w:val="20"/>
          <w:szCs w:val="20"/>
          <w:spacing w:val="-22"/>
        </w:rPr>
        <w:t xml:space="preserve"> </w:t>
      </w:r>
      <w:r>
        <w:rPr>
          <w:sz w:val="20"/>
          <w:szCs w:val="20"/>
          <w:spacing w:val="-2"/>
        </w:rPr>
        <w:t>356</w:t>
      </w:r>
      <w:r>
        <w:rPr>
          <w:sz w:val="20"/>
          <w:szCs w:val="20"/>
          <w:spacing w:val="-20"/>
        </w:rPr>
        <w:t xml:space="preserve"> </w:t>
      </w:r>
      <w:r>
        <w:rPr>
          <w:sz w:val="20"/>
          <w:szCs w:val="20"/>
          <w:spacing w:val="-2"/>
        </w:rPr>
        <w:t>页。</w:t>
      </w:r>
    </w:p>
    <w:p>
      <w:pPr>
        <w:pStyle w:val="BodyText"/>
        <w:ind w:left="855"/>
        <w:spacing w:before="120" w:line="224" w:lineRule="auto"/>
        <w:rPr>
          <w:sz w:val="20"/>
          <w:szCs w:val="20"/>
        </w:rPr>
      </w:pPr>
      <w:r>
        <w:rPr>
          <w:sz w:val="20"/>
          <w:szCs w:val="20"/>
          <w:spacing w:val="-2"/>
        </w:rPr>
        <w:t>详见第</w:t>
      </w:r>
      <w:r>
        <w:rPr>
          <w:sz w:val="20"/>
          <w:szCs w:val="20"/>
          <w:spacing w:val="-22"/>
        </w:rPr>
        <w:t xml:space="preserve"> </w:t>
      </w:r>
      <w:r>
        <w:rPr>
          <w:sz w:val="20"/>
          <w:szCs w:val="20"/>
          <w:spacing w:val="-2"/>
        </w:rPr>
        <w:t>345</w:t>
      </w:r>
      <w:r>
        <w:rPr>
          <w:sz w:val="20"/>
          <w:szCs w:val="20"/>
          <w:spacing w:val="-20"/>
        </w:rPr>
        <w:t xml:space="preserve"> </w:t>
      </w:r>
      <w:r>
        <w:rPr>
          <w:sz w:val="20"/>
          <w:szCs w:val="20"/>
          <w:spacing w:val="-2"/>
        </w:rPr>
        <w:t>页。</w:t>
      </w:r>
    </w:p>
    <w:p>
      <w:pPr>
        <w:spacing w:line="224" w:lineRule="auto"/>
        <w:sectPr>
          <w:headerReference w:type="default" r:id="rId125"/>
          <w:footerReference w:type="default" r:id="rId126"/>
          <w:pgSz w:w="11906" w:h="16839"/>
          <w:pgMar w:top="1040" w:right="1373" w:bottom="880" w:left="1418" w:header="735" w:footer="617" w:gutter="0"/>
        </w:sectPr>
        <w:rPr>
          <w:sz w:val="20"/>
          <w:szCs w:val="20"/>
        </w:rPr>
      </w:pPr>
    </w:p>
    <w:p>
      <w:pPr>
        <w:spacing w:line="393" w:lineRule="auto"/>
        <w:rPr>
          <w:rFonts w:ascii="Arial"/>
          <w:sz w:val="21"/>
        </w:rPr>
      </w:pPr>
      <w:r/>
    </w:p>
    <w:p>
      <w:pPr>
        <w:ind w:left="2320" w:right="970" w:hanging="1345"/>
        <w:spacing w:before="114" w:line="277" w:lineRule="auto"/>
        <w:rPr>
          <w:rFonts w:ascii="SimSun" w:hAnsi="SimSun" w:eastAsia="SimSun" w:cs="SimSun"/>
          <w:sz w:val="35"/>
          <w:szCs w:val="35"/>
        </w:rPr>
      </w:pPr>
      <w:bookmarkStart w:name="bookmark41" w:id="74"/>
      <w:bookmarkEnd w:id="74"/>
      <w:r>
        <w:rPr>
          <w:rFonts w:ascii="SimSun" w:hAnsi="SimSun" w:eastAsia="SimSun" w:cs="SimSun"/>
          <w:sz w:val="35"/>
          <w:szCs w:val="35"/>
          <w:b/>
          <w:bCs/>
          <w:spacing w:val="5"/>
        </w:rPr>
        <w:t>财政部</w:t>
      </w:r>
      <w:r>
        <w:rPr>
          <w:rFonts w:ascii="SimSun" w:hAnsi="SimSun" w:eastAsia="SimSun" w:cs="SimSun"/>
          <w:sz w:val="35"/>
          <w:szCs w:val="35"/>
          <w:spacing w:val="5"/>
        </w:rPr>
        <w:t xml:space="preserve"> </w:t>
      </w:r>
      <w:r>
        <w:rPr>
          <w:rFonts w:ascii="SimSun" w:hAnsi="SimSun" w:eastAsia="SimSun" w:cs="SimSun"/>
          <w:sz w:val="35"/>
          <w:szCs w:val="35"/>
          <w:b/>
          <w:bCs/>
          <w:spacing w:val="5"/>
        </w:rPr>
        <w:t>税务总局关于延续实施粤港澳大湾区</w:t>
      </w:r>
      <w:r>
        <w:rPr>
          <w:rFonts w:ascii="SimSun" w:hAnsi="SimSun" w:eastAsia="SimSun" w:cs="SimSun"/>
          <w:sz w:val="35"/>
          <w:szCs w:val="35"/>
          <w:spacing w:val="18"/>
        </w:rPr>
        <w:t xml:space="preserve"> </w:t>
      </w:r>
      <w:r>
        <w:rPr>
          <w:rFonts w:ascii="SimSun" w:hAnsi="SimSun" w:eastAsia="SimSun" w:cs="SimSun"/>
          <w:sz w:val="35"/>
          <w:szCs w:val="35"/>
          <w:b/>
          <w:bCs/>
          <w:spacing w:val="6"/>
        </w:rPr>
        <w:t>个人所得税优惠政策的通知</w:t>
      </w:r>
    </w:p>
    <w:p>
      <w:pPr>
        <w:ind w:left="3176"/>
        <w:spacing w:before="142" w:line="231" w:lineRule="auto"/>
        <w:outlineLvl w:val="1"/>
        <w:rPr>
          <w:rFonts w:ascii="KaiTi" w:hAnsi="KaiTi" w:eastAsia="KaiTi" w:cs="KaiTi"/>
          <w:sz w:val="31"/>
          <w:szCs w:val="31"/>
        </w:rPr>
      </w:pPr>
      <w:r>
        <w:rPr>
          <w:rFonts w:ascii="KaiTi" w:hAnsi="KaiTi" w:eastAsia="KaiTi" w:cs="KaiTi"/>
          <w:sz w:val="31"/>
          <w:szCs w:val="31"/>
          <w:spacing w:val="4"/>
        </w:rPr>
        <w:t>财税〔2023〕34</w:t>
      </w:r>
      <w:r>
        <w:rPr>
          <w:rFonts w:ascii="KaiTi" w:hAnsi="KaiTi" w:eastAsia="KaiTi" w:cs="KaiTi"/>
          <w:sz w:val="31"/>
          <w:szCs w:val="31"/>
          <w:spacing w:val="-48"/>
        </w:rPr>
        <w:t xml:space="preserve"> </w:t>
      </w:r>
      <w:r>
        <w:rPr>
          <w:rFonts w:ascii="KaiTi" w:hAnsi="KaiTi" w:eastAsia="KaiTi" w:cs="KaiTi"/>
          <w:sz w:val="31"/>
          <w:szCs w:val="31"/>
          <w:spacing w:val="4"/>
        </w:rPr>
        <w:t>号</w:t>
      </w:r>
    </w:p>
    <w:p>
      <w:pPr>
        <w:spacing w:line="318" w:lineRule="auto"/>
        <w:rPr>
          <w:rFonts w:ascii="Arial"/>
          <w:sz w:val="21"/>
        </w:rPr>
      </w:pPr>
      <w:r/>
    </w:p>
    <w:p>
      <w:pPr>
        <w:spacing w:line="319" w:lineRule="auto"/>
        <w:rPr>
          <w:rFonts w:ascii="Arial"/>
          <w:sz w:val="21"/>
        </w:rPr>
      </w:pPr>
      <w:r/>
    </w:p>
    <w:p>
      <w:pPr>
        <w:pStyle w:val="BodyText"/>
        <w:spacing w:before="100" w:line="560" w:lineRule="exact"/>
        <w:jc w:val="right"/>
        <w:rPr/>
      </w:pPr>
      <w:r>
        <w:rPr>
          <w:spacing w:val="8"/>
          <w:position w:val="18"/>
        </w:rPr>
        <w:t>广东省、深圳市财政厅（局</w:t>
      </w:r>
      <w:r>
        <w:rPr>
          <w:spacing w:val="30"/>
          <w:position w:val="18"/>
        </w:rPr>
        <w:t>），</w:t>
      </w:r>
      <w:r>
        <w:rPr>
          <w:spacing w:val="8"/>
          <w:position w:val="18"/>
        </w:rPr>
        <w:t>国家税务总局广东省、深</w:t>
      </w:r>
      <w:r>
        <w:rPr>
          <w:spacing w:val="7"/>
          <w:position w:val="18"/>
        </w:rPr>
        <w:t>圳市税</w:t>
      </w:r>
    </w:p>
    <w:p>
      <w:pPr>
        <w:pStyle w:val="BodyText"/>
        <w:ind w:left="19"/>
        <w:spacing w:line="223" w:lineRule="auto"/>
        <w:rPr/>
      </w:pPr>
      <w:r>
        <w:rPr>
          <w:spacing w:val="-1"/>
        </w:rPr>
        <w:t>务局：</w:t>
      </w:r>
    </w:p>
    <w:p>
      <w:pPr>
        <w:pStyle w:val="BodyText"/>
        <w:spacing w:before="186" w:line="559" w:lineRule="exact"/>
        <w:jc w:val="right"/>
        <w:rPr/>
      </w:pPr>
      <w:r>
        <w:rPr>
          <w:spacing w:val="9"/>
          <w:position w:val="18"/>
        </w:rPr>
        <w:t>为继续支持粤港澳大湾区（以下简称大湾区）建设，现就大</w:t>
      </w:r>
    </w:p>
    <w:p>
      <w:pPr>
        <w:pStyle w:val="BodyText"/>
        <w:ind w:left="26"/>
        <w:spacing w:before="1" w:line="222" w:lineRule="auto"/>
        <w:rPr/>
      </w:pPr>
      <w:r>
        <w:rPr>
          <w:spacing w:val="7"/>
        </w:rPr>
        <w:t>湾区有关个人所得税优惠政策通知如下：</w:t>
      </w:r>
    </w:p>
    <w:p>
      <w:pPr>
        <w:pStyle w:val="BodyText"/>
        <w:ind w:left="16" w:firstLine="654"/>
        <w:spacing w:before="185" w:line="334" w:lineRule="auto"/>
        <w:rPr/>
      </w:pPr>
      <w:r>
        <w:rPr>
          <w:spacing w:val="8"/>
        </w:rPr>
        <w:t>一、广东省、深圳市按内地与香港个人所得税税负差额，对</w:t>
      </w:r>
      <w:r>
        <w:rPr>
          <w:spacing w:val="18"/>
        </w:rPr>
        <w:t xml:space="preserve"> </w:t>
      </w:r>
      <w:r>
        <w:rPr>
          <w:spacing w:val="9"/>
        </w:rPr>
        <w:t>在大湾区工作的境外（含港澳台，下同）高端人才和紧缺人才给</w:t>
      </w:r>
    </w:p>
    <w:p>
      <w:pPr>
        <w:pStyle w:val="BodyText"/>
        <w:ind w:left="26"/>
        <w:spacing w:before="1" w:line="221" w:lineRule="auto"/>
        <w:rPr/>
      </w:pPr>
      <w:r>
        <w:rPr>
          <w:spacing w:val="7"/>
        </w:rPr>
        <w:t>予补贴，该补贴免征个人所得税。</w:t>
      </w:r>
    </w:p>
    <w:p>
      <w:pPr>
        <w:pStyle w:val="BodyText"/>
        <w:spacing w:before="187" w:line="561" w:lineRule="exact"/>
        <w:jc w:val="right"/>
        <w:rPr/>
      </w:pPr>
      <w:r>
        <w:rPr>
          <w:spacing w:val="9"/>
          <w:position w:val="18"/>
        </w:rPr>
        <w:t>二、在大湾区工作的境外高端人才和紧缺人才的</w:t>
      </w:r>
      <w:r>
        <w:rPr>
          <w:spacing w:val="8"/>
          <w:position w:val="18"/>
        </w:rPr>
        <w:t>认定和补贴</w:t>
      </w:r>
    </w:p>
    <w:p>
      <w:pPr>
        <w:pStyle w:val="BodyText"/>
        <w:ind w:left="26"/>
        <w:spacing w:line="221" w:lineRule="auto"/>
        <w:rPr/>
      </w:pPr>
      <w:r>
        <w:rPr>
          <w:spacing w:val="8"/>
        </w:rPr>
        <w:t>办法，按照广东省、深圳市的有关规定执行。</w:t>
      </w:r>
    </w:p>
    <w:p>
      <w:pPr>
        <w:pStyle w:val="BodyText"/>
        <w:ind w:left="9" w:firstLine="665"/>
        <w:spacing w:before="187" w:line="334" w:lineRule="auto"/>
        <w:rPr/>
      </w:pPr>
      <w:r>
        <w:rPr>
          <w:spacing w:val="8"/>
        </w:rPr>
        <w:t>三、本通知适用范围包括广东省广州市、深圳市、珠海市、</w:t>
      </w:r>
      <w:r>
        <w:rPr>
          <w:spacing w:val="15"/>
        </w:rPr>
        <w:t xml:space="preserve"> </w:t>
      </w:r>
      <w:r>
        <w:rPr>
          <w:spacing w:val="7"/>
        </w:rPr>
        <w:t>佛山市、惠州市、东莞市、</w:t>
      </w:r>
      <w:r>
        <w:rPr>
          <w:spacing w:val="-82"/>
        </w:rPr>
        <w:t xml:space="preserve"> </w:t>
      </w:r>
      <w:r>
        <w:rPr>
          <w:spacing w:val="7"/>
        </w:rPr>
        <w:t>中山市、江门市和肇庆市等大湾区珠</w:t>
      </w:r>
    </w:p>
    <w:p>
      <w:pPr>
        <w:pStyle w:val="BodyText"/>
        <w:ind w:left="36"/>
        <w:spacing w:before="1" w:line="222" w:lineRule="auto"/>
        <w:rPr/>
      </w:pPr>
      <w:r>
        <w:rPr/>
        <w:t>三角九市。</w:t>
      </w:r>
    </w:p>
    <w:p>
      <w:pPr>
        <w:pStyle w:val="BodyText"/>
        <w:ind w:left="688"/>
        <w:spacing w:before="186" w:line="221" w:lineRule="auto"/>
        <w:rPr/>
      </w:pPr>
      <w:r>
        <w:rPr>
          <w:spacing w:val="-6"/>
        </w:rPr>
        <w:t>四、本通知执行至</w:t>
      </w:r>
      <w:r>
        <w:rPr>
          <w:spacing w:val="-47"/>
        </w:rPr>
        <w:t xml:space="preserve"> </w:t>
      </w:r>
      <w:r>
        <w:rPr>
          <w:spacing w:val="-6"/>
        </w:rPr>
        <w:t>2027</w:t>
      </w:r>
      <w:r>
        <w:rPr>
          <w:spacing w:val="-56"/>
        </w:rPr>
        <w:t xml:space="preserve"> </w:t>
      </w:r>
      <w:r>
        <w:rPr>
          <w:spacing w:val="-6"/>
        </w:rPr>
        <w:t>年</w:t>
      </w:r>
      <w:r>
        <w:rPr>
          <w:spacing w:val="-41"/>
        </w:rPr>
        <w:t xml:space="preserve"> </w:t>
      </w:r>
      <w:r>
        <w:rPr>
          <w:spacing w:val="-6"/>
        </w:rPr>
        <w:t>12</w:t>
      </w:r>
      <w:r>
        <w:rPr>
          <w:spacing w:val="-43"/>
        </w:rPr>
        <w:t xml:space="preserve"> </w:t>
      </w:r>
      <w:r>
        <w:rPr>
          <w:spacing w:val="-6"/>
        </w:rPr>
        <w:t>月</w:t>
      </w:r>
      <w:r>
        <w:rPr>
          <w:spacing w:val="-38"/>
        </w:rPr>
        <w:t xml:space="preserve"> </w:t>
      </w:r>
      <w:r>
        <w:rPr>
          <w:spacing w:val="-6"/>
        </w:rPr>
        <w:t>31</w:t>
      </w:r>
      <w:r>
        <w:rPr>
          <w:spacing w:val="-6"/>
        </w:rPr>
        <w:t xml:space="preserve"> </w:t>
      </w:r>
      <w:r>
        <w:rPr>
          <w:spacing w:val="-6"/>
        </w:rPr>
        <w:t>日。</w:t>
      </w:r>
    </w:p>
    <w:p>
      <w:pPr>
        <w:rPr>
          <w:rFonts w:ascii="Arial"/>
          <w:sz w:val="21"/>
        </w:rPr>
      </w:pPr>
      <w: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pStyle w:val="BodyText"/>
        <w:ind w:left="5296"/>
        <w:spacing w:before="101" w:line="222" w:lineRule="auto"/>
        <w:rPr/>
      </w:pPr>
      <w:r>
        <w:rPr>
          <w:spacing w:val="7"/>
        </w:rPr>
        <w:t>财政部</w:t>
      </w:r>
      <w:r>
        <w:rPr>
          <w:spacing w:val="7"/>
        </w:rPr>
        <w:t xml:space="preserve"> </w:t>
      </w:r>
      <w:r>
        <w:rPr>
          <w:spacing w:val="7"/>
        </w:rPr>
        <w:t>税务总局</w:t>
      </w:r>
    </w:p>
    <w:p>
      <w:pPr>
        <w:pStyle w:val="BodyText"/>
        <w:ind w:left="5226"/>
        <w:spacing w:before="187" w:line="222" w:lineRule="auto"/>
        <w:outlineLvl w:val="0"/>
        <w:rPr/>
      </w:pPr>
      <w:r>
        <w:rPr>
          <w:spacing w:val="-8"/>
        </w:rPr>
        <w:t>2023</w:t>
      </w:r>
      <w:r>
        <w:rPr>
          <w:spacing w:val="-51"/>
        </w:rPr>
        <w:t xml:space="preserve"> </w:t>
      </w:r>
      <w:r>
        <w:rPr>
          <w:spacing w:val="-8"/>
        </w:rPr>
        <w:t>年</w:t>
      </w:r>
      <w:r>
        <w:rPr>
          <w:spacing w:val="-46"/>
        </w:rPr>
        <w:t xml:space="preserve"> </w:t>
      </w:r>
      <w:r>
        <w:rPr>
          <w:spacing w:val="-8"/>
        </w:rPr>
        <w:t>8</w:t>
      </w:r>
      <w:r>
        <w:rPr>
          <w:spacing w:val="-46"/>
        </w:rPr>
        <w:t xml:space="preserve"> </w:t>
      </w:r>
      <w:r>
        <w:rPr>
          <w:spacing w:val="-8"/>
        </w:rPr>
        <w:t>月</w:t>
      </w:r>
      <w:r>
        <w:rPr>
          <w:spacing w:val="-43"/>
        </w:rPr>
        <w:t xml:space="preserve"> </w:t>
      </w:r>
      <w:r>
        <w:rPr>
          <w:spacing w:val="-8"/>
        </w:rPr>
        <w:t>18</w:t>
      </w:r>
      <w:r>
        <w:rPr>
          <w:spacing w:val="-8"/>
        </w:rPr>
        <w:t xml:space="preserve"> </w:t>
      </w:r>
      <w:r>
        <w:rPr>
          <w:spacing w:val="-8"/>
        </w:rPr>
        <w:t>日</w:t>
      </w:r>
    </w:p>
    <w:p>
      <w:pPr>
        <w:spacing w:line="222" w:lineRule="auto"/>
        <w:sectPr>
          <w:headerReference w:type="default" r:id="rId16"/>
          <w:footerReference w:type="default" r:id="rId127"/>
          <w:pgSz w:w="11906" w:h="16839"/>
          <w:pgMar w:top="1040" w:right="1527" w:bottom="885" w:left="1418" w:header="735" w:footer="621" w:gutter="0"/>
        </w:sectPr>
        <w:rPr/>
      </w:pPr>
    </w:p>
    <w:p>
      <w:pPr>
        <w:spacing w:line="398" w:lineRule="auto"/>
        <w:rPr>
          <w:rFonts w:ascii="Arial"/>
          <w:sz w:val="21"/>
        </w:rPr>
      </w:pPr>
      <w:r/>
    </w:p>
    <w:p>
      <w:pPr>
        <w:ind w:left="164"/>
        <w:spacing w:before="113" w:line="560" w:lineRule="exact"/>
        <w:rPr>
          <w:rFonts w:ascii="SimSun" w:hAnsi="SimSun" w:eastAsia="SimSun" w:cs="SimSun"/>
          <w:sz w:val="35"/>
          <w:szCs w:val="35"/>
        </w:rPr>
      </w:pPr>
      <w:bookmarkStart w:name="bookmark42" w:id="75"/>
      <w:bookmarkEnd w:id="75"/>
      <w:r>
        <w:rPr>
          <w:rFonts w:ascii="SimSun" w:hAnsi="SimSun" w:eastAsia="SimSun" w:cs="SimSun"/>
          <w:sz w:val="35"/>
          <w:szCs w:val="35"/>
          <w:b/>
          <w:bCs/>
          <w:spacing w:val="6"/>
          <w:position w:val="14"/>
        </w:rPr>
        <w:t>财政部</w:t>
      </w:r>
      <w:r>
        <w:rPr>
          <w:rFonts w:ascii="SimSun" w:hAnsi="SimSun" w:eastAsia="SimSun" w:cs="SimSun"/>
          <w:sz w:val="35"/>
          <w:szCs w:val="35"/>
          <w:spacing w:val="6"/>
          <w:position w:val="14"/>
        </w:rPr>
        <w:t xml:space="preserve"> </w:t>
      </w:r>
      <w:r>
        <w:rPr>
          <w:rFonts w:ascii="SimSun" w:hAnsi="SimSun" w:eastAsia="SimSun" w:cs="SimSun"/>
          <w:sz w:val="35"/>
          <w:szCs w:val="35"/>
          <w:b/>
          <w:bCs/>
          <w:spacing w:val="6"/>
          <w:position w:val="14"/>
        </w:rPr>
        <w:t>海关总署</w:t>
      </w:r>
      <w:r>
        <w:rPr>
          <w:rFonts w:ascii="SimSun" w:hAnsi="SimSun" w:eastAsia="SimSun" w:cs="SimSun"/>
          <w:sz w:val="35"/>
          <w:szCs w:val="35"/>
          <w:spacing w:val="6"/>
          <w:position w:val="14"/>
        </w:rPr>
        <w:t xml:space="preserve"> </w:t>
      </w:r>
      <w:r>
        <w:rPr>
          <w:rFonts w:ascii="SimSun" w:hAnsi="SimSun" w:eastAsia="SimSun" w:cs="SimSun"/>
          <w:sz w:val="35"/>
          <w:szCs w:val="35"/>
          <w:b/>
          <w:bCs/>
          <w:spacing w:val="6"/>
          <w:position w:val="14"/>
        </w:rPr>
        <w:t>税务总局关于延续执行中国国际</w:t>
      </w:r>
      <w:r>
        <w:rPr>
          <w:rFonts w:ascii="SimSun" w:hAnsi="SimSun" w:eastAsia="SimSun" w:cs="SimSun"/>
          <w:sz w:val="35"/>
          <w:szCs w:val="35"/>
          <w:b/>
          <w:bCs/>
          <w:spacing w:val="5"/>
          <w:position w:val="14"/>
        </w:rPr>
        <w:t>服务</w:t>
      </w:r>
    </w:p>
    <w:p>
      <w:pPr>
        <w:ind w:left="532"/>
        <w:spacing w:line="224" w:lineRule="auto"/>
        <w:rPr>
          <w:rFonts w:ascii="SimSun" w:hAnsi="SimSun" w:eastAsia="SimSun" w:cs="SimSun"/>
          <w:sz w:val="35"/>
          <w:szCs w:val="35"/>
        </w:rPr>
      </w:pPr>
      <w:r>
        <w:rPr>
          <w:rFonts w:ascii="SimSun" w:hAnsi="SimSun" w:eastAsia="SimSun" w:cs="SimSun"/>
          <w:sz w:val="35"/>
          <w:szCs w:val="35"/>
          <w:b/>
          <w:bCs/>
          <w:spacing w:val="5"/>
        </w:rPr>
        <w:t>贸易交易会展期内销售的进口展品税收政策的通知</w:t>
      </w:r>
    </w:p>
    <w:p>
      <w:pPr>
        <w:ind w:left="3017"/>
        <w:spacing w:before="203" w:line="231" w:lineRule="auto"/>
        <w:outlineLvl w:val="1"/>
        <w:rPr>
          <w:rFonts w:ascii="KaiTi" w:hAnsi="KaiTi" w:eastAsia="KaiTi" w:cs="KaiTi"/>
          <w:sz w:val="31"/>
          <w:szCs w:val="31"/>
        </w:rPr>
      </w:pPr>
      <w:r>
        <w:rPr>
          <w:rFonts w:ascii="KaiTi" w:hAnsi="KaiTi" w:eastAsia="KaiTi" w:cs="KaiTi"/>
          <w:sz w:val="31"/>
          <w:szCs w:val="31"/>
          <w:spacing w:val="4"/>
        </w:rPr>
        <w:t>财关税〔2023〕15</w:t>
      </w:r>
      <w:r>
        <w:rPr>
          <w:rFonts w:ascii="KaiTi" w:hAnsi="KaiTi" w:eastAsia="KaiTi" w:cs="KaiTi"/>
          <w:sz w:val="31"/>
          <w:szCs w:val="31"/>
          <w:spacing w:val="-43"/>
        </w:rPr>
        <w:t xml:space="preserve"> </w:t>
      </w:r>
      <w:r>
        <w:rPr>
          <w:rFonts w:ascii="KaiTi" w:hAnsi="KaiTi" w:eastAsia="KaiTi" w:cs="KaiTi"/>
          <w:sz w:val="31"/>
          <w:szCs w:val="31"/>
          <w:spacing w:val="4"/>
        </w:rPr>
        <w:t>号</w:t>
      </w:r>
    </w:p>
    <w:p>
      <w:pPr>
        <w:spacing w:line="295" w:lineRule="auto"/>
        <w:rPr>
          <w:rFonts w:ascii="Arial"/>
          <w:sz w:val="21"/>
        </w:rPr>
      </w:pPr>
      <w:r/>
    </w:p>
    <w:p>
      <w:pPr>
        <w:spacing w:line="296" w:lineRule="auto"/>
        <w:rPr>
          <w:rFonts w:ascii="Arial"/>
          <w:sz w:val="21"/>
        </w:rPr>
      </w:pPr>
      <w:r/>
    </w:p>
    <w:p>
      <w:pPr>
        <w:pStyle w:val="BodyText"/>
        <w:ind w:left="19"/>
        <w:spacing w:before="101" w:line="576" w:lineRule="exact"/>
        <w:rPr/>
      </w:pPr>
      <w:r>
        <w:rPr>
          <w:spacing w:val="9"/>
          <w:position w:val="19"/>
        </w:rPr>
        <w:t>北京市财政局，北京海关，国家税务总局北京市税务局，北京市</w:t>
      </w:r>
    </w:p>
    <w:p>
      <w:pPr>
        <w:pStyle w:val="BodyText"/>
        <w:ind w:left="40"/>
        <w:spacing w:before="1" w:line="222" w:lineRule="auto"/>
        <w:rPr/>
      </w:pPr>
      <w:r>
        <w:rPr>
          <w:spacing w:val="5"/>
        </w:rPr>
        <w:t>国际服务贸易事务中心：</w:t>
      </w:r>
    </w:p>
    <w:p>
      <w:pPr>
        <w:pStyle w:val="BodyText"/>
        <w:ind w:right="78"/>
        <w:spacing w:before="202" w:line="576" w:lineRule="exact"/>
        <w:jc w:val="right"/>
        <w:rPr/>
      </w:pPr>
      <w:r>
        <w:rPr>
          <w:spacing w:val="8"/>
          <w:position w:val="19"/>
        </w:rPr>
        <w:t>为支持办好中国国际服务贸易交易会（以下称服贸会</w:t>
      </w:r>
      <w:r>
        <w:rPr>
          <w:spacing w:val="29"/>
          <w:position w:val="19"/>
        </w:rPr>
        <w:t>），</w:t>
      </w:r>
      <w:r>
        <w:rPr>
          <w:spacing w:val="8"/>
          <w:position w:val="19"/>
        </w:rPr>
        <w:t>现</w:t>
      </w:r>
    </w:p>
    <w:p>
      <w:pPr>
        <w:pStyle w:val="BodyText"/>
        <w:ind w:left="15"/>
        <w:spacing w:before="1" w:line="222" w:lineRule="auto"/>
        <w:rPr/>
      </w:pPr>
      <w:r>
        <w:rPr>
          <w:spacing w:val="7"/>
        </w:rPr>
        <w:t>就有关税收政策通知如下：</w:t>
      </w:r>
    </w:p>
    <w:p>
      <w:pPr>
        <w:pStyle w:val="BodyText"/>
        <w:ind w:left="16" w:firstLine="654"/>
        <w:spacing w:before="205" w:line="343" w:lineRule="auto"/>
        <w:rPr/>
      </w:pPr>
      <w:r>
        <w:rPr>
          <w:spacing w:val="8"/>
        </w:rPr>
        <w:t>一、对服贸会每个展商在展期内销售的进口展品，按附件规</w:t>
      </w:r>
      <w:r>
        <w:rPr>
          <w:spacing w:val="18"/>
        </w:rPr>
        <w:t xml:space="preserve"> </w:t>
      </w:r>
      <w:r>
        <w:rPr>
          <w:spacing w:val="1"/>
        </w:rPr>
        <w:t>定的数量或金额上限，免征进口关税、进口环节增值税和消费税。</w:t>
      </w:r>
      <w:r>
        <w:rPr>
          <w:spacing w:val="14"/>
        </w:rPr>
        <w:t xml:space="preserve"> </w:t>
      </w:r>
      <w:r>
        <w:rPr>
          <w:spacing w:val="6"/>
        </w:rPr>
        <w:t>附件所列</w:t>
      </w:r>
      <w:r>
        <w:rPr>
          <w:spacing w:val="-25"/>
        </w:rPr>
        <w:t xml:space="preserve"> </w:t>
      </w:r>
      <w:r>
        <w:rPr>
          <w:spacing w:val="6"/>
        </w:rPr>
        <w:t>1-5</w:t>
      </w:r>
      <w:r>
        <w:rPr>
          <w:spacing w:val="-43"/>
        </w:rPr>
        <w:t xml:space="preserve"> </w:t>
      </w:r>
      <w:r>
        <w:rPr>
          <w:spacing w:val="6"/>
        </w:rPr>
        <w:t>类展品，每个展商享受税收优惠的销售数量不超过</w:t>
      </w:r>
      <w:r>
        <w:rPr/>
        <w:t xml:space="preserve"> </w:t>
      </w:r>
      <w:r>
        <w:rPr>
          <w:spacing w:val="9"/>
        </w:rPr>
        <w:t>列表规定；其他展品，每个展商享受税收优惠的销售金额不超过</w:t>
      </w:r>
    </w:p>
    <w:p>
      <w:pPr>
        <w:pStyle w:val="BodyText"/>
        <w:ind w:left="25"/>
        <w:spacing w:before="1" w:line="224" w:lineRule="auto"/>
        <w:rPr/>
      </w:pPr>
      <w:r>
        <w:rPr>
          <w:spacing w:val="-5"/>
        </w:rPr>
        <w:t>2</w:t>
      </w:r>
      <w:r>
        <w:rPr>
          <w:spacing w:val="-42"/>
        </w:rPr>
        <w:t xml:space="preserve"> </w:t>
      </w:r>
      <w:r>
        <w:rPr>
          <w:spacing w:val="-5"/>
        </w:rPr>
        <w:t>万美元。</w:t>
      </w:r>
    </w:p>
    <w:p>
      <w:pPr>
        <w:pStyle w:val="BodyText"/>
        <w:ind w:left="19" w:right="91" w:firstLine="649"/>
        <w:spacing w:before="199" w:line="343" w:lineRule="auto"/>
        <w:rPr/>
      </w:pPr>
      <w:r>
        <w:rPr>
          <w:spacing w:val="9"/>
        </w:rPr>
        <w:t>二、享受税收优惠的展品不包括烟、酒、汽车、</w:t>
      </w:r>
      <w:r>
        <w:rPr>
          <w:spacing w:val="8"/>
        </w:rPr>
        <w:t>列入《进口</w:t>
      </w:r>
      <w:r>
        <w:rPr/>
        <w:t xml:space="preserve"> </w:t>
      </w:r>
      <w:r>
        <w:rPr>
          <w:spacing w:val="9"/>
        </w:rPr>
        <w:t>不予免税的重大技术装备和产品目录》的商品、濒危动植物及其</w:t>
      </w:r>
    </w:p>
    <w:p>
      <w:pPr>
        <w:pStyle w:val="BodyText"/>
        <w:ind w:left="12"/>
        <w:spacing w:line="223" w:lineRule="auto"/>
        <w:rPr/>
      </w:pPr>
      <w:r>
        <w:rPr>
          <w:spacing w:val="3"/>
        </w:rPr>
        <w:t>产品，</w:t>
      </w:r>
      <w:r>
        <w:rPr>
          <w:spacing w:val="-82"/>
        </w:rPr>
        <w:t xml:space="preserve"> </w:t>
      </w:r>
      <w:r>
        <w:rPr>
          <w:spacing w:val="3"/>
        </w:rPr>
        <w:t>以及国家禁止进口商品。</w:t>
      </w:r>
    </w:p>
    <w:p>
      <w:pPr>
        <w:pStyle w:val="BodyText"/>
        <w:ind w:left="40" w:right="7" w:firstLine="634"/>
        <w:spacing w:before="204" w:line="343" w:lineRule="auto"/>
        <w:rPr/>
      </w:pPr>
      <w:r>
        <w:rPr>
          <w:spacing w:val="8"/>
        </w:rPr>
        <w:t>三、对每个展商展期内销售的超出附件规定数量或金额上限</w:t>
      </w:r>
      <w:r>
        <w:rPr>
          <w:spacing w:val="15"/>
        </w:rPr>
        <w:t xml:space="preserve"> </w:t>
      </w:r>
      <w:r>
        <w:rPr/>
        <w:t>的展品，以及展期内未销售且在展期结束后又不复运出境的展品，</w:t>
      </w:r>
    </w:p>
    <w:p>
      <w:pPr>
        <w:pStyle w:val="BodyText"/>
        <w:ind w:left="14"/>
        <w:spacing w:before="1" w:line="222" w:lineRule="auto"/>
        <w:rPr/>
      </w:pPr>
      <w:r>
        <w:rPr>
          <w:spacing w:val="8"/>
        </w:rPr>
        <w:t>按照国家有关规定照章征税。</w:t>
      </w:r>
    </w:p>
    <w:p>
      <w:pPr>
        <w:pStyle w:val="BodyText"/>
        <w:ind w:left="688"/>
        <w:spacing w:before="202" w:line="576" w:lineRule="exact"/>
        <w:rPr/>
      </w:pPr>
      <w:r>
        <w:rPr>
          <w:spacing w:val="5"/>
          <w:position w:val="19"/>
        </w:rPr>
        <w:t>四、展商名单及展期内销售的进口展品清单，</w:t>
      </w:r>
      <w:r>
        <w:rPr>
          <w:spacing w:val="-76"/>
          <w:position w:val="19"/>
        </w:rPr>
        <w:t xml:space="preserve"> </w:t>
      </w:r>
      <w:r>
        <w:rPr>
          <w:spacing w:val="5"/>
          <w:position w:val="19"/>
        </w:rPr>
        <w:t>由承办单位北</w:t>
      </w:r>
    </w:p>
    <w:p>
      <w:pPr>
        <w:pStyle w:val="BodyText"/>
        <w:ind w:left="26"/>
        <w:spacing w:line="221" w:lineRule="auto"/>
        <w:rPr/>
      </w:pPr>
      <w:r>
        <w:rPr>
          <w:spacing w:val="8"/>
        </w:rPr>
        <w:t>京市国际服务贸易事务中心或其指定单位向北京海关统一报送。</w:t>
      </w:r>
    </w:p>
    <w:p>
      <w:pPr>
        <w:pStyle w:val="BodyText"/>
        <w:ind w:left="662"/>
        <w:spacing w:before="205" w:line="576" w:lineRule="exact"/>
        <w:rPr/>
      </w:pPr>
      <w:r>
        <w:rPr>
          <w:spacing w:val="9"/>
          <w:position w:val="19"/>
        </w:rPr>
        <w:t>五、对享受政策的展期内销售进口展品，海关不再按特定减</w:t>
      </w:r>
    </w:p>
    <w:p>
      <w:pPr>
        <w:pStyle w:val="BodyText"/>
        <w:ind w:left="29"/>
        <w:spacing w:line="221" w:lineRule="auto"/>
        <w:rPr/>
      </w:pPr>
      <w:r>
        <w:rPr>
          <w:spacing w:val="6"/>
        </w:rPr>
        <w:t>免税货物进行后续监管。</w:t>
      </w:r>
    </w:p>
    <w:p>
      <w:pPr>
        <w:pStyle w:val="BodyText"/>
        <w:ind w:left="664"/>
        <w:spacing w:before="205" w:line="220" w:lineRule="auto"/>
        <w:rPr/>
      </w:pPr>
      <w:r>
        <w:rPr>
          <w:spacing w:val="7"/>
        </w:rPr>
        <w:t>六、每届展会结束后</w:t>
      </w:r>
      <w:r>
        <w:rPr>
          <w:spacing w:val="-45"/>
        </w:rPr>
        <w:t xml:space="preserve"> </w:t>
      </w:r>
      <w:r>
        <w:rPr>
          <w:spacing w:val="7"/>
        </w:rPr>
        <w:t>6</w:t>
      </w:r>
      <w:r>
        <w:rPr>
          <w:spacing w:val="-59"/>
        </w:rPr>
        <w:t xml:space="preserve"> </w:t>
      </w:r>
      <w:r>
        <w:rPr>
          <w:spacing w:val="7"/>
        </w:rPr>
        <w:t>个月内，北京市国际服务贸易事务中</w:t>
      </w:r>
    </w:p>
    <w:p>
      <w:pPr>
        <w:spacing w:line="220" w:lineRule="auto"/>
        <w:sectPr>
          <w:headerReference w:type="default" r:id="rId50"/>
          <w:footerReference w:type="default" r:id="rId128"/>
          <w:pgSz w:w="11906" w:h="16839"/>
          <w:pgMar w:top="1040" w:right="1437" w:bottom="885" w:left="1418" w:header="735" w:footer="621" w:gutter="0"/>
        </w:sectPr>
        <w:rPr/>
      </w:pPr>
    </w:p>
    <w:p>
      <w:pPr>
        <w:spacing w:line="404" w:lineRule="auto"/>
        <w:rPr>
          <w:rFonts w:ascii="Arial"/>
          <w:sz w:val="21"/>
        </w:rPr>
      </w:pPr>
      <w:r/>
    </w:p>
    <w:p>
      <w:pPr>
        <w:pStyle w:val="BodyText"/>
        <w:ind w:left="21"/>
        <w:spacing w:before="101" w:line="222" w:lineRule="auto"/>
        <w:rPr/>
      </w:pPr>
      <w:r>
        <w:rPr>
          <w:spacing w:val="8"/>
        </w:rPr>
        <w:t>心应向财政部、海关总署、税务总局报送政策实施情况。</w:t>
      </w:r>
    </w:p>
    <w:p>
      <w:pPr>
        <w:pStyle w:val="BodyText"/>
        <w:ind w:left="658"/>
        <w:spacing w:before="203" w:line="222" w:lineRule="auto"/>
        <w:rPr/>
      </w:pPr>
      <w:r>
        <w:rPr>
          <w:spacing w:val="4"/>
        </w:rPr>
        <w:t>七、本通知适用于</w:t>
      </w:r>
      <w:r>
        <w:rPr>
          <w:spacing w:val="-44"/>
        </w:rPr>
        <w:t xml:space="preserve"> </w:t>
      </w:r>
      <w:r>
        <w:rPr>
          <w:spacing w:val="4"/>
        </w:rPr>
        <w:t>2024</w:t>
      </w:r>
      <w:r>
        <w:rPr>
          <w:spacing w:val="-56"/>
        </w:rPr>
        <w:t xml:space="preserve"> </w:t>
      </w:r>
      <w:r>
        <w:rPr>
          <w:spacing w:val="4"/>
        </w:rPr>
        <w:t>年至</w:t>
      </w:r>
      <w:r>
        <w:rPr>
          <w:spacing w:val="-48"/>
        </w:rPr>
        <w:t xml:space="preserve"> </w:t>
      </w:r>
      <w:r>
        <w:rPr>
          <w:spacing w:val="4"/>
        </w:rPr>
        <w:t>2025</w:t>
      </w:r>
      <w:r>
        <w:rPr>
          <w:spacing w:val="-56"/>
        </w:rPr>
        <w:t xml:space="preserve"> </w:t>
      </w:r>
      <w:r>
        <w:rPr>
          <w:spacing w:val="4"/>
        </w:rPr>
        <w:t>年期间举办的服贸会。</w:t>
      </w:r>
    </w:p>
    <w:p>
      <w:pPr>
        <w:spacing w:line="336" w:lineRule="auto"/>
        <w:rPr>
          <w:rFonts w:ascii="Arial"/>
          <w:sz w:val="21"/>
        </w:rPr>
      </w:pPr>
      <w:r/>
    </w:p>
    <w:p>
      <w:pPr>
        <w:spacing w:line="337" w:lineRule="auto"/>
        <w:rPr>
          <w:rFonts w:ascii="Arial"/>
          <w:sz w:val="21"/>
        </w:rPr>
      </w:pPr>
      <w:r/>
    </w:p>
    <w:p>
      <w:pPr>
        <w:pStyle w:val="BodyText"/>
        <w:ind w:right="3"/>
        <w:spacing w:before="101" w:line="578" w:lineRule="exact"/>
        <w:jc w:val="right"/>
        <w:rPr/>
      </w:pPr>
      <w:r>
        <w:rPr>
          <w:spacing w:val="6"/>
          <w:position w:val="19"/>
        </w:rPr>
        <w:t>附件：</w:t>
      </w:r>
      <w:r>
        <w:rPr>
          <w:spacing w:val="-85"/>
          <w:position w:val="19"/>
        </w:rPr>
        <w:t xml:space="preserve"> </w:t>
      </w:r>
      <w:r>
        <w:rPr>
          <w:spacing w:val="6"/>
          <w:position w:val="19"/>
        </w:rPr>
        <w:t>中国国际服务贸易交易会享受税收优惠</w:t>
      </w:r>
      <w:r>
        <w:rPr>
          <w:spacing w:val="5"/>
          <w:position w:val="19"/>
        </w:rPr>
        <w:t>政策的进口展</w:t>
      </w:r>
    </w:p>
    <w:p>
      <w:pPr>
        <w:pStyle w:val="BodyText"/>
        <w:ind w:left="1651"/>
        <w:spacing w:line="221" w:lineRule="auto"/>
        <w:rPr/>
      </w:pPr>
      <w:r>
        <w:rPr>
          <w:spacing w:val="-8"/>
        </w:rPr>
        <w:t>品清单</w:t>
      </w:r>
    </w:p>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BodyText"/>
        <w:ind w:left="4497"/>
        <w:spacing w:before="101" w:line="576" w:lineRule="exact"/>
        <w:rPr/>
      </w:pPr>
      <w:r>
        <w:rPr>
          <w:spacing w:val="7"/>
          <w:position w:val="19"/>
        </w:rPr>
        <w:t>财政部</w:t>
      </w:r>
      <w:r>
        <w:rPr>
          <w:spacing w:val="7"/>
          <w:position w:val="19"/>
        </w:rPr>
        <w:t xml:space="preserve"> </w:t>
      </w:r>
      <w:r>
        <w:rPr>
          <w:spacing w:val="7"/>
          <w:position w:val="19"/>
        </w:rPr>
        <w:t>海关总署</w:t>
      </w:r>
      <w:r>
        <w:rPr>
          <w:spacing w:val="18"/>
          <w:position w:val="19"/>
        </w:rPr>
        <w:t xml:space="preserve"> </w:t>
      </w:r>
      <w:r>
        <w:rPr>
          <w:spacing w:val="7"/>
          <w:position w:val="19"/>
        </w:rPr>
        <w:t>税务总局</w:t>
      </w:r>
    </w:p>
    <w:p>
      <w:pPr>
        <w:pStyle w:val="BodyText"/>
        <w:ind w:left="5226"/>
        <w:spacing w:line="222" w:lineRule="auto"/>
        <w:rPr/>
      </w:pPr>
      <w:r>
        <w:rPr>
          <w:spacing w:val="-8"/>
        </w:rPr>
        <w:t>2023</w:t>
      </w:r>
      <w:r>
        <w:rPr>
          <w:spacing w:val="-51"/>
        </w:rPr>
        <w:t xml:space="preserve"> </w:t>
      </w:r>
      <w:r>
        <w:rPr>
          <w:spacing w:val="-8"/>
        </w:rPr>
        <w:t>年</w:t>
      </w:r>
      <w:r>
        <w:rPr>
          <w:spacing w:val="-46"/>
        </w:rPr>
        <w:t xml:space="preserve"> </w:t>
      </w:r>
      <w:r>
        <w:rPr>
          <w:spacing w:val="-8"/>
        </w:rPr>
        <w:t>8</w:t>
      </w:r>
      <w:r>
        <w:rPr>
          <w:spacing w:val="-46"/>
        </w:rPr>
        <w:t xml:space="preserve"> </w:t>
      </w:r>
      <w:r>
        <w:rPr>
          <w:spacing w:val="-8"/>
        </w:rPr>
        <w:t>月</w:t>
      </w:r>
      <w:r>
        <w:rPr>
          <w:spacing w:val="-43"/>
        </w:rPr>
        <w:t xml:space="preserve"> </w:t>
      </w:r>
      <w:r>
        <w:rPr>
          <w:spacing w:val="-8"/>
        </w:rPr>
        <w:t>18</w:t>
      </w:r>
      <w:r>
        <w:rPr>
          <w:spacing w:val="-8"/>
        </w:rPr>
        <w:t xml:space="preserve"> </w:t>
      </w:r>
      <w:r>
        <w:rPr>
          <w:spacing w:val="-8"/>
        </w:rPr>
        <w:t>日</w:t>
      </w:r>
    </w:p>
    <w:p>
      <w:pPr>
        <w:spacing w:line="222" w:lineRule="auto"/>
        <w:sectPr>
          <w:headerReference w:type="default" r:id="rId16"/>
          <w:footerReference w:type="default" r:id="rId129"/>
          <w:pgSz w:w="11906" w:h="16839"/>
          <w:pgMar w:top="1040" w:right="1527" w:bottom="885" w:left="1418" w:header="735" w:footer="622" w:gutter="0"/>
        </w:sectPr>
        <w:rPr/>
      </w:pPr>
    </w:p>
    <w:p>
      <w:pPr>
        <w:spacing w:line="447" w:lineRule="auto"/>
        <w:rPr>
          <w:rFonts w:ascii="Arial"/>
          <w:sz w:val="21"/>
        </w:rPr>
      </w:pPr>
      <w:r/>
    </w:p>
    <w:p>
      <w:pPr>
        <w:ind w:left="30"/>
        <w:spacing w:before="101" w:line="230" w:lineRule="auto"/>
        <w:rPr>
          <w:rFonts w:ascii="SimHei" w:hAnsi="SimHei" w:eastAsia="SimHei" w:cs="SimHei"/>
          <w:sz w:val="31"/>
          <w:szCs w:val="31"/>
        </w:rPr>
      </w:pPr>
      <w:r>
        <w:rPr>
          <w:rFonts w:ascii="SimHei" w:hAnsi="SimHei" w:eastAsia="SimHei" w:cs="SimHei"/>
          <w:sz w:val="31"/>
          <w:szCs w:val="31"/>
          <w:spacing w:val="-6"/>
        </w:rPr>
        <w:t>附件</w:t>
      </w:r>
    </w:p>
    <w:p>
      <w:pPr>
        <w:spacing w:line="288" w:lineRule="auto"/>
        <w:rPr>
          <w:rFonts w:ascii="Arial"/>
          <w:sz w:val="21"/>
        </w:rPr>
      </w:pPr>
      <w:r/>
    </w:p>
    <w:p>
      <w:pPr>
        <w:spacing w:line="288" w:lineRule="auto"/>
        <w:rPr>
          <w:rFonts w:ascii="Arial"/>
          <w:sz w:val="21"/>
        </w:rPr>
      </w:pPr>
      <w:r/>
    </w:p>
    <w:p>
      <w:pPr>
        <w:ind w:left="1075"/>
        <w:spacing w:before="114" w:line="487" w:lineRule="exact"/>
        <w:rPr>
          <w:rFonts w:ascii="SimSun" w:hAnsi="SimSun" w:eastAsia="SimSun" w:cs="SimSun"/>
          <w:sz w:val="35"/>
          <w:szCs w:val="35"/>
        </w:rPr>
      </w:pPr>
      <w:bookmarkStart w:name="bookmark47" w:id="76"/>
      <w:bookmarkEnd w:id="76"/>
      <w:r>
        <w:rPr>
          <w:rFonts w:ascii="SimSun" w:hAnsi="SimSun" w:eastAsia="SimSun" w:cs="SimSun"/>
          <w:sz w:val="35"/>
          <w:szCs w:val="35"/>
          <w:b/>
          <w:bCs/>
          <w:spacing w:val="5"/>
          <w:position w:val="2"/>
        </w:rPr>
        <w:t>中国国际服务贸易交易会享受税收优惠政策</w:t>
      </w:r>
    </w:p>
    <w:p>
      <w:pPr>
        <w:ind w:left="3237"/>
        <w:spacing w:before="78" w:line="224" w:lineRule="auto"/>
        <w:outlineLvl w:val="0"/>
        <w:rPr>
          <w:rFonts w:ascii="SimSun" w:hAnsi="SimSun" w:eastAsia="SimSun" w:cs="SimSun"/>
          <w:sz w:val="35"/>
          <w:szCs w:val="35"/>
        </w:rPr>
      </w:pPr>
      <w:r>
        <w:rPr>
          <w:rFonts w:ascii="SimSun" w:hAnsi="SimSun" w:eastAsia="SimSun" w:cs="SimSun"/>
          <w:sz w:val="35"/>
          <w:szCs w:val="35"/>
          <w:b/>
          <w:bCs/>
          <w:spacing w:val="3"/>
        </w:rPr>
        <w:t>的进口展品清单</w:t>
      </w:r>
    </w:p>
    <w:p>
      <w:pPr>
        <w:spacing w:before="81"/>
        <w:rPr/>
      </w:pPr>
      <w:r/>
    </w:p>
    <w:p>
      <w:pPr>
        <w:spacing w:before="80"/>
        <w:rPr/>
      </w:pPr>
      <w:r/>
    </w:p>
    <w:tbl>
      <w:tblPr>
        <w:tblStyle w:val="TableNormal"/>
        <w:tblW w:w="8822" w:type="dxa"/>
        <w:tblInd w:w="123"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000"/>
        <w:gridCol w:w="4726"/>
        <w:gridCol w:w="3096"/>
      </w:tblGrid>
      <w:tr>
        <w:trPr>
          <w:trHeight w:val="1593" w:hRule="atLeast"/>
        </w:trPr>
        <w:tc>
          <w:tcPr>
            <w:tcW w:w="1000" w:type="dxa"/>
            <w:vAlign w:val="top"/>
          </w:tcPr>
          <w:p>
            <w:pPr>
              <w:spacing w:line="258" w:lineRule="auto"/>
              <w:rPr>
                <w:rFonts w:ascii="Arial"/>
                <w:sz w:val="21"/>
              </w:rPr>
            </w:pPr>
            <w:r/>
          </w:p>
          <w:p>
            <w:pPr>
              <w:spacing w:line="259" w:lineRule="auto"/>
              <w:rPr>
                <w:rFonts w:ascii="Arial"/>
                <w:sz w:val="21"/>
              </w:rPr>
            </w:pPr>
            <w:r/>
          </w:p>
          <w:p>
            <w:pPr>
              <w:pStyle w:val="TableText"/>
              <w:ind w:left="186"/>
              <w:spacing w:before="101" w:line="222" w:lineRule="auto"/>
              <w:rPr>
                <w:sz w:val="31"/>
                <w:szCs w:val="31"/>
              </w:rPr>
            </w:pPr>
            <w:r>
              <w:rPr>
                <w:sz w:val="31"/>
                <w:szCs w:val="31"/>
                <w:b/>
                <w:bCs/>
                <w:spacing w:val="2"/>
              </w:rPr>
              <w:t>序号</w:t>
            </w:r>
          </w:p>
        </w:tc>
        <w:tc>
          <w:tcPr>
            <w:tcW w:w="4726" w:type="dxa"/>
            <w:vAlign w:val="top"/>
          </w:tcPr>
          <w:p>
            <w:pPr>
              <w:spacing w:line="258" w:lineRule="auto"/>
              <w:rPr>
                <w:rFonts w:ascii="Arial"/>
                <w:sz w:val="21"/>
              </w:rPr>
            </w:pPr>
            <w:r/>
          </w:p>
          <w:p>
            <w:pPr>
              <w:spacing w:line="258" w:lineRule="auto"/>
              <w:rPr>
                <w:rFonts w:ascii="Arial"/>
                <w:sz w:val="21"/>
              </w:rPr>
            </w:pPr>
            <w:r/>
          </w:p>
          <w:p>
            <w:pPr>
              <w:pStyle w:val="TableText"/>
              <w:ind w:left="2068"/>
              <w:spacing w:before="101" w:line="223" w:lineRule="auto"/>
              <w:rPr>
                <w:sz w:val="31"/>
                <w:szCs w:val="31"/>
              </w:rPr>
            </w:pPr>
            <w:r>
              <w:rPr>
                <w:sz w:val="31"/>
                <w:szCs w:val="31"/>
                <w:b/>
                <w:bCs/>
                <w:spacing w:val="-8"/>
              </w:rPr>
              <w:t>类别</w:t>
            </w:r>
          </w:p>
        </w:tc>
        <w:tc>
          <w:tcPr>
            <w:tcW w:w="3096" w:type="dxa"/>
            <w:vAlign w:val="top"/>
          </w:tcPr>
          <w:p>
            <w:pPr>
              <w:pStyle w:val="TableText"/>
              <w:ind w:left="433" w:right="262" w:hanging="160"/>
              <w:spacing w:before="245" w:line="233" w:lineRule="auto"/>
              <w:rPr>
                <w:sz w:val="31"/>
                <w:szCs w:val="31"/>
              </w:rPr>
            </w:pPr>
            <w:r>
              <w:rPr>
                <w:sz w:val="31"/>
                <w:szCs w:val="31"/>
                <w:b/>
                <w:bCs/>
                <w:spacing w:val="6"/>
              </w:rPr>
              <w:t>每个展商享受税收</w:t>
            </w:r>
            <w:r>
              <w:rPr>
                <w:sz w:val="31"/>
                <w:szCs w:val="31"/>
              </w:rPr>
              <w:t xml:space="preserve"> </w:t>
            </w:r>
            <w:r>
              <w:rPr>
                <w:sz w:val="31"/>
                <w:szCs w:val="31"/>
                <w:b/>
                <w:bCs/>
                <w:spacing w:val="5"/>
              </w:rPr>
              <w:t>优惠政策的销售</w:t>
            </w:r>
            <w:r>
              <w:rPr>
                <w:sz w:val="31"/>
                <w:szCs w:val="31"/>
                <w:spacing w:val="2"/>
              </w:rPr>
              <w:t xml:space="preserve">  </w:t>
            </w:r>
            <w:r>
              <w:rPr>
                <w:sz w:val="31"/>
                <w:szCs w:val="31"/>
                <w:b/>
                <w:bCs/>
                <w:spacing w:val="5"/>
              </w:rPr>
              <w:t>数量或金额上限</w:t>
            </w:r>
          </w:p>
        </w:tc>
      </w:tr>
      <w:tr>
        <w:trPr>
          <w:trHeight w:val="1043" w:hRule="atLeast"/>
        </w:trPr>
        <w:tc>
          <w:tcPr>
            <w:tcW w:w="1000" w:type="dxa"/>
            <w:vAlign w:val="top"/>
          </w:tcPr>
          <w:p>
            <w:pPr>
              <w:spacing w:line="300" w:lineRule="auto"/>
              <w:rPr>
                <w:rFonts w:ascii="Arial"/>
                <w:sz w:val="21"/>
              </w:rPr>
            </w:pPr>
            <w:r/>
          </w:p>
          <w:p>
            <w:pPr>
              <w:pStyle w:val="TableText"/>
              <w:ind w:left="454"/>
              <w:spacing w:before="97" w:line="180" w:lineRule="auto"/>
              <w:rPr>
                <w:sz w:val="30"/>
                <w:szCs w:val="30"/>
              </w:rPr>
            </w:pPr>
            <w:r>
              <w:rPr>
                <w:sz w:val="30"/>
                <w:szCs w:val="30"/>
              </w:rPr>
              <w:t>1</w:t>
            </w:r>
          </w:p>
        </w:tc>
        <w:tc>
          <w:tcPr>
            <w:tcW w:w="4726" w:type="dxa"/>
            <w:vAlign w:val="top"/>
          </w:tcPr>
          <w:p>
            <w:pPr>
              <w:pStyle w:val="TableText"/>
              <w:ind w:left="115" w:right="110" w:firstLine="4"/>
              <w:spacing w:before="199" w:line="207" w:lineRule="auto"/>
              <w:rPr>
                <w:sz w:val="30"/>
                <w:szCs w:val="30"/>
              </w:rPr>
            </w:pPr>
            <w:r>
              <w:rPr>
                <w:sz w:val="30"/>
                <w:szCs w:val="30"/>
                <w:spacing w:val="-1"/>
              </w:rPr>
              <w:t>机器、机械器具、电机、电气设备</w:t>
            </w:r>
            <w:r>
              <w:rPr>
                <w:sz w:val="30"/>
                <w:szCs w:val="30"/>
                <w:spacing w:val="4"/>
              </w:rPr>
              <w:t xml:space="preserve"> </w:t>
            </w:r>
            <w:r>
              <w:rPr>
                <w:sz w:val="30"/>
                <w:szCs w:val="30"/>
                <w:spacing w:val="-1"/>
              </w:rPr>
              <w:t>（医疗或外科用仪器及设备除外）</w:t>
            </w:r>
          </w:p>
        </w:tc>
        <w:tc>
          <w:tcPr>
            <w:tcW w:w="3096" w:type="dxa"/>
            <w:vAlign w:val="top"/>
          </w:tcPr>
          <w:p>
            <w:pPr>
              <w:spacing w:line="262" w:lineRule="auto"/>
              <w:rPr>
                <w:rFonts w:ascii="Arial"/>
                <w:sz w:val="21"/>
              </w:rPr>
            </w:pPr>
            <w:r/>
          </w:p>
          <w:p>
            <w:pPr>
              <w:pStyle w:val="TableText"/>
              <w:ind w:left="1237"/>
              <w:spacing w:before="97" w:line="217" w:lineRule="auto"/>
              <w:rPr>
                <w:sz w:val="30"/>
                <w:szCs w:val="30"/>
              </w:rPr>
            </w:pPr>
            <w:r>
              <w:rPr>
                <w:sz w:val="30"/>
                <w:szCs w:val="30"/>
                <w:spacing w:val="-11"/>
              </w:rPr>
              <w:t>10</w:t>
            </w:r>
            <w:r>
              <w:rPr>
                <w:sz w:val="30"/>
                <w:szCs w:val="30"/>
                <w:spacing w:val="-64"/>
              </w:rPr>
              <w:t xml:space="preserve"> </w:t>
            </w:r>
            <w:r>
              <w:rPr>
                <w:sz w:val="30"/>
                <w:szCs w:val="30"/>
                <w:spacing w:val="-11"/>
              </w:rPr>
              <w:t>件</w:t>
            </w:r>
          </w:p>
        </w:tc>
      </w:tr>
      <w:tr>
        <w:trPr>
          <w:trHeight w:val="1026" w:hRule="atLeast"/>
        </w:trPr>
        <w:tc>
          <w:tcPr>
            <w:tcW w:w="1000" w:type="dxa"/>
            <w:vAlign w:val="top"/>
          </w:tcPr>
          <w:p>
            <w:pPr>
              <w:spacing w:line="291" w:lineRule="auto"/>
              <w:rPr>
                <w:rFonts w:ascii="Arial"/>
                <w:sz w:val="21"/>
              </w:rPr>
            </w:pPr>
            <w:r/>
          </w:p>
          <w:p>
            <w:pPr>
              <w:pStyle w:val="TableText"/>
              <w:ind w:left="447"/>
              <w:spacing w:before="97" w:line="180" w:lineRule="auto"/>
              <w:rPr>
                <w:sz w:val="30"/>
                <w:szCs w:val="30"/>
              </w:rPr>
            </w:pPr>
            <w:r>
              <w:rPr>
                <w:sz w:val="30"/>
                <w:szCs w:val="30"/>
              </w:rPr>
              <w:t>2</w:t>
            </w:r>
          </w:p>
        </w:tc>
        <w:tc>
          <w:tcPr>
            <w:tcW w:w="4726" w:type="dxa"/>
            <w:vAlign w:val="top"/>
          </w:tcPr>
          <w:p>
            <w:pPr>
              <w:pStyle w:val="TableText"/>
              <w:ind w:left="279" w:right="110" w:hanging="141"/>
              <w:spacing w:before="195" w:line="205" w:lineRule="auto"/>
              <w:rPr>
                <w:sz w:val="30"/>
                <w:szCs w:val="30"/>
              </w:rPr>
            </w:pPr>
            <w:r>
              <w:rPr>
                <w:sz w:val="30"/>
                <w:szCs w:val="30"/>
                <w:spacing w:val="-2"/>
              </w:rPr>
              <w:t>牵引车，特殊用途的机动车辆（主</w:t>
            </w:r>
            <w:r>
              <w:rPr>
                <w:sz w:val="30"/>
                <w:szCs w:val="30"/>
              </w:rPr>
              <w:t xml:space="preserve"> </w:t>
            </w:r>
            <w:r>
              <w:rPr>
                <w:sz w:val="30"/>
                <w:szCs w:val="30"/>
                <w:spacing w:val="-2"/>
              </w:rPr>
              <w:t>要用于载人或货运的车辆除外）</w:t>
            </w:r>
          </w:p>
        </w:tc>
        <w:tc>
          <w:tcPr>
            <w:tcW w:w="3096" w:type="dxa"/>
            <w:vAlign w:val="top"/>
          </w:tcPr>
          <w:p>
            <w:pPr>
              <w:spacing w:line="253" w:lineRule="auto"/>
              <w:rPr>
                <w:rFonts w:ascii="Arial"/>
                <w:sz w:val="21"/>
              </w:rPr>
            </w:pPr>
            <w:r/>
          </w:p>
          <w:p>
            <w:pPr>
              <w:pStyle w:val="TableText"/>
              <w:ind w:left="1306"/>
              <w:spacing w:before="97" w:line="217" w:lineRule="auto"/>
              <w:rPr>
                <w:sz w:val="30"/>
                <w:szCs w:val="30"/>
              </w:rPr>
            </w:pPr>
            <w:r>
              <w:rPr>
                <w:sz w:val="30"/>
                <w:szCs w:val="30"/>
                <w:spacing w:val="-12"/>
              </w:rPr>
              <w:t>2</w:t>
            </w:r>
            <w:r>
              <w:rPr>
                <w:sz w:val="30"/>
                <w:szCs w:val="30"/>
                <w:spacing w:val="-69"/>
              </w:rPr>
              <w:t xml:space="preserve"> </w:t>
            </w:r>
            <w:r>
              <w:rPr>
                <w:sz w:val="30"/>
                <w:szCs w:val="30"/>
                <w:spacing w:val="-12"/>
              </w:rPr>
              <w:t>件</w:t>
            </w:r>
          </w:p>
        </w:tc>
      </w:tr>
      <w:tr>
        <w:trPr>
          <w:trHeight w:val="741" w:hRule="atLeast"/>
        </w:trPr>
        <w:tc>
          <w:tcPr>
            <w:tcW w:w="1000" w:type="dxa"/>
            <w:vAlign w:val="top"/>
          </w:tcPr>
          <w:p>
            <w:pPr>
              <w:pStyle w:val="TableText"/>
              <w:ind w:left="458"/>
              <w:spacing w:before="250" w:line="181" w:lineRule="auto"/>
              <w:rPr>
                <w:sz w:val="30"/>
                <w:szCs w:val="30"/>
              </w:rPr>
            </w:pPr>
            <w:r>
              <w:rPr>
                <w:sz w:val="30"/>
                <w:szCs w:val="30"/>
              </w:rPr>
              <w:t>3</w:t>
            </w:r>
          </w:p>
        </w:tc>
        <w:tc>
          <w:tcPr>
            <w:tcW w:w="4726" w:type="dxa"/>
            <w:vAlign w:val="top"/>
          </w:tcPr>
          <w:p>
            <w:pPr>
              <w:pStyle w:val="TableText"/>
              <w:ind w:left="1170"/>
              <w:spacing w:before="211" w:line="217" w:lineRule="auto"/>
              <w:rPr>
                <w:sz w:val="30"/>
                <w:szCs w:val="30"/>
              </w:rPr>
            </w:pPr>
            <w:r>
              <w:rPr>
                <w:sz w:val="30"/>
                <w:szCs w:val="30"/>
                <w:spacing w:val="-2"/>
              </w:rPr>
              <w:t>船舶及浮动结构体</w:t>
            </w:r>
          </w:p>
        </w:tc>
        <w:tc>
          <w:tcPr>
            <w:tcW w:w="3096" w:type="dxa"/>
            <w:vAlign w:val="top"/>
          </w:tcPr>
          <w:p>
            <w:pPr>
              <w:pStyle w:val="TableText"/>
              <w:ind w:left="1318"/>
              <w:spacing w:before="211" w:line="217" w:lineRule="auto"/>
              <w:rPr>
                <w:sz w:val="30"/>
                <w:szCs w:val="30"/>
              </w:rPr>
            </w:pPr>
            <w:r>
              <w:rPr>
                <w:sz w:val="30"/>
                <w:szCs w:val="30"/>
                <w:spacing w:val="-18"/>
              </w:rPr>
              <w:t>3</w:t>
            </w:r>
            <w:r>
              <w:rPr>
                <w:sz w:val="30"/>
                <w:szCs w:val="30"/>
                <w:spacing w:val="-69"/>
              </w:rPr>
              <w:t xml:space="preserve"> </w:t>
            </w:r>
            <w:r>
              <w:rPr>
                <w:sz w:val="30"/>
                <w:szCs w:val="30"/>
                <w:spacing w:val="-18"/>
              </w:rPr>
              <w:t>件</w:t>
            </w:r>
          </w:p>
        </w:tc>
      </w:tr>
      <w:tr>
        <w:trPr>
          <w:trHeight w:val="999" w:hRule="atLeast"/>
        </w:trPr>
        <w:tc>
          <w:tcPr>
            <w:tcW w:w="1000" w:type="dxa"/>
            <w:vAlign w:val="top"/>
          </w:tcPr>
          <w:p>
            <w:pPr>
              <w:spacing w:line="278" w:lineRule="auto"/>
              <w:rPr>
                <w:rFonts w:ascii="Arial"/>
                <w:sz w:val="21"/>
              </w:rPr>
            </w:pPr>
            <w:r/>
          </w:p>
          <w:p>
            <w:pPr>
              <w:pStyle w:val="TableText"/>
              <w:ind w:left="446"/>
              <w:spacing w:before="97" w:line="180" w:lineRule="auto"/>
              <w:rPr>
                <w:sz w:val="30"/>
                <w:szCs w:val="30"/>
              </w:rPr>
            </w:pPr>
            <w:r>
              <w:rPr>
                <w:sz w:val="30"/>
                <w:szCs w:val="30"/>
              </w:rPr>
              <w:t>4</w:t>
            </w:r>
          </w:p>
        </w:tc>
        <w:tc>
          <w:tcPr>
            <w:tcW w:w="4726" w:type="dxa"/>
            <w:vAlign w:val="top"/>
          </w:tcPr>
          <w:p>
            <w:pPr>
              <w:pStyle w:val="TableText"/>
              <w:ind w:left="565" w:right="110" w:hanging="434"/>
              <w:spacing w:before="180" w:line="207" w:lineRule="auto"/>
              <w:rPr>
                <w:sz w:val="30"/>
                <w:szCs w:val="30"/>
              </w:rPr>
            </w:pPr>
            <w:r>
              <w:rPr>
                <w:sz w:val="30"/>
                <w:szCs w:val="30"/>
                <w:spacing w:val="-2"/>
              </w:rPr>
              <w:t>光学、照相、电影、计量、检验仪</w:t>
            </w:r>
            <w:r>
              <w:rPr>
                <w:sz w:val="30"/>
                <w:szCs w:val="30"/>
                <w:spacing w:val="7"/>
              </w:rPr>
              <w:t xml:space="preserve"> </w:t>
            </w:r>
            <w:r>
              <w:rPr>
                <w:sz w:val="30"/>
                <w:szCs w:val="30"/>
                <w:spacing w:val="-1"/>
              </w:rPr>
              <w:t>器及设备、精密仪器及设备</w:t>
            </w:r>
          </w:p>
        </w:tc>
        <w:tc>
          <w:tcPr>
            <w:tcW w:w="3096" w:type="dxa"/>
            <w:vAlign w:val="top"/>
          </w:tcPr>
          <w:p>
            <w:pPr>
              <w:rPr>
                <w:rFonts w:ascii="Arial"/>
                <w:sz w:val="21"/>
              </w:rPr>
            </w:pPr>
            <w:r/>
          </w:p>
          <w:p>
            <w:pPr>
              <w:pStyle w:val="TableText"/>
              <w:ind w:left="1310"/>
              <w:spacing w:before="98" w:line="217" w:lineRule="auto"/>
              <w:rPr>
                <w:sz w:val="30"/>
                <w:szCs w:val="30"/>
              </w:rPr>
            </w:pPr>
            <w:r>
              <w:rPr>
                <w:sz w:val="30"/>
                <w:szCs w:val="30"/>
                <w:spacing w:val="-14"/>
              </w:rPr>
              <w:t>5</w:t>
            </w:r>
            <w:r>
              <w:rPr>
                <w:sz w:val="30"/>
                <w:szCs w:val="30"/>
                <w:spacing w:val="-69"/>
              </w:rPr>
              <w:t xml:space="preserve"> </w:t>
            </w:r>
            <w:r>
              <w:rPr>
                <w:sz w:val="30"/>
                <w:szCs w:val="30"/>
                <w:spacing w:val="-14"/>
              </w:rPr>
              <w:t>件</w:t>
            </w:r>
          </w:p>
        </w:tc>
      </w:tr>
      <w:tr>
        <w:trPr>
          <w:trHeight w:val="761" w:hRule="atLeast"/>
        </w:trPr>
        <w:tc>
          <w:tcPr>
            <w:tcW w:w="1000" w:type="dxa"/>
            <w:vAlign w:val="top"/>
          </w:tcPr>
          <w:p>
            <w:pPr>
              <w:pStyle w:val="TableText"/>
              <w:ind w:left="450"/>
              <w:spacing w:before="267" w:line="178" w:lineRule="auto"/>
              <w:rPr>
                <w:sz w:val="30"/>
                <w:szCs w:val="30"/>
              </w:rPr>
            </w:pPr>
            <w:r>
              <w:rPr>
                <w:sz w:val="30"/>
                <w:szCs w:val="30"/>
              </w:rPr>
              <w:t>5</w:t>
            </w:r>
          </w:p>
        </w:tc>
        <w:tc>
          <w:tcPr>
            <w:tcW w:w="4726" w:type="dxa"/>
            <w:vAlign w:val="top"/>
          </w:tcPr>
          <w:p>
            <w:pPr>
              <w:pStyle w:val="TableText"/>
              <w:ind w:left="756"/>
              <w:spacing w:before="223" w:line="217" w:lineRule="auto"/>
              <w:rPr>
                <w:sz w:val="30"/>
                <w:szCs w:val="30"/>
              </w:rPr>
            </w:pPr>
            <w:r>
              <w:rPr>
                <w:sz w:val="30"/>
                <w:szCs w:val="30"/>
                <w:spacing w:val="-5"/>
              </w:rPr>
              <w:t>医疗或外科用仪器及设备</w:t>
            </w:r>
          </w:p>
        </w:tc>
        <w:tc>
          <w:tcPr>
            <w:tcW w:w="3096" w:type="dxa"/>
            <w:vAlign w:val="top"/>
          </w:tcPr>
          <w:p>
            <w:pPr>
              <w:pStyle w:val="TableText"/>
              <w:ind w:left="1310"/>
              <w:spacing w:before="223" w:line="217" w:lineRule="auto"/>
              <w:rPr>
                <w:sz w:val="30"/>
                <w:szCs w:val="30"/>
              </w:rPr>
            </w:pPr>
            <w:r>
              <w:rPr>
                <w:sz w:val="30"/>
                <w:szCs w:val="30"/>
                <w:spacing w:val="-14"/>
              </w:rPr>
              <w:t>5</w:t>
            </w:r>
            <w:r>
              <w:rPr>
                <w:sz w:val="30"/>
                <w:szCs w:val="30"/>
                <w:spacing w:val="-69"/>
              </w:rPr>
              <w:t xml:space="preserve"> </w:t>
            </w:r>
            <w:r>
              <w:rPr>
                <w:sz w:val="30"/>
                <w:szCs w:val="30"/>
                <w:spacing w:val="-14"/>
              </w:rPr>
              <w:t>件</w:t>
            </w:r>
          </w:p>
        </w:tc>
      </w:tr>
      <w:tr>
        <w:trPr>
          <w:trHeight w:val="820" w:hRule="atLeast"/>
        </w:trPr>
        <w:tc>
          <w:tcPr>
            <w:tcW w:w="1000" w:type="dxa"/>
            <w:vAlign w:val="top"/>
          </w:tcPr>
          <w:p>
            <w:pPr>
              <w:pStyle w:val="TableText"/>
              <w:ind w:left="449"/>
              <w:spacing w:before="288" w:line="181" w:lineRule="auto"/>
              <w:rPr>
                <w:sz w:val="30"/>
                <w:szCs w:val="30"/>
              </w:rPr>
            </w:pPr>
            <w:r>
              <w:rPr>
                <w:sz w:val="30"/>
                <w:szCs w:val="30"/>
              </w:rPr>
              <w:t>6</w:t>
            </w:r>
          </w:p>
        </w:tc>
        <w:tc>
          <w:tcPr>
            <w:tcW w:w="4726" w:type="dxa"/>
            <w:vAlign w:val="top"/>
          </w:tcPr>
          <w:p>
            <w:pPr>
              <w:pStyle w:val="TableText"/>
              <w:ind w:left="741"/>
              <w:spacing w:before="250" w:line="216" w:lineRule="auto"/>
              <w:rPr>
                <w:sz w:val="30"/>
                <w:szCs w:val="30"/>
              </w:rPr>
            </w:pPr>
            <w:r>
              <w:rPr>
                <w:sz w:val="30"/>
                <w:szCs w:val="30"/>
                <w:spacing w:val="-3"/>
              </w:rPr>
              <w:t>除上述类别外的其他展品</w:t>
            </w:r>
          </w:p>
        </w:tc>
        <w:tc>
          <w:tcPr>
            <w:tcW w:w="3096" w:type="dxa"/>
            <w:vAlign w:val="top"/>
          </w:tcPr>
          <w:p>
            <w:pPr>
              <w:pStyle w:val="TableText"/>
              <w:ind w:left="1006"/>
              <w:spacing w:before="249" w:line="219" w:lineRule="auto"/>
              <w:rPr>
                <w:sz w:val="30"/>
                <w:szCs w:val="30"/>
              </w:rPr>
            </w:pPr>
            <w:r>
              <w:rPr>
                <w:sz w:val="30"/>
                <w:szCs w:val="30"/>
                <w:spacing w:val="-13"/>
              </w:rPr>
              <w:t>2</w:t>
            </w:r>
            <w:r>
              <w:rPr>
                <w:sz w:val="30"/>
                <w:szCs w:val="30"/>
                <w:spacing w:val="-49"/>
              </w:rPr>
              <w:t xml:space="preserve"> </w:t>
            </w:r>
            <w:r>
              <w:rPr>
                <w:sz w:val="30"/>
                <w:szCs w:val="30"/>
                <w:spacing w:val="-13"/>
              </w:rPr>
              <w:t>万美元</w:t>
            </w:r>
          </w:p>
        </w:tc>
      </w:tr>
    </w:tbl>
    <w:p>
      <w:pPr>
        <w:rPr>
          <w:rFonts w:ascii="Arial"/>
          <w:sz w:val="21"/>
        </w:rPr>
      </w:pPr>
      <w:r/>
    </w:p>
    <w:p>
      <w:pPr>
        <w:sectPr>
          <w:headerReference w:type="default" r:id="rId32"/>
          <w:footerReference w:type="default" r:id="rId130"/>
          <w:pgSz w:w="11906" w:h="16839"/>
          <w:pgMar w:top="1040" w:right="1527" w:bottom="885" w:left="1418" w:header="735" w:footer="622" w:gutter="0"/>
        </w:sectPr>
        <w:rPr>
          <w:rFonts w:ascii="Arial" w:hAnsi="Arial" w:eastAsia="Arial" w:cs="Arial"/>
          <w:sz w:val="21"/>
          <w:szCs w:val="21"/>
        </w:rPr>
      </w:pPr>
    </w:p>
    <w:p>
      <w:pPr>
        <w:spacing w:line="398" w:lineRule="auto"/>
        <w:rPr>
          <w:rFonts w:ascii="Arial"/>
          <w:sz w:val="21"/>
        </w:rPr>
      </w:pPr>
      <w:r/>
    </w:p>
    <w:p>
      <w:pPr>
        <w:ind w:left="75"/>
        <w:spacing w:before="113" w:line="558" w:lineRule="exact"/>
        <w:rPr>
          <w:rFonts w:ascii="SimSun" w:hAnsi="SimSun" w:eastAsia="SimSun" w:cs="SimSun"/>
          <w:sz w:val="35"/>
          <w:szCs w:val="35"/>
        </w:rPr>
      </w:pPr>
      <w:bookmarkStart w:name="bookmark43" w:id="77"/>
      <w:bookmarkEnd w:id="77"/>
      <w:r>
        <w:rPr>
          <w:rFonts w:ascii="SimSun" w:hAnsi="SimSun" w:eastAsia="SimSun" w:cs="SimSun"/>
          <w:sz w:val="35"/>
          <w:szCs w:val="35"/>
          <w:b/>
          <w:bCs/>
          <w:spacing w:val="6"/>
          <w:position w:val="14"/>
        </w:rPr>
        <w:t>财政部</w:t>
      </w:r>
      <w:r>
        <w:rPr>
          <w:rFonts w:ascii="SimSun" w:hAnsi="SimSun" w:eastAsia="SimSun" w:cs="SimSun"/>
          <w:sz w:val="35"/>
          <w:szCs w:val="35"/>
          <w:spacing w:val="6"/>
          <w:position w:val="14"/>
        </w:rPr>
        <w:t xml:space="preserve"> </w:t>
      </w:r>
      <w:r>
        <w:rPr>
          <w:rFonts w:ascii="SimSun" w:hAnsi="SimSun" w:eastAsia="SimSun" w:cs="SimSun"/>
          <w:sz w:val="35"/>
          <w:szCs w:val="35"/>
          <w:b/>
          <w:bCs/>
          <w:spacing w:val="6"/>
          <w:position w:val="14"/>
        </w:rPr>
        <w:t>税务总局</w:t>
      </w:r>
      <w:r>
        <w:rPr>
          <w:rFonts w:ascii="SimSun" w:hAnsi="SimSun" w:eastAsia="SimSun" w:cs="SimSun"/>
          <w:sz w:val="35"/>
          <w:szCs w:val="35"/>
          <w:spacing w:val="6"/>
          <w:position w:val="14"/>
        </w:rPr>
        <w:t xml:space="preserve"> </w:t>
      </w:r>
      <w:r>
        <w:rPr>
          <w:rFonts w:ascii="SimSun" w:hAnsi="SimSun" w:eastAsia="SimSun" w:cs="SimSun"/>
          <w:sz w:val="35"/>
          <w:szCs w:val="35"/>
          <w:b/>
          <w:bCs/>
          <w:spacing w:val="6"/>
          <w:position w:val="14"/>
        </w:rPr>
        <w:t>国家发展改革委</w:t>
      </w:r>
      <w:r>
        <w:rPr>
          <w:rFonts w:ascii="SimSun" w:hAnsi="SimSun" w:eastAsia="SimSun" w:cs="SimSun"/>
          <w:sz w:val="35"/>
          <w:szCs w:val="35"/>
          <w:spacing w:val="6"/>
          <w:position w:val="14"/>
        </w:rPr>
        <w:t xml:space="preserve"> </w:t>
      </w:r>
      <w:r>
        <w:rPr>
          <w:rFonts w:ascii="SimSun" w:hAnsi="SimSun" w:eastAsia="SimSun" w:cs="SimSun"/>
          <w:sz w:val="35"/>
          <w:szCs w:val="35"/>
          <w:b/>
          <w:bCs/>
          <w:spacing w:val="6"/>
          <w:position w:val="14"/>
        </w:rPr>
        <w:t>生态环境部关</w:t>
      </w:r>
      <w:r>
        <w:rPr>
          <w:rFonts w:ascii="SimSun" w:hAnsi="SimSun" w:eastAsia="SimSun" w:cs="SimSun"/>
          <w:sz w:val="35"/>
          <w:szCs w:val="35"/>
          <w:b/>
          <w:bCs/>
          <w:spacing w:val="5"/>
          <w:position w:val="14"/>
        </w:rPr>
        <w:t>于从事</w:t>
      </w:r>
    </w:p>
    <w:p>
      <w:pPr>
        <w:ind w:left="888"/>
        <w:spacing w:line="484" w:lineRule="exact"/>
        <w:rPr>
          <w:rFonts w:ascii="SimSun" w:hAnsi="SimSun" w:eastAsia="SimSun" w:cs="SimSun"/>
          <w:sz w:val="35"/>
          <w:szCs w:val="35"/>
        </w:rPr>
      </w:pPr>
      <w:r>
        <w:rPr>
          <w:rFonts w:ascii="SimSun" w:hAnsi="SimSun" w:eastAsia="SimSun" w:cs="SimSun"/>
          <w:sz w:val="35"/>
          <w:szCs w:val="35"/>
          <w:b/>
          <w:bCs/>
          <w:spacing w:val="5"/>
          <w:position w:val="2"/>
        </w:rPr>
        <w:t>污染防治的第三方企业所得税政策问题的公告</w:t>
      </w:r>
    </w:p>
    <w:p>
      <w:pPr>
        <w:spacing w:before="145" w:line="228" w:lineRule="auto"/>
        <w:outlineLvl w:val="1"/>
        <w:jc w:val="right"/>
        <w:rPr>
          <w:rFonts w:ascii="KaiTi" w:hAnsi="KaiTi" w:eastAsia="KaiTi" w:cs="KaiTi"/>
          <w:sz w:val="31"/>
          <w:szCs w:val="31"/>
        </w:rPr>
      </w:pPr>
      <w:r>
        <w:rPr>
          <w:rFonts w:ascii="KaiTi" w:hAnsi="KaiTi" w:eastAsia="KaiTi" w:cs="KaiTi"/>
          <w:sz w:val="31"/>
          <w:szCs w:val="31"/>
          <w:spacing w:val="-6"/>
        </w:rPr>
        <w:t>财政部</w:t>
      </w:r>
      <w:r>
        <w:rPr>
          <w:rFonts w:ascii="KaiTi" w:hAnsi="KaiTi" w:eastAsia="KaiTi" w:cs="KaiTi"/>
          <w:sz w:val="31"/>
          <w:szCs w:val="31"/>
          <w:spacing w:val="-6"/>
        </w:rPr>
        <w:t xml:space="preserve"> </w:t>
      </w:r>
      <w:r>
        <w:rPr>
          <w:rFonts w:ascii="KaiTi" w:hAnsi="KaiTi" w:eastAsia="KaiTi" w:cs="KaiTi"/>
          <w:sz w:val="31"/>
          <w:szCs w:val="31"/>
          <w:spacing w:val="-6"/>
        </w:rPr>
        <w:t>税务总局</w:t>
      </w:r>
      <w:r>
        <w:rPr>
          <w:rFonts w:ascii="KaiTi" w:hAnsi="KaiTi" w:eastAsia="KaiTi" w:cs="KaiTi"/>
          <w:sz w:val="31"/>
          <w:szCs w:val="31"/>
          <w:spacing w:val="-6"/>
        </w:rPr>
        <w:t xml:space="preserve"> </w:t>
      </w:r>
      <w:r>
        <w:rPr>
          <w:rFonts w:ascii="KaiTi" w:hAnsi="KaiTi" w:eastAsia="KaiTi" w:cs="KaiTi"/>
          <w:sz w:val="31"/>
          <w:szCs w:val="31"/>
          <w:spacing w:val="-6"/>
        </w:rPr>
        <w:t>国家发展改革委</w:t>
      </w:r>
      <w:r>
        <w:rPr>
          <w:rFonts w:ascii="KaiTi" w:hAnsi="KaiTi" w:eastAsia="KaiTi" w:cs="KaiTi"/>
          <w:sz w:val="31"/>
          <w:szCs w:val="31"/>
          <w:spacing w:val="-6"/>
        </w:rPr>
        <w:t xml:space="preserve"> </w:t>
      </w:r>
      <w:r>
        <w:rPr>
          <w:rFonts w:ascii="KaiTi" w:hAnsi="KaiTi" w:eastAsia="KaiTi" w:cs="KaiTi"/>
          <w:sz w:val="31"/>
          <w:szCs w:val="31"/>
          <w:spacing w:val="-6"/>
        </w:rPr>
        <w:t>生态</w:t>
      </w:r>
      <w:r>
        <w:rPr>
          <w:rFonts w:ascii="KaiTi" w:hAnsi="KaiTi" w:eastAsia="KaiTi" w:cs="KaiTi"/>
          <w:sz w:val="31"/>
          <w:szCs w:val="31"/>
          <w:spacing w:val="-7"/>
        </w:rPr>
        <w:t>环境部公告</w:t>
      </w:r>
      <w:r>
        <w:rPr>
          <w:rFonts w:ascii="KaiTi" w:hAnsi="KaiTi" w:eastAsia="KaiTi" w:cs="KaiTi"/>
          <w:sz w:val="31"/>
          <w:szCs w:val="31"/>
          <w:spacing w:val="-83"/>
        </w:rPr>
        <w:t xml:space="preserve"> </w:t>
      </w:r>
      <w:r>
        <w:rPr>
          <w:rFonts w:ascii="KaiTi" w:hAnsi="KaiTi" w:eastAsia="KaiTi" w:cs="KaiTi"/>
          <w:sz w:val="31"/>
          <w:szCs w:val="31"/>
          <w:spacing w:val="-7"/>
        </w:rPr>
        <w:t>2023</w:t>
      </w:r>
      <w:r>
        <w:rPr>
          <w:rFonts w:ascii="KaiTi" w:hAnsi="KaiTi" w:eastAsia="KaiTi" w:cs="KaiTi"/>
          <w:sz w:val="31"/>
          <w:szCs w:val="31"/>
          <w:spacing w:val="-70"/>
        </w:rPr>
        <w:t xml:space="preserve"> </w:t>
      </w:r>
      <w:r>
        <w:rPr>
          <w:rFonts w:ascii="KaiTi" w:hAnsi="KaiTi" w:eastAsia="KaiTi" w:cs="KaiTi"/>
          <w:sz w:val="31"/>
          <w:szCs w:val="31"/>
          <w:spacing w:val="-7"/>
        </w:rPr>
        <w:t>年第</w:t>
      </w:r>
      <w:r>
        <w:rPr>
          <w:rFonts w:ascii="KaiTi" w:hAnsi="KaiTi" w:eastAsia="KaiTi" w:cs="KaiTi"/>
          <w:sz w:val="31"/>
          <w:szCs w:val="31"/>
          <w:spacing w:val="-82"/>
        </w:rPr>
        <w:t xml:space="preserve"> </w:t>
      </w:r>
      <w:r>
        <w:rPr>
          <w:rFonts w:ascii="KaiTi" w:hAnsi="KaiTi" w:eastAsia="KaiTi" w:cs="KaiTi"/>
          <w:sz w:val="31"/>
          <w:szCs w:val="31"/>
          <w:spacing w:val="-7"/>
        </w:rPr>
        <w:t>38</w:t>
      </w:r>
      <w:r>
        <w:rPr>
          <w:rFonts w:ascii="KaiTi" w:hAnsi="KaiTi" w:eastAsia="KaiTi" w:cs="KaiTi"/>
          <w:sz w:val="31"/>
          <w:szCs w:val="31"/>
          <w:spacing w:val="-68"/>
        </w:rPr>
        <w:t xml:space="preserve"> </w:t>
      </w:r>
      <w:r>
        <w:rPr>
          <w:rFonts w:ascii="KaiTi" w:hAnsi="KaiTi" w:eastAsia="KaiTi" w:cs="KaiTi"/>
          <w:sz w:val="31"/>
          <w:szCs w:val="31"/>
          <w:spacing w:val="-7"/>
        </w:rPr>
        <w:t>号</w:t>
      </w:r>
    </w:p>
    <w:p>
      <w:pPr>
        <w:spacing w:line="321" w:lineRule="auto"/>
        <w:rPr>
          <w:rFonts w:ascii="Arial"/>
          <w:sz w:val="21"/>
        </w:rPr>
      </w:pPr>
      <w:r/>
    </w:p>
    <w:p>
      <w:pPr>
        <w:spacing w:line="321" w:lineRule="auto"/>
        <w:rPr>
          <w:rFonts w:ascii="Arial"/>
          <w:sz w:val="21"/>
        </w:rPr>
      </w:pPr>
      <w:r/>
    </w:p>
    <w:p>
      <w:pPr>
        <w:pStyle w:val="BodyText"/>
        <w:ind w:right="7"/>
        <w:spacing w:before="101" w:line="559" w:lineRule="exact"/>
        <w:jc w:val="right"/>
        <w:rPr/>
      </w:pPr>
      <w:r>
        <w:rPr>
          <w:spacing w:val="9"/>
          <w:position w:val="18"/>
        </w:rPr>
        <w:t>为鼓励污染防治企业的专业化、规模化发展，更好支持生态</w:t>
      </w:r>
    </w:p>
    <w:p>
      <w:pPr>
        <w:pStyle w:val="BodyText"/>
        <w:ind w:left="26"/>
        <w:spacing w:before="1" w:line="221" w:lineRule="auto"/>
        <w:rPr/>
      </w:pPr>
      <w:r>
        <w:rPr>
          <w:spacing w:val="8"/>
        </w:rPr>
        <w:t>文明建设，现将有关企业所得税政策公告如下：</w:t>
      </w:r>
    </w:p>
    <w:p>
      <w:pPr>
        <w:pStyle w:val="BodyText"/>
        <w:ind w:right="7"/>
        <w:spacing w:before="189" w:line="560" w:lineRule="exact"/>
        <w:jc w:val="right"/>
        <w:rPr/>
      </w:pPr>
      <w:r>
        <w:rPr>
          <w:spacing w:val="8"/>
          <w:position w:val="18"/>
        </w:rPr>
        <w:t>一、对符合条件的从事污染防治的第三方企业（以下称第三</w:t>
      </w:r>
    </w:p>
    <w:p>
      <w:pPr>
        <w:pStyle w:val="BodyText"/>
        <w:ind w:left="17"/>
        <w:spacing w:line="222" w:lineRule="auto"/>
        <w:rPr/>
      </w:pPr>
      <w:r>
        <w:rPr>
          <w:spacing w:val="6"/>
        </w:rPr>
        <w:t>方防治企业）减按</w:t>
      </w:r>
      <w:r>
        <w:rPr>
          <w:spacing w:val="-32"/>
        </w:rPr>
        <w:t xml:space="preserve"> </w:t>
      </w:r>
      <w:r>
        <w:rPr>
          <w:spacing w:val="6"/>
        </w:rPr>
        <w:t>15%的税率征收企业所得税。</w:t>
      </w:r>
    </w:p>
    <w:p>
      <w:pPr>
        <w:pStyle w:val="BodyText"/>
        <w:ind w:left="22" w:right="7" w:firstLine="628"/>
        <w:spacing w:before="185" w:line="334" w:lineRule="auto"/>
        <w:rPr/>
      </w:pPr>
      <w:r>
        <w:rPr>
          <w:spacing w:val="9"/>
        </w:rPr>
        <w:t>本公告所称第三方防治企业是指受排污企业或政府委托，负</w:t>
      </w:r>
      <w:r>
        <w:rPr>
          <w:spacing w:val="12"/>
        </w:rPr>
        <w:t xml:space="preserve"> </w:t>
      </w:r>
      <w:r>
        <w:rPr>
          <w:spacing w:val="9"/>
        </w:rPr>
        <w:t>责环境污染治理设施（包括自动连续监测设施，下同）运营维护</w:t>
      </w:r>
    </w:p>
    <w:p>
      <w:pPr>
        <w:pStyle w:val="BodyText"/>
        <w:ind w:left="40"/>
        <w:spacing w:before="2" w:line="226" w:lineRule="auto"/>
        <w:rPr/>
      </w:pPr>
      <w:r>
        <w:rPr>
          <w:spacing w:val="-3"/>
        </w:rPr>
        <w:t>的企业。</w:t>
      </w:r>
    </w:p>
    <w:p>
      <w:pPr>
        <w:pStyle w:val="BodyText"/>
        <w:ind w:left="668"/>
        <w:spacing w:before="178" w:line="221" w:lineRule="auto"/>
        <w:rPr/>
      </w:pPr>
      <w:r>
        <w:rPr>
          <w:spacing w:val="8"/>
        </w:rPr>
        <w:t>二、本公告所称第三方防治企业应当同时符合以下条件：</w:t>
      </w:r>
    </w:p>
    <w:p>
      <w:pPr>
        <w:pStyle w:val="BodyText"/>
        <w:ind w:right="7"/>
        <w:spacing w:before="190" w:line="560" w:lineRule="exact"/>
        <w:jc w:val="right"/>
        <w:rPr/>
      </w:pPr>
      <w:r>
        <w:rPr>
          <w:spacing w:val="4"/>
          <w:position w:val="18"/>
        </w:rPr>
        <w:t>（</w:t>
      </w:r>
      <w:r>
        <w:rPr>
          <w:spacing w:val="-71"/>
          <w:position w:val="18"/>
        </w:rPr>
        <w:t xml:space="preserve"> </w:t>
      </w:r>
      <w:r>
        <w:rPr>
          <w:spacing w:val="4"/>
          <w:position w:val="18"/>
        </w:rPr>
        <w:t>一）在中国境内（不包括港、澳、</w:t>
      </w:r>
      <w:r>
        <w:rPr>
          <w:spacing w:val="-89"/>
          <w:position w:val="18"/>
        </w:rPr>
        <w:t xml:space="preserve"> </w:t>
      </w:r>
      <w:r>
        <w:rPr>
          <w:spacing w:val="4"/>
          <w:position w:val="18"/>
        </w:rPr>
        <w:t>台地区）依法注册的居</w:t>
      </w:r>
    </w:p>
    <w:p>
      <w:pPr>
        <w:pStyle w:val="BodyText"/>
        <w:ind w:left="56"/>
        <w:spacing w:line="222" w:lineRule="auto"/>
        <w:rPr/>
      </w:pPr>
      <w:r>
        <w:rPr>
          <w:spacing w:val="-7"/>
        </w:rPr>
        <w:t>民企业；</w:t>
      </w:r>
    </w:p>
    <w:p>
      <w:pPr>
        <w:pStyle w:val="BodyText"/>
        <w:ind w:right="18"/>
        <w:spacing w:before="186" w:line="562" w:lineRule="exact"/>
        <w:jc w:val="right"/>
        <w:rPr/>
      </w:pPr>
      <w:r>
        <w:rPr>
          <w:spacing w:val="4"/>
          <w:position w:val="18"/>
        </w:rPr>
        <w:t>（</w:t>
      </w:r>
      <w:r>
        <w:rPr>
          <w:spacing w:val="-72"/>
          <w:position w:val="18"/>
        </w:rPr>
        <w:t xml:space="preserve"> </w:t>
      </w:r>
      <w:r>
        <w:rPr>
          <w:spacing w:val="4"/>
          <w:position w:val="18"/>
        </w:rPr>
        <w:t>二）具有</w:t>
      </w:r>
      <w:r>
        <w:rPr>
          <w:spacing w:val="-41"/>
          <w:position w:val="18"/>
        </w:rPr>
        <w:t xml:space="preserve"> </w:t>
      </w:r>
      <w:r>
        <w:rPr>
          <w:spacing w:val="4"/>
          <w:position w:val="18"/>
        </w:rPr>
        <w:t>1</w:t>
      </w:r>
      <w:r>
        <w:rPr>
          <w:spacing w:val="-58"/>
          <w:position w:val="18"/>
        </w:rPr>
        <w:t xml:space="preserve"> </w:t>
      </w:r>
      <w:r>
        <w:rPr>
          <w:spacing w:val="4"/>
          <w:position w:val="18"/>
        </w:rPr>
        <w:t>年以上连续从事环境污染治理设施运营实践，</w:t>
      </w:r>
    </w:p>
    <w:p>
      <w:pPr>
        <w:pStyle w:val="BodyText"/>
        <w:ind w:left="20"/>
        <w:spacing w:line="221" w:lineRule="auto"/>
        <w:rPr/>
      </w:pPr>
      <w:r>
        <w:rPr>
          <w:spacing w:val="7"/>
        </w:rPr>
        <w:t>且能够保证设施正常运行；</w:t>
      </w:r>
    </w:p>
    <w:p>
      <w:pPr>
        <w:pStyle w:val="BodyText"/>
        <w:ind w:left="26" w:right="7" w:firstLine="616"/>
        <w:spacing w:before="187" w:line="334" w:lineRule="auto"/>
        <w:rPr/>
      </w:pPr>
      <w:r>
        <w:rPr>
          <w:spacing w:val="8"/>
        </w:rPr>
        <w:t>（三）具有至少</w:t>
      </w:r>
      <w:r>
        <w:rPr>
          <w:spacing w:val="-41"/>
        </w:rPr>
        <w:t xml:space="preserve"> </w:t>
      </w:r>
      <w:r>
        <w:rPr>
          <w:spacing w:val="8"/>
        </w:rPr>
        <w:t>5</w:t>
      </w:r>
      <w:r>
        <w:rPr>
          <w:spacing w:val="-68"/>
        </w:rPr>
        <w:t xml:space="preserve"> </w:t>
      </w:r>
      <w:r>
        <w:rPr>
          <w:spacing w:val="8"/>
        </w:rPr>
        <w:t>名从事本领域工作且具有环保相关专业中</w:t>
      </w:r>
      <w:r>
        <w:rPr/>
        <w:t xml:space="preserve"> </w:t>
      </w:r>
      <w:r>
        <w:rPr>
          <w:spacing w:val="7"/>
        </w:rPr>
        <w:t>级及以上技术职称的技术人员，或者至少</w:t>
      </w:r>
      <w:r>
        <w:rPr>
          <w:spacing w:val="-33"/>
        </w:rPr>
        <w:t xml:space="preserve"> </w:t>
      </w:r>
      <w:r>
        <w:rPr>
          <w:spacing w:val="7"/>
        </w:rPr>
        <w:t>2</w:t>
      </w:r>
      <w:r>
        <w:rPr>
          <w:spacing w:val="-67"/>
        </w:rPr>
        <w:t xml:space="preserve"> </w:t>
      </w:r>
      <w:r>
        <w:rPr>
          <w:spacing w:val="7"/>
        </w:rPr>
        <w:t>名从事本领域工作且</w:t>
      </w:r>
    </w:p>
    <w:p>
      <w:pPr>
        <w:pStyle w:val="BodyText"/>
        <w:ind w:left="22"/>
        <w:spacing w:line="221" w:lineRule="auto"/>
        <w:rPr/>
      </w:pPr>
      <w:r>
        <w:rPr>
          <w:spacing w:val="8"/>
        </w:rPr>
        <w:t>具有环保相关专业高级及以上技术职称的技术人员；</w:t>
      </w:r>
    </w:p>
    <w:p>
      <w:pPr>
        <w:pStyle w:val="BodyText"/>
        <w:ind w:right="7"/>
        <w:spacing w:before="188" w:line="559" w:lineRule="exact"/>
        <w:jc w:val="right"/>
        <w:rPr/>
      </w:pPr>
      <w:r>
        <w:rPr>
          <w:spacing w:val="10"/>
          <w:position w:val="18"/>
        </w:rPr>
        <w:t>（四）从事环境保护设施运营服务的年度营业</w:t>
      </w:r>
      <w:r>
        <w:rPr>
          <w:spacing w:val="9"/>
          <w:position w:val="18"/>
        </w:rPr>
        <w:t>收入占总收入</w:t>
      </w:r>
    </w:p>
    <w:p>
      <w:pPr>
        <w:pStyle w:val="BodyText"/>
        <w:ind w:left="40"/>
        <w:spacing w:before="1" w:line="222" w:lineRule="auto"/>
        <w:rPr/>
      </w:pPr>
      <w:r>
        <w:rPr/>
        <w:t>的比例不低于</w:t>
      </w:r>
      <w:r>
        <w:rPr>
          <w:spacing w:val="-43"/>
        </w:rPr>
        <w:t xml:space="preserve"> </w:t>
      </w:r>
      <w:r>
        <w:rPr/>
        <w:t>60%；</w:t>
      </w:r>
    </w:p>
    <w:p>
      <w:pPr>
        <w:pStyle w:val="BodyText"/>
        <w:ind w:right="7"/>
        <w:spacing w:before="188" w:line="559" w:lineRule="exact"/>
        <w:jc w:val="right"/>
        <w:rPr/>
      </w:pPr>
      <w:r>
        <w:rPr>
          <w:spacing w:val="10"/>
          <w:position w:val="18"/>
        </w:rPr>
        <w:t>（五）具备检验能力，拥有自有实验室，仪器</w:t>
      </w:r>
      <w:r>
        <w:rPr>
          <w:spacing w:val="9"/>
          <w:position w:val="18"/>
        </w:rPr>
        <w:t>配置可满足运</w:t>
      </w:r>
    </w:p>
    <w:p>
      <w:pPr>
        <w:pStyle w:val="BodyText"/>
        <w:ind w:left="12"/>
        <w:spacing w:before="1" w:line="220" w:lineRule="auto"/>
        <w:rPr/>
      </w:pPr>
      <w:r>
        <w:rPr>
          <w:spacing w:val="8"/>
        </w:rPr>
        <w:t>行服务范围内常规污染物指标的检测需求；</w:t>
      </w:r>
    </w:p>
    <w:p>
      <w:pPr>
        <w:pStyle w:val="BodyText"/>
        <w:ind w:right="7"/>
        <w:spacing w:before="189" w:line="562" w:lineRule="exact"/>
        <w:jc w:val="right"/>
        <w:rPr/>
      </w:pPr>
      <w:r>
        <w:rPr>
          <w:spacing w:val="10"/>
          <w:position w:val="18"/>
        </w:rPr>
        <w:t>（六）保证其运营的环境保护设施正常运行，</w:t>
      </w:r>
      <w:r>
        <w:rPr>
          <w:spacing w:val="9"/>
          <w:position w:val="18"/>
        </w:rPr>
        <w:t>使污染物排放</w:t>
      </w:r>
    </w:p>
    <w:p>
      <w:pPr>
        <w:pStyle w:val="BodyText"/>
        <w:ind w:left="16"/>
        <w:spacing w:before="1" w:line="219" w:lineRule="auto"/>
        <w:rPr/>
      </w:pPr>
      <w:r>
        <w:rPr>
          <w:spacing w:val="9"/>
        </w:rPr>
        <w:t>指标能够连续稳定达到国家或者地方规定的排放标准</w:t>
      </w:r>
      <w:r>
        <w:rPr>
          <w:spacing w:val="8"/>
        </w:rPr>
        <w:t>要求；</w:t>
      </w:r>
    </w:p>
    <w:p>
      <w:pPr>
        <w:spacing w:line="219" w:lineRule="auto"/>
        <w:sectPr>
          <w:headerReference w:type="default" r:id="rId131"/>
          <w:footerReference w:type="default" r:id="rId132"/>
          <w:pgSz w:w="11906" w:h="16839"/>
          <w:pgMar w:top="1040" w:right="1521" w:bottom="885" w:left="1418" w:header="735" w:footer="622" w:gutter="0"/>
        </w:sectPr>
        <w:rPr/>
      </w:pPr>
    </w:p>
    <w:p>
      <w:pPr>
        <w:spacing w:line="448" w:lineRule="auto"/>
        <w:rPr>
          <w:rFonts w:ascii="Arial"/>
          <w:sz w:val="21"/>
        </w:rPr>
      </w:pPr>
      <w:r/>
    </w:p>
    <w:p>
      <w:pPr>
        <w:pStyle w:val="BodyText"/>
        <w:spacing w:before="101" w:line="559" w:lineRule="exact"/>
        <w:jc w:val="right"/>
        <w:rPr/>
      </w:pPr>
      <w:r>
        <w:rPr>
          <w:spacing w:val="10"/>
          <w:position w:val="18"/>
        </w:rPr>
        <w:t>（七）具有良好的纳税信用，近三年内纳税信</w:t>
      </w:r>
      <w:r>
        <w:rPr>
          <w:spacing w:val="9"/>
          <w:position w:val="18"/>
        </w:rPr>
        <w:t>用等级未被评</w:t>
      </w:r>
    </w:p>
    <w:p>
      <w:pPr>
        <w:pStyle w:val="BodyText"/>
        <w:ind w:left="16"/>
        <w:spacing w:before="1" w:line="223" w:lineRule="auto"/>
        <w:rPr/>
      </w:pPr>
      <w:r>
        <w:rPr>
          <w:spacing w:val="-6"/>
        </w:rPr>
        <w:t>定为</w:t>
      </w:r>
      <w:r>
        <w:rPr>
          <w:spacing w:val="-55"/>
        </w:rPr>
        <w:t xml:space="preserve"> </w:t>
      </w:r>
      <w:r>
        <w:rPr>
          <w:spacing w:val="-6"/>
        </w:rPr>
        <w:t>C</w:t>
      </w:r>
      <w:r>
        <w:rPr>
          <w:spacing w:val="-48"/>
        </w:rPr>
        <w:t xml:space="preserve"> </w:t>
      </w:r>
      <w:r>
        <w:rPr>
          <w:spacing w:val="-6"/>
        </w:rPr>
        <w:t>级或</w:t>
      </w:r>
      <w:r>
        <w:rPr>
          <w:spacing w:val="-59"/>
        </w:rPr>
        <w:t xml:space="preserve"> </w:t>
      </w:r>
      <w:r>
        <w:rPr>
          <w:spacing w:val="-6"/>
        </w:rPr>
        <w:t>D</w:t>
      </w:r>
      <w:r>
        <w:rPr>
          <w:spacing w:val="-49"/>
        </w:rPr>
        <w:t xml:space="preserve"> </w:t>
      </w:r>
      <w:r>
        <w:rPr>
          <w:spacing w:val="-6"/>
        </w:rPr>
        <w:t>级。</w:t>
      </w:r>
    </w:p>
    <w:p>
      <w:pPr>
        <w:pStyle w:val="BodyText"/>
        <w:ind w:left="5" w:firstLine="669"/>
        <w:spacing w:before="188" w:line="333" w:lineRule="auto"/>
        <w:rPr/>
      </w:pPr>
      <w:r>
        <w:rPr>
          <w:spacing w:val="5"/>
        </w:rPr>
        <w:t>三、第三方防治企业，</w:t>
      </w:r>
      <w:r>
        <w:rPr>
          <w:spacing w:val="-62"/>
        </w:rPr>
        <w:t xml:space="preserve"> </w:t>
      </w:r>
      <w:r>
        <w:rPr>
          <w:spacing w:val="5"/>
        </w:rPr>
        <w:t>自行判断其是否符合上述条件，符合</w:t>
      </w:r>
      <w:r>
        <w:rPr/>
        <w:t xml:space="preserve"> </w:t>
      </w:r>
      <w:r>
        <w:rPr>
          <w:spacing w:val="10"/>
        </w:rPr>
        <w:t>条件的可以申报享受税收优惠，相关资料留存</w:t>
      </w:r>
      <w:r>
        <w:rPr>
          <w:spacing w:val="9"/>
        </w:rPr>
        <w:t>备查。税务部门依</w:t>
      </w:r>
      <w:r>
        <w:rPr/>
        <w:t xml:space="preserve"> </w:t>
      </w:r>
      <w:r>
        <w:rPr>
          <w:spacing w:val="10"/>
        </w:rPr>
        <w:t>法开展后续管理过程中，可转请生态环境部门</w:t>
      </w:r>
      <w:r>
        <w:rPr>
          <w:spacing w:val="9"/>
        </w:rPr>
        <w:t>进行核查，生态环</w:t>
      </w:r>
      <w:r>
        <w:rPr/>
        <w:t xml:space="preserve"> </w:t>
      </w:r>
      <w:r>
        <w:rPr>
          <w:spacing w:val="10"/>
        </w:rPr>
        <w:t>境部门可以委托专业机构开展相关核查工作，</w:t>
      </w:r>
      <w:r>
        <w:rPr>
          <w:spacing w:val="9"/>
        </w:rPr>
        <w:t>具体办法由税务总</w:t>
      </w:r>
    </w:p>
    <w:p>
      <w:pPr>
        <w:pStyle w:val="BodyText"/>
        <w:ind w:left="17"/>
        <w:spacing w:before="1" w:line="221" w:lineRule="auto"/>
        <w:rPr/>
      </w:pPr>
      <w:r>
        <w:rPr>
          <w:spacing w:val="8"/>
        </w:rPr>
        <w:t>局会同国家发展改革委、生态环境部制定。</w:t>
      </w:r>
    </w:p>
    <w:p>
      <w:pPr>
        <w:pStyle w:val="BodyText"/>
        <w:spacing w:before="186" w:line="562" w:lineRule="exact"/>
        <w:jc w:val="right"/>
        <w:rPr/>
      </w:pPr>
      <w:r>
        <w:rPr>
          <w:spacing w:val="-2"/>
          <w:position w:val="18"/>
        </w:rPr>
        <w:t>四、本公告执行期限自</w:t>
      </w:r>
      <w:r>
        <w:rPr>
          <w:spacing w:val="-37"/>
          <w:position w:val="18"/>
        </w:rPr>
        <w:t xml:space="preserve"> </w:t>
      </w:r>
      <w:r>
        <w:rPr>
          <w:spacing w:val="-2"/>
          <w:position w:val="18"/>
        </w:rPr>
        <w:t>2024</w:t>
      </w:r>
      <w:r>
        <w:rPr>
          <w:spacing w:val="-49"/>
          <w:position w:val="18"/>
        </w:rPr>
        <w:t xml:space="preserve"> </w:t>
      </w:r>
      <w:r>
        <w:rPr>
          <w:spacing w:val="-2"/>
          <w:position w:val="18"/>
        </w:rPr>
        <w:t>年</w:t>
      </w:r>
      <w:r>
        <w:rPr>
          <w:spacing w:val="-33"/>
          <w:position w:val="18"/>
        </w:rPr>
        <w:t xml:space="preserve"> </w:t>
      </w:r>
      <w:r>
        <w:rPr>
          <w:spacing w:val="-2"/>
          <w:position w:val="18"/>
        </w:rPr>
        <w:t>1</w:t>
      </w:r>
      <w:r>
        <w:rPr>
          <w:spacing w:val="-39"/>
          <w:position w:val="18"/>
        </w:rPr>
        <w:t xml:space="preserve"> </w:t>
      </w:r>
      <w:r>
        <w:rPr>
          <w:spacing w:val="-2"/>
          <w:position w:val="18"/>
        </w:rPr>
        <w:t>月</w:t>
      </w:r>
      <w:r>
        <w:rPr>
          <w:spacing w:val="-33"/>
          <w:position w:val="18"/>
        </w:rPr>
        <w:t xml:space="preserve"> </w:t>
      </w:r>
      <w:r>
        <w:rPr>
          <w:spacing w:val="-2"/>
          <w:position w:val="18"/>
        </w:rPr>
        <w:t>1</w:t>
      </w:r>
      <w:r>
        <w:rPr>
          <w:spacing w:val="-2"/>
          <w:position w:val="18"/>
        </w:rPr>
        <w:t xml:space="preserve"> </w:t>
      </w:r>
      <w:r>
        <w:rPr>
          <w:spacing w:val="-2"/>
          <w:position w:val="18"/>
        </w:rPr>
        <w:t>日起至</w:t>
      </w:r>
      <w:r>
        <w:rPr>
          <w:spacing w:val="-41"/>
          <w:position w:val="18"/>
        </w:rPr>
        <w:t xml:space="preserve"> </w:t>
      </w:r>
      <w:r>
        <w:rPr>
          <w:spacing w:val="-2"/>
          <w:position w:val="18"/>
        </w:rPr>
        <w:t>2027</w:t>
      </w:r>
      <w:r>
        <w:rPr>
          <w:spacing w:val="-49"/>
          <w:position w:val="18"/>
        </w:rPr>
        <w:t xml:space="preserve"> </w:t>
      </w:r>
      <w:r>
        <w:rPr>
          <w:spacing w:val="-2"/>
          <w:position w:val="18"/>
        </w:rPr>
        <w:t>年</w:t>
      </w:r>
      <w:r>
        <w:rPr>
          <w:spacing w:val="-33"/>
          <w:position w:val="18"/>
        </w:rPr>
        <w:t xml:space="preserve"> </w:t>
      </w:r>
      <w:r>
        <w:rPr>
          <w:spacing w:val="-2"/>
          <w:position w:val="18"/>
        </w:rPr>
        <w:t>12</w:t>
      </w:r>
      <w:r>
        <w:rPr>
          <w:spacing w:val="-37"/>
          <w:position w:val="18"/>
        </w:rPr>
        <w:t xml:space="preserve"> </w:t>
      </w:r>
      <w:r>
        <w:rPr>
          <w:spacing w:val="-2"/>
          <w:position w:val="18"/>
        </w:rPr>
        <w:t>月</w:t>
      </w:r>
    </w:p>
    <w:p>
      <w:pPr>
        <w:pStyle w:val="BodyText"/>
        <w:ind w:left="37"/>
        <w:spacing w:before="1" w:line="227" w:lineRule="auto"/>
        <w:rPr/>
      </w:pPr>
      <w:r>
        <w:rPr>
          <w:spacing w:val="-15"/>
        </w:rPr>
        <w:t>31</w:t>
      </w:r>
      <w:r>
        <w:rPr>
          <w:spacing w:val="-15"/>
        </w:rPr>
        <w:t xml:space="preserve"> </w:t>
      </w:r>
      <w:r>
        <w:rPr>
          <w:spacing w:val="-15"/>
        </w:rPr>
        <w:t>日止。</w:t>
      </w:r>
    </w:p>
    <w:p>
      <w:pPr>
        <w:pStyle w:val="BodyText"/>
        <w:ind w:left="655"/>
        <w:spacing w:before="177"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5296"/>
        <w:spacing w:before="102" w:line="222" w:lineRule="auto"/>
        <w:outlineLvl w:val="0"/>
        <w:rPr/>
      </w:pPr>
      <w:r>
        <w:rPr>
          <w:spacing w:val="7"/>
        </w:rPr>
        <w:t>财政部</w:t>
      </w:r>
      <w:r>
        <w:rPr>
          <w:spacing w:val="7"/>
        </w:rPr>
        <w:t xml:space="preserve"> </w:t>
      </w:r>
      <w:r>
        <w:rPr>
          <w:spacing w:val="7"/>
        </w:rPr>
        <w:t>税务总局</w:t>
      </w:r>
    </w:p>
    <w:p>
      <w:pPr>
        <w:pStyle w:val="BodyText"/>
        <w:ind w:left="4360"/>
        <w:spacing w:before="185" w:line="562" w:lineRule="exact"/>
        <w:rPr/>
      </w:pPr>
      <w:r>
        <w:rPr>
          <w:spacing w:val="3"/>
          <w:position w:val="18"/>
        </w:rPr>
        <w:t>国家发展改革委</w:t>
      </w:r>
      <w:r>
        <w:rPr>
          <w:spacing w:val="46"/>
          <w:position w:val="18"/>
        </w:rPr>
        <w:t xml:space="preserve"> </w:t>
      </w:r>
      <w:r>
        <w:rPr>
          <w:spacing w:val="3"/>
          <w:position w:val="18"/>
        </w:rPr>
        <w:t>生态环境部</w:t>
      </w:r>
    </w:p>
    <w:p>
      <w:pPr>
        <w:pStyle w:val="BodyText"/>
        <w:ind w:left="5226"/>
        <w:spacing w:before="1" w:line="222" w:lineRule="auto"/>
        <w:rPr/>
      </w:pPr>
      <w:r>
        <w:rPr>
          <w:spacing w:val="-7"/>
        </w:rPr>
        <w:t>2023</w:t>
      </w:r>
      <w:r>
        <w:rPr>
          <w:spacing w:val="-55"/>
        </w:rPr>
        <w:t xml:space="preserve"> </w:t>
      </w:r>
      <w:r>
        <w:rPr>
          <w:spacing w:val="-7"/>
        </w:rPr>
        <w:t>年</w:t>
      </w:r>
      <w:r>
        <w:rPr>
          <w:spacing w:val="-45"/>
        </w:rPr>
        <w:t xml:space="preserve"> </w:t>
      </w:r>
      <w:r>
        <w:rPr>
          <w:spacing w:val="-7"/>
        </w:rPr>
        <w:t>8</w:t>
      </w:r>
      <w:r>
        <w:rPr>
          <w:spacing w:val="-46"/>
        </w:rPr>
        <w:t xml:space="preserve"> </w:t>
      </w:r>
      <w:r>
        <w:rPr>
          <w:spacing w:val="-7"/>
        </w:rPr>
        <w:t>月</w:t>
      </w:r>
      <w:r>
        <w:rPr>
          <w:spacing w:val="-51"/>
        </w:rPr>
        <w:t xml:space="preserve"> </w:t>
      </w:r>
      <w:r>
        <w:rPr>
          <w:spacing w:val="-7"/>
        </w:rPr>
        <w:t>24</w:t>
      </w:r>
      <w:r>
        <w:rPr>
          <w:spacing w:val="-7"/>
        </w:rPr>
        <w:t xml:space="preserve"> </w:t>
      </w:r>
      <w:r>
        <w:rPr>
          <w:spacing w:val="-7"/>
        </w:rPr>
        <w:t>日</w:t>
      </w:r>
    </w:p>
    <w:p>
      <w:pPr>
        <w:spacing w:line="222" w:lineRule="auto"/>
        <w:sectPr>
          <w:headerReference w:type="default" r:id="rId32"/>
          <w:footerReference w:type="default" r:id="rId133"/>
          <w:pgSz w:w="11906" w:h="16839"/>
          <w:pgMar w:top="1040" w:right="1527" w:bottom="885" w:left="1418" w:header="735" w:footer="622" w:gutter="0"/>
        </w:sectPr>
        <w:rPr/>
      </w:pPr>
    </w:p>
    <w:p>
      <w:pPr>
        <w:spacing w:line="396" w:lineRule="auto"/>
        <w:rPr>
          <w:rFonts w:ascii="Arial"/>
          <w:sz w:val="21"/>
        </w:rPr>
      </w:pPr>
      <w:r/>
    </w:p>
    <w:p>
      <w:pPr>
        <w:ind w:left="351"/>
        <w:spacing w:before="114" w:line="225" w:lineRule="auto"/>
        <w:rPr>
          <w:rFonts w:ascii="SimSun" w:hAnsi="SimSun" w:eastAsia="SimSun" w:cs="SimSun"/>
          <w:sz w:val="35"/>
          <w:szCs w:val="35"/>
        </w:rPr>
      </w:pPr>
      <w:bookmarkStart w:name="bookmark44" w:id="78"/>
      <w:bookmarkEnd w:id="78"/>
      <w:r>
        <w:rPr>
          <w:rFonts w:ascii="SimSun" w:hAnsi="SimSun" w:eastAsia="SimSun" w:cs="SimSun"/>
          <w:sz w:val="35"/>
          <w:szCs w:val="35"/>
          <w:b/>
          <w:bCs/>
          <w:spacing w:val="-2"/>
        </w:rPr>
        <w:t>财政部</w:t>
      </w:r>
      <w:r>
        <w:rPr>
          <w:rFonts w:ascii="SimSun" w:hAnsi="SimSun" w:eastAsia="SimSun" w:cs="SimSun"/>
          <w:sz w:val="35"/>
          <w:szCs w:val="35"/>
          <w:spacing w:val="-2"/>
        </w:rPr>
        <w:t xml:space="preserve"> </w:t>
      </w:r>
      <w:r>
        <w:rPr>
          <w:rFonts w:ascii="SimSun" w:hAnsi="SimSun" w:eastAsia="SimSun" w:cs="SimSun"/>
          <w:sz w:val="35"/>
          <w:szCs w:val="35"/>
          <w:b/>
          <w:bCs/>
          <w:spacing w:val="-2"/>
        </w:rPr>
        <w:t>税务总局关于减半征收证券交易印花税的公告</w:t>
      </w:r>
    </w:p>
    <w:p>
      <w:pPr>
        <w:ind w:left="1856"/>
        <w:spacing w:before="204"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税务总局公告</w:t>
      </w:r>
      <w:r>
        <w:rPr>
          <w:rFonts w:ascii="KaiTi" w:hAnsi="KaiTi" w:eastAsia="KaiTi" w:cs="KaiTi"/>
          <w:sz w:val="31"/>
          <w:szCs w:val="31"/>
          <w:spacing w:val="-58"/>
        </w:rPr>
        <w:t xml:space="preserve"> </w:t>
      </w:r>
      <w:r>
        <w:rPr>
          <w:rFonts w:ascii="KaiTi" w:hAnsi="KaiTi" w:eastAsia="KaiTi" w:cs="KaiTi"/>
          <w:sz w:val="31"/>
          <w:szCs w:val="31"/>
          <w:spacing w:val="4"/>
        </w:rPr>
        <w:t>2023</w:t>
      </w:r>
      <w:r>
        <w:rPr>
          <w:rFonts w:ascii="KaiTi" w:hAnsi="KaiTi" w:eastAsia="KaiTi" w:cs="KaiTi"/>
          <w:sz w:val="31"/>
          <w:szCs w:val="31"/>
          <w:spacing w:val="-58"/>
        </w:rPr>
        <w:t xml:space="preserve"> </w:t>
      </w:r>
      <w:r>
        <w:rPr>
          <w:rFonts w:ascii="KaiTi" w:hAnsi="KaiTi" w:eastAsia="KaiTi" w:cs="KaiTi"/>
          <w:sz w:val="31"/>
          <w:szCs w:val="31"/>
          <w:spacing w:val="4"/>
        </w:rPr>
        <w:t>年第</w:t>
      </w:r>
      <w:r>
        <w:rPr>
          <w:rFonts w:ascii="KaiTi" w:hAnsi="KaiTi" w:eastAsia="KaiTi" w:cs="KaiTi"/>
          <w:sz w:val="31"/>
          <w:szCs w:val="31"/>
          <w:spacing w:val="-61"/>
        </w:rPr>
        <w:t xml:space="preserve"> </w:t>
      </w:r>
      <w:r>
        <w:rPr>
          <w:rFonts w:ascii="KaiTi" w:hAnsi="KaiTi" w:eastAsia="KaiTi" w:cs="KaiTi"/>
          <w:sz w:val="31"/>
          <w:szCs w:val="31"/>
          <w:spacing w:val="4"/>
        </w:rPr>
        <w:t>39</w:t>
      </w:r>
      <w:r>
        <w:rPr>
          <w:rFonts w:ascii="KaiTi" w:hAnsi="KaiTi" w:eastAsia="KaiTi" w:cs="KaiTi"/>
          <w:sz w:val="31"/>
          <w:szCs w:val="31"/>
          <w:spacing w:val="-53"/>
        </w:rPr>
        <w:t xml:space="preserve"> </w:t>
      </w:r>
      <w:r>
        <w:rPr>
          <w:rFonts w:ascii="KaiTi" w:hAnsi="KaiTi" w:eastAsia="KaiTi" w:cs="KaiTi"/>
          <w:sz w:val="31"/>
          <w:szCs w:val="31"/>
          <w:spacing w:val="4"/>
        </w:rPr>
        <w:t>号</w:t>
      </w:r>
    </w:p>
    <w:p>
      <w:pPr>
        <w:spacing w:line="319" w:lineRule="auto"/>
        <w:rPr>
          <w:rFonts w:ascii="Arial"/>
          <w:sz w:val="21"/>
        </w:rPr>
      </w:pPr>
      <w:r/>
    </w:p>
    <w:p>
      <w:pPr>
        <w:spacing w:line="319" w:lineRule="auto"/>
        <w:rPr>
          <w:rFonts w:ascii="Arial"/>
          <w:sz w:val="21"/>
        </w:rPr>
      </w:pPr>
      <w:r/>
    </w:p>
    <w:p>
      <w:pPr>
        <w:pStyle w:val="BodyText"/>
        <w:spacing w:before="101" w:line="559" w:lineRule="exact"/>
        <w:jc w:val="right"/>
        <w:rPr/>
      </w:pPr>
      <w:r>
        <w:rPr>
          <w:spacing w:val="-7"/>
          <w:position w:val="18"/>
        </w:rPr>
        <w:t>为活跃资本市场、提振投资者信心，自</w:t>
      </w:r>
      <w:r>
        <w:rPr>
          <w:spacing w:val="-49"/>
          <w:position w:val="18"/>
        </w:rPr>
        <w:t xml:space="preserve"> </w:t>
      </w:r>
      <w:r>
        <w:rPr>
          <w:spacing w:val="-7"/>
          <w:position w:val="18"/>
        </w:rPr>
        <w:t>2023</w:t>
      </w:r>
      <w:r>
        <w:rPr>
          <w:spacing w:val="-56"/>
          <w:position w:val="18"/>
        </w:rPr>
        <w:t xml:space="preserve"> </w:t>
      </w:r>
      <w:r>
        <w:rPr>
          <w:spacing w:val="-7"/>
          <w:position w:val="18"/>
        </w:rPr>
        <w:t>年</w:t>
      </w:r>
      <w:r>
        <w:rPr>
          <w:spacing w:val="-45"/>
          <w:position w:val="18"/>
        </w:rPr>
        <w:t xml:space="preserve"> </w:t>
      </w:r>
      <w:r>
        <w:rPr>
          <w:spacing w:val="-7"/>
          <w:position w:val="18"/>
        </w:rPr>
        <w:t>8</w:t>
      </w:r>
      <w:r>
        <w:rPr>
          <w:spacing w:val="-46"/>
          <w:position w:val="18"/>
        </w:rPr>
        <w:t xml:space="preserve"> </w:t>
      </w:r>
      <w:r>
        <w:rPr>
          <w:spacing w:val="-7"/>
          <w:position w:val="18"/>
        </w:rPr>
        <w:t>月</w:t>
      </w:r>
      <w:r>
        <w:rPr>
          <w:spacing w:val="-48"/>
          <w:position w:val="18"/>
        </w:rPr>
        <w:t xml:space="preserve"> </w:t>
      </w:r>
      <w:r>
        <w:rPr>
          <w:spacing w:val="-7"/>
          <w:position w:val="18"/>
        </w:rPr>
        <w:t>28</w:t>
      </w:r>
      <w:r>
        <w:rPr>
          <w:spacing w:val="-7"/>
          <w:position w:val="18"/>
        </w:rPr>
        <w:t xml:space="preserve"> </w:t>
      </w:r>
      <w:r>
        <w:rPr>
          <w:spacing w:val="-7"/>
          <w:position w:val="18"/>
        </w:rPr>
        <w:t>日起，</w:t>
      </w:r>
    </w:p>
    <w:p>
      <w:pPr>
        <w:pStyle w:val="BodyText"/>
        <w:ind w:left="22"/>
        <w:spacing w:line="220" w:lineRule="auto"/>
        <w:rPr/>
      </w:pPr>
      <w:r>
        <w:rPr>
          <w:spacing w:val="7"/>
        </w:rPr>
        <w:t>证券交易印花税实施减半征收。</w:t>
      </w:r>
    </w:p>
    <w:p>
      <w:pPr>
        <w:pStyle w:val="BodyText"/>
        <w:ind w:left="655"/>
        <w:spacing w:before="189"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5296"/>
        <w:spacing w:before="102" w:line="222" w:lineRule="auto"/>
        <w:rPr/>
      </w:pPr>
      <w:r>
        <w:rPr>
          <w:spacing w:val="7"/>
        </w:rPr>
        <w:t>财政部</w:t>
      </w:r>
      <w:r>
        <w:rPr>
          <w:spacing w:val="7"/>
        </w:rPr>
        <w:t xml:space="preserve"> </w:t>
      </w:r>
      <w:r>
        <w:rPr>
          <w:spacing w:val="7"/>
        </w:rPr>
        <w:t>税务总局</w:t>
      </w:r>
    </w:p>
    <w:p>
      <w:pPr>
        <w:pStyle w:val="BodyText"/>
        <w:ind w:left="5226"/>
        <w:spacing w:before="188" w:line="222" w:lineRule="auto"/>
        <w:outlineLvl w:val="0"/>
        <w:rPr/>
      </w:pPr>
      <w:r>
        <w:rPr>
          <w:spacing w:val="-7"/>
        </w:rPr>
        <w:t>2023</w:t>
      </w:r>
      <w:r>
        <w:rPr>
          <w:spacing w:val="-55"/>
        </w:rPr>
        <w:t xml:space="preserve"> </w:t>
      </w:r>
      <w:r>
        <w:rPr>
          <w:spacing w:val="-7"/>
        </w:rPr>
        <w:t>年</w:t>
      </w:r>
      <w:r>
        <w:rPr>
          <w:spacing w:val="-45"/>
        </w:rPr>
        <w:t xml:space="preserve"> </w:t>
      </w:r>
      <w:r>
        <w:rPr>
          <w:spacing w:val="-7"/>
        </w:rPr>
        <w:t>8</w:t>
      </w:r>
      <w:r>
        <w:rPr>
          <w:spacing w:val="-46"/>
        </w:rPr>
        <w:t xml:space="preserve"> </w:t>
      </w:r>
      <w:r>
        <w:rPr>
          <w:spacing w:val="-7"/>
        </w:rPr>
        <w:t>月</w:t>
      </w:r>
      <w:r>
        <w:rPr>
          <w:spacing w:val="-51"/>
        </w:rPr>
        <w:t xml:space="preserve"> </w:t>
      </w:r>
      <w:r>
        <w:rPr>
          <w:spacing w:val="-7"/>
        </w:rPr>
        <w:t>27</w:t>
      </w:r>
      <w:r>
        <w:rPr>
          <w:spacing w:val="-7"/>
        </w:rPr>
        <w:t xml:space="preserve"> </w:t>
      </w:r>
      <w:r>
        <w:rPr>
          <w:spacing w:val="-7"/>
        </w:rPr>
        <w:t>日</w:t>
      </w:r>
    </w:p>
    <w:p>
      <w:pPr>
        <w:spacing w:line="222" w:lineRule="auto"/>
        <w:sectPr>
          <w:headerReference w:type="default" r:id="rId30"/>
          <w:footerReference w:type="default" r:id="rId134"/>
          <w:pgSz w:w="11906" w:h="16839"/>
          <w:pgMar w:top="1040" w:right="1444" w:bottom="885" w:left="1418" w:header="735" w:footer="622" w:gutter="0"/>
        </w:sectPr>
        <w:rPr/>
      </w:pPr>
    </w:p>
    <w:p>
      <w:pPr>
        <w:spacing w:line="393" w:lineRule="auto"/>
        <w:rPr>
          <w:rFonts w:ascii="Arial"/>
          <w:sz w:val="21"/>
        </w:rPr>
      </w:pPr>
      <w:r/>
    </w:p>
    <w:p>
      <w:pPr>
        <w:ind w:left="3046" w:right="773" w:hanging="2342"/>
        <w:spacing w:before="114" w:line="260" w:lineRule="auto"/>
        <w:rPr>
          <w:rFonts w:ascii="SimSun" w:hAnsi="SimSun" w:eastAsia="SimSun" w:cs="SimSun"/>
          <w:sz w:val="35"/>
          <w:szCs w:val="35"/>
        </w:rPr>
      </w:pPr>
      <w:bookmarkStart w:name="bookmark45" w:id="79"/>
      <w:bookmarkEnd w:id="79"/>
      <w:r>
        <w:rPr>
          <w:rFonts w:ascii="SimSun" w:hAnsi="SimSun" w:eastAsia="SimSun" w:cs="SimSun"/>
          <w:sz w:val="35"/>
          <w:szCs w:val="35"/>
          <w:b/>
          <w:bCs/>
          <w:spacing w:val="6"/>
        </w:rPr>
        <w:t>财政部</w:t>
      </w:r>
      <w:r>
        <w:rPr>
          <w:rFonts w:ascii="SimSun" w:hAnsi="SimSun" w:eastAsia="SimSun" w:cs="SimSun"/>
          <w:sz w:val="35"/>
          <w:szCs w:val="35"/>
          <w:spacing w:val="6"/>
        </w:rPr>
        <w:t xml:space="preserve"> </w:t>
      </w:r>
      <w:r>
        <w:rPr>
          <w:rFonts w:ascii="SimSun" w:hAnsi="SimSun" w:eastAsia="SimSun" w:cs="SimSun"/>
          <w:sz w:val="35"/>
          <w:szCs w:val="35"/>
          <w:b/>
          <w:bCs/>
          <w:spacing w:val="6"/>
        </w:rPr>
        <w:t>商务部</w:t>
      </w:r>
      <w:r>
        <w:rPr>
          <w:rFonts w:ascii="SimSun" w:hAnsi="SimSun" w:eastAsia="SimSun" w:cs="SimSun"/>
          <w:sz w:val="35"/>
          <w:szCs w:val="35"/>
          <w:spacing w:val="6"/>
        </w:rPr>
        <w:t xml:space="preserve"> </w:t>
      </w:r>
      <w:r>
        <w:rPr>
          <w:rFonts w:ascii="SimSun" w:hAnsi="SimSun" w:eastAsia="SimSun" w:cs="SimSun"/>
          <w:sz w:val="35"/>
          <w:szCs w:val="35"/>
          <w:b/>
          <w:bCs/>
          <w:spacing w:val="6"/>
        </w:rPr>
        <w:t>税务总局关于研发机构采</w:t>
      </w:r>
      <w:r>
        <w:rPr>
          <w:rFonts w:ascii="SimSun" w:hAnsi="SimSun" w:eastAsia="SimSun" w:cs="SimSun"/>
          <w:sz w:val="35"/>
          <w:szCs w:val="35"/>
          <w:b/>
          <w:bCs/>
          <w:spacing w:val="5"/>
        </w:rPr>
        <w:t>购设备</w:t>
      </w:r>
      <w:r>
        <w:rPr>
          <w:rFonts w:ascii="SimSun" w:hAnsi="SimSun" w:eastAsia="SimSun" w:cs="SimSun"/>
          <w:sz w:val="35"/>
          <w:szCs w:val="35"/>
        </w:rPr>
        <w:t xml:space="preserve"> </w:t>
      </w:r>
      <w:r>
        <w:rPr>
          <w:rFonts w:ascii="SimSun" w:hAnsi="SimSun" w:eastAsia="SimSun" w:cs="SimSun"/>
          <w:sz w:val="35"/>
          <w:szCs w:val="35"/>
          <w:b/>
          <w:bCs/>
          <w:spacing w:val="5"/>
        </w:rPr>
        <w:t>增值税政策的公告</w:t>
      </w:r>
    </w:p>
    <w:p>
      <w:pPr>
        <w:ind w:left="1297"/>
        <w:spacing w:before="207" w:line="230" w:lineRule="auto"/>
        <w:outlineLvl w:val="1"/>
        <w:rPr>
          <w:rFonts w:ascii="KaiTi" w:hAnsi="KaiTi" w:eastAsia="KaiTi" w:cs="KaiTi"/>
          <w:sz w:val="31"/>
          <w:szCs w:val="31"/>
        </w:rPr>
      </w:pPr>
      <w:r>
        <w:rPr>
          <w:rFonts w:ascii="KaiTi" w:hAnsi="KaiTi" w:eastAsia="KaiTi" w:cs="KaiTi"/>
          <w:sz w:val="31"/>
          <w:szCs w:val="31"/>
          <w:spacing w:val="5"/>
        </w:rPr>
        <w:t>财政部</w:t>
      </w:r>
      <w:r>
        <w:rPr>
          <w:rFonts w:ascii="KaiTi" w:hAnsi="KaiTi" w:eastAsia="KaiTi" w:cs="KaiTi"/>
          <w:sz w:val="31"/>
          <w:szCs w:val="31"/>
          <w:spacing w:val="5"/>
        </w:rPr>
        <w:t xml:space="preserve"> </w:t>
      </w:r>
      <w:r>
        <w:rPr>
          <w:rFonts w:ascii="KaiTi" w:hAnsi="KaiTi" w:eastAsia="KaiTi" w:cs="KaiTi"/>
          <w:sz w:val="31"/>
          <w:szCs w:val="31"/>
          <w:spacing w:val="5"/>
        </w:rPr>
        <w:t>商务部</w:t>
      </w:r>
      <w:r>
        <w:rPr>
          <w:rFonts w:ascii="KaiTi" w:hAnsi="KaiTi" w:eastAsia="KaiTi" w:cs="KaiTi"/>
          <w:sz w:val="31"/>
          <w:szCs w:val="31"/>
          <w:spacing w:val="5"/>
        </w:rPr>
        <w:t xml:space="preserve"> </w:t>
      </w:r>
      <w:r>
        <w:rPr>
          <w:rFonts w:ascii="KaiTi" w:hAnsi="KaiTi" w:eastAsia="KaiTi" w:cs="KaiTi"/>
          <w:sz w:val="31"/>
          <w:szCs w:val="31"/>
          <w:spacing w:val="5"/>
        </w:rPr>
        <w:t>税务总局公告</w:t>
      </w:r>
      <w:r>
        <w:rPr>
          <w:rFonts w:ascii="KaiTi" w:hAnsi="KaiTi" w:eastAsia="KaiTi" w:cs="KaiTi"/>
          <w:sz w:val="31"/>
          <w:szCs w:val="31"/>
          <w:spacing w:val="-53"/>
        </w:rPr>
        <w:t xml:space="preserve"> </w:t>
      </w:r>
      <w:r>
        <w:rPr>
          <w:rFonts w:ascii="KaiTi" w:hAnsi="KaiTi" w:eastAsia="KaiTi" w:cs="KaiTi"/>
          <w:sz w:val="31"/>
          <w:szCs w:val="31"/>
          <w:spacing w:val="5"/>
        </w:rPr>
        <w:t>2023</w:t>
      </w:r>
      <w:r>
        <w:rPr>
          <w:rFonts w:ascii="KaiTi" w:hAnsi="KaiTi" w:eastAsia="KaiTi" w:cs="KaiTi"/>
          <w:sz w:val="31"/>
          <w:szCs w:val="31"/>
          <w:spacing w:val="-58"/>
        </w:rPr>
        <w:t xml:space="preserve"> </w:t>
      </w:r>
      <w:r>
        <w:rPr>
          <w:rFonts w:ascii="KaiTi" w:hAnsi="KaiTi" w:eastAsia="KaiTi" w:cs="KaiTi"/>
          <w:sz w:val="31"/>
          <w:szCs w:val="31"/>
          <w:spacing w:val="5"/>
        </w:rPr>
        <w:t>年第</w:t>
      </w:r>
      <w:r>
        <w:rPr>
          <w:rFonts w:ascii="KaiTi" w:hAnsi="KaiTi" w:eastAsia="KaiTi" w:cs="KaiTi"/>
          <w:sz w:val="31"/>
          <w:szCs w:val="31"/>
          <w:spacing w:val="-69"/>
        </w:rPr>
        <w:t xml:space="preserve"> </w:t>
      </w:r>
      <w:r>
        <w:rPr>
          <w:rFonts w:ascii="KaiTi" w:hAnsi="KaiTi" w:eastAsia="KaiTi" w:cs="KaiTi"/>
          <w:sz w:val="31"/>
          <w:szCs w:val="31"/>
          <w:spacing w:val="5"/>
        </w:rPr>
        <w:t>41</w:t>
      </w:r>
      <w:r>
        <w:rPr>
          <w:rFonts w:ascii="KaiTi" w:hAnsi="KaiTi" w:eastAsia="KaiTi" w:cs="KaiTi"/>
          <w:sz w:val="31"/>
          <w:szCs w:val="31"/>
          <w:spacing w:val="-56"/>
        </w:rPr>
        <w:t xml:space="preserve"> </w:t>
      </w:r>
      <w:r>
        <w:rPr>
          <w:rFonts w:ascii="KaiTi" w:hAnsi="KaiTi" w:eastAsia="KaiTi" w:cs="KaiTi"/>
          <w:sz w:val="31"/>
          <w:szCs w:val="31"/>
          <w:spacing w:val="5"/>
        </w:rPr>
        <w:t>号</w:t>
      </w:r>
    </w:p>
    <w:p>
      <w:pPr>
        <w:spacing w:line="318" w:lineRule="auto"/>
        <w:rPr>
          <w:rFonts w:ascii="Arial"/>
          <w:sz w:val="21"/>
        </w:rPr>
      </w:pPr>
      <w:r/>
    </w:p>
    <w:p>
      <w:pPr>
        <w:spacing w:line="319" w:lineRule="auto"/>
        <w:rPr>
          <w:rFonts w:ascii="Arial"/>
          <w:sz w:val="21"/>
        </w:rPr>
      </w:pPr>
      <w:r/>
    </w:p>
    <w:p>
      <w:pPr>
        <w:pStyle w:val="BodyText"/>
        <w:ind w:left="12" w:right="72" w:firstLine="648"/>
        <w:spacing w:before="101" w:line="334" w:lineRule="auto"/>
        <w:rPr/>
      </w:pPr>
      <w:r>
        <w:rPr>
          <w:spacing w:val="9"/>
        </w:rPr>
        <w:t>为鼓励科学研究和技术开发，促进科技进步，继续对内资研</w:t>
      </w:r>
      <w:r>
        <w:rPr>
          <w:spacing w:val="3"/>
        </w:rPr>
        <w:t xml:space="preserve"> </w:t>
      </w:r>
      <w:r>
        <w:rPr>
          <w:spacing w:val="9"/>
        </w:rPr>
        <w:t>发机构和外资研发中心采购国产设备全额退还增值税。现将有关</w:t>
      </w:r>
    </w:p>
    <w:p>
      <w:pPr>
        <w:pStyle w:val="BodyText"/>
        <w:ind w:left="22"/>
        <w:spacing w:line="222" w:lineRule="auto"/>
        <w:rPr/>
      </w:pPr>
      <w:r>
        <w:rPr>
          <w:spacing w:val="5"/>
        </w:rPr>
        <w:t>事项公告如下：</w:t>
      </w:r>
    </w:p>
    <w:p>
      <w:pPr>
        <w:pStyle w:val="BodyText"/>
        <w:ind w:right="72"/>
        <w:spacing w:before="185" w:line="559" w:lineRule="exact"/>
        <w:jc w:val="right"/>
        <w:rPr/>
      </w:pPr>
      <w:r>
        <w:rPr>
          <w:spacing w:val="8"/>
          <w:position w:val="18"/>
        </w:rPr>
        <w:t>一、适用采购国产设备全额退还增值税政策的内资研发机构</w:t>
      </w:r>
    </w:p>
    <w:p>
      <w:pPr>
        <w:pStyle w:val="BodyText"/>
        <w:ind w:left="20"/>
        <w:spacing w:before="1" w:line="222" w:lineRule="auto"/>
        <w:rPr/>
      </w:pPr>
      <w:r>
        <w:rPr>
          <w:spacing w:val="6"/>
        </w:rPr>
        <w:t>和外资研发中心包括：</w:t>
      </w:r>
    </w:p>
    <w:p>
      <w:pPr>
        <w:pStyle w:val="BodyText"/>
        <w:ind w:left="5" w:right="72" w:firstLine="637"/>
        <w:spacing w:before="188" w:line="333" w:lineRule="auto"/>
        <w:rPr/>
      </w:pPr>
      <w:r>
        <w:rPr>
          <w:spacing w:val="7"/>
        </w:rPr>
        <w:t>（</w:t>
      </w:r>
      <w:r>
        <w:rPr>
          <w:spacing w:val="-79"/>
        </w:rPr>
        <w:t xml:space="preserve"> </w:t>
      </w:r>
      <w:r>
        <w:rPr>
          <w:spacing w:val="7"/>
        </w:rPr>
        <w:t>一）科技部会同财政部、海关总署和税务总局核</w:t>
      </w:r>
      <w:r>
        <w:rPr>
          <w:spacing w:val="6"/>
        </w:rPr>
        <w:t>定的科技</w:t>
      </w:r>
      <w:r>
        <w:rPr/>
        <w:t xml:space="preserve"> </w:t>
      </w:r>
      <w:r>
        <w:rPr>
          <w:spacing w:val="10"/>
        </w:rPr>
        <w:t>体制改革过程中转制为企业和进入企业的主要</w:t>
      </w:r>
      <w:r>
        <w:rPr>
          <w:spacing w:val="9"/>
        </w:rPr>
        <w:t>从事科学研究和技</w:t>
      </w:r>
    </w:p>
    <w:p>
      <w:pPr>
        <w:pStyle w:val="BodyText"/>
        <w:ind w:left="15"/>
        <w:spacing w:before="1" w:line="220" w:lineRule="auto"/>
        <w:rPr/>
      </w:pPr>
      <w:r>
        <w:rPr>
          <w:spacing w:val="7"/>
        </w:rPr>
        <w:t>术开发工作的机构；</w:t>
      </w:r>
    </w:p>
    <w:p>
      <w:pPr>
        <w:pStyle w:val="BodyText"/>
        <w:ind w:right="72"/>
        <w:spacing w:before="191" w:line="560" w:lineRule="exact"/>
        <w:jc w:val="right"/>
        <w:rPr/>
      </w:pPr>
      <w:r>
        <w:rPr>
          <w:spacing w:val="7"/>
          <w:position w:val="18"/>
        </w:rPr>
        <w:t>（</w:t>
      </w:r>
      <w:r>
        <w:rPr>
          <w:spacing w:val="-82"/>
          <w:position w:val="18"/>
        </w:rPr>
        <w:t xml:space="preserve"> </w:t>
      </w:r>
      <w:r>
        <w:rPr>
          <w:spacing w:val="7"/>
          <w:position w:val="18"/>
        </w:rPr>
        <w:t>二）国家发展改革委会同财政部、海关总署和税务总局核</w:t>
      </w:r>
    </w:p>
    <w:p>
      <w:pPr>
        <w:pStyle w:val="BodyText"/>
        <w:ind w:left="16"/>
        <w:spacing w:line="222" w:lineRule="auto"/>
        <w:rPr/>
      </w:pPr>
      <w:r>
        <w:rPr>
          <w:spacing w:val="7"/>
        </w:rPr>
        <w:t>定的国家工程研究中心；</w:t>
      </w:r>
    </w:p>
    <w:p>
      <w:pPr>
        <w:pStyle w:val="BodyText"/>
        <w:ind w:right="72"/>
        <w:spacing w:before="186" w:line="562" w:lineRule="exact"/>
        <w:jc w:val="right"/>
        <w:rPr/>
      </w:pPr>
      <w:r>
        <w:rPr>
          <w:spacing w:val="10"/>
          <w:position w:val="18"/>
        </w:rPr>
        <w:t>（三）国家发展改革委会同财政部、海关总署</w:t>
      </w:r>
      <w:r>
        <w:rPr>
          <w:spacing w:val="9"/>
          <w:position w:val="18"/>
        </w:rPr>
        <w:t>、税务总局和</w:t>
      </w:r>
    </w:p>
    <w:p>
      <w:pPr>
        <w:pStyle w:val="BodyText"/>
        <w:ind w:left="11"/>
        <w:spacing w:line="222" w:lineRule="auto"/>
        <w:rPr/>
      </w:pPr>
      <w:r>
        <w:rPr>
          <w:spacing w:val="8"/>
        </w:rPr>
        <w:t>科技部核定的企业技术中心；</w:t>
      </w:r>
    </w:p>
    <w:p>
      <w:pPr>
        <w:pStyle w:val="BodyText"/>
        <w:ind w:right="72"/>
        <w:spacing w:before="186" w:line="559" w:lineRule="exact"/>
        <w:jc w:val="right"/>
        <w:rPr/>
      </w:pPr>
      <w:r>
        <w:rPr>
          <w:spacing w:val="10"/>
          <w:position w:val="18"/>
        </w:rPr>
        <w:t>（四）科技部会同财政部、海关总署和税务总</w:t>
      </w:r>
      <w:r>
        <w:rPr>
          <w:spacing w:val="9"/>
          <w:position w:val="18"/>
        </w:rPr>
        <w:t>局核定的国家</w:t>
      </w:r>
    </w:p>
    <w:p>
      <w:pPr>
        <w:pStyle w:val="BodyText"/>
        <w:spacing w:before="1" w:line="222" w:lineRule="auto"/>
        <w:jc w:val="right"/>
        <w:rPr/>
      </w:pPr>
      <w:r>
        <w:rPr/>
        <w:t>重点实验室（含企业国家重点实验室）和国家工程技术研究中心；</w:t>
      </w:r>
    </w:p>
    <w:p>
      <w:pPr>
        <w:pStyle w:val="BodyText"/>
        <w:ind w:left="26" w:right="72" w:firstLine="616"/>
        <w:spacing w:before="191" w:line="333" w:lineRule="auto"/>
        <w:rPr/>
      </w:pPr>
      <w:r>
        <w:rPr>
          <w:spacing w:val="10"/>
        </w:rPr>
        <w:t>（五）科技部核定的国务院部委、直属机构所</w:t>
      </w:r>
      <w:r>
        <w:rPr>
          <w:spacing w:val="9"/>
        </w:rPr>
        <w:t>属从事科学研</w:t>
      </w:r>
      <w:r>
        <w:rPr/>
        <w:t xml:space="preserve"> </w:t>
      </w:r>
      <w:r>
        <w:rPr>
          <w:spacing w:val="3"/>
        </w:rPr>
        <w:t>究工作的各类科研院所，</w:t>
      </w:r>
      <w:r>
        <w:rPr>
          <w:spacing w:val="-74"/>
        </w:rPr>
        <w:t xml:space="preserve"> </w:t>
      </w:r>
      <w:r>
        <w:rPr>
          <w:spacing w:val="3"/>
        </w:rPr>
        <w:t>以及各省、</w:t>
      </w:r>
      <w:r>
        <w:rPr>
          <w:spacing w:val="-69"/>
        </w:rPr>
        <w:t xml:space="preserve"> </w:t>
      </w:r>
      <w:r>
        <w:rPr>
          <w:spacing w:val="3"/>
        </w:rPr>
        <w:t>自治区、直辖市、计划单列</w:t>
      </w:r>
      <w:r>
        <w:rPr/>
        <w:t xml:space="preserve"> </w:t>
      </w:r>
      <w:r>
        <w:rPr>
          <w:spacing w:val="9"/>
        </w:rPr>
        <w:t>市科技主管部门核定的本级政府所属从事科学研究工作的各类科</w:t>
      </w:r>
    </w:p>
    <w:p>
      <w:pPr>
        <w:pStyle w:val="BodyText"/>
        <w:ind w:left="4"/>
        <w:spacing w:line="222" w:lineRule="auto"/>
        <w:rPr/>
      </w:pPr>
      <w:r>
        <w:rPr>
          <w:spacing w:val="6"/>
        </w:rPr>
        <w:t>研院所；</w:t>
      </w:r>
    </w:p>
    <w:p>
      <w:pPr>
        <w:pStyle w:val="BodyText"/>
        <w:ind w:left="20" w:right="72" w:firstLine="622"/>
        <w:spacing w:before="185" w:line="334" w:lineRule="auto"/>
        <w:rPr/>
      </w:pPr>
      <w:r>
        <w:rPr>
          <w:spacing w:val="6"/>
        </w:rPr>
        <w:t>（六）科技部会同民政部核定或者各省、</w:t>
      </w:r>
      <w:r>
        <w:rPr>
          <w:spacing w:val="-57"/>
        </w:rPr>
        <w:t xml:space="preserve"> </w:t>
      </w:r>
      <w:r>
        <w:rPr>
          <w:spacing w:val="6"/>
        </w:rPr>
        <w:t>自治区、直辖市、</w:t>
      </w:r>
      <w:r>
        <w:rPr/>
        <w:t xml:space="preserve"> </w:t>
      </w:r>
      <w:r>
        <w:rPr>
          <w:spacing w:val="9"/>
        </w:rPr>
        <w:t>计划单列市及新疆生产建设兵团科技主管部门会同同级民政部门</w:t>
      </w:r>
    </w:p>
    <w:p>
      <w:pPr>
        <w:pStyle w:val="BodyText"/>
        <w:ind w:left="11"/>
        <w:spacing w:line="221" w:lineRule="auto"/>
        <w:rPr/>
      </w:pPr>
      <w:r>
        <w:rPr>
          <w:spacing w:val="8"/>
        </w:rPr>
        <w:t>核定的科技类民办非企业单位；</w:t>
      </w:r>
    </w:p>
    <w:p>
      <w:pPr>
        <w:spacing w:line="221" w:lineRule="auto"/>
        <w:sectPr>
          <w:headerReference w:type="default" r:id="rId135"/>
          <w:footerReference w:type="default" r:id="rId136"/>
          <w:pgSz w:w="11906" w:h="16839"/>
          <w:pgMar w:top="1040" w:right="1455" w:bottom="885" w:left="1418" w:header="735" w:footer="622" w:gutter="0"/>
        </w:sectPr>
        <w:rPr/>
      </w:pPr>
    </w:p>
    <w:p>
      <w:pPr>
        <w:spacing w:line="448" w:lineRule="auto"/>
        <w:rPr>
          <w:rFonts w:ascii="Arial"/>
          <w:sz w:val="21"/>
        </w:rPr>
      </w:pPr>
      <w:r/>
    </w:p>
    <w:p>
      <w:pPr>
        <w:pStyle w:val="BodyText"/>
        <w:ind w:left="643"/>
        <w:spacing w:before="101" w:line="559" w:lineRule="exact"/>
        <w:rPr/>
      </w:pPr>
      <w:r>
        <w:rPr>
          <w:spacing w:val="10"/>
          <w:position w:val="18"/>
        </w:rPr>
        <w:t>（七）工业和信息化部会同财政部、海关总署</w:t>
      </w:r>
      <w:r>
        <w:rPr>
          <w:spacing w:val="9"/>
          <w:position w:val="18"/>
        </w:rPr>
        <w:t>、税务总局核</w:t>
      </w:r>
    </w:p>
    <w:p>
      <w:pPr>
        <w:pStyle w:val="BodyText"/>
        <w:ind w:left="16"/>
        <w:spacing w:line="221" w:lineRule="auto"/>
        <w:rPr/>
      </w:pPr>
      <w:r>
        <w:rPr>
          <w:spacing w:val="9"/>
        </w:rPr>
        <w:t>定的国家中小企业公共服务示范平台（技术类</w:t>
      </w:r>
      <w:r>
        <w:rPr/>
        <w:t>）；</w:t>
      </w:r>
    </w:p>
    <w:p>
      <w:pPr>
        <w:pStyle w:val="BodyText"/>
        <w:ind w:left="643"/>
        <w:spacing w:before="190" w:line="559" w:lineRule="exact"/>
        <w:rPr/>
      </w:pPr>
      <w:r>
        <w:rPr>
          <w:spacing w:val="10"/>
          <w:position w:val="18"/>
        </w:rPr>
        <w:t>（八）国家承认学历的实施专科及以上高等学</w:t>
      </w:r>
      <w:r>
        <w:rPr>
          <w:spacing w:val="9"/>
          <w:position w:val="18"/>
        </w:rPr>
        <w:t>历教育的高等</w:t>
      </w:r>
    </w:p>
    <w:p>
      <w:pPr>
        <w:pStyle w:val="BodyText"/>
        <w:ind w:left="31"/>
        <w:spacing w:line="220" w:lineRule="auto"/>
        <w:rPr/>
      </w:pPr>
      <w:r>
        <w:rPr>
          <w:spacing w:val="8"/>
        </w:rPr>
        <w:t>学校（以教育部门户网站公布名单为准</w:t>
      </w:r>
      <w:r>
        <w:rPr/>
        <w:t>）；</w:t>
      </w:r>
    </w:p>
    <w:p>
      <w:pPr>
        <w:pStyle w:val="BodyText"/>
        <w:ind w:left="643"/>
        <w:spacing w:before="189" w:line="221" w:lineRule="auto"/>
        <w:rPr/>
      </w:pPr>
      <w:r>
        <w:rPr>
          <w:spacing w:val="9"/>
        </w:rPr>
        <w:t>（九）符合本公告第二条规定的外资研发中心；</w:t>
      </w:r>
    </w:p>
    <w:p>
      <w:pPr>
        <w:pStyle w:val="BodyText"/>
        <w:spacing w:before="190" w:line="560" w:lineRule="exact"/>
        <w:jc w:val="right"/>
        <w:rPr/>
      </w:pPr>
      <w:r>
        <w:rPr>
          <w:spacing w:val="1"/>
          <w:position w:val="18"/>
        </w:rPr>
        <w:t>（十）财政部会同国务院有关部门核定的其他科学研究机构、</w:t>
      </w:r>
    </w:p>
    <w:p>
      <w:pPr>
        <w:pStyle w:val="BodyText"/>
        <w:ind w:left="16"/>
        <w:spacing w:before="1" w:line="221" w:lineRule="auto"/>
        <w:rPr/>
      </w:pPr>
      <w:r>
        <w:rPr>
          <w:spacing w:val="7"/>
        </w:rPr>
        <w:t>技术开发机构和学校。</w:t>
      </w:r>
    </w:p>
    <w:p>
      <w:pPr>
        <w:pStyle w:val="BodyText"/>
        <w:ind w:left="668"/>
        <w:spacing w:before="188" w:line="222" w:lineRule="auto"/>
        <w:rPr/>
      </w:pPr>
      <w:r>
        <w:rPr>
          <w:spacing w:val="7"/>
        </w:rPr>
        <w:t>二、外资研发中心应同时满足下列条件：</w:t>
      </w:r>
    </w:p>
    <w:p>
      <w:pPr>
        <w:pStyle w:val="BodyText"/>
        <w:ind w:left="27" w:right="97" w:firstLine="615"/>
        <w:spacing w:before="188" w:line="333" w:lineRule="auto"/>
        <w:rPr/>
      </w:pPr>
      <w:r>
        <w:rPr>
          <w:spacing w:val="7"/>
        </w:rPr>
        <w:t>（</w:t>
      </w:r>
      <w:r>
        <w:rPr>
          <w:spacing w:val="-78"/>
        </w:rPr>
        <w:t xml:space="preserve"> </w:t>
      </w:r>
      <w:r>
        <w:rPr>
          <w:spacing w:val="7"/>
        </w:rPr>
        <w:t>一）研发费用标准：作为独立法人的，其投资总</w:t>
      </w:r>
      <w:r>
        <w:rPr>
          <w:spacing w:val="6"/>
        </w:rPr>
        <w:t>额不低于</w:t>
      </w:r>
      <w:r>
        <w:rPr/>
        <w:t xml:space="preserve"> </w:t>
      </w:r>
      <w:r>
        <w:rPr>
          <w:spacing w:val="10"/>
        </w:rPr>
        <w:t>800</w:t>
      </w:r>
      <w:r>
        <w:rPr>
          <w:spacing w:val="-40"/>
        </w:rPr>
        <w:t xml:space="preserve"> </w:t>
      </w:r>
      <w:r>
        <w:rPr>
          <w:spacing w:val="10"/>
        </w:rPr>
        <w:t>万美元；作为公司内设部门或分公司的非独立法人的，其研</w:t>
      </w:r>
    </w:p>
    <w:p>
      <w:pPr>
        <w:pStyle w:val="BodyText"/>
        <w:ind w:left="12"/>
        <w:spacing w:line="223" w:lineRule="auto"/>
        <w:rPr/>
      </w:pPr>
      <w:r>
        <w:rPr>
          <w:spacing w:val="3"/>
        </w:rPr>
        <w:t>发总投入不低于</w:t>
      </w:r>
      <w:r>
        <w:rPr>
          <w:spacing w:val="-49"/>
        </w:rPr>
        <w:t xml:space="preserve"> </w:t>
      </w:r>
      <w:r>
        <w:rPr>
          <w:spacing w:val="3"/>
        </w:rPr>
        <w:t>800</w:t>
      </w:r>
      <w:r>
        <w:rPr>
          <w:spacing w:val="-42"/>
        </w:rPr>
        <w:t xml:space="preserve"> </w:t>
      </w:r>
      <w:r>
        <w:rPr>
          <w:spacing w:val="3"/>
        </w:rPr>
        <w:t>万美元。</w:t>
      </w:r>
    </w:p>
    <w:p>
      <w:pPr>
        <w:pStyle w:val="BodyText"/>
        <w:ind w:left="643"/>
        <w:spacing w:before="187" w:line="223" w:lineRule="auto"/>
        <w:rPr/>
      </w:pPr>
      <w:r>
        <w:rPr>
          <w:spacing w:val="3"/>
        </w:rPr>
        <w:t>（</w:t>
      </w:r>
      <w:r>
        <w:rPr>
          <w:spacing w:val="-81"/>
        </w:rPr>
        <w:t xml:space="preserve"> </w:t>
      </w:r>
      <w:r>
        <w:rPr>
          <w:spacing w:val="3"/>
        </w:rPr>
        <w:t>二）专职研究与试验发展人员不低于</w:t>
      </w:r>
      <w:r>
        <w:rPr>
          <w:spacing w:val="-46"/>
        </w:rPr>
        <w:t xml:space="preserve"> </w:t>
      </w:r>
      <w:r>
        <w:rPr>
          <w:spacing w:val="3"/>
        </w:rPr>
        <w:t>80</w:t>
      </w:r>
      <w:r>
        <w:rPr>
          <w:spacing w:val="-57"/>
        </w:rPr>
        <w:t xml:space="preserve"> </w:t>
      </w:r>
      <w:r>
        <w:rPr>
          <w:spacing w:val="3"/>
        </w:rPr>
        <w:t>人。</w:t>
      </w:r>
    </w:p>
    <w:p>
      <w:pPr>
        <w:pStyle w:val="BodyText"/>
        <w:ind w:left="643"/>
        <w:spacing w:before="184" w:line="222" w:lineRule="auto"/>
        <w:rPr/>
      </w:pPr>
      <w:r>
        <w:rPr>
          <w:spacing w:val="6"/>
        </w:rPr>
        <w:t>（三）设立以来累计购置的设备原值不低于</w:t>
      </w:r>
      <w:r>
        <w:rPr>
          <w:spacing w:val="-41"/>
        </w:rPr>
        <w:t xml:space="preserve"> </w:t>
      </w:r>
      <w:r>
        <w:rPr>
          <w:spacing w:val="6"/>
        </w:rPr>
        <w:t>2000</w:t>
      </w:r>
      <w:r>
        <w:rPr>
          <w:spacing w:val="-42"/>
        </w:rPr>
        <w:t xml:space="preserve"> </w:t>
      </w:r>
      <w:r>
        <w:rPr>
          <w:spacing w:val="6"/>
        </w:rPr>
        <w:t>万元。</w:t>
      </w:r>
    </w:p>
    <w:p>
      <w:pPr>
        <w:pStyle w:val="BodyText"/>
        <w:ind w:left="666"/>
        <w:spacing w:before="187" w:line="562" w:lineRule="exact"/>
        <w:rPr/>
      </w:pPr>
      <w:r>
        <w:rPr>
          <w:spacing w:val="9"/>
          <w:position w:val="18"/>
        </w:rPr>
        <w:t>外资研发中心须经商务主管部门会同有关部门按照上</w:t>
      </w:r>
      <w:r>
        <w:rPr>
          <w:spacing w:val="8"/>
          <w:position w:val="18"/>
        </w:rPr>
        <w:t>述条件</w:t>
      </w:r>
    </w:p>
    <w:p>
      <w:pPr>
        <w:pStyle w:val="BodyText"/>
        <w:ind w:left="12"/>
        <w:spacing w:line="221" w:lineRule="auto"/>
        <w:rPr/>
      </w:pPr>
      <w:r>
        <w:rPr>
          <w:spacing w:val="7"/>
        </w:rPr>
        <w:t>进行资格审核认定。具体审核认定办法见附件</w:t>
      </w:r>
      <w:r>
        <w:rPr>
          <w:spacing w:val="-38"/>
        </w:rPr>
        <w:t xml:space="preserve"> </w:t>
      </w:r>
      <w:r>
        <w:rPr>
          <w:spacing w:val="7"/>
        </w:rPr>
        <w:t>1。</w:t>
      </w:r>
    </w:p>
    <w:p>
      <w:pPr>
        <w:pStyle w:val="BodyText"/>
        <w:ind w:left="16" w:right="97" w:firstLine="658"/>
        <w:spacing w:before="190" w:line="333" w:lineRule="auto"/>
        <w:rPr/>
      </w:pPr>
      <w:r>
        <w:rPr>
          <w:spacing w:val="8"/>
        </w:rPr>
        <w:t>三、经核定的内资研发机构、外资研发中心，发生重大涉税</w:t>
      </w:r>
      <w:r>
        <w:rPr>
          <w:spacing w:val="15"/>
        </w:rPr>
        <w:t xml:space="preserve"> </w:t>
      </w:r>
      <w:r>
        <w:rPr>
          <w:spacing w:val="9"/>
        </w:rPr>
        <w:t>违法失信行为的，不得享受退税政策。具体退税管理办法由税务</w:t>
      </w:r>
      <w:r>
        <w:rPr>
          <w:spacing w:val="9"/>
        </w:rPr>
        <w:t xml:space="preserve"> </w:t>
      </w:r>
      <w:r>
        <w:rPr>
          <w:spacing w:val="9"/>
        </w:rPr>
        <w:t>总局会同财政部另行制定。相关研发机构的牵头核定部门应及时</w:t>
      </w:r>
      <w:r>
        <w:rPr>
          <w:spacing w:val="9"/>
        </w:rPr>
        <w:t xml:space="preserve"> </w:t>
      </w:r>
      <w:r>
        <w:rPr>
          <w:spacing w:val="9"/>
        </w:rPr>
        <w:t>将内资研发机构、外资研发中心的新设、变更及撤销名单函告同</w:t>
      </w:r>
    </w:p>
    <w:p>
      <w:pPr>
        <w:pStyle w:val="BodyText"/>
        <w:ind w:left="26"/>
        <w:spacing w:before="1" w:line="220" w:lineRule="auto"/>
        <w:rPr/>
      </w:pPr>
      <w:r>
        <w:rPr>
          <w:spacing w:val="7"/>
        </w:rPr>
        <w:t>级税务部门，并注明相关资质起止时间。</w:t>
      </w:r>
    </w:p>
    <w:p>
      <w:pPr>
        <w:pStyle w:val="BodyText"/>
        <w:ind w:left="688"/>
        <w:spacing w:before="192" w:line="222" w:lineRule="auto"/>
        <w:rPr/>
      </w:pPr>
      <w:r>
        <w:rPr>
          <w:spacing w:val="4"/>
        </w:rPr>
        <w:t>四、本公告的有关定义：</w:t>
      </w:r>
    </w:p>
    <w:p>
      <w:pPr>
        <w:pStyle w:val="BodyText"/>
        <w:ind w:left="12" w:right="97" w:firstLine="630"/>
        <w:spacing w:before="185" w:line="334" w:lineRule="auto"/>
        <w:rPr/>
      </w:pPr>
      <w:r>
        <w:rPr>
          <w:spacing w:val="5"/>
        </w:rPr>
        <w:t>（</w:t>
      </w:r>
      <w:r>
        <w:rPr>
          <w:spacing w:val="-78"/>
        </w:rPr>
        <w:t xml:space="preserve"> </w:t>
      </w:r>
      <w:r>
        <w:rPr>
          <w:spacing w:val="5"/>
        </w:rPr>
        <w:t>一）本公告所述</w:t>
      </w:r>
      <w:r>
        <w:rPr>
          <w:spacing w:val="-103"/>
        </w:rPr>
        <w:t xml:space="preserve"> </w:t>
      </w:r>
      <w:r>
        <w:rPr>
          <w:spacing w:val="5"/>
        </w:rPr>
        <w:t>“投资总额”，是指商务主管</w:t>
      </w:r>
      <w:r>
        <w:rPr>
          <w:spacing w:val="4"/>
        </w:rPr>
        <w:t>部门出具或</w:t>
      </w:r>
      <w:r>
        <w:rPr/>
        <w:t xml:space="preserve"> </w:t>
      </w:r>
      <w:r>
        <w:rPr>
          <w:spacing w:val="9"/>
        </w:rPr>
        <w:t>发放的外商投资信息报告回执或企业批准证书或设立、变更备案</w:t>
      </w:r>
    </w:p>
    <w:p>
      <w:pPr>
        <w:pStyle w:val="BodyText"/>
        <w:ind w:left="40"/>
        <w:spacing w:before="1" w:line="222" w:lineRule="auto"/>
        <w:rPr/>
      </w:pPr>
      <w:r>
        <w:rPr>
          <w:spacing w:val="5"/>
        </w:rPr>
        <w:t>回执等文件所载明的金额。</w:t>
      </w:r>
    </w:p>
    <w:p>
      <w:pPr>
        <w:pStyle w:val="BodyText"/>
        <w:ind w:left="643"/>
        <w:spacing w:before="185" w:line="222" w:lineRule="auto"/>
        <w:rPr/>
      </w:pPr>
      <w:r>
        <w:rPr>
          <w:spacing w:val="5"/>
        </w:rPr>
        <w:t>（</w:t>
      </w:r>
      <w:r>
        <w:rPr>
          <w:spacing w:val="-82"/>
        </w:rPr>
        <w:t xml:space="preserve"> </w:t>
      </w:r>
      <w:r>
        <w:rPr>
          <w:spacing w:val="5"/>
        </w:rPr>
        <w:t>二）本公告所述</w:t>
      </w:r>
      <w:r>
        <w:rPr>
          <w:spacing w:val="-102"/>
        </w:rPr>
        <w:t xml:space="preserve"> </w:t>
      </w:r>
      <w:r>
        <w:rPr>
          <w:spacing w:val="5"/>
        </w:rPr>
        <w:t>“研发总投入”，是指外商投资</w:t>
      </w:r>
      <w:r>
        <w:rPr>
          <w:spacing w:val="4"/>
        </w:rPr>
        <w:t>企业专门</w:t>
      </w:r>
    </w:p>
    <w:p>
      <w:pPr>
        <w:spacing w:line="222" w:lineRule="auto"/>
        <w:sectPr>
          <w:headerReference w:type="default" r:id="rId42"/>
          <w:footerReference w:type="default" r:id="rId137"/>
          <w:pgSz w:w="11906" w:h="16839"/>
          <w:pgMar w:top="1040" w:right="1431" w:bottom="885" w:left="1418" w:header="735" w:footer="622" w:gutter="0"/>
        </w:sectPr>
        <w:rPr/>
      </w:pPr>
    </w:p>
    <w:p>
      <w:pPr>
        <w:spacing w:line="448" w:lineRule="auto"/>
        <w:rPr>
          <w:rFonts w:ascii="Arial"/>
          <w:sz w:val="21"/>
        </w:rPr>
      </w:pPr>
      <w:r/>
    </w:p>
    <w:p>
      <w:pPr>
        <w:pStyle w:val="BodyText"/>
        <w:ind w:left="22" w:right="70"/>
        <w:spacing w:before="100" w:line="334" w:lineRule="auto"/>
        <w:jc w:val="both"/>
        <w:rPr/>
      </w:pPr>
      <w:r>
        <w:rPr>
          <w:spacing w:val="9"/>
        </w:rPr>
        <w:t>为设立和建设本研发中心而投入的资产，包括即将投入并签订购</w:t>
      </w:r>
      <w:r>
        <w:rPr>
          <w:spacing w:val="3"/>
        </w:rPr>
        <w:t xml:space="preserve"> </w:t>
      </w:r>
      <w:r>
        <w:rPr>
          <w:spacing w:val="9"/>
        </w:rPr>
        <w:t>置合同的资产（应提交已采购资产清单和即将采购资产的合同清</w:t>
      </w:r>
    </w:p>
    <w:p>
      <w:pPr>
        <w:pStyle w:val="BodyText"/>
        <w:ind w:left="20"/>
        <w:spacing w:line="221" w:lineRule="auto"/>
        <w:rPr/>
      </w:pPr>
      <w:r>
        <w:rPr>
          <w:spacing w:val="-4"/>
        </w:rPr>
        <w:t>单）。</w:t>
      </w:r>
    </w:p>
    <w:p>
      <w:pPr>
        <w:pStyle w:val="BodyText"/>
        <w:ind w:left="4" w:firstLine="639"/>
        <w:spacing w:before="190" w:line="333" w:lineRule="auto"/>
        <w:rPr/>
      </w:pPr>
      <w:r>
        <w:rPr>
          <w:spacing w:val="7"/>
        </w:rPr>
        <w:t>（三）本公告所述</w:t>
      </w:r>
      <w:r>
        <w:rPr>
          <w:spacing w:val="-85"/>
        </w:rPr>
        <w:t xml:space="preserve"> </w:t>
      </w:r>
      <w:r>
        <w:rPr>
          <w:spacing w:val="7"/>
        </w:rPr>
        <w:t>“研发经费年支出额”，是指近两个会计</w:t>
      </w:r>
      <w:r>
        <w:rPr/>
        <w:t xml:space="preserve"> </w:t>
      </w:r>
      <w:r>
        <w:rPr>
          <w:spacing w:val="10"/>
        </w:rPr>
        <w:t>年度研发经费年均支出额；不足两个完整会计年</w:t>
      </w:r>
      <w:r>
        <w:rPr>
          <w:spacing w:val="9"/>
        </w:rPr>
        <w:t>度的，可按外资</w:t>
      </w:r>
      <w:r>
        <w:rPr/>
        <w:t xml:space="preserve"> </w:t>
      </w:r>
      <w:r>
        <w:rPr>
          <w:spacing w:val="4"/>
        </w:rPr>
        <w:t>研发中心设立以来任意连续</w:t>
      </w:r>
      <w:r>
        <w:rPr>
          <w:spacing w:val="-25"/>
        </w:rPr>
        <w:t xml:space="preserve"> </w:t>
      </w:r>
      <w:r>
        <w:rPr>
          <w:spacing w:val="4"/>
        </w:rPr>
        <w:t>12</w:t>
      </w:r>
      <w:r>
        <w:rPr>
          <w:spacing w:val="-57"/>
        </w:rPr>
        <w:t xml:space="preserve"> </w:t>
      </w:r>
      <w:r>
        <w:rPr>
          <w:spacing w:val="4"/>
        </w:rPr>
        <w:t>个月的实际研发经费支出额计算；</w:t>
      </w:r>
    </w:p>
    <w:p>
      <w:pPr>
        <w:pStyle w:val="BodyText"/>
        <w:ind w:left="22"/>
        <w:spacing w:line="221" w:lineRule="auto"/>
        <w:rPr/>
      </w:pPr>
      <w:r>
        <w:rPr>
          <w:spacing w:val="5"/>
        </w:rPr>
        <w:t>现金与实物资产投入应不低于</w:t>
      </w:r>
      <w:r>
        <w:rPr>
          <w:spacing w:val="-42"/>
        </w:rPr>
        <w:t xml:space="preserve"> </w:t>
      </w:r>
      <w:r>
        <w:rPr>
          <w:spacing w:val="5"/>
        </w:rPr>
        <w:t>60%。</w:t>
      </w:r>
    </w:p>
    <w:p>
      <w:pPr>
        <w:pStyle w:val="BodyText"/>
        <w:ind w:left="11" w:right="70" w:firstLine="631"/>
        <w:spacing w:before="193" w:line="333" w:lineRule="auto"/>
        <w:rPr/>
      </w:pPr>
      <w:r>
        <w:rPr>
          <w:spacing w:val="7"/>
        </w:rPr>
        <w:t>（四）本公告所述</w:t>
      </w:r>
      <w:r>
        <w:rPr>
          <w:spacing w:val="-85"/>
        </w:rPr>
        <w:t xml:space="preserve"> </w:t>
      </w:r>
      <w:r>
        <w:rPr>
          <w:spacing w:val="7"/>
        </w:rPr>
        <w:t>“专职研究与试验发展人员”，是指企业</w:t>
      </w:r>
      <w:r>
        <w:rPr/>
        <w:t xml:space="preserve"> </w:t>
      </w:r>
      <w:r>
        <w:rPr>
          <w:spacing w:val="9"/>
        </w:rPr>
        <w:t>科技活动人员中专职从事基础研究、应用研究和试验发展三类项</w:t>
      </w:r>
      <w:r>
        <w:rPr>
          <w:spacing w:val="14"/>
        </w:rPr>
        <w:t xml:space="preserve"> </w:t>
      </w:r>
      <w:r>
        <w:rPr>
          <w:spacing w:val="9"/>
        </w:rPr>
        <w:t>目活动的人员，包括直接参加上述三类项目活动的人员以及相关</w:t>
      </w:r>
      <w:r>
        <w:rPr>
          <w:spacing w:val="14"/>
        </w:rPr>
        <w:t xml:space="preserve"> </w:t>
      </w:r>
      <w:r>
        <w:rPr>
          <w:spacing w:val="9"/>
        </w:rPr>
        <w:t>专职科技管理人员和为项目提供资料文献、材料供应、设备的直</w:t>
      </w:r>
      <w:r>
        <w:rPr>
          <w:spacing w:val="14"/>
        </w:rPr>
        <w:t xml:space="preserve"> </w:t>
      </w:r>
      <w:r>
        <w:rPr>
          <w:spacing w:val="9"/>
        </w:rPr>
        <w:t>接服务人员，上述人员须与外资研发中心或其所在外商投资企业</w:t>
      </w:r>
      <w:r>
        <w:rPr>
          <w:spacing w:val="14"/>
        </w:rPr>
        <w:t xml:space="preserve"> </w:t>
      </w:r>
      <w:r>
        <w:rPr>
          <w:spacing w:val="2"/>
        </w:rPr>
        <w:t>签订</w:t>
      </w:r>
      <w:r>
        <w:rPr>
          <w:spacing w:val="-33"/>
        </w:rPr>
        <w:t xml:space="preserve"> </w:t>
      </w:r>
      <w:r>
        <w:rPr>
          <w:spacing w:val="2"/>
        </w:rPr>
        <w:t>1</w:t>
      </w:r>
      <w:r>
        <w:rPr>
          <w:spacing w:val="-58"/>
        </w:rPr>
        <w:t xml:space="preserve"> </w:t>
      </w:r>
      <w:r>
        <w:rPr>
          <w:spacing w:val="2"/>
        </w:rPr>
        <w:t>年以上劳动合同，</w:t>
      </w:r>
      <w:r>
        <w:rPr>
          <w:spacing w:val="-84"/>
        </w:rPr>
        <w:t xml:space="preserve"> </w:t>
      </w:r>
      <w:r>
        <w:rPr>
          <w:spacing w:val="2"/>
        </w:rPr>
        <w:t>以外资研发中心提交申请的前一</w:t>
      </w:r>
      <w:r>
        <w:rPr>
          <w:spacing w:val="-80"/>
        </w:rPr>
        <w:t xml:space="preserve"> </w:t>
      </w:r>
      <w:r>
        <w:rPr>
          <w:spacing w:val="2"/>
        </w:rPr>
        <w:t>日人数</w:t>
      </w:r>
    </w:p>
    <w:p>
      <w:pPr>
        <w:pStyle w:val="BodyText"/>
        <w:ind w:left="22"/>
        <w:spacing w:line="222" w:lineRule="auto"/>
        <w:rPr/>
      </w:pPr>
      <w:r>
        <w:rPr>
          <w:spacing w:val="-2"/>
        </w:rPr>
        <w:t>为准。</w:t>
      </w:r>
    </w:p>
    <w:p>
      <w:pPr>
        <w:pStyle w:val="BodyText"/>
        <w:ind w:left="9" w:right="70" w:firstLine="634"/>
        <w:spacing w:before="193" w:line="333" w:lineRule="auto"/>
        <w:rPr/>
      </w:pPr>
      <w:r>
        <w:rPr>
          <w:spacing w:val="8"/>
        </w:rPr>
        <w:t>（五）本公告所述</w:t>
      </w:r>
      <w:r>
        <w:rPr>
          <w:spacing w:val="-103"/>
        </w:rPr>
        <w:t xml:space="preserve"> </w:t>
      </w:r>
      <w:r>
        <w:rPr>
          <w:spacing w:val="8"/>
        </w:rPr>
        <w:t>“设备”，是指为科学研究</w:t>
      </w:r>
      <w:r>
        <w:rPr>
          <w:spacing w:val="7"/>
        </w:rPr>
        <w:t>、教学和科技</w:t>
      </w:r>
      <w:r>
        <w:rPr/>
        <w:t xml:space="preserve"> </w:t>
      </w:r>
      <w:r>
        <w:rPr>
          <w:spacing w:val="9"/>
        </w:rPr>
        <w:t>开发提供必要条件的实验设备、装置和器械。在计算累计购置的</w:t>
      </w:r>
      <w:r>
        <w:rPr>
          <w:spacing w:val="17"/>
        </w:rPr>
        <w:t xml:space="preserve"> </w:t>
      </w:r>
      <w:r>
        <w:rPr>
          <w:spacing w:val="9"/>
        </w:rPr>
        <w:t>设备原值时，应将进口设备和采购国产设备的原值一并计入，包</w:t>
      </w:r>
      <w:r>
        <w:rPr>
          <w:spacing w:val="17"/>
        </w:rPr>
        <w:t xml:space="preserve"> </w:t>
      </w:r>
      <w:r>
        <w:rPr>
          <w:spacing w:val="9"/>
        </w:rPr>
        <w:t>括已签订购置合同并于当年内交货的设备（应提交购置合同清单</w:t>
      </w:r>
      <w:r>
        <w:rPr>
          <w:spacing w:val="17"/>
        </w:rPr>
        <w:t xml:space="preserve"> </w:t>
      </w:r>
      <w:r>
        <w:rPr>
          <w:spacing w:val="9"/>
        </w:rPr>
        <w:t>及交货期限</w:t>
      </w:r>
      <w:r>
        <w:rPr>
          <w:spacing w:val="20"/>
        </w:rPr>
        <w:t>），</w:t>
      </w:r>
      <w:r>
        <w:rPr>
          <w:spacing w:val="9"/>
        </w:rPr>
        <w:t>上述采购国产设备应属于本公告《</w:t>
      </w:r>
      <w:r>
        <w:rPr>
          <w:spacing w:val="8"/>
        </w:rPr>
        <w:t>科技开发、科</w:t>
      </w:r>
      <w:r>
        <w:rPr>
          <w:spacing w:val="1"/>
        </w:rPr>
        <w:t xml:space="preserve"> </w:t>
      </w:r>
      <w:r>
        <w:rPr>
          <w:spacing w:val="11"/>
        </w:rPr>
        <w:t>学研究和教学设备清单》所列设备（见附件</w:t>
      </w:r>
      <w:r>
        <w:rPr>
          <w:spacing w:val="-39"/>
        </w:rPr>
        <w:t xml:space="preserve"> </w:t>
      </w:r>
      <w:r>
        <w:rPr>
          <w:spacing w:val="11"/>
        </w:rPr>
        <w:t>2）。对执行中国产</w:t>
      </w:r>
      <w:r>
        <w:rPr/>
        <w:t xml:space="preserve"> </w:t>
      </w:r>
      <w:r>
        <w:rPr>
          <w:spacing w:val="7"/>
        </w:rPr>
        <w:t>设备范围存在异议的，</w:t>
      </w:r>
      <w:r>
        <w:rPr>
          <w:spacing w:val="-82"/>
        </w:rPr>
        <w:t xml:space="preserve"> </w:t>
      </w:r>
      <w:r>
        <w:rPr>
          <w:spacing w:val="7"/>
        </w:rPr>
        <w:t>由主管税务机关逐级上报税务总局商财政</w:t>
      </w:r>
    </w:p>
    <w:p>
      <w:pPr>
        <w:pStyle w:val="BodyText"/>
        <w:ind w:left="12"/>
        <w:spacing w:before="1" w:line="222" w:lineRule="auto"/>
        <w:rPr/>
      </w:pPr>
      <w:r>
        <w:rPr>
          <w:spacing w:val="4"/>
        </w:rPr>
        <w:t>部核定。</w:t>
      </w:r>
    </w:p>
    <w:p>
      <w:pPr>
        <w:pStyle w:val="BodyText"/>
        <w:ind w:right="68"/>
        <w:spacing w:before="185" w:line="562" w:lineRule="exact"/>
        <w:jc w:val="right"/>
        <w:rPr/>
      </w:pPr>
      <w:r>
        <w:rPr>
          <w:spacing w:val="-5"/>
          <w:position w:val="18"/>
        </w:rPr>
        <w:t>五、本公告执行至</w:t>
      </w:r>
      <w:r>
        <w:rPr>
          <w:spacing w:val="-50"/>
          <w:position w:val="18"/>
        </w:rPr>
        <w:t xml:space="preserve"> </w:t>
      </w:r>
      <w:r>
        <w:rPr>
          <w:spacing w:val="-5"/>
          <w:position w:val="18"/>
        </w:rPr>
        <w:t>2027</w:t>
      </w:r>
      <w:r>
        <w:rPr>
          <w:spacing w:val="-56"/>
          <w:position w:val="18"/>
        </w:rPr>
        <w:t xml:space="preserve"> </w:t>
      </w:r>
      <w:r>
        <w:rPr>
          <w:spacing w:val="-5"/>
          <w:position w:val="18"/>
        </w:rPr>
        <w:t>年</w:t>
      </w:r>
      <w:r>
        <w:rPr>
          <w:spacing w:val="-41"/>
          <w:position w:val="18"/>
        </w:rPr>
        <w:t xml:space="preserve"> </w:t>
      </w:r>
      <w:r>
        <w:rPr>
          <w:spacing w:val="-5"/>
          <w:position w:val="18"/>
        </w:rPr>
        <w:t>12</w:t>
      </w:r>
      <w:r>
        <w:rPr>
          <w:spacing w:val="-46"/>
          <w:position w:val="18"/>
        </w:rPr>
        <w:t xml:space="preserve"> </w:t>
      </w:r>
      <w:r>
        <w:rPr>
          <w:spacing w:val="-5"/>
          <w:position w:val="18"/>
        </w:rPr>
        <w:t>月</w:t>
      </w:r>
      <w:r>
        <w:rPr>
          <w:spacing w:val="-33"/>
          <w:position w:val="18"/>
        </w:rPr>
        <w:t xml:space="preserve"> </w:t>
      </w:r>
      <w:r>
        <w:rPr>
          <w:spacing w:val="-5"/>
          <w:position w:val="18"/>
        </w:rPr>
        <w:t>31</w:t>
      </w:r>
      <w:r>
        <w:rPr>
          <w:spacing w:val="-5"/>
          <w:position w:val="18"/>
        </w:rPr>
        <w:t xml:space="preserve"> </w:t>
      </w:r>
      <w:r>
        <w:rPr>
          <w:spacing w:val="-5"/>
          <w:position w:val="18"/>
        </w:rPr>
        <w:t>日，具体从</w:t>
      </w:r>
      <w:r>
        <w:rPr>
          <w:spacing w:val="-6"/>
          <w:position w:val="18"/>
        </w:rPr>
        <w:t>内资研发机构</w:t>
      </w:r>
    </w:p>
    <w:p>
      <w:pPr>
        <w:pStyle w:val="BodyText"/>
        <w:ind w:left="20"/>
        <w:spacing w:line="221" w:lineRule="auto"/>
        <w:rPr/>
      </w:pPr>
      <w:r>
        <w:rPr>
          <w:spacing w:val="3"/>
        </w:rPr>
        <w:t>和外资研发中心取得退税资格的次月</w:t>
      </w:r>
      <w:r>
        <w:rPr>
          <w:spacing w:val="-38"/>
        </w:rPr>
        <w:t xml:space="preserve"> </w:t>
      </w:r>
      <w:r>
        <w:rPr>
          <w:spacing w:val="3"/>
        </w:rPr>
        <w:t>1</w:t>
      </w:r>
      <w:r>
        <w:rPr>
          <w:spacing w:val="3"/>
        </w:rPr>
        <w:t xml:space="preserve"> </w:t>
      </w:r>
      <w:r>
        <w:rPr>
          <w:spacing w:val="3"/>
        </w:rPr>
        <w:t>日起执行。</w:t>
      </w:r>
    </w:p>
    <w:p>
      <w:pPr>
        <w:pStyle w:val="BodyText"/>
        <w:ind w:left="655"/>
        <w:spacing w:before="188" w:line="223" w:lineRule="auto"/>
        <w:rPr/>
      </w:pPr>
      <w:r>
        <w:rPr>
          <w:spacing w:val="4"/>
        </w:rPr>
        <w:t>特此公告。</w:t>
      </w:r>
    </w:p>
    <w:p>
      <w:pPr>
        <w:spacing w:line="223" w:lineRule="auto"/>
        <w:sectPr>
          <w:headerReference w:type="default" r:id="rId138"/>
          <w:footerReference w:type="default" r:id="rId139"/>
          <w:pgSz w:w="11906" w:h="16839"/>
          <w:pgMar w:top="1040" w:right="1458" w:bottom="885" w:left="1418" w:header="735" w:footer="621" w:gutter="0"/>
        </w:sectPr>
        <w:rPr/>
      </w:pP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pStyle w:val="BodyText"/>
        <w:spacing w:before="101" w:line="562" w:lineRule="exact"/>
        <w:jc w:val="right"/>
        <w:rPr/>
      </w:pPr>
      <w:bookmarkStart w:name="bookmark52" w:id="80"/>
      <w:bookmarkEnd w:id="80"/>
      <w:r>
        <w:rPr>
          <w:spacing w:val="8"/>
          <w:position w:val="18"/>
        </w:rPr>
        <w:t>附件：1.外资研发中心采购国产设备退税资格审核认定办法</w:t>
      </w:r>
    </w:p>
    <w:p>
      <w:pPr>
        <w:pStyle w:val="BodyText"/>
        <w:ind w:left="1623"/>
        <w:spacing w:line="221" w:lineRule="auto"/>
        <w:rPr/>
      </w:pPr>
      <w:r>
        <w:rPr>
          <w:spacing w:val="8"/>
        </w:rPr>
        <w:t>2.科技开发、科学研究和教学设备清单</w:t>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pStyle w:val="BodyText"/>
        <w:ind w:left="4658"/>
        <w:spacing w:before="101" w:line="559" w:lineRule="exact"/>
        <w:rPr/>
      </w:pPr>
      <w:r>
        <w:rPr>
          <w:spacing w:val="6"/>
          <w:position w:val="18"/>
        </w:rPr>
        <w:t>财政部</w:t>
      </w:r>
      <w:r>
        <w:rPr>
          <w:spacing w:val="6"/>
          <w:position w:val="18"/>
        </w:rPr>
        <w:t xml:space="preserve"> </w:t>
      </w:r>
      <w:r>
        <w:rPr>
          <w:spacing w:val="6"/>
          <w:position w:val="18"/>
        </w:rPr>
        <w:t>商务部</w:t>
      </w:r>
      <w:r>
        <w:rPr>
          <w:spacing w:val="24"/>
          <w:position w:val="18"/>
        </w:rPr>
        <w:t xml:space="preserve"> </w:t>
      </w:r>
      <w:r>
        <w:rPr>
          <w:spacing w:val="6"/>
          <w:position w:val="18"/>
        </w:rPr>
        <w:t>税务总局</w:t>
      </w:r>
    </w:p>
    <w:p>
      <w:pPr>
        <w:pStyle w:val="BodyText"/>
        <w:ind w:left="5226"/>
        <w:spacing w:line="222" w:lineRule="auto"/>
        <w:rPr/>
      </w:pPr>
      <w:r>
        <w:rPr>
          <w:spacing w:val="-7"/>
        </w:rPr>
        <w:t>2023</w:t>
      </w:r>
      <w:r>
        <w:rPr>
          <w:spacing w:val="-55"/>
        </w:rPr>
        <w:t xml:space="preserve"> </w:t>
      </w:r>
      <w:r>
        <w:rPr>
          <w:spacing w:val="-7"/>
        </w:rPr>
        <w:t>年</w:t>
      </w:r>
      <w:r>
        <w:rPr>
          <w:spacing w:val="-45"/>
        </w:rPr>
        <w:t xml:space="preserve"> </w:t>
      </w:r>
      <w:r>
        <w:rPr>
          <w:spacing w:val="-7"/>
        </w:rPr>
        <w:t>8</w:t>
      </w:r>
      <w:r>
        <w:rPr>
          <w:spacing w:val="-46"/>
        </w:rPr>
        <w:t xml:space="preserve"> </w:t>
      </w:r>
      <w:r>
        <w:rPr>
          <w:spacing w:val="-7"/>
        </w:rPr>
        <w:t>月</w:t>
      </w:r>
      <w:r>
        <w:rPr>
          <w:spacing w:val="-51"/>
        </w:rPr>
        <w:t xml:space="preserve"> </w:t>
      </w:r>
      <w:r>
        <w:rPr>
          <w:spacing w:val="-7"/>
        </w:rPr>
        <w:t>28</w:t>
      </w:r>
      <w:r>
        <w:rPr>
          <w:spacing w:val="-7"/>
        </w:rPr>
        <w:t xml:space="preserve"> </w:t>
      </w:r>
      <w:r>
        <w:rPr>
          <w:spacing w:val="-7"/>
        </w:rPr>
        <w:t>日</w:t>
      </w:r>
    </w:p>
    <w:p>
      <w:pPr>
        <w:spacing w:line="222" w:lineRule="auto"/>
        <w:sectPr>
          <w:headerReference w:type="default" r:id="rId16"/>
          <w:footerReference w:type="default" r:id="rId140"/>
          <w:pgSz w:w="11906" w:h="16839"/>
          <w:pgMar w:top="1040" w:right="1527" w:bottom="885" w:left="1418" w:header="735" w:footer="622" w:gutter="0"/>
        </w:sectPr>
        <w:rPr/>
      </w:pPr>
    </w:p>
    <w:p>
      <w:pPr>
        <w:spacing w:line="437" w:lineRule="auto"/>
        <w:rPr>
          <w:rFonts w:ascii="Arial"/>
          <w:sz w:val="21"/>
        </w:rPr>
      </w:pPr>
      <w:r/>
    </w:p>
    <w:p>
      <w:pPr>
        <w:ind w:left="30"/>
        <w:spacing w:before="101" w:line="230" w:lineRule="auto"/>
        <w:rPr>
          <w:rFonts w:ascii="SimHei" w:hAnsi="SimHei" w:eastAsia="SimHei" w:cs="SimHei"/>
          <w:sz w:val="31"/>
          <w:szCs w:val="31"/>
        </w:rPr>
      </w:pPr>
      <w:r>
        <w:rPr>
          <w:rFonts w:ascii="SimHei" w:hAnsi="SimHei" w:eastAsia="SimHei" w:cs="SimHei"/>
          <w:sz w:val="31"/>
          <w:szCs w:val="31"/>
          <w:spacing w:val="6"/>
        </w:rPr>
        <w:t>附件</w:t>
      </w:r>
      <w:r>
        <w:rPr>
          <w:rFonts w:ascii="SimHei" w:hAnsi="SimHei" w:eastAsia="SimHei" w:cs="SimHei"/>
          <w:sz w:val="31"/>
          <w:szCs w:val="31"/>
          <w:spacing w:val="6"/>
        </w:rPr>
        <w:t xml:space="preserve"> </w:t>
      </w:r>
      <w:r>
        <w:rPr>
          <w:rFonts w:ascii="SimHei" w:hAnsi="SimHei" w:eastAsia="SimHei" w:cs="SimHei"/>
          <w:sz w:val="31"/>
          <w:szCs w:val="31"/>
          <w:spacing w:val="6"/>
        </w:rPr>
        <w:t>1</w:t>
      </w:r>
    </w:p>
    <w:p>
      <w:pPr>
        <w:spacing w:line="293" w:lineRule="auto"/>
        <w:rPr>
          <w:rFonts w:ascii="Arial"/>
          <w:sz w:val="21"/>
        </w:rPr>
      </w:pPr>
      <w:r/>
    </w:p>
    <w:p>
      <w:pPr>
        <w:spacing w:line="293" w:lineRule="auto"/>
        <w:rPr>
          <w:rFonts w:ascii="Arial"/>
          <w:sz w:val="21"/>
        </w:rPr>
      </w:pPr>
      <w:r/>
    </w:p>
    <w:p>
      <w:pPr>
        <w:ind w:left="532"/>
        <w:spacing w:before="114" w:line="486" w:lineRule="exact"/>
        <w:rPr>
          <w:rFonts w:ascii="SimSun" w:hAnsi="SimSun" w:eastAsia="SimSun" w:cs="SimSun"/>
          <w:sz w:val="35"/>
          <w:szCs w:val="35"/>
        </w:rPr>
      </w:pPr>
      <w:r>
        <w:rPr>
          <w:rFonts w:ascii="SimSun" w:hAnsi="SimSun" w:eastAsia="SimSun" w:cs="SimSun"/>
          <w:sz w:val="35"/>
          <w:szCs w:val="35"/>
          <w:b/>
          <w:bCs/>
          <w:spacing w:val="5"/>
          <w:position w:val="2"/>
        </w:rPr>
        <w:t>外资研发中心采购国产设备退税资格审核认定办法</w:t>
      </w:r>
    </w:p>
    <w:p>
      <w:pPr>
        <w:spacing w:line="284" w:lineRule="auto"/>
        <w:rPr>
          <w:rFonts w:ascii="Arial"/>
          <w:sz w:val="21"/>
        </w:rPr>
      </w:pPr>
      <w:r/>
    </w:p>
    <w:p>
      <w:pPr>
        <w:spacing w:line="284" w:lineRule="auto"/>
        <w:rPr>
          <w:rFonts w:ascii="Arial"/>
          <w:sz w:val="21"/>
        </w:rPr>
      </w:pPr>
      <w:r/>
    </w:p>
    <w:p>
      <w:pPr>
        <w:pStyle w:val="BodyText"/>
        <w:ind w:left="21" w:right="84" w:firstLine="639"/>
        <w:spacing w:before="101" w:line="334" w:lineRule="auto"/>
        <w:rPr/>
      </w:pPr>
      <w:r>
        <w:rPr>
          <w:spacing w:val="9"/>
        </w:rPr>
        <w:t>为落实好外资研发中心（包括独立法人和非独立法人研发中</w:t>
      </w:r>
      <w:r>
        <w:rPr>
          <w:spacing w:val="3"/>
        </w:rPr>
        <w:t xml:space="preserve"> </w:t>
      </w:r>
      <w:r>
        <w:rPr>
          <w:spacing w:val="7"/>
        </w:rPr>
        <w:t>心，</w:t>
      </w:r>
      <w:r>
        <w:rPr>
          <w:spacing w:val="-86"/>
        </w:rPr>
        <w:t xml:space="preserve"> </w:t>
      </w:r>
      <w:r>
        <w:rPr>
          <w:spacing w:val="7"/>
        </w:rPr>
        <w:t>以下简称研发中心）采购国产设备相关</w:t>
      </w:r>
      <w:r>
        <w:rPr>
          <w:spacing w:val="6"/>
        </w:rPr>
        <w:t>税收政策，特制定以</w:t>
      </w:r>
    </w:p>
    <w:p>
      <w:pPr>
        <w:pStyle w:val="BodyText"/>
        <w:ind w:left="26"/>
        <w:spacing w:line="222" w:lineRule="auto"/>
        <w:rPr/>
      </w:pPr>
      <w:r>
        <w:rPr>
          <w:spacing w:val="6"/>
        </w:rPr>
        <w:t>下资格审核认定办法：</w:t>
      </w:r>
    </w:p>
    <w:p>
      <w:pPr>
        <w:pStyle w:val="BodyText"/>
        <w:ind w:left="671"/>
        <w:spacing w:before="186" w:line="222" w:lineRule="auto"/>
        <w:rPr/>
      </w:pPr>
      <w:r>
        <w:rPr>
          <w:spacing w:val="6"/>
        </w:rPr>
        <w:t>一、资格条件的审核</w:t>
      </w:r>
    </w:p>
    <w:p>
      <w:pPr>
        <w:pStyle w:val="BodyText"/>
        <w:ind w:left="9" w:firstLine="634"/>
        <w:spacing w:before="191" w:line="333" w:lineRule="auto"/>
        <w:rPr/>
      </w:pPr>
      <w:r>
        <w:rPr>
          <w:spacing w:val="3"/>
        </w:rPr>
        <w:t>（</w:t>
      </w:r>
      <w:r>
        <w:rPr>
          <w:spacing w:val="-62"/>
        </w:rPr>
        <w:t xml:space="preserve"> </w:t>
      </w:r>
      <w:r>
        <w:rPr>
          <w:spacing w:val="3"/>
        </w:rPr>
        <w:t>一）各省、</w:t>
      </w:r>
      <w:r>
        <w:rPr>
          <w:spacing w:val="-72"/>
        </w:rPr>
        <w:t xml:space="preserve"> </w:t>
      </w:r>
      <w:r>
        <w:rPr>
          <w:spacing w:val="3"/>
        </w:rPr>
        <w:t>自治区、直辖市、计划单列市及新疆生产建设</w:t>
      </w:r>
      <w:r>
        <w:rPr/>
        <w:t xml:space="preserve"> </w:t>
      </w:r>
      <w:r>
        <w:rPr>
          <w:spacing w:val="-2"/>
        </w:rPr>
        <w:t>兵团商务主管部门会同同级财政、税务部门（以下简称审核部门</w:t>
      </w:r>
      <w:r>
        <w:rPr>
          <w:spacing w:val="-80"/>
          <w:w w:val="91"/>
        </w:rPr>
        <w:t>），</w:t>
      </w:r>
      <w:r>
        <w:rPr>
          <w:spacing w:val="5"/>
        </w:rPr>
        <w:t xml:space="preserve"> </w:t>
      </w:r>
      <w:r>
        <w:rPr>
          <w:spacing w:val="9"/>
        </w:rPr>
        <w:t>根据本地情况，制定审核流程和具体办法。研发中心应按本通知</w:t>
      </w:r>
    </w:p>
    <w:p>
      <w:pPr>
        <w:pStyle w:val="BodyText"/>
        <w:ind w:left="20"/>
        <w:spacing w:before="1" w:line="219" w:lineRule="auto"/>
        <w:rPr/>
      </w:pPr>
      <w:r>
        <w:rPr>
          <w:spacing w:val="8"/>
        </w:rPr>
        <w:t>有关要求向其所在地商务主管部门提交申请材料。</w:t>
      </w:r>
    </w:p>
    <w:p>
      <w:pPr>
        <w:pStyle w:val="BodyText"/>
        <w:ind w:left="21" w:right="84" w:firstLine="621"/>
        <w:spacing w:before="190" w:line="334" w:lineRule="auto"/>
        <w:rPr/>
      </w:pPr>
      <w:r>
        <w:rPr>
          <w:spacing w:val="7"/>
        </w:rPr>
        <w:t>（</w:t>
      </w:r>
      <w:r>
        <w:rPr>
          <w:spacing w:val="-82"/>
        </w:rPr>
        <w:t xml:space="preserve"> </w:t>
      </w:r>
      <w:r>
        <w:rPr>
          <w:spacing w:val="7"/>
        </w:rPr>
        <w:t>二）商务主管部门牵头召开审核部门联席会议，对研发中</w:t>
      </w:r>
      <w:r>
        <w:rPr/>
        <w:t xml:space="preserve"> </w:t>
      </w:r>
      <w:r>
        <w:rPr>
          <w:spacing w:val="9"/>
        </w:rPr>
        <w:t>心上报的申请材料进行审核，按照本通知正文第二条所列条件和</w:t>
      </w:r>
    </w:p>
    <w:p>
      <w:pPr>
        <w:pStyle w:val="BodyText"/>
        <w:ind w:left="12"/>
        <w:spacing w:line="221" w:lineRule="auto"/>
        <w:rPr/>
      </w:pPr>
      <w:r>
        <w:rPr>
          <w:spacing w:val="9"/>
        </w:rPr>
        <w:t>本审核认定办法要求，确定符合退税资格条件的研发中心名单。</w:t>
      </w:r>
    </w:p>
    <w:p>
      <w:pPr>
        <w:pStyle w:val="BodyText"/>
        <w:ind w:left="11" w:right="84" w:firstLine="631"/>
        <w:spacing w:before="184" w:line="334" w:lineRule="auto"/>
        <w:rPr/>
      </w:pPr>
      <w:r>
        <w:rPr>
          <w:spacing w:val="7"/>
        </w:rPr>
        <w:t>（三）经审核，对符合退税资格条件的研发中心，</w:t>
      </w:r>
      <w:r>
        <w:rPr>
          <w:spacing w:val="-83"/>
        </w:rPr>
        <w:t xml:space="preserve"> </w:t>
      </w:r>
      <w:r>
        <w:rPr>
          <w:spacing w:val="7"/>
        </w:rPr>
        <w:t>由审核部</w:t>
      </w:r>
      <w:r>
        <w:rPr/>
        <w:t xml:space="preserve"> </w:t>
      </w:r>
      <w:r>
        <w:rPr>
          <w:spacing w:val="9"/>
        </w:rPr>
        <w:t>门以公告形式联合发布，并将名单抄送商务部（外资司）、财政</w:t>
      </w:r>
      <w:r>
        <w:rPr>
          <w:spacing w:val="14"/>
        </w:rPr>
        <w:t xml:space="preserve"> </w:t>
      </w:r>
      <w:r>
        <w:rPr>
          <w:spacing w:val="9"/>
        </w:rPr>
        <w:t>部（税政司）、国家税务总局（货物和劳务税司）备案。对不符</w:t>
      </w:r>
      <w:r>
        <w:rPr>
          <w:spacing w:val="14"/>
        </w:rPr>
        <w:t xml:space="preserve"> </w:t>
      </w:r>
      <w:r>
        <w:rPr>
          <w:spacing w:val="7"/>
        </w:rPr>
        <w:t>合有关规定的，</w:t>
      </w:r>
      <w:r>
        <w:rPr>
          <w:spacing w:val="-85"/>
        </w:rPr>
        <w:t xml:space="preserve"> </w:t>
      </w:r>
      <w:r>
        <w:rPr>
          <w:spacing w:val="7"/>
        </w:rPr>
        <w:t>由商务主管部门根据联席会议的决定出具书面审</w:t>
      </w:r>
      <w:r>
        <w:rPr/>
        <w:t xml:space="preserve"> </w:t>
      </w:r>
      <w:r>
        <w:rPr>
          <w:spacing w:val="9"/>
        </w:rPr>
        <w:t>核意见，并说明理由。上述公告或审核意见应在审核部门受理申</w:t>
      </w:r>
    </w:p>
    <w:p>
      <w:pPr>
        <w:pStyle w:val="BodyText"/>
        <w:ind w:left="12"/>
        <w:spacing w:before="1" w:line="220" w:lineRule="auto"/>
        <w:rPr/>
      </w:pPr>
      <w:r>
        <w:rPr>
          <w:spacing w:val="4"/>
        </w:rPr>
        <w:t>请之日起</w:t>
      </w:r>
      <w:r>
        <w:rPr>
          <w:spacing w:val="-40"/>
        </w:rPr>
        <w:t xml:space="preserve"> </w:t>
      </w:r>
      <w:r>
        <w:rPr>
          <w:spacing w:val="4"/>
        </w:rPr>
        <w:t>45</w:t>
      </w:r>
      <w:r>
        <w:rPr>
          <w:spacing w:val="-57"/>
        </w:rPr>
        <w:t xml:space="preserve"> </w:t>
      </w:r>
      <w:r>
        <w:rPr>
          <w:spacing w:val="4"/>
        </w:rPr>
        <w:t>个工作日之内做出。</w:t>
      </w:r>
    </w:p>
    <w:p>
      <w:pPr>
        <w:pStyle w:val="BodyText"/>
        <w:ind w:left="11" w:right="84" w:firstLine="631"/>
        <w:spacing w:before="188" w:line="334" w:lineRule="auto"/>
        <w:rPr/>
      </w:pPr>
      <w:r>
        <w:rPr>
          <w:spacing w:val="10"/>
        </w:rPr>
        <w:t>（四）审核部门每两年对已获得退税资格的研</w:t>
      </w:r>
      <w:r>
        <w:rPr>
          <w:spacing w:val="9"/>
        </w:rPr>
        <w:t>发中心进行资</w:t>
      </w:r>
      <w:r>
        <w:rPr/>
        <w:t xml:space="preserve"> </w:t>
      </w:r>
      <w:r>
        <w:rPr>
          <w:spacing w:val="9"/>
        </w:rPr>
        <w:t>格复审。对于不再符合条件的研发中心取消其享受退税优惠政策</w:t>
      </w:r>
    </w:p>
    <w:p>
      <w:pPr>
        <w:pStyle w:val="BodyText"/>
        <w:ind w:left="40"/>
        <w:spacing w:before="1" w:line="222" w:lineRule="auto"/>
        <w:rPr/>
      </w:pPr>
      <w:r>
        <w:rPr>
          <w:spacing w:val="-3"/>
        </w:rPr>
        <w:t>的资格。</w:t>
      </w:r>
    </w:p>
    <w:p>
      <w:pPr>
        <w:pStyle w:val="BodyText"/>
        <w:ind w:left="668"/>
        <w:spacing w:before="186" w:line="220" w:lineRule="auto"/>
        <w:rPr/>
      </w:pPr>
      <w:r>
        <w:rPr>
          <w:spacing w:val="6"/>
        </w:rPr>
        <w:t>二、需报送的材料</w:t>
      </w:r>
    </w:p>
    <w:p>
      <w:pPr>
        <w:spacing w:line="220" w:lineRule="auto"/>
        <w:sectPr>
          <w:headerReference w:type="default" r:id="rId64"/>
          <w:footerReference w:type="default" r:id="rId141"/>
          <w:pgSz w:w="11906" w:h="16839"/>
          <w:pgMar w:top="1040" w:right="1444" w:bottom="885" w:left="1418" w:header="735" w:footer="622" w:gutter="0"/>
        </w:sectPr>
        <w:rPr/>
      </w:pPr>
    </w:p>
    <w:p>
      <w:pPr>
        <w:spacing w:line="449" w:lineRule="auto"/>
        <w:rPr>
          <w:rFonts w:ascii="Arial"/>
          <w:sz w:val="21"/>
        </w:rPr>
      </w:pPr>
      <w:r/>
    </w:p>
    <w:p>
      <w:pPr>
        <w:pStyle w:val="BodyText"/>
        <w:ind w:left="642"/>
        <w:spacing w:before="101" w:line="220" w:lineRule="auto"/>
        <w:rPr/>
      </w:pPr>
      <w:r>
        <w:rPr>
          <w:spacing w:val="9"/>
        </w:rPr>
        <w:t>研发中心申请采购国产设备退税资格，应提交以下材料：</w:t>
      </w:r>
    </w:p>
    <w:p>
      <w:pPr>
        <w:pStyle w:val="BodyText"/>
        <w:ind w:left="643"/>
        <w:spacing w:before="189" w:line="220" w:lineRule="auto"/>
        <w:rPr/>
      </w:pPr>
      <w:r>
        <w:rPr>
          <w:spacing w:val="6"/>
        </w:rPr>
        <w:t>（</w:t>
      </w:r>
      <w:r>
        <w:rPr>
          <w:spacing w:val="-71"/>
        </w:rPr>
        <w:t xml:space="preserve"> </w:t>
      </w:r>
      <w:r>
        <w:rPr>
          <w:spacing w:val="6"/>
        </w:rPr>
        <w:t>一）研发中心采购国产设备退税资格申请书和审核表；</w:t>
      </w:r>
    </w:p>
    <w:p>
      <w:pPr>
        <w:pStyle w:val="BodyText"/>
        <w:ind w:left="4" w:right="97" w:firstLine="639"/>
        <w:spacing w:before="194" w:line="333" w:lineRule="auto"/>
        <w:rPr/>
      </w:pPr>
      <w:r>
        <w:rPr>
          <w:spacing w:val="7"/>
        </w:rPr>
        <w:t>（</w:t>
      </w:r>
      <w:r>
        <w:rPr>
          <w:spacing w:val="-82"/>
        </w:rPr>
        <w:t xml:space="preserve"> </w:t>
      </w:r>
      <w:r>
        <w:rPr>
          <w:spacing w:val="7"/>
        </w:rPr>
        <w:t>二）研发中心为独立法人的，应提交外商投资信息报告回</w:t>
      </w:r>
      <w:r>
        <w:rPr/>
        <w:t xml:space="preserve"> </w:t>
      </w:r>
      <w:r>
        <w:rPr>
          <w:spacing w:val="9"/>
        </w:rPr>
        <w:t>执或企业批准证书或设立、变更备案回执，及营业执照复印件；</w:t>
      </w:r>
      <w:r>
        <w:rPr>
          <w:spacing w:val="12"/>
        </w:rPr>
        <w:t xml:space="preserve"> </w:t>
      </w:r>
      <w:r>
        <w:rPr>
          <w:spacing w:val="10"/>
        </w:rPr>
        <w:t>研发中心为非独立法人的，应提交其所在外商投</w:t>
      </w:r>
      <w:r>
        <w:rPr>
          <w:spacing w:val="9"/>
        </w:rPr>
        <w:t>资企业的外商投</w:t>
      </w:r>
      <w:r>
        <w:rPr/>
        <w:t xml:space="preserve"> </w:t>
      </w:r>
      <w:r>
        <w:rPr>
          <w:spacing w:val="10"/>
        </w:rPr>
        <w:t>资信息报告回执或企业批准证书或设立、变更备</w:t>
      </w:r>
      <w:r>
        <w:rPr>
          <w:spacing w:val="9"/>
        </w:rPr>
        <w:t>案回执，及营业</w:t>
      </w:r>
    </w:p>
    <w:p>
      <w:pPr>
        <w:pStyle w:val="BodyText"/>
        <w:ind w:left="20"/>
        <w:spacing w:before="1" w:line="221" w:lineRule="auto"/>
        <w:rPr/>
      </w:pPr>
      <w:r>
        <w:rPr>
          <w:spacing w:val="4"/>
        </w:rPr>
        <w:t>执照复印件；</w:t>
      </w:r>
    </w:p>
    <w:p>
      <w:pPr>
        <w:pStyle w:val="BodyText"/>
        <w:ind w:left="643"/>
        <w:spacing w:before="186" w:line="222" w:lineRule="auto"/>
        <w:rPr/>
      </w:pPr>
      <w:r>
        <w:rPr>
          <w:spacing w:val="9"/>
        </w:rPr>
        <w:t>（三）验资报告及上一年度审计报告复印件；</w:t>
      </w:r>
    </w:p>
    <w:p>
      <w:pPr>
        <w:pStyle w:val="BodyText"/>
        <w:ind w:left="643"/>
        <w:spacing w:before="189" w:line="559" w:lineRule="exact"/>
        <w:rPr/>
      </w:pPr>
      <w:r>
        <w:rPr>
          <w:spacing w:val="10"/>
          <w:position w:val="18"/>
        </w:rPr>
        <w:t>（四）研发费用支出明细、设备购置支出明细</w:t>
      </w:r>
      <w:r>
        <w:rPr>
          <w:spacing w:val="9"/>
          <w:position w:val="18"/>
        </w:rPr>
        <w:t>和清单以及通</w:t>
      </w:r>
    </w:p>
    <w:p>
      <w:pPr>
        <w:pStyle w:val="BodyText"/>
        <w:ind w:left="16"/>
        <w:spacing w:line="220" w:lineRule="auto"/>
        <w:rPr/>
      </w:pPr>
      <w:r>
        <w:rPr>
          <w:spacing w:val="7"/>
        </w:rPr>
        <w:t>知规定应提交的材料；</w:t>
      </w:r>
    </w:p>
    <w:p>
      <w:pPr>
        <w:pStyle w:val="BodyText"/>
        <w:spacing w:before="190" w:line="561" w:lineRule="exact"/>
        <w:jc w:val="right"/>
        <w:rPr/>
      </w:pPr>
      <w:r>
        <w:rPr>
          <w:spacing w:val="1"/>
          <w:position w:val="18"/>
        </w:rPr>
        <w:t>（五）专职研究与试验发展人员名册（包括姓名、工作岗位、</w:t>
      </w:r>
    </w:p>
    <w:p>
      <w:pPr>
        <w:pStyle w:val="BodyText"/>
        <w:ind w:left="29"/>
        <w:spacing w:before="1" w:line="222" w:lineRule="auto"/>
        <w:rPr/>
      </w:pPr>
      <w:r>
        <w:rPr>
          <w:spacing w:val="7"/>
        </w:rPr>
        <w:t>劳动合同期限、联系方式</w:t>
      </w:r>
      <w:r>
        <w:rPr/>
        <w:t>）；</w:t>
      </w:r>
    </w:p>
    <w:p>
      <w:pPr>
        <w:pStyle w:val="BodyText"/>
        <w:ind w:left="643"/>
        <w:spacing w:before="186" w:line="220" w:lineRule="auto"/>
        <w:rPr/>
      </w:pPr>
      <w:r>
        <w:rPr>
          <w:spacing w:val="9"/>
        </w:rPr>
        <w:t>（六）审核部门要求提交的其他材料。</w:t>
      </w:r>
    </w:p>
    <w:p>
      <w:pPr>
        <w:pStyle w:val="BodyText"/>
        <w:ind w:left="674"/>
        <w:spacing w:before="190" w:line="220" w:lineRule="auto"/>
        <w:rPr/>
      </w:pPr>
      <w:r>
        <w:rPr>
          <w:spacing w:val="5"/>
        </w:rPr>
        <w:t>三、相关工作的管理</w:t>
      </w:r>
    </w:p>
    <w:p>
      <w:pPr>
        <w:pStyle w:val="BodyText"/>
        <w:ind w:left="643"/>
        <w:spacing w:before="192" w:line="559" w:lineRule="exact"/>
        <w:rPr/>
      </w:pPr>
      <w:r>
        <w:rPr>
          <w:spacing w:val="7"/>
          <w:position w:val="18"/>
        </w:rPr>
        <w:t>（</w:t>
      </w:r>
      <w:r>
        <w:rPr>
          <w:spacing w:val="-79"/>
          <w:position w:val="18"/>
        </w:rPr>
        <w:t xml:space="preserve"> </w:t>
      </w:r>
      <w:r>
        <w:rPr>
          <w:spacing w:val="7"/>
          <w:position w:val="18"/>
        </w:rPr>
        <w:t>一）在公告发布后，列入公告名单的研发中心，</w:t>
      </w:r>
      <w:r>
        <w:rPr>
          <w:spacing w:val="6"/>
          <w:position w:val="18"/>
        </w:rPr>
        <w:t>可按有关</w:t>
      </w:r>
    </w:p>
    <w:p>
      <w:pPr>
        <w:pStyle w:val="BodyText"/>
        <w:ind w:left="22"/>
        <w:spacing w:before="1" w:line="219" w:lineRule="auto"/>
        <w:rPr/>
      </w:pPr>
      <w:r>
        <w:rPr>
          <w:spacing w:val="9"/>
        </w:rPr>
        <w:t>规定直接向其所在地税务部门申请办理采购国产设</w:t>
      </w:r>
      <w:r>
        <w:rPr>
          <w:spacing w:val="8"/>
        </w:rPr>
        <w:t>备退税手续。</w:t>
      </w:r>
    </w:p>
    <w:p>
      <w:pPr>
        <w:pStyle w:val="BodyText"/>
        <w:ind w:left="22" w:right="97" w:firstLine="620"/>
        <w:spacing w:before="193" w:line="333" w:lineRule="auto"/>
        <w:rPr/>
      </w:pPr>
      <w:r>
        <w:rPr>
          <w:spacing w:val="3"/>
        </w:rPr>
        <w:t>（</w:t>
      </w:r>
      <w:r>
        <w:rPr>
          <w:spacing w:val="-68"/>
        </w:rPr>
        <w:t xml:space="preserve"> </w:t>
      </w:r>
      <w:r>
        <w:rPr>
          <w:spacing w:val="3"/>
        </w:rPr>
        <w:t>二</w:t>
      </w:r>
      <w:r>
        <w:rPr>
          <w:spacing w:val="-66"/>
        </w:rPr>
        <w:t xml:space="preserve"> </w:t>
      </w:r>
      <w:r>
        <w:rPr>
          <w:spacing w:val="3"/>
        </w:rPr>
        <w:t>）审核部门在共同审核认定研发中心资格的过程中，可</w:t>
      </w:r>
      <w:r>
        <w:rPr/>
        <w:t xml:space="preserve"> </w:t>
      </w:r>
      <w:r>
        <w:rPr>
          <w:spacing w:val="6"/>
        </w:rPr>
        <w:t>到研发中心查阅有关资料，</w:t>
      </w:r>
      <w:r>
        <w:rPr>
          <w:spacing w:val="-68"/>
        </w:rPr>
        <w:t xml:space="preserve"> </w:t>
      </w:r>
      <w:r>
        <w:rPr>
          <w:spacing w:val="6"/>
        </w:rPr>
        <w:t>了解情况，核实其报送的申请材料的</w:t>
      </w:r>
      <w:r>
        <w:rPr/>
        <w:t xml:space="preserve"> </w:t>
      </w:r>
      <w:r>
        <w:rPr>
          <w:spacing w:val="6"/>
        </w:rPr>
        <w:t>真实性。</w:t>
      </w:r>
      <w:r>
        <w:rPr>
          <w:spacing w:val="-68"/>
        </w:rPr>
        <w:t xml:space="preserve"> </w:t>
      </w:r>
      <w:r>
        <w:rPr>
          <w:spacing w:val="6"/>
        </w:rPr>
        <w:t>同时应注意加强对研发中心的政策指导和服务，提高工</w:t>
      </w:r>
    </w:p>
    <w:p>
      <w:pPr>
        <w:pStyle w:val="BodyText"/>
        <w:ind w:left="16"/>
        <w:spacing w:line="220" w:lineRule="auto"/>
        <w:rPr/>
      </w:pPr>
      <w:r>
        <w:rPr>
          <w:spacing w:val="3"/>
        </w:rPr>
        <w:t>作效率。</w:t>
      </w:r>
    </w:p>
    <w:p>
      <w:pPr>
        <w:pStyle w:val="BodyText"/>
        <w:ind w:left="16" w:right="97" w:firstLine="626"/>
        <w:spacing w:before="192" w:line="333" w:lineRule="auto"/>
        <w:rPr/>
      </w:pPr>
      <w:r>
        <w:rPr>
          <w:spacing w:val="10"/>
        </w:rPr>
        <w:t>（三）省级商务主管部门应将《外资研发中心</w:t>
      </w:r>
      <w:r>
        <w:rPr>
          <w:spacing w:val="9"/>
        </w:rPr>
        <w:t>采购设备免、</w:t>
      </w:r>
      <w:r>
        <w:rPr/>
        <w:t xml:space="preserve"> </w:t>
      </w:r>
      <w:r>
        <w:rPr>
          <w:spacing w:val="9"/>
        </w:rPr>
        <w:t>退税资格审核表》有关信息及时录入外商投资综合管理信息系统</w:t>
      </w:r>
    </w:p>
    <w:p>
      <w:pPr>
        <w:pStyle w:val="BodyText"/>
        <w:ind w:left="4"/>
        <w:spacing w:before="1" w:line="222" w:lineRule="auto"/>
        <w:rPr/>
      </w:pPr>
      <w:r>
        <w:rPr>
          <w:spacing w:val="7"/>
        </w:rPr>
        <w:t>研发中心选项。</w:t>
      </w:r>
    </w:p>
    <w:p>
      <w:pPr>
        <w:spacing w:line="321" w:lineRule="auto"/>
        <w:rPr>
          <w:rFonts w:ascii="Arial"/>
          <w:sz w:val="21"/>
        </w:rPr>
      </w:pPr>
      <w:r/>
    </w:p>
    <w:p>
      <w:pPr>
        <w:spacing w:line="322" w:lineRule="auto"/>
        <w:rPr>
          <w:rFonts w:ascii="Arial"/>
          <w:sz w:val="21"/>
        </w:rPr>
      </w:pPr>
      <w:r/>
    </w:p>
    <w:p>
      <w:pPr>
        <w:pStyle w:val="BodyText"/>
        <w:ind w:left="674"/>
        <w:spacing w:before="101" w:line="222" w:lineRule="auto"/>
        <w:rPr/>
      </w:pPr>
      <w:r>
        <w:rPr>
          <w:spacing w:val="8"/>
        </w:rPr>
        <w:t>附：外资研发中心采购设备免、退税资格审核表</w:t>
      </w:r>
    </w:p>
    <w:p>
      <w:pPr>
        <w:spacing w:line="222" w:lineRule="auto"/>
        <w:sectPr>
          <w:headerReference w:type="default" r:id="rId42"/>
          <w:footerReference w:type="default" r:id="rId142"/>
          <w:pgSz w:w="11906" w:h="16839"/>
          <w:pgMar w:top="1040" w:right="1431" w:bottom="885" w:left="1418" w:header="735" w:footer="622" w:gutter="0"/>
        </w:sectPr>
        <w:rPr/>
      </w:pPr>
    </w:p>
    <w:p>
      <w:pPr>
        <w:spacing w:line="437" w:lineRule="auto"/>
        <w:rPr>
          <w:rFonts w:ascii="Arial"/>
          <w:sz w:val="21"/>
        </w:rPr>
      </w:pPr>
      <w:r>
        <mc:AlternateContent xmlns:mc="http://schemas.openxmlformats.org/markup-compatibility/2006">
          <mc:Choice Requires="wps">
            <w:drawing>
              <wp:anchor distT="0" distB="0" distL="0" distR="0" simplePos="0" relativeHeight="251934720" behindDoc="1" locked="0" layoutInCell="0" allowOverlap="1">
                <wp:simplePos x="0" y="0"/>
                <wp:positionH relativeFrom="page">
                  <wp:posOffset>583056</wp:posOffset>
                </wp:positionH>
                <wp:positionV relativeFrom="page">
                  <wp:posOffset>9932035</wp:posOffset>
                </wp:positionV>
                <wp:extent cx="6395084" cy="6350"/>
                <wp:effectExtent l="0" t="0" r="0" b="0"/>
                <wp:wrapNone/>
                <wp:docPr id="4" name="Rect 4"/>
                <wp:cNvGraphicFramePr/>
                <a:graphic>
                  <a:graphicData uri="http://schemas.microsoft.com/office/word/2010/wordprocessingShape">
                    <wps:wsp>
                      <wps:cNvPr id="4" name="Rect 4"/>
                      <wps:cNvSpPr/>
                      <wps:spPr>
                        <a:xfrm>
                          <a:off x="583056" y="9932035"/>
                          <a:ext cx="6395084" cy="6350"/>
                        </a:xfrm>
                        <a:prstGeom prst="rect">
                          <a:avLst/>
                        </a:prstGeom>
                        <a:solidFill>
                          <a:srgbClr val="76746C"/>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166" style="position:absolute;margin-left:45.91pt;margin-top:782.05pt;mso-position-vertical-relative:page;mso-position-horizontal-relative:page;width:503.55pt;height:0.5pt;z-index:-251381760;" o:allowincell="f" fillcolor="#76746C" filled="true" stroked="false"/>
            </w:pict>
          </mc:Fallback>
        </mc:AlternateContent>
      </w:r>
      <w:r/>
    </w:p>
    <w:p>
      <w:pPr>
        <w:ind w:left="535"/>
        <w:spacing w:before="101" w:line="231" w:lineRule="auto"/>
        <w:rPr>
          <w:rFonts w:ascii="SimHei" w:hAnsi="SimHei" w:eastAsia="SimHei" w:cs="SimHei"/>
          <w:sz w:val="31"/>
          <w:szCs w:val="31"/>
        </w:rPr>
      </w:pPr>
      <w:r>
        <w:rPr>
          <w:rFonts w:ascii="SimHei" w:hAnsi="SimHei" w:eastAsia="SimHei" w:cs="SimHei"/>
          <w:sz w:val="31"/>
          <w:szCs w:val="31"/>
          <w:spacing w:val="-11"/>
        </w:rPr>
        <w:t>附：</w:t>
      </w:r>
    </w:p>
    <w:p>
      <w:pPr>
        <w:spacing w:line="292" w:lineRule="auto"/>
        <w:rPr>
          <w:rFonts w:ascii="Arial"/>
          <w:sz w:val="21"/>
        </w:rPr>
      </w:pPr>
      <w:r/>
    </w:p>
    <w:p>
      <w:pPr>
        <w:spacing w:line="293" w:lineRule="auto"/>
        <w:rPr>
          <w:rFonts w:ascii="Arial"/>
          <w:sz w:val="21"/>
        </w:rPr>
      </w:pPr>
      <w:r/>
    </w:p>
    <w:p>
      <w:pPr>
        <w:ind w:left="1577"/>
        <w:spacing w:before="114" w:line="486" w:lineRule="exact"/>
        <w:rPr>
          <w:rFonts w:ascii="SimSun" w:hAnsi="SimSun" w:eastAsia="SimSun" w:cs="SimSun"/>
          <w:sz w:val="35"/>
          <w:szCs w:val="35"/>
        </w:rPr>
      </w:pPr>
      <w:r>
        <w:rPr>
          <w:rFonts w:ascii="SimSun" w:hAnsi="SimSun" w:eastAsia="SimSun" w:cs="SimSun"/>
          <w:sz w:val="35"/>
          <w:szCs w:val="35"/>
          <w:b/>
          <w:bCs/>
          <w:spacing w:val="5"/>
          <w:position w:val="2"/>
        </w:rPr>
        <w:t>外资研发中心采购设备免、退税资格审核表</w:t>
      </w:r>
    </w:p>
    <w:p>
      <w:pPr>
        <w:pStyle w:val="BodyText"/>
        <w:ind w:left="8478"/>
        <w:spacing w:before="11" w:line="224" w:lineRule="auto"/>
        <w:rPr/>
      </w:pPr>
      <w:r>
        <w:rPr>
          <w:spacing w:val="9"/>
        </w:rPr>
        <w:t>编码：</w:t>
      </w:r>
    </w:p>
    <w:p>
      <w:pPr>
        <w:spacing w:before="48"/>
        <w:rPr/>
      </w:pPr>
      <w:r/>
    </w:p>
    <w:p>
      <w:pPr>
        <w:spacing w:before="47"/>
        <w:rPr/>
      </w:pPr>
      <w:r/>
    </w:p>
    <w:tbl>
      <w:tblPr>
        <w:tblStyle w:val="TableNormal"/>
        <w:tblW w:w="10074" w:type="dxa"/>
        <w:tblInd w:w="2" w:type="dxa"/>
        <w:tblLayout w:type="fixed"/>
        <w:tblBorders>
          <w:top w:val="single" w:color="76746C" w:sz="2" w:space="0"/>
          <w:left w:val="single" w:color="76746C" w:sz="2" w:space="0"/>
          <w:bottom w:val="single" w:color="76746C" w:sz="2" w:space="0"/>
          <w:right w:val="single" w:color="76746C" w:sz="2" w:space="0"/>
          <w:insideH w:val="single" w:color="76746C" w:sz="2" w:space="0"/>
          <w:insideV w:val="single" w:color="76746C" w:sz="2" w:space="0"/>
        </w:tblBorders>
      </w:tblPr>
      <w:tblGrid>
        <w:gridCol w:w="2270"/>
        <w:gridCol w:w="295"/>
        <w:gridCol w:w="1620"/>
        <w:gridCol w:w="50"/>
        <w:gridCol w:w="836"/>
        <w:gridCol w:w="1842"/>
        <w:gridCol w:w="716"/>
        <w:gridCol w:w="2445"/>
      </w:tblGrid>
      <w:tr>
        <w:trPr>
          <w:trHeight w:val="623" w:hRule="atLeast"/>
        </w:trPr>
        <w:tc>
          <w:tcPr>
            <w:tcW w:w="2565" w:type="dxa"/>
            <w:vAlign w:val="top"/>
            <w:gridSpan w:val="2"/>
          </w:tcPr>
          <w:p>
            <w:pPr>
              <w:pStyle w:val="TableText"/>
              <w:ind w:left="388"/>
              <w:spacing w:before="173" w:line="216" w:lineRule="auto"/>
              <w:rPr>
                <w:sz w:val="28"/>
                <w:szCs w:val="28"/>
              </w:rPr>
            </w:pPr>
            <w:r>
              <w:rPr>
                <w:sz w:val="28"/>
                <w:szCs w:val="28"/>
                <w:spacing w:val="14"/>
              </w:rPr>
              <w:t>研发中心名称</w:t>
            </w:r>
          </w:p>
        </w:tc>
        <w:tc>
          <w:tcPr>
            <w:tcW w:w="7509" w:type="dxa"/>
            <w:vAlign w:val="top"/>
            <w:gridSpan w:val="6"/>
          </w:tcPr>
          <w:p>
            <w:pPr>
              <w:rPr>
                <w:rFonts w:ascii="Arial"/>
                <w:sz w:val="21"/>
              </w:rPr>
            </w:pPr>
            <w:r/>
          </w:p>
        </w:tc>
      </w:tr>
      <w:tr>
        <w:trPr>
          <w:trHeight w:val="612" w:hRule="atLeast"/>
        </w:trPr>
        <w:tc>
          <w:tcPr>
            <w:tcW w:w="2565" w:type="dxa"/>
            <w:vAlign w:val="top"/>
            <w:gridSpan w:val="2"/>
          </w:tcPr>
          <w:p>
            <w:pPr>
              <w:pStyle w:val="TableText"/>
              <w:ind w:left="33"/>
              <w:spacing w:before="165" w:line="218" w:lineRule="auto"/>
              <w:rPr>
                <w:sz w:val="28"/>
                <w:szCs w:val="28"/>
              </w:rPr>
            </w:pPr>
            <w:r>
              <w:rPr>
                <w:sz w:val="28"/>
                <w:szCs w:val="28"/>
                <w:spacing w:val="12"/>
              </w:rPr>
              <w:t>设立批准/备案机关</w:t>
            </w:r>
          </w:p>
        </w:tc>
        <w:tc>
          <w:tcPr>
            <w:tcW w:w="7509" w:type="dxa"/>
            <w:vAlign w:val="top"/>
            <w:gridSpan w:val="6"/>
          </w:tcPr>
          <w:p>
            <w:pPr>
              <w:rPr>
                <w:rFonts w:ascii="Arial"/>
                <w:sz w:val="21"/>
              </w:rPr>
            </w:pPr>
            <w:r/>
          </w:p>
        </w:tc>
      </w:tr>
      <w:tr>
        <w:trPr>
          <w:trHeight w:val="1200" w:hRule="atLeast"/>
        </w:trPr>
        <w:tc>
          <w:tcPr>
            <w:tcW w:w="2565" w:type="dxa"/>
            <w:vAlign w:val="top"/>
            <w:gridSpan w:val="2"/>
          </w:tcPr>
          <w:p>
            <w:pPr>
              <w:pStyle w:val="TableText"/>
              <w:ind w:left="20"/>
              <w:spacing w:before="88" w:line="218" w:lineRule="auto"/>
              <w:rPr>
                <w:sz w:val="28"/>
                <w:szCs w:val="28"/>
              </w:rPr>
            </w:pPr>
            <w:r>
              <w:rPr>
                <w:sz w:val="28"/>
                <w:szCs w:val="28"/>
                <w:spacing w:val="16"/>
              </w:rPr>
              <w:t>组织机构代码/</w:t>
            </w:r>
          </w:p>
          <w:p>
            <w:pPr>
              <w:pStyle w:val="TableText"/>
              <w:ind w:left="29"/>
              <w:spacing w:before="221" w:line="217" w:lineRule="auto"/>
              <w:rPr>
                <w:sz w:val="28"/>
                <w:szCs w:val="28"/>
              </w:rPr>
            </w:pPr>
            <w:r>
              <w:rPr>
                <w:sz w:val="28"/>
                <w:szCs w:val="28"/>
                <w:spacing w:val="16"/>
              </w:rPr>
              <w:t>统一社会信用代码</w:t>
            </w:r>
          </w:p>
        </w:tc>
        <w:tc>
          <w:tcPr>
            <w:tcW w:w="1620" w:type="dxa"/>
            <w:vAlign w:val="top"/>
          </w:tcPr>
          <w:p>
            <w:pPr>
              <w:rPr>
                <w:rFonts w:ascii="Arial"/>
                <w:sz w:val="21"/>
              </w:rPr>
            </w:pPr>
            <w:r/>
          </w:p>
        </w:tc>
        <w:tc>
          <w:tcPr>
            <w:tcW w:w="2728" w:type="dxa"/>
            <w:vAlign w:val="top"/>
            <w:gridSpan w:val="3"/>
          </w:tcPr>
          <w:p>
            <w:pPr>
              <w:spacing w:line="365" w:lineRule="auto"/>
              <w:rPr>
                <w:rFonts w:ascii="Arial"/>
                <w:sz w:val="21"/>
              </w:rPr>
            </w:pPr>
            <w:r/>
          </w:p>
          <w:p>
            <w:pPr>
              <w:pStyle w:val="TableText"/>
              <w:ind w:left="175"/>
              <w:spacing w:before="91" w:line="218" w:lineRule="auto"/>
              <w:rPr>
                <w:sz w:val="28"/>
                <w:szCs w:val="28"/>
              </w:rPr>
            </w:pPr>
            <w:r>
              <w:rPr>
                <w:sz w:val="28"/>
                <w:szCs w:val="28"/>
                <w:spacing w:val="17"/>
              </w:rPr>
              <w:t>研发中心设立日期</w:t>
            </w:r>
          </w:p>
        </w:tc>
        <w:tc>
          <w:tcPr>
            <w:tcW w:w="3161" w:type="dxa"/>
            <w:vAlign w:val="top"/>
            <w:gridSpan w:val="2"/>
          </w:tcPr>
          <w:p>
            <w:pPr>
              <w:spacing w:line="365" w:lineRule="auto"/>
              <w:rPr>
                <w:rFonts w:ascii="Arial"/>
                <w:sz w:val="21"/>
              </w:rPr>
            </w:pPr>
            <w:r/>
          </w:p>
          <w:p>
            <w:pPr>
              <w:pStyle w:val="TableText"/>
              <w:ind w:left="1163"/>
              <w:spacing w:before="91" w:line="218" w:lineRule="auto"/>
              <w:rPr>
                <w:sz w:val="28"/>
                <w:szCs w:val="28"/>
              </w:rPr>
            </w:pPr>
            <w:r>
              <w:rPr>
                <w:sz w:val="28"/>
                <w:szCs w:val="28"/>
                <w:spacing w:val="-13"/>
              </w:rPr>
              <w:t>年</w:t>
            </w:r>
            <w:r>
              <w:rPr>
                <w:sz w:val="28"/>
                <w:szCs w:val="28"/>
                <w:spacing w:val="58"/>
              </w:rPr>
              <w:t xml:space="preserve">  </w:t>
            </w:r>
            <w:r>
              <w:rPr>
                <w:sz w:val="28"/>
                <w:szCs w:val="28"/>
                <w:spacing w:val="-13"/>
              </w:rPr>
              <w:t>月</w:t>
            </w:r>
            <w:r>
              <w:rPr>
                <w:sz w:val="28"/>
                <w:szCs w:val="28"/>
                <w:spacing w:val="26"/>
              </w:rPr>
              <w:t xml:space="preserve">   </w:t>
            </w:r>
            <w:r>
              <w:rPr>
                <w:sz w:val="28"/>
                <w:szCs w:val="28"/>
                <w:spacing w:val="-13"/>
              </w:rPr>
              <w:t>日</w:t>
            </w:r>
          </w:p>
        </w:tc>
      </w:tr>
      <w:tr>
        <w:trPr>
          <w:trHeight w:val="838" w:hRule="atLeast"/>
        </w:trPr>
        <w:tc>
          <w:tcPr>
            <w:tcW w:w="2565" w:type="dxa"/>
            <w:vAlign w:val="top"/>
            <w:gridSpan w:val="2"/>
          </w:tcPr>
          <w:p>
            <w:pPr>
              <w:pStyle w:val="TableText"/>
              <w:ind w:left="388"/>
              <w:spacing w:before="278" w:line="216" w:lineRule="auto"/>
              <w:rPr>
                <w:sz w:val="28"/>
                <w:szCs w:val="28"/>
              </w:rPr>
            </w:pPr>
            <w:r>
              <w:rPr>
                <w:sz w:val="28"/>
                <w:szCs w:val="28"/>
                <w:spacing w:val="14"/>
              </w:rPr>
              <w:t>研发中心性质</w:t>
            </w:r>
          </w:p>
        </w:tc>
        <w:tc>
          <w:tcPr>
            <w:tcW w:w="7509" w:type="dxa"/>
            <w:vAlign w:val="top"/>
            <w:gridSpan w:val="6"/>
          </w:tcPr>
          <w:p>
            <w:pPr>
              <w:pStyle w:val="TableText"/>
              <w:ind w:left="1259"/>
              <w:spacing w:before="278" w:line="217" w:lineRule="auto"/>
              <w:rPr>
                <w:sz w:val="28"/>
                <w:szCs w:val="28"/>
              </w:rPr>
            </w:pPr>
            <w:r>
              <w:rPr>
                <w:sz w:val="28"/>
                <w:szCs w:val="28"/>
                <w:spacing w:val="-14"/>
              </w:rPr>
              <w:t>□</w:t>
            </w:r>
            <w:r>
              <w:rPr>
                <w:sz w:val="28"/>
                <w:szCs w:val="28"/>
                <w:spacing w:val="-14"/>
              </w:rPr>
              <w:t xml:space="preserve"> </w:t>
            </w:r>
            <w:r>
              <w:rPr>
                <w:sz w:val="28"/>
                <w:szCs w:val="28"/>
                <w:spacing w:val="-14"/>
              </w:rPr>
              <w:t>独立法人</w:t>
            </w:r>
            <w:r>
              <w:rPr>
                <w:sz w:val="28"/>
                <w:szCs w:val="28"/>
                <w:spacing w:val="-14"/>
              </w:rPr>
              <w:t xml:space="preserve">       </w:t>
            </w:r>
            <w:r>
              <w:rPr>
                <w:sz w:val="28"/>
                <w:szCs w:val="28"/>
                <w:spacing w:val="-14"/>
              </w:rPr>
              <w:t>□</w:t>
            </w:r>
            <w:r>
              <w:rPr>
                <w:sz w:val="28"/>
                <w:szCs w:val="28"/>
                <w:spacing w:val="72"/>
              </w:rPr>
              <w:t xml:space="preserve"> </w:t>
            </w:r>
            <w:r>
              <w:rPr>
                <w:sz w:val="28"/>
                <w:szCs w:val="28"/>
                <w:spacing w:val="-14"/>
              </w:rPr>
              <w:t>分公司</w:t>
            </w:r>
            <w:r>
              <w:rPr>
                <w:sz w:val="28"/>
                <w:szCs w:val="28"/>
                <w:spacing w:val="-14"/>
              </w:rPr>
              <w:t xml:space="preserve">   </w:t>
            </w:r>
            <w:r>
              <w:rPr>
                <w:sz w:val="28"/>
                <w:szCs w:val="28"/>
                <w:spacing w:val="-15"/>
              </w:rPr>
              <w:t xml:space="preserve">    </w:t>
            </w:r>
            <w:r>
              <w:rPr>
                <w:sz w:val="28"/>
                <w:szCs w:val="28"/>
                <w:spacing w:val="-15"/>
              </w:rPr>
              <w:t>□</w:t>
            </w:r>
            <w:r>
              <w:rPr>
                <w:sz w:val="28"/>
                <w:szCs w:val="28"/>
                <w:spacing w:val="17"/>
              </w:rPr>
              <w:t xml:space="preserve">  </w:t>
            </w:r>
            <w:r>
              <w:rPr>
                <w:sz w:val="28"/>
                <w:szCs w:val="28"/>
                <w:spacing w:val="-15"/>
              </w:rPr>
              <w:t>内设部门</w:t>
            </w:r>
          </w:p>
        </w:tc>
      </w:tr>
      <w:tr>
        <w:trPr>
          <w:trHeight w:val="619" w:hRule="atLeast"/>
        </w:trPr>
        <w:tc>
          <w:tcPr>
            <w:tcW w:w="2565" w:type="dxa"/>
            <w:vAlign w:val="top"/>
            <w:gridSpan w:val="2"/>
          </w:tcPr>
          <w:p>
            <w:pPr>
              <w:pStyle w:val="TableText"/>
              <w:ind w:left="681"/>
              <w:spacing w:before="169" w:line="220" w:lineRule="auto"/>
              <w:rPr>
                <w:sz w:val="28"/>
                <w:szCs w:val="28"/>
              </w:rPr>
            </w:pPr>
            <w:r>
              <w:rPr>
                <w:sz w:val="28"/>
                <w:szCs w:val="28"/>
                <w:spacing w:val="-12"/>
              </w:rPr>
              <w:t>联</w:t>
            </w:r>
            <w:r>
              <w:rPr>
                <w:sz w:val="28"/>
                <w:szCs w:val="28"/>
                <w:spacing w:val="92"/>
              </w:rPr>
              <w:t xml:space="preserve"> </w:t>
            </w:r>
            <w:r>
              <w:rPr>
                <w:sz w:val="28"/>
                <w:szCs w:val="28"/>
                <w:spacing w:val="-12"/>
              </w:rPr>
              <w:t>系</w:t>
            </w:r>
            <w:r>
              <w:rPr>
                <w:sz w:val="28"/>
                <w:szCs w:val="28"/>
                <w:spacing w:val="62"/>
              </w:rPr>
              <w:t xml:space="preserve"> </w:t>
            </w:r>
            <w:r>
              <w:rPr>
                <w:sz w:val="28"/>
                <w:szCs w:val="28"/>
                <w:spacing w:val="-12"/>
              </w:rPr>
              <w:t>人</w:t>
            </w:r>
          </w:p>
        </w:tc>
        <w:tc>
          <w:tcPr>
            <w:tcW w:w="1670" w:type="dxa"/>
            <w:vAlign w:val="top"/>
            <w:gridSpan w:val="2"/>
          </w:tcPr>
          <w:p>
            <w:pPr>
              <w:rPr>
                <w:rFonts w:ascii="Arial"/>
                <w:sz w:val="21"/>
              </w:rPr>
            </w:pPr>
            <w:r/>
          </w:p>
        </w:tc>
        <w:tc>
          <w:tcPr>
            <w:tcW w:w="836" w:type="dxa"/>
            <w:vAlign w:val="top"/>
          </w:tcPr>
          <w:p>
            <w:pPr>
              <w:pStyle w:val="TableText"/>
              <w:ind w:left="233"/>
              <w:spacing w:before="169" w:line="219" w:lineRule="auto"/>
              <w:rPr>
                <w:sz w:val="28"/>
                <w:szCs w:val="28"/>
              </w:rPr>
            </w:pPr>
            <w:r>
              <w:rPr>
                <w:sz w:val="28"/>
                <w:szCs w:val="28"/>
                <w:spacing w:val="-22"/>
              </w:rPr>
              <w:t>电话</w:t>
            </w:r>
          </w:p>
        </w:tc>
        <w:tc>
          <w:tcPr>
            <w:tcW w:w="1842" w:type="dxa"/>
            <w:vAlign w:val="top"/>
          </w:tcPr>
          <w:p>
            <w:pPr>
              <w:rPr>
                <w:rFonts w:ascii="Arial"/>
                <w:sz w:val="21"/>
              </w:rPr>
            </w:pPr>
            <w:r/>
          </w:p>
        </w:tc>
        <w:tc>
          <w:tcPr>
            <w:tcW w:w="716" w:type="dxa"/>
            <w:vAlign w:val="top"/>
          </w:tcPr>
          <w:p>
            <w:pPr>
              <w:pStyle w:val="TableText"/>
              <w:ind w:left="81"/>
              <w:spacing w:before="169" w:line="219" w:lineRule="auto"/>
              <w:rPr>
                <w:sz w:val="28"/>
                <w:szCs w:val="28"/>
              </w:rPr>
            </w:pPr>
            <w:r>
              <w:rPr>
                <w:sz w:val="28"/>
                <w:szCs w:val="28"/>
                <w:spacing w:val="2"/>
              </w:rPr>
              <w:t>传真</w:t>
            </w:r>
          </w:p>
        </w:tc>
        <w:tc>
          <w:tcPr>
            <w:tcW w:w="2445" w:type="dxa"/>
            <w:vAlign w:val="top"/>
          </w:tcPr>
          <w:p>
            <w:pPr>
              <w:rPr>
                <w:rFonts w:ascii="Arial"/>
                <w:sz w:val="21"/>
              </w:rPr>
            </w:pPr>
            <w:r/>
          </w:p>
        </w:tc>
      </w:tr>
      <w:tr>
        <w:trPr>
          <w:trHeight w:val="716" w:hRule="atLeast"/>
        </w:trPr>
        <w:tc>
          <w:tcPr>
            <w:tcW w:w="2565" w:type="dxa"/>
            <w:vAlign w:val="top"/>
            <w:gridSpan w:val="2"/>
          </w:tcPr>
          <w:p>
            <w:pPr>
              <w:pStyle w:val="TableText"/>
              <w:ind w:left="717"/>
              <w:spacing w:before="217" w:line="219" w:lineRule="auto"/>
              <w:rPr>
                <w:sz w:val="28"/>
                <w:szCs w:val="28"/>
              </w:rPr>
            </w:pPr>
            <w:r>
              <w:rPr>
                <w:sz w:val="28"/>
                <w:szCs w:val="28"/>
                <w:spacing w:val="3"/>
              </w:rPr>
              <w:t>经营范围</w:t>
            </w:r>
          </w:p>
        </w:tc>
        <w:tc>
          <w:tcPr>
            <w:tcW w:w="7509" w:type="dxa"/>
            <w:vAlign w:val="top"/>
            <w:gridSpan w:val="6"/>
          </w:tcPr>
          <w:p>
            <w:pPr>
              <w:rPr>
                <w:rFonts w:ascii="Arial"/>
                <w:sz w:val="21"/>
              </w:rPr>
            </w:pPr>
            <w:r/>
          </w:p>
        </w:tc>
      </w:tr>
      <w:tr>
        <w:trPr>
          <w:trHeight w:val="1031" w:hRule="atLeast"/>
        </w:trPr>
        <w:tc>
          <w:tcPr>
            <w:tcW w:w="2565" w:type="dxa"/>
            <w:vAlign w:val="top"/>
            <w:gridSpan w:val="2"/>
          </w:tcPr>
          <w:p>
            <w:pPr>
              <w:spacing w:line="284" w:lineRule="auto"/>
              <w:rPr>
                <w:rFonts w:ascii="Arial"/>
                <w:sz w:val="21"/>
              </w:rPr>
            </w:pPr>
            <w:r/>
          </w:p>
          <w:p>
            <w:pPr>
              <w:pStyle w:val="TableText"/>
              <w:spacing w:before="91" w:line="219" w:lineRule="auto"/>
              <w:jc w:val="right"/>
              <w:rPr>
                <w:sz w:val="28"/>
                <w:szCs w:val="28"/>
              </w:rPr>
            </w:pPr>
            <w:r>
              <w:rPr>
                <w:sz w:val="28"/>
                <w:szCs w:val="28"/>
                <w:spacing w:val="3"/>
              </w:rPr>
              <w:t>研发领域（可多选）</w:t>
            </w:r>
          </w:p>
        </w:tc>
        <w:tc>
          <w:tcPr>
            <w:tcW w:w="7509" w:type="dxa"/>
            <w:vAlign w:val="top"/>
            <w:gridSpan w:val="6"/>
          </w:tcPr>
          <w:p>
            <w:pPr>
              <w:pStyle w:val="TableText"/>
              <w:ind w:left="201"/>
              <w:spacing w:before="144" w:line="461" w:lineRule="exact"/>
              <w:rPr>
                <w:sz w:val="28"/>
                <w:szCs w:val="28"/>
              </w:rPr>
            </w:pPr>
            <w:r>
              <w:rPr>
                <w:sz w:val="28"/>
                <w:szCs w:val="28"/>
                <w:spacing w:val="17"/>
                <w:position w:val="13"/>
              </w:rPr>
              <w:t>□电子□生物医药□新能源□新材料□环保□汽车□化</w:t>
            </w:r>
          </w:p>
          <w:p>
            <w:pPr>
              <w:pStyle w:val="TableText"/>
              <w:ind w:left="775"/>
              <w:spacing w:line="217" w:lineRule="auto"/>
              <w:rPr>
                <w:sz w:val="28"/>
                <w:szCs w:val="28"/>
              </w:rPr>
            </w:pPr>
            <w:r>
              <w:rPr>
                <w:sz w:val="28"/>
                <w:szCs w:val="28"/>
                <w:spacing w:val="18"/>
              </w:rPr>
              <w:t>工□农业□软件开发□专用设备□轻工□其他</w:t>
            </w:r>
          </w:p>
        </w:tc>
      </w:tr>
      <w:tr>
        <w:trPr>
          <w:trHeight w:val="1108" w:hRule="atLeast"/>
        </w:trPr>
        <w:tc>
          <w:tcPr>
            <w:tcW w:w="2565" w:type="dxa"/>
            <w:vAlign w:val="top"/>
            <w:gridSpan w:val="2"/>
          </w:tcPr>
          <w:p>
            <w:pPr>
              <w:pStyle w:val="TableText"/>
              <w:ind w:left="221"/>
              <w:spacing w:before="54" w:line="542" w:lineRule="exact"/>
              <w:rPr>
                <w:sz w:val="28"/>
                <w:szCs w:val="28"/>
              </w:rPr>
            </w:pPr>
            <w:r>
              <w:rPr>
                <w:sz w:val="28"/>
                <w:szCs w:val="28"/>
                <w:spacing w:val="11"/>
                <w:position w:val="19"/>
              </w:rPr>
              <w:t>投资总额/研发总</w:t>
            </w:r>
          </w:p>
          <w:p>
            <w:pPr>
              <w:pStyle w:val="TableText"/>
              <w:ind w:left="296"/>
              <w:spacing w:line="219" w:lineRule="auto"/>
              <w:rPr>
                <w:sz w:val="28"/>
                <w:szCs w:val="28"/>
              </w:rPr>
            </w:pPr>
            <w:r>
              <w:rPr>
                <w:sz w:val="28"/>
                <w:szCs w:val="28"/>
                <w:spacing w:val="11"/>
              </w:rPr>
              <w:t>投入（万美元）</w:t>
            </w:r>
          </w:p>
        </w:tc>
        <w:tc>
          <w:tcPr>
            <w:tcW w:w="1670" w:type="dxa"/>
            <w:vAlign w:val="top"/>
            <w:gridSpan w:val="2"/>
          </w:tcPr>
          <w:p>
            <w:pPr>
              <w:rPr>
                <w:rFonts w:ascii="Arial"/>
                <w:sz w:val="21"/>
              </w:rPr>
            </w:pPr>
            <w:r/>
          </w:p>
        </w:tc>
        <w:tc>
          <w:tcPr>
            <w:tcW w:w="2678" w:type="dxa"/>
            <w:vAlign w:val="top"/>
            <w:gridSpan w:val="2"/>
          </w:tcPr>
          <w:p>
            <w:pPr>
              <w:pStyle w:val="TableText"/>
              <w:ind w:left="148"/>
              <w:spacing w:before="44" w:line="552" w:lineRule="exact"/>
              <w:rPr>
                <w:sz w:val="28"/>
                <w:szCs w:val="28"/>
              </w:rPr>
            </w:pPr>
            <w:r>
              <w:rPr>
                <w:sz w:val="28"/>
                <w:szCs w:val="28"/>
                <w:spacing w:val="16"/>
                <w:position w:val="20"/>
              </w:rPr>
              <w:t>专职研究与试验发</w:t>
            </w:r>
          </w:p>
          <w:p>
            <w:pPr>
              <w:pStyle w:val="TableText"/>
              <w:ind w:left="594"/>
              <w:spacing w:line="218" w:lineRule="auto"/>
              <w:rPr>
                <w:sz w:val="28"/>
                <w:szCs w:val="28"/>
              </w:rPr>
            </w:pPr>
            <w:r>
              <w:rPr>
                <w:sz w:val="28"/>
                <w:szCs w:val="28"/>
                <w:spacing w:val="15"/>
              </w:rPr>
              <w:t>展人员人数</w:t>
            </w:r>
          </w:p>
        </w:tc>
        <w:tc>
          <w:tcPr>
            <w:tcW w:w="3161" w:type="dxa"/>
            <w:vAlign w:val="top"/>
            <w:gridSpan w:val="2"/>
          </w:tcPr>
          <w:p>
            <w:pPr>
              <w:rPr>
                <w:rFonts w:ascii="Arial"/>
                <w:sz w:val="21"/>
              </w:rPr>
            </w:pPr>
            <w:r/>
          </w:p>
        </w:tc>
      </w:tr>
      <w:tr>
        <w:trPr>
          <w:trHeight w:val="1028" w:hRule="atLeast"/>
        </w:trPr>
        <w:tc>
          <w:tcPr>
            <w:tcW w:w="2565" w:type="dxa"/>
            <w:vAlign w:val="top"/>
            <w:gridSpan w:val="2"/>
          </w:tcPr>
          <w:p>
            <w:pPr>
              <w:pStyle w:val="TableText"/>
              <w:ind w:left="153"/>
              <w:spacing w:before="100" w:line="218" w:lineRule="auto"/>
              <w:rPr>
                <w:sz w:val="28"/>
                <w:szCs w:val="28"/>
              </w:rPr>
            </w:pPr>
            <w:r>
              <w:rPr>
                <w:sz w:val="28"/>
                <w:szCs w:val="28"/>
                <w:spacing w:val="15"/>
              </w:rPr>
              <w:t>研发经费年支出额</w:t>
            </w:r>
          </w:p>
          <w:p>
            <w:pPr>
              <w:pStyle w:val="TableText"/>
              <w:ind w:left="759"/>
              <w:spacing w:before="222" w:line="221" w:lineRule="auto"/>
              <w:rPr>
                <w:sz w:val="28"/>
                <w:szCs w:val="28"/>
              </w:rPr>
            </w:pPr>
            <w:r>
              <w:rPr>
                <w:sz w:val="28"/>
                <w:szCs w:val="28"/>
                <w:spacing w:val="8"/>
              </w:rPr>
              <w:t>（万元）</w:t>
            </w:r>
          </w:p>
        </w:tc>
        <w:tc>
          <w:tcPr>
            <w:tcW w:w="1670" w:type="dxa"/>
            <w:vAlign w:val="top"/>
            <w:gridSpan w:val="2"/>
          </w:tcPr>
          <w:p>
            <w:pPr>
              <w:rPr>
                <w:rFonts w:ascii="Arial"/>
                <w:sz w:val="21"/>
              </w:rPr>
            </w:pPr>
            <w:r/>
          </w:p>
        </w:tc>
        <w:tc>
          <w:tcPr>
            <w:tcW w:w="2678" w:type="dxa"/>
            <w:vAlign w:val="top"/>
            <w:gridSpan w:val="2"/>
          </w:tcPr>
          <w:p>
            <w:pPr>
              <w:spacing w:line="283" w:lineRule="auto"/>
              <w:rPr>
                <w:rFonts w:ascii="Arial"/>
                <w:sz w:val="21"/>
              </w:rPr>
            </w:pPr>
            <w:r/>
          </w:p>
          <w:p>
            <w:pPr>
              <w:pStyle w:val="TableText"/>
              <w:ind w:left="400"/>
              <w:spacing w:before="91" w:line="218" w:lineRule="auto"/>
              <w:rPr>
                <w:sz w:val="28"/>
                <w:szCs w:val="28"/>
              </w:rPr>
            </w:pPr>
            <w:r>
              <w:rPr>
                <w:sz w:val="28"/>
                <w:szCs w:val="28"/>
                <w:spacing w:val="-5"/>
              </w:rPr>
              <w:t>已缴税金（元）</w:t>
            </w:r>
          </w:p>
        </w:tc>
        <w:tc>
          <w:tcPr>
            <w:tcW w:w="3161" w:type="dxa"/>
            <w:vAlign w:val="top"/>
            <w:gridSpan w:val="2"/>
          </w:tcPr>
          <w:p>
            <w:pPr>
              <w:rPr>
                <w:rFonts w:ascii="Arial"/>
                <w:sz w:val="21"/>
              </w:rPr>
            </w:pPr>
            <w:r/>
          </w:p>
        </w:tc>
      </w:tr>
      <w:tr>
        <w:trPr>
          <w:trHeight w:val="597" w:hRule="atLeast"/>
        </w:trPr>
        <w:tc>
          <w:tcPr>
            <w:tcW w:w="2565" w:type="dxa"/>
            <w:vAlign w:val="top"/>
            <w:gridSpan w:val="2"/>
            <w:vMerge w:val="restart"/>
            <w:tcBorders>
              <w:bottom w:val="nil"/>
            </w:tcBorders>
          </w:tcPr>
          <w:p>
            <w:pPr>
              <w:spacing w:line="327" w:lineRule="auto"/>
              <w:rPr>
                <w:rFonts w:ascii="Arial"/>
                <w:sz w:val="21"/>
              </w:rPr>
            </w:pPr>
            <w:r/>
          </w:p>
          <w:p>
            <w:pPr>
              <w:spacing w:line="327" w:lineRule="auto"/>
              <w:rPr>
                <w:rFonts w:ascii="Arial"/>
                <w:sz w:val="21"/>
              </w:rPr>
            </w:pPr>
            <w:r/>
          </w:p>
          <w:p>
            <w:pPr>
              <w:pStyle w:val="TableText"/>
              <w:ind w:left="201"/>
              <w:spacing w:before="91" w:line="218" w:lineRule="auto"/>
              <w:rPr>
                <w:sz w:val="28"/>
                <w:szCs w:val="28"/>
              </w:rPr>
            </w:pPr>
            <w:r>
              <w:rPr>
                <w:sz w:val="28"/>
                <w:szCs w:val="28"/>
                <w:spacing w:val="9"/>
              </w:rPr>
              <w:t>累计采购设备原值</w:t>
            </w:r>
          </w:p>
          <w:p>
            <w:pPr>
              <w:pStyle w:val="TableText"/>
              <w:ind w:left="769"/>
              <w:spacing w:before="32" w:line="221" w:lineRule="auto"/>
              <w:rPr>
                <w:sz w:val="28"/>
                <w:szCs w:val="28"/>
              </w:rPr>
            </w:pPr>
            <w:r>
              <w:rPr>
                <w:sz w:val="28"/>
                <w:szCs w:val="28"/>
                <w:spacing w:val="8"/>
              </w:rPr>
              <w:t>（万元）</w:t>
            </w:r>
          </w:p>
        </w:tc>
        <w:tc>
          <w:tcPr>
            <w:tcW w:w="1670" w:type="dxa"/>
            <w:vAlign w:val="top"/>
            <w:gridSpan w:val="2"/>
          </w:tcPr>
          <w:p>
            <w:pPr>
              <w:pStyle w:val="TableText"/>
              <w:ind w:left="266"/>
              <w:spacing w:before="162" w:line="219" w:lineRule="auto"/>
              <w:rPr>
                <w:sz w:val="28"/>
                <w:szCs w:val="28"/>
              </w:rPr>
            </w:pPr>
            <w:r>
              <w:rPr>
                <w:sz w:val="28"/>
                <w:szCs w:val="28"/>
                <w:spacing w:val="6"/>
              </w:rPr>
              <w:t>进口设备</w:t>
            </w:r>
          </w:p>
        </w:tc>
        <w:tc>
          <w:tcPr>
            <w:tcW w:w="5839" w:type="dxa"/>
            <w:vAlign w:val="top"/>
            <w:gridSpan w:val="4"/>
          </w:tcPr>
          <w:p>
            <w:pPr>
              <w:rPr>
                <w:rFonts w:ascii="Arial"/>
                <w:sz w:val="21"/>
              </w:rPr>
            </w:pPr>
            <w:r/>
          </w:p>
        </w:tc>
      </w:tr>
      <w:tr>
        <w:trPr>
          <w:trHeight w:val="927" w:hRule="atLeast"/>
        </w:trPr>
        <w:tc>
          <w:tcPr>
            <w:tcW w:w="2565" w:type="dxa"/>
            <w:vAlign w:val="top"/>
            <w:gridSpan w:val="2"/>
            <w:vMerge w:val="continue"/>
            <w:tcBorders>
              <w:top w:val="nil"/>
              <w:bottom w:val="nil"/>
            </w:tcBorders>
          </w:tcPr>
          <w:p>
            <w:pPr>
              <w:rPr>
                <w:rFonts w:ascii="Arial"/>
                <w:sz w:val="21"/>
              </w:rPr>
            </w:pPr>
            <w:r/>
          </w:p>
        </w:tc>
        <w:tc>
          <w:tcPr>
            <w:tcW w:w="1670" w:type="dxa"/>
            <w:vAlign w:val="top"/>
            <w:gridSpan w:val="2"/>
          </w:tcPr>
          <w:p>
            <w:pPr>
              <w:pStyle w:val="TableText"/>
              <w:ind w:left="290"/>
              <w:spacing w:before="97" w:line="461" w:lineRule="exact"/>
              <w:rPr>
                <w:sz w:val="28"/>
                <w:szCs w:val="28"/>
              </w:rPr>
            </w:pPr>
            <w:r>
              <w:rPr>
                <w:sz w:val="28"/>
                <w:szCs w:val="28"/>
                <w:spacing w:val="-3"/>
                <w:position w:val="13"/>
              </w:rPr>
              <w:t>采购国产</w:t>
            </w:r>
          </w:p>
          <w:p>
            <w:pPr>
              <w:pStyle w:val="TableText"/>
              <w:ind w:left="571"/>
              <w:spacing w:line="219" w:lineRule="auto"/>
              <w:rPr>
                <w:sz w:val="28"/>
                <w:szCs w:val="28"/>
              </w:rPr>
            </w:pPr>
            <w:r>
              <w:rPr>
                <w:sz w:val="28"/>
                <w:szCs w:val="28"/>
                <w:spacing w:val="-5"/>
              </w:rPr>
              <w:t>设备</w:t>
            </w:r>
          </w:p>
        </w:tc>
        <w:tc>
          <w:tcPr>
            <w:tcW w:w="5839" w:type="dxa"/>
            <w:vAlign w:val="top"/>
            <w:gridSpan w:val="4"/>
          </w:tcPr>
          <w:p>
            <w:pPr>
              <w:rPr>
                <w:rFonts w:ascii="Arial"/>
                <w:sz w:val="21"/>
              </w:rPr>
            </w:pPr>
            <w:r/>
          </w:p>
        </w:tc>
      </w:tr>
      <w:tr>
        <w:trPr>
          <w:trHeight w:val="605" w:hRule="atLeast"/>
        </w:trPr>
        <w:tc>
          <w:tcPr>
            <w:tcW w:w="2565" w:type="dxa"/>
            <w:vAlign w:val="top"/>
            <w:gridSpan w:val="2"/>
            <w:vMerge w:val="continue"/>
            <w:tcBorders>
              <w:top w:val="nil"/>
            </w:tcBorders>
          </w:tcPr>
          <w:p>
            <w:pPr>
              <w:rPr>
                <w:rFonts w:ascii="Arial"/>
                <w:sz w:val="21"/>
              </w:rPr>
            </w:pPr>
            <w:r/>
          </w:p>
        </w:tc>
        <w:tc>
          <w:tcPr>
            <w:tcW w:w="1670" w:type="dxa"/>
            <w:vAlign w:val="top"/>
            <w:gridSpan w:val="2"/>
          </w:tcPr>
          <w:p>
            <w:pPr>
              <w:pStyle w:val="TableText"/>
              <w:ind w:left="595"/>
              <w:spacing w:before="166" w:line="218" w:lineRule="auto"/>
              <w:rPr>
                <w:sz w:val="28"/>
                <w:szCs w:val="28"/>
              </w:rPr>
            </w:pPr>
            <w:r>
              <w:rPr>
                <w:sz w:val="28"/>
                <w:szCs w:val="28"/>
                <w:spacing w:val="-15"/>
              </w:rPr>
              <w:t>总计</w:t>
            </w:r>
          </w:p>
        </w:tc>
        <w:tc>
          <w:tcPr>
            <w:tcW w:w="5839" w:type="dxa"/>
            <w:vAlign w:val="top"/>
            <w:gridSpan w:val="4"/>
          </w:tcPr>
          <w:p>
            <w:pPr>
              <w:rPr>
                <w:rFonts w:ascii="Arial"/>
                <w:sz w:val="21"/>
              </w:rPr>
            </w:pPr>
            <w:r/>
          </w:p>
        </w:tc>
      </w:tr>
      <w:tr>
        <w:trPr>
          <w:trHeight w:val="618" w:hRule="atLeast"/>
        </w:trPr>
        <w:tc>
          <w:tcPr>
            <w:tcW w:w="10074" w:type="dxa"/>
            <w:vAlign w:val="top"/>
            <w:gridSpan w:val="8"/>
          </w:tcPr>
          <w:p>
            <w:pPr>
              <w:rPr>
                <w:rFonts w:ascii="Arial"/>
                <w:sz w:val="21"/>
              </w:rPr>
            </w:pPr>
            <w:r/>
          </w:p>
        </w:tc>
      </w:tr>
      <w:tr>
        <w:trPr>
          <w:trHeight w:val="949" w:hRule="atLeast"/>
        </w:trPr>
        <w:tc>
          <w:tcPr>
            <w:tcW w:w="2270" w:type="dxa"/>
            <w:vAlign w:val="top"/>
          </w:tcPr>
          <w:p>
            <w:pPr>
              <w:pStyle w:val="TableText"/>
              <w:ind w:left="596"/>
              <w:spacing w:before="325" w:line="218" w:lineRule="auto"/>
              <w:rPr>
                <w:sz w:val="28"/>
                <w:szCs w:val="28"/>
              </w:rPr>
            </w:pPr>
            <w:r>
              <w:rPr>
                <w:sz w:val="28"/>
                <w:szCs w:val="28"/>
                <w:spacing w:val="-5"/>
              </w:rPr>
              <w:t>审核意见</w:t>
            </w:r>
          </w:p>
        </w:tc>
        <w:tc>
          <w:tcPr>
            <w:tcW w:w="5359" w:type="dxa"/>
            <w:vAlign w:val="top"/>
            <w:gridSpan w:val="6"/>
          </w:tcPr>
          <w:p>
            <w:pPr>
              <w:rPr>
                <w:rFonts w:ascii="Arial"/>
                <w:sz w:val="21"/>
              </w:rPr>
            </w:pPr>
            <w:r/>
          </w:p>
        </w:tc>
        <w:tc>
          <w:tcPr>
            <w:tcW w:w="2445" w:type="dxa"/>
            <w:vAlign w:val="top"/>
          </w:tcPr>
          <w:p>
            <w:pPr>
              <w:pStyle w:val="TableText"/>
              <w:ind w:left="784"/>
              <w:spacing w:before="97" w:line="461" w:lineRule="exact"/>
              <w:rPr>
                <w:sz w:val="28"/>
                <w:szCs w:val="28"/>
              </w:rPr>
            </w:pPr>
            <w:r>
              <w:rPr>
                <w:sz w:val="28"/>
                <w:szCs w:val="28"/>
                <w:spacing w:val="-20"/>
                <w:position w:val="12"/>
              </w:rPr>
              <w:t>□</w:t>
            </w:r>
            <w:r>
              <w:rPr>
                <w:sz w:val="28"/>
                <w:szCs w:val="28"/>
                <w:spacing w:val="67"/>
                <w:position w:val="12"/>
              </w:rPr>
              <w:t xml:space="preserve"> </w:t>
            </w:r>
            <w:r>
              <w:rPr>
                <w:sz w:val="28"/>
                <w:szCs w:val="28"/>
                <w:spacing w:val="-20"/>
                <w:position w:val="12"/>
              </w:rPr>
              <w:t>通过</w:t>
            </w:r>
          </w:p>
          <w:p>
            <w:pPr>
              <w:pStyle w:val="TableText"/>
              <w:ind w:left="633"/>
              <w:spacing w:before="1" w:line="217" w:lineRule="auto"/>
              <w:rPr>
                <w:sz w:val="28"/>
                <w:szCs w:val="28"/>
              </w:rPr>
            </w:pPr>
            <w:r>
              <w:rPr>
                <w:sz w:val="28"/>
                <w:szCs w:val="28"/>
                <w:spacing w:val="-16"/>
              </w:rPr>
              <w:t>□</w:t>
            </w:r>
            <w:r>
              <w:rPr>
                <w:sz w:val="28"/>
                <w:szCs w:val="28"/>
                <w:spacing w:val="65"/>
              </w:rPr>
              <w:t xml:space="preserve"> </w:t>
            </w:r>
            <w:r>
              <w:rPr>
                <w:sz w:val="28"/>
                <w:szCs w:val="28"/>
                <w:spacing w:val="-16"/>
              </w:rPr>
              <w:t>未通过</w:t>
            </w:r>
          </w:p>
        </w:tc>
      </w:tr>
    </w:tbl>
    <w:p>
      <w:pPr>
        <w:rPr>
          <w:rFonts w:ascii="Arial"/>
          <w:sz w:val="21"/>
        </w:rPr>
      </w:pPr>
      <w:r/>
    </w:p>
    <w:p>
      <w:pPr>
        <w:sectPr>
          <w:headerReference w:type="default" r:id="rId143"/>
          <w:footerReference w:type="default" r:id="rId144"/>
          <w:pgSz w:w="11906" w:h="16839"/>
          <w:pgMar w:top="1040" w:right="913" w:bottom="885" w:left="913" w:header="735" w:footer="622" w:gutter="0"/>
        </w:sectPr>
        <w:rPr>
          <w:rFonts w:ascii="Arial" w:hAnsi="Arial" w:eastAsia="Arial" w:cs="Arial"/>
          <w:sz w:val="21"/>
          <w:szCs w:val="21"/>
        </w:rPr>
      </w:pPr>
    </w:p>
    <w:p>
      <w:pPr>
        <w:spacing w:before="134"/>
        <w:rPr/>
      </w:pPr>
      <w:r/>
    </w:p>
    <w:tbl>
      <w:tblPr>
        <w:tblStyle w:val="TableNormal"/>
        <w:tblW w:w="10074" w:type="dxa"/>
        <w:tblInd w:w="2" w:type="dxa"/>
        <w:tblLayout w:type="fixed"/>
        <w:tblBorders>
          <w:top w:val="single" w:color="76746C" w:sz="2" w:space="0"/>
          <w:left w:val="single" w:color="76746C" w:sz="2" w:space="0"/>
          <w:bottom w:val="single" w:color="76746C" w:sz="2" w:space="0"/>
          <w:right w:val="single" w:color="76746C" w:sz="2" w:space="0"/>
          <w:insideH w:val="single" w:color="76746C" w:sz="2" w:space="0"/>
          <w:insideV w:val="single" w:color="76746C" w:sz="2" w:space="0"/>
        </w:tblBorders>
      </w:tblPr>
      <w:tblGrid>
        <w:gridCol w:w="2269"/>
        <w:gridCol w:w="1973"/>
        <w:gridCol w:w="1878"/>
        <w:gridCol w:w="1837"/>
        <w:gridCol w:w="2117"/>
      </w:tblGrid>
      <w:tr>
        <w:trPr>
          <w:trHeight w:val="620" w:hRule="atLeast"/>
        </w:trPr>
        <w:tc>
          <w:tcPr>
            <w:tcW w:w="2269" w:type="dxa"/>
            <w:vAlign w:val="top"/>
            <w:vMerge w:val="restart"/>
            <w:tcBorders>
              <w:bottom w:val="nil"/>
            </w:tcBorders>
          </w:tcPr>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9" w:lineRule="auto"/>
              <w:rPr>
                <w:rFonts w:ascii="Arial"/>
                <w:sz w:val="21"/>
              </w:rPr>
            </w:pPr>
            <w:r/>
          </w:p>
          <w:p>
            <w:pPr>
              <w:pStyle w:val="TableText"/>
              <w:ind w:left="390"/>
              <w:spacing w:before="91" w:line="552" w:lineRule="exact"/>
              <w:rPr>
                <w:sz w:val="28"/>
                <w:szCs w:val="28"/>
              </w:rPr>
            </w:pPr>
            <w:r>
              <w:rPr>
                <w:sz w:val="28"/>
                <w:szCs w:val="28"/>
                <w:spacing w:val="15"/>
                <w:position w:val="20"/>
              </w:rPr>
              <w:t>各部门签字</w:t>
            </w:r>
          </w:p>
          <w:p>
            <w:pPr>
              <w:pStyle w:val="TableText"/>
              <w:ind w:left="531"/>
              <w:spacing w:before="1" w:line="217" w:lineRule="auto"/>
              <w:rPr>
                <w:sz w:val="28"/>
                <w:szCs w:val="28"/>
              </w:rPr>
            </w:pPr>
            <w:r>
              <w:rPr>
                <w:sz w:val="28"/>
                <w:szCs w:val="28"/>
                <w:spacing w:val="16"/>
              </w:rPr>
              <w:t>（盖章）</w:t>
            </w:r>
          </w:p>
        </w:tc>
        <w:tc>
          <w:tcPr>
            <w:tcW w:w="1973" w:type="dxa"/>
            <w:vAlign w:val="top"/>
          </w:tcPr>
          <w:p>
            <w:pPr>
              <w:pStyle w:val="TableText"/>
              <w:ind w:left="735"/>
              <w:spacing w:before="176" w:line="219" w:lineRule="auto"/>
              <w:rPr>
                <w:sz w:val="28"/>
                <w:szCs w:val="28"/>
              </w:rPr>
            </w:pPr>
            <w:r>
              <w:rPr>
                <w:sz w:val="28"/>
                <w:szCs w:val="28"/>
                <w:spacing w:val="-12"/>
              </w:rPr>
              <w:t>商务</w:t>
            </w:r>
          </w:p>
        </w:tc>
        <w:tc>
          <w:tcPr>
            <w:tcW w:w="1878" w:type="dxa"/>
            <w:vAlign w:val="top"/>
          </w:tcPr>
          <w:p>
            <w:pPr>
              <w:pStyle w:val="TableText"/>
              <w:ind w:left="674"/>
              <w:spacing w:before="176" w:line="219" w:lineRule="auto"/>
              <w:rPr>
                <w:sz w:val="28"/>
                <w:szCs w:val="28"/>
              </w:rPr>
            </w:pPr>
            <w:r>
              <w:rPr>
                <w:sz w:val="28"/>
                <w:szCs w:val="28"/>
                <w:spacing w:val="-7"/>
              </w:rPr>
              <w:t>财政</w:t>
            </w:r>
          </w:p>
        </w:tc>
        <w:tc>
          <w:tcPr>
            <w:tcW w:w="1837" w:type="dxa"/>
            <w:vAlign w:val="top"/>
          </w:tcPr>
          <w:p>
            <w:pPr>
              <w:pStyle w:val="TableText"/>
              <w:ind w:left="659"/>
              <w:spacing w:before="177" w:line="220" w:lineRule="auto"/>
              <w:rPr>
                <w:sz w:val="28"/>
                <w:szCs w:val="28"/>
              </w:rPr>
            </w:pPr>
            <w:r>
              <w:rPr>
                <w:sz w:val="28"/>
                <w:szCs w:val="28"/>
                <w:spacing w:val="-9"/>
              </w:rPr>
              <w:t>海关</w:t>
            </w:r>
          </w:p>
        </w:tc>
        <w:tc>
          <w:tcPr>
            <w:tcW w:w="2117" w:type="dxa"/>
            <w:vAlign w:val="top"/>
          </w:tcPr>
          <w:p>
            <w:pPr>
              <w:pStyle w:val="TableText"/>
              <w:ind w:left="779"/>
              <w:spacing w:before="176" w:line="218" w:lineRule="auto"/>
              <w:rPr>
                <w:sz w:val="28"/>
                <w:szCs w:val="28"/>
              </w:rPr>
            </w:pPr>
            <w:r>
              <w:rPr>
                <w:sz w:val="28"/>
                <w:szCs w:val="28"/>
                <w:spacing w:val="-3"/>
              </w:rPr>
              <w:t>税务</w:t>
            </w:r>
          </w:p>
        </w:tc>
      </w:tr>
      <w:tr>
        <w:trPr>
          <w:trHeight w:val="4200" w:hRule="atLeast"/>
        </w:trPr>
        <w:tc>
          <w:tcPr>
            <w:tcW w:w="2269" w:type="dxa"/>
            <w:vAlign w:val="top"/>
            <w:vMerge w:val="continue"/>
            <w:tcBorders>
              <w:top w:val="nil"/>
            </w:tcBorders>
          </w:tcPr>
          <w:p>
            <w:pPr>
              <w:rPr>
                <w:rFonts w:ascii="Arial"/>
                <w:sz w:val="21"/>
              </w:rPr>
            </w:pPr>
            <w:r/>
          </w:p>
        </w:tc>
        <w:tc>
          <w:tcPr>
            <w:tcW w:w="1973" w:type="dxa"/>
            <w:vAlign w:val="top"/>
          </w:tcPr>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pStyle w:val="TableText"/>
              <w:ind w:left="453"/>
              <w:spacing w:before="91" w:line="218" w:lineRule="auto"/>
              <w:rPr>
                <w:sz w:val="28"/>
                <w:szCs w:val="28"/>
              </w:rPr>
            </w:pPr>
            <w:r>
              <w:rPr>
                <w:sz w:val="28"/>
                <w:szCs w:val="28"/>
                <w:spacing w:val="-13"/>
              </w:rPr>
              <w:t>年</w:t>
            </w:r>
            <w:r>
              <w:rPr>
                <w:sz w:val="28"/>
                <w:szCs w:val="28"/>
                <w:spacing w:val="22"/>
              </w:rPr>
              <w:t xml:space="preserve"> </w:t>
            </w:r>
            <w:r>
              <w:rPr>
                <w:sz w:val="28"/>
                <w:szCs w:val="28"/>
                <w:spacing w:val="-13"/>
              </w:rPr>
              <w:t>月</w:t>
            </w:r>
            <w:r>
              <w:rPr>
                <w:sz w:val="28"/>
                <w:szCs w:val="28"/>
                <w:spacing w:val="94"/>
              </w:rPr>
              <w:t xml:space="preserve"> </w:t>
            </w:r>
            <w:r>
              <w:rPr>
                <w:sz w:val="28"/>
                <w:szCs w:val="28"/>
                <w:spacing w:val="-13"/>
              </w:rPr>
              <w:t>日</w:t>
            </w:r>
          </w:p>
        </w:tc>
        <w:tc>
          <w:tcPr>
            <w:tcW w:w="1878" w:type="dxa"/>
            <w:vAlign w:val="top"/>
          </w:tcPr>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pStyle w:val="TableText"/>
              <w:ind w:left="407"/>
              <w:spacing w:before="91" w:line="218" w:lineRule="auto"/>
              <w:rPr>
                <w:sz w:val="28"/>
                <w:szCs w:val="28"/>
              </w:rPr>
            </w:pPr>
            <w:r>
              <w:rPr>
                <w:sz w:val="28"/>
                <w:szCs w:val="28"/>
                <w:spacing w:val="-13"/>
              </w:rPr>
              <w:t>年</w:t>
            </w:r>
            <w:r>
              <w:rPr>
                <w:sz w:val="28"/>
                <w:szCs w:val="28"/>
                <w:spacing w:val="22"/>
              </w:rPr>
              <w:t xml:space="preserve"> </w:t>
            </w:r>
            <w:r>
              <w:rPr>
                <w:sz w:val="28"/>
                <w:szCs w:val="28"/>
                <w:spacing w:val="-13"/>
              </w:rPr>
              <w:t>月</w:t>
            </w:r>
            <w:r>
              <w:rPr>
                <w:sz w:val="28"/>
                <w:szCs w:val="28"/>
                <w:spacing w:val="91"/>
              </w:rPr>
              <w:t xml:space="preserve"> </w:t>
            </w:r>
            <w:r>
              <w:rPr>
                <w:sz w:val="28"/>
                <w:szCs w:val="28"/>
                <w:spacing w:val="-13"/>
              </w:rPr>
              <w:t>日</w:t>
            </w:r>
          </w:p>
        </w:tc>
        <w:tc>
          <w:tcPr>
            <w:tcW w:w="1837" w:type="dxa"/>
            <w:vAlign w:val="top"/>
          </w:tcPr>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pStyle w:val="TableText"/>
              <w:ind w:left="387"/>
              <w:spacing w:before="91" w:line="218" w:lineRule="auto"/>
              <w:rPr>
                <w:sz w:val="28"/>
                <w:szCs w:val="28"/>
              </w:rPr>
            </w:pPr>
            <w:r>
              <w:rPr>
                <w:sz w:val="28"/>
                <w:szCs w:val="28"/>
                <w:spacing w:val="-13"/>
              </w:rPr>
              <w:t>年</w:t>
            </w:r>
            <w:r>
              <w:rPr>
                <w:sz w:val="28"/>
                <w:szCs w:val="28"/>
                <w:spacing w:val="22"/>
              </w:rPr>
              <w:t xml:space="preserve"> </w:t>
            </w:r>
            <w:r>
              <w:rPr>
                <w:sz w:val="28"/>
                <w:szCs w:val="28"/>
                <w:spacing w:val="-13"/>
              </w:rPr>
              <w:t>月</w:t>
            </w:r>
            <w:r>
              <w:rPr>
                <w:sz w:val="28"/>
                <w:szCs w:val="28"/>
                <w:spacing w:val="94"/>
              </w:rPr>
              <w:t xml:space="preserve"> </w:t>
            </w:r>
            <w:r>
              <w:rPr>
                <w:sz w:val="28"/>
                <w:szCs w:val="28"/>
                <w:spacing w:val="-13"/>
              </w:rPr>
              <w:t>日</w:t>
            </w:r>
          </w:p>
        </w:tc>
        <w:tc>
          <w:tcPr>
            <w:tcW w:w="2117" w:type="dxa"/>
            <w:vAlign w:val="top"/>
          </w:tcPr>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pStyle w:val="TableText"/>
              <w:ind w:left="523"/>
              <w:spacing w:before="91" w:line="218" w:lineRule="auto"/>
              <w:rPr>
                <w:sz w:val="28"/>
                <w:szCs w:val="28"/>
              </w:rPr>
            </w:pPr>
            <w:r>
              <w:rPr>
                <w:sz w:val="28"/>
                <w:szCs w:val="28"/>
                <w:spacing w:val="-13"/>
              </w:rPr>
              <w:t>年</w:t>
            </w:r>
            <w:r>
              <w:rPr>
                <w:sz w:val="28"/>
                <w:szCs w:val="28"/>
                <w:spacing w:val="24"/>
              </w:rPr>
              <w:t xml:space="preserve"> </w:t>
            </w:r>
            <w:r>
              <w:rPr>
                <w:sz w:val="28"/>
                <w:szCs w:val="28"/>
                <w:spacing w:val="-13"/>
              </w:rPr>
              <w:t>月</w:t>
            </w:r>
            <w:r>
              <w:rPr>
                <w:sz w:val="28"/>
                <w:szCs w:val="28"/>
                <w:spacing w:val="92"/>
              </w:rPr>
              <w:t xml:space="preserve"> </w:t>
            </w:r>
            <w:r>
              <w:rPr>
                <w:sz w:val="28"/>
                <w:szCs w:val="28"/>
                <w:spacing w:val="-13"/>
              </w:rPr>
              <w:t>日</w:t>
            </w:r>
          </w:p>
        </w:tc>
      </w:tr>
      <w:tr>
        <w:trPr>
          <w:trHeight w:val="628" w:hRule="atLeast"/>
        </w:trPr>
        <w:tc>
          <w:tcPr>
            <w:tcW w:w="2269" w:type="dxa"/>
            <w:vAlign w:val="top"/>
          </w:tcPr>
          <w:p>
            <w:pPr>
              <w:pStyle w:val="TableText"/>
              <w:ind w:left="560"/>
              <w:spacing w:before="177" w:line="219" w:lineRule="auto"/>
              <w:rPr>
                <w:sz w:val="28"/>
                <w:szCs w:val="28"/>
              </w:rPr>
            </w:pPr>
            <w:r>
              <w:rPr>
                <w:sz w:val="28"/>
                <w:szCs w:val="28"/>
                <w:spacing w:val="6"/>
              </w:rPr>
              <w:t>公告日期</w:t>
            </w:r>
          </w:p>
        </w:tc>
        <w:tc>
          <w:tcPr>
            <w:tcW w:w="7805" w:type="dxa"/>
            <w:vAlign w:val="top"/>
            <w:gridSpan w:val="4"/>
          </w:tcPr>
          <w:p>
            <w:pPr>
              <w:pStyle w:val="TableText"/>
              <w:ind w:left="5003"/>
              <w:spacing w:before="178" w:line="218" w:lineRule="auto"/>
              <w:rPr>
                <w:sz w:val="28"/>
                <w:szCs w:val="28"/>
              </w:rPr>
            </w:pPr>
            <w:r>
              <w:rPr>
                <w:sz w:val="28"/>
                <w:szCs w:val="28"/>
                <w:spacing w:val="-13"/>
              </w:rPr>
              <w:t>年</w:t>
            </w:r>
            <w:r>
              <w:rPr>
                <w:sz w:val="28"/>
                <w:szCs w:val="28"/>
                <w:spacing w:val="58"/>
              </w:rPr>
              <w:t xml:space="preserve">  </w:t>
            </w:r>
            <w:r>
              <w:rPr>
                <w:sz w:val="28"/>
                <w:szCs w:val="28"/>
                <w:spacing w:val="-13"/>
              </w:rPr>
              <w:t>月</w:t>
            </w:r>
            <w:r>
              <w:rPr>
                <w:sz w:val="28"/>
                <w:szCs w:val="28"/>
                <w:spacing w:val="26"/>
              </w:rPr>
              <w:t xml:space="preserve">   </w:t>
            </w:r>
            <w:r>
              <w:rPr>
                <w:sz w:val="28"/>
                <w:szCs w:val="28"/>
                <w:spacing w:val="-13"/>
              </w:rPr>
              <w:t>日</w:t>
            </w:r>
          </w:p>
        </w:tc>
      </w:tr>
      <w:tr>
        <w:trPr>
          <w:trHeight w:val="471" w:hRule="atLeast"/>
        </w:trPr>
        <w:tc>
          <w:tcPr>
            <w:tcW w:w="10074" w:type="dxa"/>
            <w:vAlign w:val="top"/>
            <w:gridSpan w:val="5"/>
          </w:tcPr>
          <w:p>
            <w:pPr>
              <w:pStyle w:val="TableText"/>
              <w:ind w:left="4099"/>
              <w:spacing w:before="97" w:line="217" w:lineRule="auto"/>
              <w:rPr>
                <w:sz w:val="28"/>
                <w:szCs w:val="28"/>
              </w:rPr>
            </w:pPr>
            <w:r>
              <w:rPr>
                <w:sz w:val="28"/>
                <w:szCs w:val="28"/>
                <w:spacing w:val="3"/>
              </w:rPr>
              <w:t>以下由审核部门填写</w:t>
            </w:r>
          </w:p>
        </w:tc>
      </w:tr>
    </w:tbl>
    <w:p>
      <w:pPr>
        <w:spacing w:line="250" w:lineRule="auto"/>
        <w:rPr>
          <w:rFonts w:ascii="Arial"/>
          <w:sz w:val="21"/>
        </w:rPr>
      </w:pPr>
      <w:r/>
    </w:p>
    <w:p>
      <w:pPr>
        <w:spacing w:line="251" w:lineRule="auto"/>
        <w:rPr>
          <w:rFonts w:ascii="Arial"/>
          <w:sz w:val="21"/>
        </w:rPr>
      </w:pPr>
      <w:r/>
    </w:p>
    <w:p>
      <w:pPr>
        <w:spacing w:line="251" w:lineRule="auto"/>
        <w:rPr>
          <w:rFonts w:ascii="Arial"/>
          <w:sz w:val="21"/>
        </w:rPr>
      </w:pPr>
      <w:r/>
    </w:p>
    <w:p>
      <w:pPr>
        <w:pStyle w:val="BodyText"/>
        <w:ind w:left="1163"/>
        <w:spacing w:before="101" w:line="559" w:lineRule="exact"/>
        <w:rPr/>
      </w:pPr>
      <w:r>
        <w:rPr>
          <w:spacing w:val="3"/>
          <w:position w:val="18"/>
        </w:rPr>
        <w:t>注：1、外资研发中心为分公司或内设机构的，企业名称和组</w:t>
      </w:r>
    </w:p>
    <w:p>
      <w:pPr>
        <w:pStyle w:val="BodyText"/>
        <w:ind w:left="535"/>
        <w:spacing w:before="1" w:line="219" w:lineRule="auto"/>
        <w:rPr/>
      </w:pPr>
      <w:r>
        <w:rPr>
          <w:spacing w:val="8"/>
        </w:rPr>
        <w:t>织机代码/统一社会信用代码均填写其所在外商投资企业。</w:t>
      </w:r>
    </w:p>
    <w:p>
      <w:pPr>
        <w:pStyle w:val="BodyText"/>
        <w:ind w:left="1168"/>
        <w:spacing w:before="192" w:line="560" w:lineRule="exact"/>
        <w:rPr/>
      </w:pPr>
      <w:r>
        <w:rPr>
          <w:spacing w:val="3"/>
          <w:position w:val="18"/>
        </w:rPr>
        <w:t>2、币种以表内标注为准，金额根据当年人民币汇率平均价计</w:t>
      </w:r>
    </w:p>
    <w:p>
      <w:pPr>
        <w:pStyle w:val="BodyText"/>
        <w:ind w:left="527"/>
        <w:spacing w:before="1" w:line="221" w:lineRule="auto"/>
        <w:rPr/>
      </w:pPr>
      <w:r>
        <w:rPr>
          <w:spacing w:val="-7"/>
        </w:rPr>
        <w:t>算。</w:t>
      </w:r>
    </w:p>
    <w:p>
      <w:pPr>
        <w:pStyle w:val="BodyText"/>
        <w:ind w:left="1180"/>
        <w:spacing w:before="186" w:line="562" w:lineRule="exact"/>
        <w:rPr/>
      </w:pPr>
      <w:r>
        <w:rPr>
          <w:spacing w:val="-3"/>
          <w:position w:val="18"/>
        </w:rPr>
        <w:t>3、</w:t>
      </w:r>
      <w:r>
        <w:rPr>
          <w:spacing w:val="-75"/>
          <w:position w:val="18"/>
        </w:rPr>
        <w:t xml:space="preserve"> </w:t>
      </w:r>
      <w:r>
        <w:rPr>
          <w:spacing w:val="-3"/>
          <w:position w:val="18"/>
        </w:rPr>
        <w:t>已缴税金为自</w:t>
      </w:r>
      <w:r>
        <w:rPr>
          <w:spacing w:val="-48"/>
          <w:position w:val="18"/>
        </w:rPr>
        <w:t xml:space="preserve"> </w:t>
      </w:r>
      <w:r>
        <w:rPr>
          <w:spacing w:val="-3"/>
          <w:position w:val="18"/>
        </w:rPr>
        <w:t>2019</w:t>
      </w:r>
      <w:r>
        <w:rPr>
          <w:spacing w:val="-56"/>
          <w:position w:val="18"/>
        </w:rPr>
        <w:t xml:space="preserve"> </w:t>
      </w:r>
      <w:r>
        <w:rPr>
          <w:spacing w:val="-3"/>
          <w:position w:val="18"/>
        </w:rPr>
        <w:t>年</w:t>
      </w:r>
      <w:r>
        <w:rPr>
          <w:spacing w:val="-43"/>
          <w:position w:val="18"/>
        </w:rPr>
        <w:t xml:space="preserve"> </w:t>
      </w:r>
      <w:r>
        <w:rPr>
          <w:spacing w:val="-3"/>
          <w:position w:val="18"/>
        </w:rPr>
        <w:t>1</w:t>
      </w:r>
      <w:r>
        <w:rPr>
          <w:spacing w:val="-46"/>
          <w:position w:val="18"/>
        </w:rPr>
        <w:t xml:space="preserve"> </w:t>
      </w:r>
      <w:r>
        <w:rPr>
          <w:spacing w:val="-3"/>
          <w:position w:val="18"/>
        </w:rPr>
        <w:t>月</w:t>
      </w:r>
      <w:r>
        <w:rPr>
          <w:spacing w:val="-40"/>
          <w:position w:val="18"/>
        </w:rPr>
        <w:t xml:space="preserve"> </w:t>
      </w:r>
      <w:r>
        <w:rPr>
          <w:spacing w:val="-3"/>
          <w:position w:val="18"/>
        </w:rPr>
        <w:t>1</w:t>
      </w:r>
      <w:r>
        <w:rPr>
          <w:spacing w:val="-3"/>
          <w:position w:val="18"/>
        </w:rPr>
        <w:t xml:space="preserve"> </w:t>
      </w:r>
      <w:r>
        <w:rPr>
          <w:spacing w:val="-3"/>
          <w:position w:val="18"/>
        </w:rPr>
        <w:t>日起，外资研发中心</w:t>
      </w:r>
      <w:r>
        <w:rPr>
          <w:spacing w:val="-4"/>
          <w:position w:val="18"/>
        </w:rPr>
        <w:t>采购符</w:t>
      </w:r>
    </w:p>
    <w:p>
      <w:pPr>
        <w:pStyle w:val="BodyText"/>
        <w:ind w:left="521"/>
        <w:spacing w:line="222" w:lineRule="auto"/>
        <w:rPr/>
      </w:pPr>
      <w:r>
        <w:rPr>
          <w:spacing w:val="8"/>
        </w:rPr>
        <w:t>合条件的设备所缴纳的增值税。</w:t>
      </w:r>
    </w:p>
    <w:p>
      <w:pPr>
        <w:spacing w:line="222" w:lineRule="auto"/>
        <w:sectPr>
          <w:headerReference w:type="default" r:id="rId145"/>
          <w:footerReference w:type="default" r:id="rId146"/>
          <w:pgSz w:w="11906" w:h="16839"/>
          <w:pgMar w:top="1040" w:right="913" w:bottom="885" w:left="913" w:header="735" w:footer="622" w:gutter="0"/>
        </w:sectPr>
        <w:rPr/>
      </w:pPr>
    </w:p>
    <w:p>
      <w:pPr>
        <w:spacing w:line="437" w:lineRule="auto"/>
        <w:rPr>
          <w:rFonts w:ascii="Arial"/>
          <w:sz w:val="21"/>
        </w:rPr>
      </w:pPr>
      <w:r/>
    </w:p>
    <w:p>
      <w:pPr>
        <w:ind w:left="30"/>
        <w:spacing w:before="101" w:line="230" w:lineRule="auto"/>
        <w:rPr>
          <w:rFonts w:ascii="SimHei" w:hAnsi="SimHei" w:eastAsia="SimHei" w:cs="SimHei"/>
          <w:sz w:val="31"/>
          <w:szCs w:val="31"/>
        </w:rPr>
      </w:pPr>
      <w:r>
        <w:rPr>
          <w:rFonts w:ascii="SimHei" w:hAnsi="SimHei" w:eastAsia="SimHei" w:cs="SimHei"/>
          <w:sz w:val="31"/>
          <w:szCs w:val="31"/>
          <w:spacing w:val="3"/>
        </w:rPr>
        <w:t>附件</w:t>
      </w:r>
      <w:r>
        <w:rPr>
          <w:rFonts w:ascii="SimHei" w:hAnsi="SimHei" w:eastAsia="SimHei" w:cs="SimHei"/>
          <w:sz w:val="31"/>
          <w:szCs w:val="31"/>
          <w:spacing w:val="-37"/>
        </w:rPr>
        <w:t xml:space="preserve"> </w:t>
      </w:r>
      <w:r>
        <w:rPr>
          <w:rFonts w:ascii="SimHei" w:hAnsi="SimHei" w:eastAsia="SimHei" w:cs="SimHei"/>
          <w:sz w:val="31"/>
          <w:szCs w:val="31"/>
          <w:spacing w:val="3"/>
        </w:rPr>
        <w:t>2</w:t>
      </w:r>
    </w:p>
    <w:p>
      <w:pPr>
        <w:spacing w:line="293" w:lineRule="auto"/>
        <w:rPr>
          <w:rFonts w:ascii="Arial"/>
          <w:sz w:val="21"/>
        </w:rPr>
      </w:pPr>
      <w:r/>
    </w:p>
    <w:p>
      <w:pPr>
        <w:spacing w:line="293" w:lineRule="auto"/>
        <w:rPr>
          <w:rFonts w:ascii="Arial"/>
          <w:sz w:val="21"/>
        </w:rPr>
      </w:pPr>
      <w:r/>
    </w:p>
    <w:p>
      <w:pPr>
        <w:ind w:left="1960"/>
        <w:spacing w:before="114" w:line="486" w:lineRule="exact"/>
        <w:rPr>
          <w:rFonts w:ascii="SimSun" w:hAnsi="SimSun" w:eastAsia="SimSun" w:cs="SimSun"/>
          <w:sz w:val="35"/>
          <w:szCs w:val="35"/>
        </w:rPr>
      </w:pPr>
      <w:r>
        <w:rPr>
          <w:rFonts w:ascii="SimSun" w:hAnsi="SimSun" w:eastAsia="SimSun" w:cs="SimSun"/>
          <w:sz w:val="35"/>
          <w:szCs w:val="35"/>
          <w:b/>
          <w:bCs/>
          <w:spacing w:val="6"/>
          <w:position w:val="2"/>
        </w:rPr>
        <w:t>科技开发、科学研究和教学设备清单</w:t>
      </w:r>
    </w:p>
    <w:p>
      <w:pPr>
        <w:spacing w:line="283" w:lineRule="auto"/>
        <w:rPr>
          <w:rFonts w:ascii="Arial"/>
          <w:sz w:val="21"/>
        </w:rPr>
      </w:pPr>
      <w:r/>
    </w:p>
    <w:p>
      <w:pPr>
        <w:spacing w:line="284" w:lineRule="auto"/>
        <w:rPr>
          <w:rFonts w:ascii="Arial"/>
          <w:sz w:val="21"/>
        </w:rPr>
      </w:pPr>
      <w:r/>
    </w:p>
    <w:p>
      <w:pPr>
        <w:pStyle w:val="BodyText"/>
        <w:ind w:left="22" w:firstLine="627"/>
        <w:spacing w:before="101" w:line="334" w:lineRule="auto"/>
        <w:rPr/>
      </w:pPr>
      <w:r>
        <w:rPr>
          <w:spacing w:val="9"/>
        </w:rPr>
        <w:t>科技开发、科学研究和教学设备，是指符合《中华人民共和</w:t>
      </w:r>
      <w:r>
        <w:rPr>
          <w:spacing w:val="7"/>
        </w:rPr>
        <w:t xml:space="preserve">  </w:t>
      </w:r>
      <w:r>
        <w:rPr/>
        <w:t>国增值税暂行条例实施细则》（财政部</w:t>
      </w:r>
      <w:r>
        <w:rPr>
          <w:spacing w:val="46"/>
        </w:rPr>
        <w:t xml:space="preserve"> </w:t>
      </w:r>
      <w:r>
        <w:rPr/>
        <w:t>国家税</w:t>
      </w:r>
      <w:r>
        <w:rPr>
          <w:spacing w:val="-1"/>
        </w:rPr>
        <w:t>务总局令第</w:t>
      </w:r>
      <w:r>
        <w:rPr>
          <w:spacing w:val="-45"/>
        </w:rPr>
        <w:t xml:space="preserve"> </w:t>
      </w:r>
      <w:r>
        <w:rPr>
          <w:spacing w:val="-1"/>
        </w:rPr>
        <w:t>50</w:t>
      </w:r>
      <w:r>
        <w:rPr>
          <w:spacing w:val="-46"/>
        </w:rPr>
        <w:t xml:space="preserve"> </w:t>
      </w:r>
      <w:r>
        <w:rPr>
          <w:spacing w:val="-1"/>
        </w:rPr>
        <w:t>号）</w:t>
      </w:r>
      <w:r>
        <w:rPr/>
        <w:t xml:space="preserve"> </w:t>
      </w:r>
      <w:r>
        <w:rPr>
          <w:spacing w:val="4"/>
        </w:rPr>
        <w:t>第二十一条</w:t>
      </w:r>
      <w:r>
        <w:rPr>
          <w:spacing w:val="-95"/>
        </w:rPr>
        <w:t xml:space="preserve"> </w:t>
      </w:r>
      <w:r>
        <w:rPr>
          <w:spacing w:val="4"/>
        </w:rPr>
        <w:t>“</w:t>
      </w:r>
      <w:r>
        <w:rPr>
          <w:spacing w:val="-112"/>
        </w:rPr>
        <w:t xml:space="preserve"> </w:t>
      </w:r>
      <w:r>
        <w:rPr>
          <w:spacing w:val="4"/>
        </w:rPr>
        <w:t>固定资产”</w:t>
      </w:r>
      <w:r>
        <w:rPr>
          <w:spacing w:val="-115"/>
        </w:rPr>
        <w:t xml:space="preserve"> </w:t>
      </w:r>
      <w:r>
        <w:rPr>
          <w:spacing w:val="4"/>
        </w:rPr>
        <w:t>的相关规定，为科学研究、教学和科技</w:t>
      </w:r>
      <w:r>
        <w:rPr/>
        <w:t xml:space="preserve">  </w:t>
      </w:r>
      <w:r>
        <w:rPr>
          <w:spacing w:val="1"/>
        </w:rPr>
        <w:t>开发提供必要条件的实验设备、装置和器械（不包括中试设备）。</w:t>
      </w:r>
    </w:p>
    <w:p>
      <w:pPr>
        <w:pStyle w:val="BodyText"/>
        <w:ind w:left="22"/>
        <w:spacing w:line="222" w:lineRule="auto"/>
        <w:rPr/>
      </w:pPr>
      <w:r>
        <w:rPr>
          <w:spacing w:val="6"/>
        </w:rPr>
        <w:t>具体包括以下四类：</w:t>
      </w:r>
    </w:p>
    <w:p>
      <w:pPr>
        <w:pStyle w:val="BodyText"/>
        <w:ind w:left="671"/>
        <w:spacing w:before="187" w:line="222" w:lineRule="auto"/>
        <w:rPr/>
      </w:pPr>
      <w:r>
        <w:rPr>
          <w:spacing w:val="5"/>
        </w:rPr>
        <w:t>一、实验环境方面</w:t>
      </w:r>
    </w:p>
    <w:p>
      <w:pPr>
        <w:pStyle w:val="BodyText"/>
        <w:ind w:left="643"/>
        <w:spacing w:before="186" w:line="222" w:lineRule="auto"/>
        <w:rPr/>
      </w:pPr>
      <w:r>
        <w:rPr>
          <w:spacing w:val="2"/>
        </w:rPr>
        <w:t>（</w:t>
      </w:r>
      <w:r>
        <w:rPr>
          <w:spacing w:val="-67"/>
        </w:rPr>
        <w:t xml:space="preserve"> </w:t>
      </w:r>
      <w:r>
        <w:rPr>
          <w:spacing w:val="2"/>
        </w:rPr>
        <w:t>一）教学实验仪器及装置；</w:t>
      </w:r>
    </w:p>
    <w:p>
      <w:pPr>
        <w:pStyle w:val="BodyText"/>
        <w:ind w:left="643"/>
        <w:spacing w:before="189" w:line="222" w:lineRule="auto"/>
        <w:rPr/>
      </w:pPr>
      <w:r>
        <w:rPr>
          <w:spacing w:val="4"/>
        </w:rPr>
        <w:t>（</w:t>
      </w:r>
      <w:r>
        <w:rPr>
          <w:spacing w:val="-75"/>
        </w:rPr>
        <w:t xml:space="preserve"> </w:t>
      </w:r>
      <w:r>
        <w:rPr>
          <w:spacing w:val="4"/>
        </w:rPr>
        <w:t>二）教学示教、演示仪器及装置；</w:t>
      </w:r>
    </w:p>
    <w:p>
      <w:pPr>
        <w:pStyle w:val="BodyText"/>
        <w:ind w:left="643"/>
        <w:spacing w:before="186" w:line="222" w:lineRule="auto"/>
        <w:rPr/>
      </w:pPr>
      <w:r>
        <w:rPr>
          <w:spacing w:val="9"/>
        </w:rPr>
        <w:t>（三）超净设备（如换气、灭菌、纯水、净化设备等</w:t>
      </w:r>
      <w:r>
        <w:rPr>
          <w:spacing w:val="7"/>
        </w:rPr>
        <w:t>）；</w:t>
      </w:r>
    </w:p>
    <w:p>
      <w:pPr>
        <w:pStyle w:val="BodyText"/>
        <w:ind w:right="7"/>
        <w:spacing w:before="186" w:line="562" w:lineRule="exact"/>
        <w:jc w:val="right"/>
        <w:rPr/>
      </w:pPr>
      <w:r>
        <w:rPr>
          <w:spacing w:val="3"/>
          <w:position w:val="18"/>
        </w:rPr>
        <w:t>（四）特殊实验环境设备（如超低温、超高温、高压、低压、</w:t>
      </w:r>
    </w:p>
    <w:p>
      <w:pPr>
        <w:pStyle w:val="BodyText"/>
        <w:ind w:left="32"/>
        <w:spacing w:line="222" w:lineRule="auto"/>
        <w:rPr/>
      </w:pPr>
      <w:r>
        <w:rPr>
          <w:spacing w:val="4"/>
        </w:rPr>
        <w:t>强腐蚀设备等</w:t>
      </w:r>
      <w:r>
        <w:rPr>
          <w:spacing w:val="1"/>
        </w:rPr>
        <w:t>）；</w:t>
      </w:r>
    </w:p>
    <w:p>
      <w:pPr>
        <w:pStyle w:val="BodyText"/>
        <w:ind w:left="643"/>
        <w:spacing w:before="186" w:line="222" w:lineRule="auto"/>
        <w:rPr/>
      </w:pPr>
      <w:r>
        <w:rPr>
          <w:spacing w:val="8"/>
        </w:rPr>
        <w:t>（五）特殊电源、光源设备；</w:t>
      </w:r>
    </w:p>
    <w:p>
      <w:pPr>
        <w:pStyle w:val="BodyText"/>
        <w:ind w:left="643"/>
        <w:spacing w:before="187" w:line="222" w:lineRule="auto"/>
        <w:rPr/>
      </w:pPr>
      <w:r>
        <w:rPr>
          <w:spacing w:val="8"/>
        </w:rPr>
        <w:t>（六）清洗循环设备；</w:t>
      </w:r>
    </w:p>
    <w:p>
      <w:pPr>
        <w:pStyle w:val="BodyText"/>
        <w:ind w:left="643"/>
        <w:spacing w:before="188" w:line="221" w:lineRule="auto"/>
        <w:rPr/>
      </w:pPr>
      <w:r>
        <w:rPr>
          <w:spacing w:val="9"/>
        </w:rPr>
        <w:t>（七）恒温设备（如水浴、恒温箱、灭菌仪等</w:t>
      </w:r>
      <w:r>
        <w:rPr>
          <w:spacing w:val="6"/>
        </w:rPr>
        <w:t>）；</w:t>
      </w:r>
    </w:p>
    <w:p>
      <w:pPr>
        <w:pStyle w:val="BodyText"/>
        <w:ind w:left="643"/>
        <w:spacing w:before="188" w:line="221" w:lineRule="auto"/>
        <w:rPr/>
      </w:pPr>
      <w:r>
        <w:rPr>
          <w:spacing w:val="8"/>
        </w:rPr>
        <w:t>（八）小型粉碎、研磨制备设备。</w:t>
      </w:r>
    </w:p>
    <w:p>
      <w:pPr>
        <w:pStyle w:val="BodyText"/>
        <w:ind w:left="668"/>
        <w:spacing w:before="188" w:line="220" w:lineRule="auto"/>
        <w:rPr/>
      </w:pPr>
      <w:r>
        <w:rPr>
          <w:spacing w:val="7"/>
        </w:rPr>
        <w:t>二、样品制备设备和装置</w:t>
      </w:r>
    </w:p>
    <w:p>
      <w:pPr>
        <w:pStyle w:val="BodyText"/>
        <w:ind w:left="643"/>
        <w:spacing w:before="193" w:line="559" w:lineRule="exact"/>
        <w:rPr/>
      </w:pPr>
      <w:r>
        <w:rPr>
          <w:spacing w:val="7"/>
          <w:position w:val="18"/>
        </w:rPr>
        <w:t>（</w:t>
      </w:r>
      <w:r>
        <w:rPr>
          <w:spacing w:val="-78"/>
          <w:position w:val="18"/>
        </w:rPr>
        <w:t xml:space="preserve"> </w:t>
      </w:r>
      <w:r>
        <w:rPr>
          <w:spacing w:val="7"/>
          <w:position w:val="18"/>
        </w:rPr>
        <w:t>一）特种泵类（如分子泵、离子泵、真空泵、蠕动泵、蜗</w:t>
      </w:r>
    </w:p>
    <w:p>
      <w:pPr>
        <w:pStyle w:val="BodyText"/>
        <w:ind w:left="24"/>
        <w:spacing w:before="1" w:line="219" w:lineRule="auto"/>
        <w:rPr/>
      </w:pPr>
      <w:r>
        <w:rPr>
          <w:spacing w:val="6"/>
        </w:rPr>
        <w:t>轮泵、干泵等</w:t>
      </w:r>
      <w:r>
        <w:rPr/>
        <w:t>）；</w:t>
      </w:r>
    </w:p>
    <w:p>
      <w:pPr>
        <w:pStyle w:val="BodyText"/>
        <w:ind w:left="643"/>
        <w:spacing w:before="190" w:line="221" w:lineRule="auto"/>
        <w:rPr/>
      </w:pPr>
      <w:r>
        <w:rPr>
          <w:spacing w:val="5"/>
        </w:rPr>
        <w:t>（</w:t>
      </w:r>
      <w:r>
        <w:rPr>
          <w:spacing w:val="-80"/>
        </w:rPr>
        <w:t xml:space="preserve"> </w:t>
      </w:r>
      <w:r>
        <w:rPr>
          <w:spacing w:val="5"/>
        </w:rPr>
        <w:t>二）培养设备（如培养箱、发酵罐等</w:t>
      </w:r>
      <w:r>
        <w:rPr>
          <w:spacing w:val="1"/>
        </w:rPr>
        <w:t>）；</w:t>
      </w:r>
    </w:p>
    <w:p>
      <w:pPr>
        <w:pStyle w:val="BodyText"/>
        <w:ind w:left="643"/>
        <w:spacing w:before="190" w:line="220" w:lineRule="auto"/>
        <w:rPr/>
      </w:pPr>
      <w:r>
        <w:rPr>
          <w:spacing w:val="9"/>
        </w:rPr>
        <w:t>（三）微量取样设备（如取样器、精密天平等</w:t>
      </w:r>
      <w:r>
        <w:rPr>
          <w:spacing w:val="6"/>
        </w:rPr>
        <w:t>）；</w:t>
      </w:r>
    </w:p>
    <w:p>
      <w:pPr>
        <w:pStyle w:val="BodyText"/>
        <w:ind w:left="643"/>
        <w:spacing w:before="190" w:line="220" w:lineRule="auto"/>
        <w:rPr/>
      </w:pPr>
      <w:r>
        <w:rPr>
          <w:spacing w:val="10"/>
        </w:rPr>
        <w:t>（四）分离、纯化、浓缩设备（如离心机、层析、色谱、萃</w:t>
      </w:r>
    </w:p>
    <w:p>
      <w:pPr>
        <w:spacing w:line="220" w:lineRule="auto"/>
        <w:sectPr>
          <w:headerReference w:type="default" r:id="rId121"/>
          <w:footerReference w:type="default" r:id="rId147"/>
          <w:pgSz w:w="11906" w:h="16839"/>
          <w:pgMar w:top="1040" w:right="1372" w:bottom="885" w:left="1418" w:header="735" w:footer="622" w:gutter="0"/>
        </w:sectPr>
        <w:rPr/>
      </w:pPr>
    </w:p>
    <w:p>
      <w:pPr>
        <w:spacing w:line="448" w:lineRule="auto"/>
        <w:rPr>
          <w:rFonts w:ascii="Arial"/>
          <w:sz w:val="21"/>
        </w:rPr>
      </w:pPr>
      <w:r/>
    </w:p>
    <w:p>
      <w:pPr>
        <w:pStyle w:val="BodyText"/>
        <w:ind w:left="16"/>
        <w:spacing w:before="101" w:line="219" w:lineRule="auto"/>
        <w:rPr/>
      </w:pPr>
      <w:r>
        <w:rPr>
          <w:spacing w:val="8"/>
        </w:rPr>
        <w:t>取、结晶设备、旋转蒸发器等</w:t>
      </w:r>
      <w:r>
        <w:rPr>
          <w:spacing w:val="3"/>
        </w:rPr>
        <w:t>）；</w:t>
      </w:r>
    </w:p>
    <w:p>
      <w:pPr>
        <w:pStyle w:val="BodyText"/>
        <w:ind w:left="643"/>
        <w:spacing w:before="192" w:line="222" w:lineRule="auto"/>
        <w:rPr/>
      </w:pPr>
      <w:r>
        <w:rPr>
          <w:spacing w:val="9"/>
        </w:rPr>
        <w:t>（五）气体、液体、固体混合设备（如旋涡混合器等</w:t>
      </w:r>
      <w:r>
        <w:rPr>
          <w:spacing w:val="7"/>
        </w:rPr>
        <w:t>）；</w:t>
      </w:r>
    </w:p>
    <w:p>
      <w:pPr>
        <w:pStyle w:val="BodyText"/>
        <w:ind w:left="643"/>
        <w:spacing w:before="187" w:line="222" w:lineRule="auto"/>
        <w:rPr/>
      </w:pPr>
      <w:r>
        <w:rPr>
          <w:spacing w:val="8"/>
        </w:rPr>
        <w:t>（六）制气设备、气体压缩设备；</w:t>
      </w:r>
    </w:p>
    <w:p>
      <w:pPr>
        <w:pStyle w:val="BodyText"/>
        <w:ind w:left="12" w:firstLine="630"/>
        <w:spacing w:before="185" w:line="334" w:lineRule="auto"/>
        <w:rPr/>
      </w:pPr>
      <w:r>
        <w:rPr>
          <w:spacing w:val="1"/>
        </w:rPr>
        <w:t>（七）专用制样设备（如切片机、压片机、镀膜机、减薄仪、</w:t>
      </w:r>
      <w:r>
        <w:rPr>
          <w:spacing w:val="15"/>
        </w:rPr>
        <w:t xml:space="preserve"> </w:t>
      </w:r>
      <w:r>
        <w:rPr>
          <w:spacing w:val="8"/>
        </w:rPr>
        <w:t>抛光机等</w:t>
      </w:r>
      <w:r>
        <w:rPr>
          <w:spacing w:val="28"/>
        </w:rPr>
        <w:t>），</w:t>
      </w:r>
      <w:r>
        <w:rPr>
          <w:spacing w:val="8"/>
        </w:rPr>
        <w:t>实验用注射、挤出、造粒、膜压设备，实验室样品</w:t>
      </w:r>
    </w:p>
    <w:p>
      <w:pPr>
        <w:pStyle w:val="BodyText"/>
        <w:ind w:left="21"/>
        <w:spacing w:before="1" w:line="221" w:lineRule="auto"/>
        <w:rPr/>
      </w:pPr>
      <w:r>
        <w:rPr>
          <w:spacing w:val="4"/>
        </w:rPr>
        <w:t>前处理设备。</w:t>
      </w:r>
    </w:p>
    <w:p>
      <w:pPr>
        <w:pStyle w:val="BodyText"/>
        <w:ind w:left="674"/>
        <w:spacing w:before="188" w:line="222" w:lineRule="auto"/>
        <w:rPr/>
      </w:pPr>
      <w:r>
        <w:rPr>
          <w:spacing w:val="5"/>
        </w:rPr>
        <w:t>三、实验室专用设备</w:t>
      </w:r>
    </w:p>
    <w:p>
      <w:pPr>
        <w:pStyle w:val="BodyText"/>
        <w:spacing w:before="185" w:line="222" w:lineRule="auto"/>
        <w:jc w:val="right"/>
        <w:rPr/>
      </w:pPr>
      <w:r>
        <w:rPr>
          <w:spacing w:val="-6"/>
        </w:rPr>
        <w:t>（</w:t>
      </w:r>
      <w:r>
        <w:rPr>
          <w:spacing w:val="-78"/>
        </w:rPr>
        <w:t xml:space="preserve"> </w:t>
      </w:r>
      <w:r>
        <w:rPr>
          <w:spacing w:val="-6"/>
        </w:rPr>
        <w:t>一）特殊照相和摄影设备（如水下、高空、高温、低温等</w:t>
      </w:r>
      <w:r>
        <w:rPr>
          <w:spacing w:val="-79"/>
          <w:w w:val="91"/>
        </w:rPr>
        <w:t>）；</w:t>
      </w:r>
    </w:p>
    <w:p>
      <w:pPr>
        <w:pStyle w:val="BodyText"/>
        <w:ind w:left="643"/>
        <w:spacing w:before="190" w:line="222" w:lineRule="auto"/>
        <w:rPr/>
      </w:pPr>
      <w:r>
        <w:rPr>
          <w:spacing w:val="4"/>
        </w:rPr>
        <w:t>（</w:t>
      </w:r>
      <w:r>
        <w:rPr>
          <w:spacing w:val="-75"/>
        </w:rPr>
        <w:t xml:space="preserve"> </w:t>
      </w:r>
      <w:r>
        <w:rPr>
          <w:spacing w:val="4"/>
        </w:rPr>
        <w:t>二）科研飞机、船舶用关键设备；</w:t>
      </w:r>
    </w:p>
    <w:p>
      <w:pPr>
        <w:pStyle w:val="BodyText"/>
        <w:spacing w:before="186" w:line="559" w:lineRule="exact"/>
        <w:jc w:val="right"/>
        <w:rPr/>
      </w:pPr>
      <w:r>
        <w:rPr>
          <w:spacing w:val="1"/>
          <w:position w:val="18"/>
        </w:rPr>
        <w:t>（三）特种数据记录设备（如大幅面扫描仪、大幅面绘图仪、</w:t>
      </w:r>
    </w:p>
    <w:p>
      <w:pPr>
        <w:pStyle w:val="BodyText"/>
        <w:ind w:left="7"/>
        <w:spacing w:before="1" w:line="220" w:lineRule="auto"/>
        <w:rPr/>
      </w:pPr>
      <w:r>
        <w:rPr>
          <w:spacing w:val="8"/>
        </w:rPr>
        <w:t>磁带机、光盘机等</w:t>
      </w:r>
      <w:r>
        <w:rPr>
          <w:spacing w:val="2"/>
        </w:rPr>
        <w:t>）；</w:t>
      </w:r>
    </w:p>
    <w:p>
      <w:pPr>
        <w:pStyle w:val="BodyText"/>
        <w:ind w:left="4" w:right="97" w:firstLine="639"/>
        <w:spacing w:before="194" w:line="333" w:lineRule="auto"/>
        <w:rPr/>
      </w:pPr>
      <w:r>
        <w:rPr>
          <w:spacing w:val="7"/>
        </w:rPr>
        <w:t>（四）材料科学专用设备（如干胶仪、特种坩埚、陶瓷、</w:t>
      </w:r>
      <w:r>
        <w:rPr>
          <w:spacing w:val="-83"/>
        </w:rPr>
        <w:t xml:space="preserve"> </w:t>
      </w:r>
      <w:r>
        <w:rPr>
          <w:spacing w:val="7"/>
        </w:rPr>
        <w:t>图</w:t>
      </w:r>
      <w:r>
        <w:rPr/>
        <w:t xml:space="preserve"> </w:t>
      </w:r>
      <w:r>
        <w:rPr>
          <w:spacing w:val="10"/>
        </w:rPr>
        <w:t>形转换设备、制版用干板、特种等离子体源、离</w:t>
      </w:r>
      <w:r>
        <w:rPr>
          <w:spacing w:val="9"/>
        </w:rPr>
        <w:t>子源、外延炉、</w:t>
      </w:r>
      <w:r>
        <w:rPr/>
        <w:t xml:space="preserve"> </w:t>
      </w:r>
      <w:r>
        <w:rPr>
          <w:spacing w:val="8"/>
        </w:rPr>
        <w:t>扩散炉、溅射仪、离子刻蚀机，材料实验机等</w:t>
      </w:r>
      <w:r>
        <w:rPr>
          <w:spacing w:val="32"/>
        </w:rPr>
        <w:t>），</w:t>
      </w:r>
      <w:r>
        <w:rPr>
          <w:spacing w:val="8"/>
        </w:rPr>
        <w:t>可靠性试验设</w:t>
      </w:r>
    </w:p>
    <w:p>
      <w:pPr>
        <w:pStyle w:val="BodyText"/>
        <w:ind w:left="16"/>
        <w:spacing w:before="1" w:line="221" w:lineRule="auto"/>
        <w:rPr/>
      </w:pPr>
      <w:r>
        <w:rPr>
          <w:spacing w:val="9"/>
        </w:rPr>
        <w:t>备，微电子加工设备，通信模拟仿真设备，通信环境试验设备；</w:t>
      </w:r>
    </w:p>
    <w:p>
      <w:pPr>
        <w:pStyle w:val="BodyText"/>
        <w:ind w:left="643"/>
        <w:spacing w:before="187" w:line="559" w:lineRule="exact"/>
        <w:rPr/>
      </w:pPr>
      <w:r>
        <w:rPr>
          <w:spacing w:val="6"/>
          <w:position w:val="18"/>
        </w:rPr>
        <w:t>（五）小型熔炼设备（如真空、粉末、</w:t>
      </w:r>
      <w:r>
        <w:rPr>
          <w:spacing w:val="-91"/>
          <w:position w:val="18"/>
        </w:rPr>
        <w:t xml:space="preserve"> </w:t>
      </w:r>
      <w:r>
        <w:rPr>
          <w:spacing w:val="6"/>
          <w:position w:val="18"/>
        </w:rPr>
        <w:t>电渣等</w:t>
      </w:r>
      <w:r>
        <w:rPr>
          <w:spacing w:val="23"/>
          <w:position w:val="18"/>
        </w:rPr>
        <w:t>），</w:t>
      </w:r>
      <w:r>
        <w:rPr>
          <w:spacing w:val="6"/>
          <w:position w:val="18"/>
        </w:rPr>
        <w:t>特殊焊接</w:t>
      </w:r>
    </w:p>
    <w:p>
      <w:pPr>
        <w:pStyle w:val="BodyText"/>
        <w:ind w:left="12"/>
        <w:spacing w:before="1" w:line="222" w:lineRule="auto"/>
        <w:rPr/>
      </w:pPr>
      <w:r>
        <w:rPr>
          <w:spacing w:val="1"/>
        </w:rPr>
        <w:t>设备；</w:t>
      </w:r>
    </w:p>
    <w:p>
      <w:pPr>
        <w:pStyle w:val="BodyText"/>
        <w:ind w:left="643"/>
        <w:spacing w:before="189" w:line="222" w:lineRule="auto"/>
        <w:rPr/>
      </w:pPr>
      <w:r>
        <w:rPr>
          <w:spacing w:val="9"/>
        </w:rPr>
        <w:t>（六）小型染整、纺丝试验专用设备；</w:t>
      </w:r>
    </w:p>
    <w:p>
      <w:pPr>
        <w:pStyle w:val="BodyText"/>
        <w:ind w:left="643"/>
        <w:spacing w:before="185" w:line="224" w:lineRule="auto"/>
        <w:rPr/>
      </w:pPr>
      <w:r>
        <w:rPr>
          <w:spacing w:val="8"/>
        </w:rPr>
        <w:t>（七）电生理设备。</w:t>
      </w:r>
    </w:p>
    <w:p>
      <w:pPr>
        <w:pStyle w:val="BodyText"/>
        <w:ind w:left="688"/>
        <w:spacing w:before="184" w:line="220" w:lineRule="auto"/>
        <w:outlineLvl w:val="0"/>
        <w:rPr/>
      </w:pPr>
      <w:r>
        <w:rPr>
          <w:spacing w:val="3"/>
        </w:rPr>
        <w:t>四、计算机工作站，</w:t>
      </w:r>
      <w:r>
        <w:rPr>
          <w:spacing w:val="-89"/>
        </w:rPr>
        <w:t xml:space="preserve"> </w:t>
      </w:r>
      <w:r>
        <w:rPr>
          <w:spacing w:val="3"/>
        </w:rPr>
        <w:t>中型、大型计算机</w:t>
      </w:r>
    </w:p>
    <w:p>
      <w:pPr>
        <w:spacing w:line="220" w:lineRule="auto"/>
        <w:sectPr>
          <w:headerReference w:type="default" r:id="rId42"/>
          <w:footerReference w:type="default" r:id="rId148"/>
          <w:pgSz w:w="11906" w:h="16839"/>
          <w:pgMar w:top="1040" w:right="1431" w:bottom="885" w:left="1418" w:header="735" w:footer="622" w:gutter="0"/>
        </w:sectPr>
        <w:rPr/>
      </w:pPr>
    </w:p>
    <w:p>
      <w:pPr>
        <w:spacing w:line="394" w:lineRule="auto"/>
        <w:rPr>
          <w:rFonts w:ascii="Arial"/>
          <w:sz w:val="21"/>
        </w:rPr>
      </w:pPr>
      <w:r/>
    </w:p>
    <w:p>
      <w:pPr>
        <w:ind w:left="345" w:right="70" w:hanging="270"/>
        <w:spacing w:before="114" w:line="276" w:lineRule="auto"/>
        <w:rPr>
          <w:rFonts w:ascii="SimSun" w:hAnsi="SimSun" w:eastAsia="SimSun" w:cs="SimSun"/>
          <w:sz w:val="35"/>
          <w:szCs w:val="35"/>
        </w:rPr>
      </w:pPr>
      <w:bookmarkStart w:name="bookmark46" w:id="81"/>
      <w:bookmarkEnd w:id="81"/>
      <w:r>
        <w:rPr>
          <w:rFonts w:ascii="SimSun" w:hAnsi="SimSun" w:eastAsia="SimSun" w:cs="SimSun"/>
          <w:sz w:val="35"/>
          <w:szCs w:val="35"/>
          <w:b/>
          <w:bCs/>
          <w:spacing w:val="6"/>
        </w:rPr>
        <w:t>财政部</w:t>
      </w:r>
      <w:r>
        <w:rPr>
          <w:rFonts w:ascii="SimSun" w:hAnsi="SimSun" w:eastAsia="SimSun" w:cs="SimSun"/>
          <w:sz w:val="35"/>
          <w:szCs w:val="35"/>
          <w:spacing w:val="6"/>
        </w:rPr>
        <w:t xml:space="preserve"> </w:t>
      </w:r>
      <w:r>
        <w:rPr>
          <w:rFonts w:ascii="SimSun" w:hAnsi="SimSun" w:eastAsia="SimSun" w:cs="SimSun"/>
          <w:sz w:val="35"/>
          <w:szCs w:val="35"/>
          <w:b/>
          <w:bCs/>
          <w:spacing w:val="6"/>
        </w:rPr>
        <w:t>税务总局</w:t>
      </w:r>
      <w:r>
        <w:rPr>
          <w:rFonts w:ascii="SimSun" w:hAnsi="SimSun" w:eastAsia="SimSun" w:cs="SimSun"/>
          <w:sz w:val="35"/>
          <w:szCs w:val="35"/>
          <w:spacing w:val="6"/>
        </w:rPr>
        <w:t xml:space="preserve"> </w:t>
      </w:r>
      <w:r>
        <w:rPr>
          <w:rFonts w:ascii="SimSun" w:hAnsi="SimSun" w:eastAsia="SimSun" w:cs="SimSun"/>
          <w:sz w:val="35"/>
          <w:szCs w:val="35"/>
          <w:b/>
          <w:bCs/>
          <w:spacing w:val="6"/>
        </w:rPr>
        <w:t>科技部</w:t>
      </w:r>
      <w:r>
        <w:rPr>
          <w:rFonts w:ascii="SimSun" w:hAnsi="SimSun" w:eastAsia="SimSun" w:cs="SimSun"/>
          <w:sz w:val="35"/>
          <w:szCs w:val="35"/>
          <w:spacing w:val="6"/>
        </w:rPr>
        <w:t xml:space="preserve"> </w:t>
      </w:r>
      <w:r>
        <w:rPr>
          <w:rFonts w:ascii="SimSun" w:hAnsi="SimSun" w:eastAsia="SimSun" w:cs="SimSun"/>
          <w:sz w:val="35"/>
          <w:szCs w:val="35"/>
          <w:b/>
          <w:bCs/>
          <w:spacing w:val="6"/>
        </w:rPr>
        <w:t>教育部关于继续实施科</w:t>
      </w:r>
      <w:r>
        <w:rPr>
          <w:rFonts w:ascii="SimSun" w:hAnsi="SimSun" w:eastAsia="SimSun" w:cs="SimSun"/>
          <w:sz w:val="35"/>
          <w:szCs w:val="35"/>
          <w:b/>
          <w:bCs/>
          <w:spacing w:val="5"/>
        </w:rPr>
        <w:t>技企业</w:t>
      </w:r>
      <w:r>
        <w:rPr>
          <w:rFonts w:ascii="SimSun" w:hAnsi="SimSun" w:eastAsia="SimSun" w:cs="SimSun"/>
          <w:sz w:val="35"/>
          <w:szCs w:val="35"/>
        </w:rPr>
        <w:t xml:space="preserve"> </w:t>
      </w:r>
      <w:r>
        <w:rPr>
          <w:rFonts w:ascii="SimSun" w:hAnsi="SimSun" w:eastAsia="SimSun" w:cs="SimSun"/>
          <w:sz w:val="35"/>
          <w:szCs w:val="35"/>
          <w:b/>
          <w:bCs/>
          <w:spacing w:val="6"/>
        </w:rPr>
        <w:t>孵化器、大学科技园和众创空间有关税收政策的公告</w:t>
      </w:r>
    </w:p>
    <w:p>
      <w:pPr>
        <w:ind w:left="737"/>
        <w:spacing w:before="145" w:line="229" w:lineRule="auto"/>
        <w:outlineLvl w:val="1"/>
        <w:rPr>
          <w:rFonts w:ascii="KaiTi" w:hAnsi="KaiTi" w:eastAsia="KaiTi" w:cs="KaiTi"/>
          <w:sz w:val="31"/>
          <w:szCs w:val="31"/>
        </w:rPr>
      </w:pPr>
      <w:r>
        <w:rPr>
          <w:rFonts w:ascii="KaiTi" w:hAnsi="KaiTi" w:eastAsia="KaiTi" w:cs="KaiTi"/>
          <w:sz w:val="31"/>
          <w:szCs w:val="31"/>
          <w:spacing w:val="6"/>
        </w:rPr>
        <w:t>财政部</w:t>
      </w:r>
      <w:r>
        <w:rPr>
          <w:rFonts w:ascii="KaiTi" w:hAnsi="KaiTi" w:eastAsia="KaiTi" w:cs="KaiTi"/>
          <w:sz w:val="31"/>
          <w:szCs w:val="31"/>
          <w:spacing w:val="6"/>
        </w:rPr>
        <w:t xml:space="preserve"> </w:t>
      </w:r>
      <w:r>
        <w:rPr>
          <w:rFonts w:ascii="KaiTi" w:hAnsi="KaiTi" w:eastAsia="KaiTi" w:cs="KaiTi"/>
          <w:sz w:val="31"/>
          <w:szCs w:val="31"/>
          <w:spacing w:val="6"/>
        </w:rPr>
        <w:t>税务总局</w:t>
      </w:r>
      <w:r>
        <w:rPr>
          <w:rFonts w:ascii="KaiTi" w:hAnsi="KaiTi" w:eastAsia="KaiTi" w:cs="KaiTi"/>
          <w:sz w:val="31"/>
          <w:szCs w:val="31"/>
          <w:spacing w:val="6"/>
        </w:rPr>
        <w:t xml:space="preserve"> </w:t>
      </w:r>
      <w:r>
        <w:rPr>
          <w:rFonts w:ascii="KaiTi" w:hAnsi="KaiTi" w:eastAsia="KaiTi" w:cs="KaiTi"/>
          <w:sz w:val="31"/>
          <w:szCs w:val="31"/>
          <w:spacing w:val="6"/>
        </w:rPr>
        <w:t>科技部</w:t>
      </w:r>
      <w:r>
        <w:rPr>
          <w:rFonts w:ascii="KaiTi" w:hAnsi="KaiTi" w:eastAsia="KaiTi" w:cs="KaiTi"/>
          <w:sz w:val="31"/>
          <w:szCs w:val="31"/>
          <w:spacing w:val="6"/>
        </w:rPr>
        <w:t xml:space="preserve"> </w:t>
      </w:r>
      <w:r>
        <w:rPr>
          <w:rFonts w:ascii="KaiTi" w:hAnsi="KaiTi" w:eastAsia="KaiTi" w:cs="KaiTi"/>
          <w:sz w:val="31"/>
          <w:szCs w:val="31"/>
          <w:spacing w:val="6"/>
        </w:rPr>
        <w:t>教育部公告</w:t>
      </w:r>
      <w:r>
        <w:rPr>
          <w:rFonts w:ascii="KaiTi" w:hAnsi="KaiTi" w:eastAsia="KaiTi" w:cs="KaiTi"/>
          <w:sz w:val="31"/>
          <w:szCs w:val="31"/>
          <w:spacing w:val="-63"/>
        </w:rPr>
        <w:t xml:space="preserve"> </w:t>
      </w:r>
      <w:r>
        <w:rPr>
          <w:rFonts w:ascii="KaiTi" w:hAnsi="KaiTi" w:eastAsia="KaiTi" w:cs="KaiTi"/>
          <w:sz w:val="31"/>
          <w:szCs w:val="31"/>
          <w:spacing w:val="6"/>
        </w:rPr>
        <w:t>2023</w:t>
      </w:r>
      <w:r>
        <w:rPr>
          <w:rFonts w:ascii="KaiTi" w:hAnsi="KaiTi" w:eastAsia="KaiTi" w:cs="KaiTi"/>
          <w:sz w:val="31"/>
          <w:szCs w:val="31"/>
          <w:spacing w:val="-59"/>
        </w:rPr>
        <w:t xml:space="preserve"> </w:t>
      </w:r>
      <w:r>
        <w:rPr>
          <w:rFonts w:ascii="KaiTi" w:hAnsi="KaiTi" w:eastAsia="KaiTi" w:cs="KaiTi"/>
          <w:sz w:val="31"/>
          <w:szCs w:val="31"/>
          <w:spacing w:val="6"/>
        </w:rPr>
        <w:t>年第</w:t>
      </w:r>
      <w:r>
        <w:rPr>
          <w:rFonts w:ascii="KaiTi" w:hAnsi="KaiTi" w:eastAsia="KaiTi" w:cs="KaiTi"/>
          <w:sz w:val="31"/>
          <w:szCs w:val="31"/>
          <w:spacing w:val="-69"/>
        </w:rPr>
        <w:t xml:space="preserve"> </w:t>
      </w:r>
      <w:r>
        <w:rPr>
          <w:rFonts w:ascii="KaiTi" w:hAnsi="KaiTi" w:eastAsia="KaiTi" w:cs="KaiTi"/>
          <w:sz w:val="31"/>
          <w:szCs w:val="31"/>
          <w:spacing w:val="5"/>
        </w:rPr>
        <w:t>42</w:t>
      </w:r>
      <w:r>
        <w:rPr>
          <w:rFonts w:ascii="KaiTi" w:hAnsi="KaiTi" w:eastAsia="KaiTi" w:cs="KaiTi"/>
          <w:sz w:val="31"/>
          <w:szCs w:val="31"/>
          <w:spacing w:val="-53"/>
        </w:rPr>
        <w:t xml:space="preserve"> </w:t>
      </w:r>
      <w:r>
        <w:rPr>
          <w:rFonts w:ascii="KaiTi" w:hAnsi="KaiTi" w:eastAsia="KaiTi" w:cs="KaiTi"/>
          <w:sz w:val="31"/>
          <w:szCs w:val="31"/>
          <w:spacing w:val="5"/>
        </w:rPr>
        <w:t>号</w:t>
      </w:r>
    </w:p>
    <w:p>
      <w:pPr>
        <w:spacing w:line="318" w:lineRule="auto"/>
        <w:rPr>
          <w:rFonts w:ascii="Arial"/>
          <w:sz w:val="21"/>
        </w:rPr>
      </w:pPr>
      <w:r/>
    </w:p>
    <w:p>
      <w:pPr>
        <w:spacing w:line="319" w:lineRule="auto"/>
        <w:rPr>
          <w:rFonts w:ascii="Arial"/>
          <w:sz w:val="21"/>
        </w:rPr>
      </w:pPr>
      <w:r/>
    </w:p>
    <w:p>
      <w:pPr>
        <w:pStyle w:val="BodyText"/>
        <w:ind w:right="12"/>
        <w:spacing w:before="101" w:line="559" w:lineRule="exact"/>
        <w:jc w:val="right"/>
        <w:rPr/>
      </w:pPr>
      <w:r>
        <w:rPr>
          <w:spacing w:val="8"/>
          <w:position w:val="18"/>
        </w:rPr>
        <w:t>为继续鼓励创业创新，现将科技企业孵化器、大学科技园、</w:t>
      </w:r>
    </w:p>
    <w:p>
      <w:pPr>
        <w:pStyle w:val="BodyText"/>
        <w:ind w:left="15"/>
        <w:spacing w:line="224" w:lineRule="auto"/>
        <w:rPr/>
      </w:pPr>
      <w:r>
        <w:rPr>
          <w:spacing w:val="8"/>
        </w:rPr>
        <w:t>众创空间有关税收政策公告如下：</w:t>
      </w:r>
    </w:p>
    <w:p>
      <w:pPr>
        <w:pStyle w:val="BodyText"/>
        <w:ind w:left="20" w:firstLine="650"/>
        <w:spacing w:before="190" w:line="333" w:lineRule="auto"/>
        <w:rPr/>
      </w:pPr>
      <w:r>
        <w:rPr>
          <w:spacing w:val="8"/>
        </w:rPr>
        <w:t>一、对国家级、省级科技企业孵化器、大学科技园和国家备</w:t>
      </w:r>
      <w:r>
        <w:rPr>
          <w:spacing w:val="18"/>
        </w:rPr>
        <w:t xml:space="preserve"> </w:t>
      </w:r>
      <w:r>
        <w:rPr>
          <w:spacing w:val="9"/>
        </w:rPr>
        <w:t>案众创空间自用以及无偿或通过出租等方式提供给在孵对象使用</w:t>
      </w:r>
      <w:r>
        <w:rPr>
          <w:spacing w:val="5"/>
        </w:rPr>
        <w:t xml:space="preserve"> </w:t>
      </w:r>
      <w:r>
        <w:rPr>
          <w:spacing w:val="9"/>
        </w:rPr>
        <w:t>的房产、土地，免征房产税和城镇土地使用税；对其向在孵对象</w:t>
      </w:r>
    </w:p>
    <w:p>
      <w:pPr>
        <w:pStyle w:val="BodyText"/>
        <w:ind w:left="10"/>
        <w:spacing w:before="1" w:line="222" w:lineRule="auto"/>
        <w:rPr/>
      </w:pPr>
      <w:r>
        <w:rPr>
          <w:spacing w:val="8"/>
        </w:rPr>
        <w:t>提供孵化服务取得的收入，免征增值税。</w:t>
      </w:r>
    </w:p>
    <w:p>
      <w:pPr>
        <w:pStyle w:val="BodyText"/>
        <w:spacing w:before="185" w:line="559" w:lineRule="exact"/>
        <w:jc w:val="right"/>
        <w:rPr/>
      </w:pPr>
      <w:r>
        <w:rPr>
          <w:spacing w:val="9"/>
          <w:position w:val="18"/>
        </w:rPr>
        <w:t>本公告所称孵化服务是指为在孵对象提供的经纪代理、经营</w:t>
      </w:r>
    </w:p>
    <w:p>
      <w:pPr>
        <w:pStyle w:val="BodyText"/>
        <w:ind w:left="19"/>
        <w:spacing w:before="2" w:line="221" w:lineRule="auto"/>
        <w:rPr/>
      </w:pPr>
      <w:r>
        <w:rPr>
          <w:spacing w:val="8"/>
        </w:rPr>
        <w:t>租赁、研发和技术、信息技术、鉴证咨询服务。</w:t>
      </w:r>
    </w:p>
    <w:p>
      <w:pPr>
        <w:pStyle w:val="BodyText"/>
        <w:spacing w:before="189" w:line="556" w:lineRule="exact"/>
        <w:jc w:val="right"/>
        <w:rPr/>
      </w:pPr>
      <w:r>
        <w:rPr>
          <w:spacing w:val="9"/>
          <w:position w:val="18"/>
        </w:rPr>
        <w:t>二、国家级、省级科技企业孵化器、大学科技园</w:t>
      </w:r>
      <w:r>
        <w:rPr>
          <w:spacing w:val="8"/>
          <w:position w:val="18"/>
        </w:rPr>
        <w:t>和国家备案</w:t>
      </w:r>
    </w:p>
    <w:p>
      <w:pPr>
        <w:pStyle w:val="BodyText"/>
        <w:ind w:left="15"/>
        <w:spacing w:before="1" w:line="222" w:lineRule="auto"/>
        <w:rPr/>
      </w:pPr>
      <w:r>
        <w:rPr>
          <w:spacing w:val="8"/>
        </w:rPr>
        <w:t>众创空间应当单独核算孵化服务收入。</w:t>
      </w:r>
    </w:p>
    <w:p>
      <w:pPr>
        <w:pStyle w:val="BodyText"/>
        <w:ind w:left="15" w:firstLine="659"/>
        <w:spacing w:before="186" w:line="334" w:lineRule="auto"/>
        <w:rPr/>
      </w:pPr>
      <w:r>
        <w:rPr>
          <w:spacing w:val="8"/>
        </w:rPr>
        <w:t>三、国家级科技企业孵化器、大学科技园和国家备案众创空</w:t>
      </w:r>
      <w:r>
        <w:rPr>
          <w:spacing w:val="15"/>
        </w:rPr>
        <w:t xml:space="preserve"> </w:t>
      </w:r>
      <w:r>
        <w:rPr>
          <w:spacing w:val="9"/>
        </w:rPr>
        <w:t>间认定和管理办法由国务院科技、教育部门另行发布；省级科技</w:t>
      </w:r>
      <w:r>
        <w:rPr>
          <w:spacing w:val="10"/>
        </w:rPr>
        <w:t xml:space="preserve"> </w:t>
      </w:r>
      <w:r>
        <w:rPr>
          <w:spacing w:val="9"/>
        </w:rPr>
        <w:t>企业孵化器、大学科技园认定和管理办法由省级科技、教育部门</w:t>
      </w:r>
    </w:p>
    <w:p>
      <w:pPr>
        <w:pStyle w:val="BodyText"/>
        <w:ind w:left="22"/>
        <w:spacing w:before="1" w:line="220" w:lineRule="auto"/>
        <w:rPr/>
      </w:pPr>
      <w:r>
        <w:rPr>
          <w:spacing w:val="3"/>
        </w:rPr>
        <w:t>另行发布。</w:t>
      </w:r>
    </w:p>
    <w:p>
      <w:pPr>
        <w:pStyle w:val="BodyText"/>
        <w:spacing w:before="191" w:line="556" w:lineRule="exact"/>
        <w:jc w:val="right"/>
        <w:rPr/>
      </w:pPr>
      <w:r>
        <w:rPr>
          <w:spacing w:val="9"/>
          <w:position w:val="18"/>
        </w:rPr>
        <w:t>本公告所称在孵对象是指符合前款认定和管理办法规定的孵</w:t>
      </w:r>
    </w:p>
    <w:p>
      <w:pPr>
        <w:pStyle w:val="BodyText"/>
        <w:ind w:left="24"/>
        <w:spacing w:before="1" w:line="224" w:lineRule="auto"/>
        <w:rPr/>
      </w:pPr>
      <w:r>
        <w:rPr>
          <w:spacing w:val="7"/>
        </w:rPr>
        <w:t>化企业、创业团队和个人。</w:t>
      </w:r>
    </w:p>
    <w:p>
      <w:pPr>
        <w:pStyle w:val="BodyText"/>
        <w:ind w:left="15" w:firstLine="673"/>
        <w:spacing w:before="188" w:line="333" w:lineRule="auto"/>
        <w:rPr/>
      </w:pPr>
      <w:r>
        <w:rPr>
          <w:spacing w:val="8"/>
        </w:rPr>
        <w:t>四、国家级、省级科技企业孵化器、大学科技园和国家备案</w:t>
      </w:r>
      <w:r>
        <w:rPr>
          <w:spacing w:val="1"/>
        </w:rPr>
        <w:t xml:space="preserve"> </w:t>
      </w:r>
      <w:r>
        <w:rPr>
          <w:spacing w:val="9"/>
        </w:rPr>
        <w:t>众创空间应按规定申报享受免税政策，并将房产土地权属资料、</w:t>
      </w:r>
      <w:r>
        <w:rPr>
          <w:spacing w:val="10"/>
        </w:rPr>
        <w:t xml:space="preserve"> </w:t>
      </w:r>
      <w:r>
        <w:rPr>
          <w:spacing w:val="9"/>
        </w:rPr>
        <w:t>房产原值资料、房产土地租赁合同、孵化协议等留存备查，税务</w:t>
      </w:r>
    </w:p>
    <w:p>
      <w:pPr>
        <w:pStyle w:val="BodyText"/>
        <w:ind w:left="12"/>
        <w:spacing w:before="1" w:line="221" w:lineRule="auto"/>
        <w:rPr/>
      </w:pPr>
      <w:r>
        <w:rPr>
          <w:spacing w:val="7"/>
        </w:rPr>
        <w:t>部门依法加强后续管理。</w:t>
      </w:r>
    </w:p>
    <w:p>
      <w:pPr>
        <w:pStyle w:val="BodyText"/>
        <w:spacing w:before="189" w:line="222" w:lineRule="auto"/>
        <w:jc w:val="right"/>
        <w:rPr/>
      </w:pPr>
      <w:r>
        <w:rPr>
          <w:spacing w:val="-2"/>
        </w:rPr>
        <w:t>2018</w:t>
      </w:r>
      <w:r>
        <w:rPr>
          <w:spacing w:val="-48"/>
        </w:rPr>
        <w:t xml:space="preserve"> </w:t>
      </w:r>
      <w:r>
        <w:rPr>
          <w:spacing w:val="-2"/>
        </w:rPr>
        <w:t>年</w:t>
      </w:r>
      <w:r>
        <w:rPr>
          <w:spacing w:val="-41"/>
        </w:rPr>
        <w:t xml:space="preserve"> </w:t>
      </w:r>
      <w:r>
        <w:rPr>
          <w:spacing w:val="-2"/>
        </w:rPr>
        <w:t>12</w:t>
      </w:r>
      <w:r>
        <w:rPr>
          <w:spacing w:val="-44"/>
        </w:rPr>
        <w:t xml:space="preserve"> </w:t>
      </w:r>
      <w:r>
        <w:rPr>
          <w:spacing w:val="-2"/>
        </w:rPr>
        <w:t>月</w:t>
      </w:r>
      <w:r>
        <w:rPr>
          <w:spacing w:val="-38"/>
        </w:rPr>
        <w:t xml:space="preserve"> </w:t>
      </w:r>
      <w:r>
        <w:rPr>
          <w:spacing w:val="-2"/>
        </w:rPr>
        <w:t>31</w:t>
      </w:r>
      <w:r>
        <w:rPr>
          <w:spacing w:val="-2"/>
        </w:rPr>
        <w:t xml:space="preserve"> </w:t>
      </w:r>
      <w:r>
        <w:rPr>
          <w:spacing w:val="-2"/>
        </w:rPr>
        <w:t>日以前认定的国家级科技企业孵化器、大学</w:t>
      </w:r>
    </w:p>
    <w:p>
      <w:pPr>
        <w:spacing w:line="222" w:lineRule="auto"/>
        <w:sectPr>
          <w:headerReference w:type="default" r:id="rId32"/>
          <w:footerReference w:type="default" r:id="rId149"/>
          <w:pgSz w:w="11906" w:h="16839"/>
          <w:pgMar w:top="1040" w:right="1527" w:bottom="885" w:left="1418" w:header="735" w:footer="622" w:gutter="0"/>
        </w:sectPr>
        <w:rPr/>
      </w:pPr>
    </w:p>
    <w:p>
      <w:pPr>
        <w:spacing w:line="453" w:lineRule="auto"/>
        <w:rPr>
          <w:rFonts w:ascii="Arial"/>
          <w:sz w:val="21"/>
        </w:rPr>
      </w:pPr>
      <w:r/>
    </w:p>
    <w:p>
      <w:pPr>
        <w:pStyle w:val="BodyText"/>
        <w:ind w:left="16" w:hanging="5"/>
        <w:spacing w:before="101" w:line="333" w:lineRule="auto"/>
        <w:jc w:val="both"/>
        <w:rPr/>
      </w:pPr>
      <w:r>
        <w:rPr>
          <w:spacing w:val="-8"/>
        </w:rPr>
        <w:t>科技园，</w:t>
      </w:r>
      <w:r>
        <w:rPr>
          <w:spacing w:val="-84"/>
        </w:rPr>
        <w:t xml:space="preserve"> </w:t>
      </w:r>
      <w:r>
        <w:rPr>
          <w:spacing w:val="-8"/>
        </w:rPr>
        <w:t>以及</w:t>
      </w:r>
      <w:r>
        <w:rPr>
          <w:spacing w:val="-51"/>
        </w:rPr>
        <w:t xml:space="preserve"> </w:t>
      </w:r>
      <w:r>
        <w:rPr>
          <w:spacing w:val="-8"/>
        </w:rPr>
        <w:t>2019</w:t>
      </w:r>
      <w:r>
        <w:rPr>
          <w:spacing w:val="-56"/>
        </w:rPr>
        <w:t xml:space="preserve"> </w:t>
      </w:r>
      <w:r>
        <w:rPr>
          <w:spacing w:val="-8"/>
        </w:rPr>
        <w:t>年</w:t>
      </w:r>
      <w:r>
        <w:rPr>
          <w:spacing w:val="-40"/>
        </w:rPr>
        <w:t xml:space="preserve"> </w:t>
      </w:r>
      <w:r>
        <w:rPr>
          <w:spacing w:val="-8"/>
        </w:rPr>
        <w:t>1</w:t>
      </w:r>
      <w:r>
        <w:rPr>
          <w:spacing w:val="-46"/>
        </w:rPr>
        <w:t xml:space="preserve"> </w:t>
      </w:r>
      <w:r>
        <w:rPr>
          <w:spacing w:val="-8"/>
        </w:rPr>
        <w:t>月</w:t>
      </w:r>
      <w:r>
        <w:rPr>
          <w:spacing w:val="-43"/>
        </w:rPr>
        <w:t xml:space="preserve"> </w:t>
      </w:r>
      <w:r>
        <w:rPr>
          <w:spacing w:val="-8"/>
        </w:rPr>
        <w:t>1</w:t>
      </w:r>
      <w:r>
        <w:rPr>
          <w:spacing w:val="-8"/>
        </w:rPr>
        <w:t xml:space="preserve"> </w:t>
      </w:r>
      <w:r>
        <w:rPr>
          <w:spacing w:val="-8"/>
        </w:rPr>
        <w:t>日至</w:t>
      </w:r>
      <w:r>
        <w:rPr>
          <w:spacing w:val="-49"/>
        </w:rPr>
        <w:t xml:space="preserve"> </w:t>
      </w:r>
      <w:r>
        <w:rPr>
          <w:spacing w:val="-8"/>
        </w:rPr>
        <w:t>2023</w:t>
      </w:r>
      <w:r>
        <w:rPr>
          <w:spacing w:val="-55"/>
        </w:rPr>
        <w:t xml:space="preserve"> </w:t>
      </w:r>
      <w:r>
        <w:rPr>
          <w:spacing w:val="-8"/>
        </w:rPr>
        <w:t>年</w:t>
      </w:r>
      <w:r>
        <w:rPr>
          <w:spacing w:val="-41"/>
        </w:rPr>
        <w:t xml:space="preserve"> </w:t>
      </w:r>
      <w:r>
        <w:rPr>
          <w:spacing w:val="-8"/>
        </w:rPr>
        <w:t>12</w:t>
      </w:r>
      <w:r>
        <w:rPr>
          <w:spacing w:val="-43"/>
        </w:rPr>
        <w:t xml:space="preserve"> </w:t>
      </w:r>
      <w:r>
        <w:rPr>
          <w:spacing w:val="-8"/>
        </w:rPr>
        <w:t>月</w:t>
      </w:r>
      <w:r>
        <w:rPr>
          <w:spacing w:val="-39"/>
        </w:rPr>
        <w:t xml:space="preserve"> </w:t>
      </w:r>
      <w:r>
        <w:rPr>
          <w:spacing w:val="-8"/>
        </w:rPr>
        <w:t>31</w:t>
      </w:r>
      <w:r>
        <w:rPr>
          <w:spacing w:val="-8"/>
        </w:rPr>
        <w:t xml:space="preserve"> </w:t>
      </w:r>
      <w:r>
        <w:rPr>
          <w:spacing w:val="-8"/>
        </w:rPr>
        <w:t>日认定的国家</w:t>
      </w:r>
      <w:r>
        <w:rPr/>
        <w:t xml:space="preserve"> </w:t>
      </w:r>
      <w:r>
        <w:rPr>
          <w:spacing w:val="6"/>
        </w:rPr>
        <w:t>级、省级科技企业孵化器、大学科技园和国家备案众创空间，</w:t>
      </w:r>
      <w:r>
        <w:rPr>
          <w:spacing w:val="-62"/>
        </w:rPr>
        <w:t xml:space="preserve"> </w:t>
      </w:r>
      <w:r>
        <w:rPr>
          <w:spacing w:val="6"/>
        </w:rPr>
        <w:t>自</w:t>
      </w:r>
      <w:r>
        <w:rPr/>
        <w:t xml:space="preserve"> </w:t>
      </w:r>
      <w:r>
        <w:rPr>
          <w:spacing w:val="6"/>
        </w:rPr>
        <w:t>2024</w:t>
      </w:r>
      <w:r>
        <w:rPr>
          <w:spacing w:val="-46"/>
        </w:rPr>
        <w:t xml:space="preserve"> </w:t>
      </w:r>
      <w:r>
        <w:rPr>
          <w:spacing w:val="6"/>
        </w:rPr>
        <w:t>年</w:t>
      </w:r>
      <w:r>
        <w:rPr>
          <w:spacing w:val="-31"/>
        </w:rPr>
        <w:t xml:space="preserve"> </w:t>
      </w:r>
      <w:r>
        <w:rPr>
          <w:spacing w:val="6"/>
        </w:rPr>
        <w:t>1</w:t>
      </w:r>
      <w:r>
        <w:rPr>
          <w:spacing w:val="-36"/>
        </w:rPr>
        <w:t xml:space="preserve"> </w:t>
      </w:r>
      <w:r>
        <w:rPr>
          <w:spacing w:val="6"/>
        </w:rPr>
        <w:t>月</w:t>
      </w:r>
      <w:r>
        <w:rPr>
          <w:spacing w:val="-31"/>
        </w:rPr>
        <w:t xml:space="preserve"> </w:t>
      </w:r>
      <w:r>
        <w:rPr>
          <w:spacing w:val="6"/>
        </w:rPr>
        <w:t>1</w:t>
      </w:r>
      <w:r>
        <w:rPr>
          <w:spacing w:val="6"/>
        </w:rPr>
        <w:t xml:space="preserve"> </w:t>
      </w:r>
      <w:r>
        <w:rPr>
          <w:spacing w:val="6"/>
        </w:rPr>
        <w:t>日起继续享受本公告规定的税收优</w:t>
      </w:r>
      <w:r>
        <w:rPr>
          <w:spacing w:val="5"/>
        </w:rPr>
        <w:t>惠政策。</w:t>
      </w:r>
      <w:r>
        <w:rPr>
          <w:spacing w:val="-90"/>
        </w:rPr>
        <w:t xml:space="preserve"> </w:t>
      </w:r>
      <w:r>
        <w:rPr>
          <w:spacing w:val="5"/>
        </w:rPr>
        <w:t>2024</w:t>
      </w:r>
      <w:r>
        <w:rPr/>
        <w:t xml:space="preserve"> </w:t>
      </w:r>
      <w:r>
        <w:rPr>
          <w:spacing w:val="3"/>
        </w:rPr>
        <w:t>年</w:t>
      </w:r>
      <w:r>
        <w:rPr>
          <w:spacing w:val="-44"/>
        </w:rPr>
        <w:t xml:space="preserve"> </w:t>
      </w:r>
      <w:r>
        <w:rPr>
          <w:spacing w:val="3"/>
        </w:rPr>
        <w:t>1</w:t>
      </w:r>
      <w:r>
        <w:rPr>
          <w:spacing w:val="-45"/>
        </w:rPr>
        <w:t xml:space="preserve"> </w:t>
      </w:r>
      <w:r>
        <w:rPr>
          <w:spacing w:val="3"/>
        </w:rPr>
        <w:t>月</w:t>
      </w:r>
      <w:r>
        <w:rPr>
          <w:spacing w:val="-41"/>
        </w:rPr>
        <w:t xml:space="preserve"> </w:t>
      </w:r>
      <w:r>
        <w:rPr>
          <w:spacing w:val="3"/>
        </w:rPr>
        <w:t>1</w:t>
      </w:r>
      <w:r>
        <w:rPr>
          <w:spacing w:val="3"/>
        </w:rPr>
        <w:t xml:space="preserve"> </w:t>
      </w:r>
      <w:r>
        <w:rPr>
          <w:spacing w:val="3"/>
        </w:rPr>
        <w:t>日以后认定的国家级、省级科技企业孵化</w:t>
      </w:r>
      <w:r>
        <w:rPr>
          <w:spacing w:val="2"/>
        </w:rPr>
        <w:t>器、大学科技</w:t>
      </w:r>
      <w:r>
        <w:rPr/>
        <w:t xml:space="preserve"> </w:t>
      </w:r>
      <w:r>
        <w:rPr>
          <w:spacing w:val="6"/>
        </w:rPr>
        <w:t>园和国家备案众创空间，</w:t>
      </w:r>
      <w:r>
        <w:rPr>
          <w:spacing w:val="-62"/>
        </w:rPr>
        <w:t xml:space="preserve"> </w:t>
      </w:r>
      <w:r>
        <w:rPr>
          <w:spacing w:val="6"/>
        </w:rPr>
        <w:t>自认定之日次月起享受本公告规定的税</w:t>
      </w:r>
      <w:r>
        <w:rPr/>
        <w:t xml:space="preserve"> </w:t>
      </w:r>
      <w:r>
        <w:rPr>
          <w:spacing w:val="6"/>
        </w:rPr>
        <w:t>收优惠政策。被取消资格的，</w:t>
      </w:r>
      <w:r>
        <w:rPr>
          <w:spacing w:val="-62"/>
        </w:rPr>
        <w:t xml:space="preserve"> </w:t>
      </w:r>
      <w:r>
        <w:rPr>
          <w:spacing w:val="6"/>
        </w:rPr>
        <w:t>自取消资格之日次月起停止享受本</w:t>
      </w:r>
    </w:p>
    <w:p>
      <w:pPr>
        <w:pStyle w:val="BodyText"/>
        <w:ind w:left="11"/>
        <w:spacing w:line="222" w:lineRule="auto"/>
        <w:rPr/>
      </w:pPr>
      <w:r>
        <w:rPr>
          <w:spacing w:val="8"/>
        </w:rPr>
        <w:t>公告规定的税收优惠政策。</w:t>
      </w:r>
    </w:p>
    <w:p>
      <w:pPr>
        <w:pStyle w:val="BodyText"/>
        <w:ind w:left="40" w:firstLine="622"/>
        <w:spacing w:before="184" w:line="334" w:lineRule="auto"/>
        <w:rPr/>
      </w:pPr>
      <w:r>
        <w:rPr>
          <w:spacing w:val="9"/>
        </w:rPr>
        <w:t>五、科技、教育和税务部门应建立信息共享机制，及时共享</w:t>
      </w:r>
      <w:r>
        <w:rPr>
          <w:spacing w:val="1"/>
        </w:rPr>
        <w:t xml:space="preserve"> </w:t>
      </w:r>
      <w:r>
        <w:rPr>
          <w:spacing w:val="8"/>
        </w:rPr>
        <w:t>国家级、省级科技企业孵化器、大学科技园和国家备案众创空间</w:t>
      </w:r>
    </w:p>
    <w:p>
      <w:pPr>
        <w:pStyle w:val="BodyText"/>
        <w:ind w:left="9"/>
        <w:spacing w:line="221" w:lineRule="auto"/>
        <w:rPr/>
      </w:pPr>
      <w:r>
        <w:rPr>
          <w:spacing w:val="9"/>
        </w:rPr>
        <w:t>相关信息，加强协调配合，保障优惠政策落实到位。</w:t>
      </w:r>
    </w:p>
    <w:p>
      <w:pPr>
        <w:pStyle w:val="BodyText"/>
        <w:ind w:right="1"/>
        <w:spacing w:before="188" w:line="561" w:lineRule="exact"/>
        <w:jc w:val="right"/>
        <w:rPr/>
      </w:pPr>
      <w:r>
        <w:rPr>
          <w:spacing w:val="-4"/>
          <w:position w:val="18"/>
        </w:rPr>
        <w:t>六、本公告执行期限为</w:t>
      </w:r>
      <w:r>
        <w:rPr>
          <w:spacing w:val="-43"/>
          <w:position w:val="18"/>
        </w:rPr>
        <w:t xml:space="preserve"> </w:t>
      </w:r>
      <w:r>
        <w:rPr>
          <w:spacing w:val="-4"/>
          <w:position w:val="18"/>
        </w:rPr>
        <w:t>2024</w:t>
      </w:r>
      <w:r>
        <w:rPr>
          <w:spacing w:val="-51"/>
          <w:position w:val="18"/>
        </w:rPr>
        <w:t xml:space="preserve"> </w:t>
      </w:r>
      <w:r>
        <w:rPr>
          <w:spacing w:val="-4"/>
          <w:position w:val="18"/>
        </w:rPr>
        <w:t>年</w:t>
      </w:r>
      <w:r>
        <w:rPr>
          <w:spacing w:val="-39"/>
          <w:position w:val="18"/>
        </w:rPr>
        <w:t xml:space="preserve"> </w:t>
      </w:r>
      <w:r>
        <w:rPr>
          <w:spacing w:val="-4"/>
          <w:position w:val="18"/>
        </w:rPr>
        <w:t>1</w:t>
      </w:r>
      <w:r>
        <w:rPr>
          <w:spacing w:val="-41"/>
          <w:position w:val="18"/>
        </w:rPr>
        <w:t xml:space="preserve"> </w:t>
      </w:r>
      <w:r>
        <w:rPr>
          <w:spacing w:val="-4"/>
          <w:position w:val="18"/>
        </w:rPr>
        <w:t>月</w:t>
      </w:r>
      <w:r>
        <w:rPr>
          <w:spacing w:val="-38"/>
          <w:position w:val="18"/>
        </w:rPr>
        <w:t xml:space="preserve"> </w:t>
      </w:r>
      <w:r>
        <w:rPr>
          <w:spacing w:val="-4"/>
          <w:position w:val="18"/>
        </w:rPr>
        <w:t>1</w:t>
      </w:r>
      <w:r>
        <w:rPr>
          <w:spacing w:val="-4"/>
          <w:position w:val="18"/>
        </w:rPr>
        <w:t xml:space="preserve"> </w:t>
      </w:r>
      <w:r>
        <w:rPr>
          <w:spacing w:val="-4"/>
          <w:position w:val="18"/>
        </w:rPr>
        <w:t>日至</w:t>
      </w:r>
      <w:r>
        <w:rPr>
          <w:spacing w:val="-43"/>
          <w:position w:val="18"/>
        </w:rPr>
        <w:t xml:space="preserve"> </w:t>
      </w:r>
      <w:r>
        <w:rPr>
          <w:spacing w:val="-4"/>
          <w:position w:val="18"/>
        </w:rPr>
        <w:t>2027</w:t>
      </w:r>
      <w:r>
        <w:rPr>
          <w:spacing w:val="-54"/>
          <w:position w:val="18"/>
        </w:rPr>
        <w:t xml:space="preserve"> </w:t>
      </w:r>
      <w:r>
        <w:rPr>
          <w:spacing w:val="-4"/>
          <w:position w:val="18"/>
        </w:rPr>
        <w:t>年</w:t>
      </w:r>
      <w:r>
        <w:rPr>
          <w:spacing w:val="-36"/>
          <w:position w:val="18"/>
        </w:rPr>
        <w:t xml:space="preserve"> </w:t>
      </w:r>
      <w:r>
        <w:rPr>
          <w:spacing w:val="-4"/>
          <w:position w:val="18"/>
        </w:rPr>
        <w:t>12</w:t>
      </w:r>
      <w:r>
        <w:rPr>
          <w:spacing w:val="-41"/>
          <w:position w:val="18"/>
        </w:rPr>
        <w:t xml:space="preserve"> </w:t>
      </w:r>
      <w:r>
        <w:rPr>
          <w:spacing w:val="-4"/>
          <w:position w:val="18"/>
        </w:rPr>
        <w:t>月</w:t>
      </w:r>
      <w:r>
        <w:rPr>
          <w:spacing w:val="-33"/>
          <w:position w:val="18"/>
        </w:rPr>
        <w:t xml:space="preserve"> </w:t>
      </w:r>
      <w:r>
        <w:rPr>
          <w:spacing w:val="-4"/>
          <w:position w:val="18"/>
        </w:rPr>
        <w:t>31</w:t>
      </w:r>
    </w:p>
    <w:p>
      <w:pPr>
        <w:pStyle w:val="BodyText"/>
        <w:ind w:left="72"/>
        <w:spacing w:before="1" w:line="227" w:lineRule="auto"/>
        <w:rPr/>
      </w:pPr>
      <w:r>
        <w:rPr>
          <w:spacing w:val="-32"/>
        </w:rPr>
        <w:t>日。</w:t>
      </w:r>
    </w:p>
    <w:p>
      <w:pPr>
        <w:pStyle w:val="BodyText"/>
        <w:ind w:left="655"/>
        <w:spacing w:before="178"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4017"/>
        <w:spacing w:before="101" w:line="222" w:lineRule="auto"/>
        <w:rPr/>
      </w:pPr>
      <w:r>
        <w:rPr>
          <w:spacing w:val="7"/>
        </w:rPr>
        <w:t>财政部</w:t>
      </w:r>
      <w:r>
        <w:rPr>
          <w:spacing w:val="7"/>
        </w:rPr>
        <w:t xml:space="preserve"> </w:t>
      </w:r>
      <w:r>
        <w:rPr>
          <w:spacing w:val="7"/>
        </w:rPr>
        <w:t>税务总局</w:t>
      </w:r>
      <w:r>
        <w:rPr>
          <w:spacing w:val="7"/>
        </w:rPr>
        <w:t xml:space="preserve"> </w:t>
      </w:r>
      <w:r>
        <w:rPr>
          <w:spacing w:val="7"/>
        </w:rPr>
        <w:t>科技部</w:t>
      </w:r>
      <w:r>
        <w:rPr>
          <w:spacing w:val="7"/>
        </w:rPr>
        <w:t xml:space="preserve"> </w:t>
      </w:r>
      <w:r>
        <w:rPr>
          <w:spacing w:val="7"/>
        </w:rPr>
        <w:t>教育部</w:t>
      </w:r>
    </w:p>
    <w:p>
      <w:pPr>
        <w:pStyle w:val="BodyText"/>
        <w:ind w:left="5226"/>
        <w:spacing w:before="187" w:line="222" w:lineRule="auto"/>
        <w:outlineLvl w:val="0"/>
        <w:rPr/>
      </w:pPr>
      <w:r>
        <w:rPr>
          <w:spacing w:val="-7"/>
        </w:rPr>
        <w:t>2023</w:t>
      </w:r>
      <w:r>
        <w:rPr>
          <w:spacing w:val="-55"/>
        </w:rPr>
        <w:t xml:space="preserve"> </w:t>
      </w:r>
      <w:r>
        <w:rPr>
          <w:spacing w:val="-7"/>
        </w:rPr>
        <w:t>年</w:t>
      </w:r>
      <w:r>
        <w:rPr>
          <w:spacing w:val="-45"/>
        </w:rPr>
        <w:t xml:space="preserve"> </w:t>
      </w:r>
      <w:r>
        <w:rPr>
          <w:spacing w:val="-7"/>
        </w:rPr>
        <w:t>8</w:t>
      </w:r>
      <w:r>
        <w:rPr>
          <w:spacing w:val="-46"/>
        </w:rPr>
        <w:t xml:space="preserve"> </w:t>
      </w:r>
      <w:r>
        <w:rPr>
          <w:spacing w:val="-7"/>
        </w:rPr>
        <w:t>月</w:t>
      </w:r>
      <w:r>
        <w:rPr>
          <w:spacing w:val="-51"/>
        </w:rPr>
        <w:t xml:space="preserve"> </w:t>
      </w:r>
      <w:r>
        <w:rPr>
          <w:spacing w:val="-7"/>
        </w:rPr>
        <w:t>28</w:t>
      </w:r>
      <w:r>
        <w:rPr>
          <w:spacing w:val="-7"/>
        </w:rPr>
        <w:t xml:space="preserve"> </w:t>
      </w:r>
      <w:r>
        <w:rPr>
          <w:spacing w:val="-7"/>
        </w:rPr>
        <w:t>日</w:t>
      </w:r>
    </w:p>
    <w:p>
      <w:pPr>
        <w:spacing w:line="222" w:lineRule="auto"/>
        <w:sectPr>
          <w:headerReference w:type="default" r:id="rId16"/>
          <w:footerReference w:type="default" r:id="rId150"/>
          <w:pgSz w:w="11906" w:h="16839"/>
          <w:pgMar w:top="1040" w:right="1527" w:bottom="885" w:left="1418" w:header="735" w:footer="622" w:gutter="0"/>
        </w:sectPr>
        <w:rPr/>
      </w:pPr>
    </w:p>
    <w:p>
      <w:pPr>
        <w:spacing w:line="394" w:lineRule="auto"/>
        <w:rPr>
          <w:rFonts w:ascii="Arial"/>
          <w:sz w:val="21"/>
        </w:rPr>
      </w:pPr>
      <w:r/>
    </w:p>
    <w:p>
      <w:pPr>
        <w:ind w:left="3225" w:right="1243" w:hanging="1960"/>
        <w:spacing w:before="114" w:line="260" w:lineRule="auto"/>
        <w:rPr>
          <w:rFonts w:ascii="SimSun" w:hAnsi="SimSun" w:eastAsia="SimSun" w:cs="SimSun"/>
          <w:sz w:val="35"/>
          <w:szCs w:val="35"/>
        </w:rPr>
      </w:pPr>
      <w:bookmarkStart w:name="bookmark48" w:id="82"/>
      <w:bookmarkEnd w:id="82"/>
      <w:r>
        <w:rPr>
          <w:rFonts w:ascii="SimSun" w:hAnsi="SimSun" w:eastAsia="SimSun" w:cs="SimSun"/>
          <w:sz w:val="35"/>
          <w:szCs w:val="35"/>
          <w:b/>
          <w:bCs/>
          <w:spacing w:val="4"/>
        </w:rPr>
        <w:t>国务院关于提高个人所得税有关专项附加</w:t>
      </w:r>
      <w:r>
        <w:rPr>
          <w:rFonts w:ascii="SimSun" w:hAnsi="SimSun" w:eastAsia="SimSun" w:cs="SimSun"/>
          <w:sz w:val="35"/>
          <w:szCs w:val="35"/>
          <w:spacing w:val="14"/>
        </w:rPr>
        <w:t xml:space="preserve"> </w:t>
      </w:r>
      <w:r>
        <w:rPr>
          <w:rFonts w:ascii="SimSun" w:hAnsi="SimSun" w:eastAsia="SimSun" w:cs="SimSun"/>
          <w:sz w:val="35"/>
          <w:szCs w:val="35"/>
          <w:b/>
          <w:bCs/>
          <w:spacing w:val="5"/>
        </w:rPr>
        <w:t>扣除标准的通知</w:t>
      </w:r>
    </w:p>
    <w:p>
      <w:pPr>
        <w:ind w:left="3209"/>
        <w:spacing w:before="206" w:line="231" w:lineRule="auto"/>
        <w:outlineLvl w:val="1"/>
        <w:rPr>
          <w:rFonts w:ascii="KaiTi" w:hAnsi="KaiTi" w:eastAsia="KaiTi" w:cs="KaiTi"/>
          <w:sz w:val="31"/>
          <w:szCs w:val="31"/>
        </w:rPr>
      </w:pPr>
      <w:r>
        <w:rPr>
          <w:rFonts w:ascii="KaiTi" w:hAnsi="KaiTi" w:eastAsia="KaiTi" w:cs="KaiTi"/>
          <w:sz w:val="31"/>
          <w:szCs w:val="31"/>
          <w:spacing w:val="1"/>
        </w:rPr>
        <w:t>国发〔2023〕13</w:t>
      </w:r>
      <w:r>
        <w:rPr>
          <w:rFonts w:ascii="KaiTi" w:hAnsi="KaiTi" w:eastAsia="KaiTi" w:cs="KaiTi"/>
          <w:sz w:val="31"/>
          <w:szCs w:val="31"/>
          <w:spacing w:val="-49"/>
        </w:rPr>
        <w:t xml:space="preserve"> </w:t>
      </w:r>
      <w:r>
        <w:rPr>
          <w:rFonts w:ascii="KaiTi" w:hAnsi="KaiTi" w:eastAsia="KaiTi" w:cs="KaiTi"/>
          <w:sz w:val="31"/>
          <w:szCs w:val="31"/>
          <w:spacing w:val="1"/>
        </w:rPr>
        <w:t>号</w:t>
      </w:r>
    </w:p>
    <w:p>
      <w:pPr>
        <w:spacing w:line="318" w:lineRule="auto"/>
        <w:rPr>
          <w:rFonts w:ascii="Arial"/>
          <w:sz w:val="21"/>
        </w:rPr>
      </w:pPr>
      <w:r/>
    </w:p>
    <w:p>
      <w:pPr>
        <w:spacing w:line="319" w:lineRule="auto"/>
        <w:rPr>
          <w:rFonts w:ascii="Arial"/>
          <w:sz w:val="21"/>
        </w:rPr>
      </w:pPr>
      <w:r/>
    </w:p>
    <w:p>
      <w:pPr>
        <w:pStyle w:val="BodyText"/>
        <w:ind w:left="11"/>
        <w:spacing w:before="101" w:line="221" w:lineRule="auto"/>
        <w:rPr/>
      </w:pPr>
      <w:r>
        <w:rPr>
          <w:spacing w:val="6"/>
        </w:rPr>
        <w:t>各省、</w:t>
      </w:r>
      <w:r>
        <w:rPr>
          <w:spacing w:val="-66"/>
        </w:rPr>
        <w:t xml:space="preserve"> </w:t>
      </w:r>
      <w:r>
        <w:rPr>
          <w:spacing w:val="6"/>
        </w:rPr>
        <w:t>自治区、直辖市人民政府，国务院各部委、各直属机构：</w:t>
      </w:r>
    </w:p>
    <w:p>
      <w:pPr>
        <w:pStyle w:val="BodyText"/>
        <w:ind w:left="25" w:firstLine="635"/>
        <w:spacing w:before="190" w:line="333" w:lineRule="auto"/>
        <w:rPr/>
      </w:pPr>
      <w:r>
        <w:rPr>
          <w:spacing w:val="-3"/>
        </w:rPr>
        <w:t>为进一步减轻家庭生育养育和赡养老人的支出负担，依据《中</w:t>
      </w:r>
      <w:r>
        <w:rPr>
          <w:spacing w:val="10"/>
        </w:rPr>
        <w:t xml:space="preserve"> </w:t>
      </w:r>
      <w:r>
        <w:rPr>
          <w:spacing w:val="6"/>
        </w:rPr>
        <w:t>华人民共和国个人所得税法》有关规定，国务院决定，提高</w:t>
      </w:r>
      <w:r>
        <w:rPr>
          <w:spacing w:val="-26"/>
        </w:rPr>
        <w:t xml:space="preserve"> </w:t>
      </w:r>
      <w:r>
        <w:rPr>
          <w:spacing w:val="6"/>
        </w:rPr>
        <w:t>3</w:t>
      </w:r>
      <w:r>
        <w:rPr>
          <w:spacing w:val="-44"/>
        </w:rPr>
        <w:t xml:space="preserve"> </w:t>
      </w:r>
      <w:r>
        <w:rPr>
          <w:spacing w:val="6"/>
        </w:rPr>
        <w:t>岁</w:t>
      </w:r>
      <w:r>
        <w:rPr/>
        <w:t xml:space="preserve"> </w:t>
      </w:r>
      <w:r>
        <w:rPr>
          <w:spacing w:val="9"/>
        </w:rPr>
        <w:t>以下婴幼儿照护等三项个人所得税专项附加扣除标准。现将有关</w:t>
      </w:r>
    </w:p>
    <w:p>
      <w:pPr>
        <w:pStyle w:val="BodyText"/>
        <w:ind w:left="22"/>
        <w:spacing w:line="222" w:lineRule="auto"/>
        <w:rPr/>
      </w:pPr>
      <w:r>
        <w:rPr>
          <w:spacing w:val="5"/>
        </w:rPr>
        <w:t>事项通知如下：</w:t>
      </w:r>
    </w:p>
    <w:p>
      <w:pPr>
        <w:pStyle w:val="BodyText"/>
        <w:ind w:right="2"/>
        <w:spacing w:before="188" w:line="559" w:lineRule="exact"/>
        <w:jc w:val="right"/>
        <w:rPr/>
      </w:pPr>
      <w:r>
        <w:rPr>
          <w:spacing w:val="7"/>
          <w:position w:val="18"/>
        </w:rPr>
        <w:t>一、3</w:t>
      </w:r>
      <w:r>
        <w:rPr>
          <w:spacing w:val="-29"/>
          <w:position w:val="18"/>
        </w:rPr>
        <w:t xml:space="preserve"> </w:t>
      </w:r>
      <w:r>
        <w:rPr>
          <w:spacing w:val="7"/>
          <w:position w:val="18"/>
        </w:rPr>
        <w:t>岁以下婴幼儿照护专项附加扣除标准，</w:t>
      </w:r>
      <w:r>
        <w:rPr>
          <w:spacing w:val="-82"/>
          <w:position w:val="18"/>
        </w:rPr>
        <w:t xml:space="preserve"> </w:t>
      </w:r>
      <w:r>
        <w:rPr>
          <w:spacing w:val="7"/>
          <w:position w:val="18"/>
        </w:rPr>
        <w:t>由每个婴幼儿</w:t>
      </w:r>
    </w:p>
    <w:p>
      <w:pPr>
        <w:pStyle w:val="BodyText"/>
        <w:ind w:left="12"/>
        <w:spacing w:line="223" w:lineRule="auto"/>
        <w:rPr/>
      </w:pPr>
      <w:r>
        <w:rPr>
          <w:spacing w:val="-2"/>
        </w:rPr>
        <w:t>每月</w:t>
      </w:r>
      <w:r>
        <w:rPr>
          <w:spacing w:val="-27"/>
        </w:rPr>
        <w:t xml:space="preserve"> </w:t>
      </w:r>
      <w:r>
        <w:rPr>
          <w:spacing w:val="-2"/>
        </w:rPr>
        <w:t>1000</w:t>
      </w:r>
      <w:r>
        <w:rPr>
          <w:spacing w:val="-48"/>
        </w:rPr>
        <w:t xml:space="preserve"> </w:t>
      </w:r>
      <w:r>
        <w:rPr>
          <w:spacing w:val="-2"/>
        </w:rPr>
        <w:t>元提高到</w:t>
      </w:r>
      <w:r>
        <w:rPr>
          <w:spacing w:val="-51"/>
        </w:rPr>
        <w:t xml:space="preserve"> </w:t>
      </w:r>
      <w:r>
        <w:rPr>
          <w:spacing w:val="-2"/>
        </w:rPr>
        <w:t>2000</w:t>
      </w:r>
      <w:r>
        <w:rPr>
          <w:spacing w:val="-49"/>
        </w:rPr>
        <w:t xml:space="preserve"> </w:t>
      </w:r>
      <w:r>
        <w:rPr>
          <w:spacing w:val="-2"/>
        </w:rPr>
        <w:t>元。</w:t>
      </w:r>
    </w:p>
    <w:p>
      <w:pPr>
        <w:pStyle w:val="BodyText"/>
        <w:ind w:right="2"/>
        <w:spacing w:before="184" w:line="562" w:lineRule="exact"/>
        <w:jc w:val="right"/>
        <w:rPr/>
      </w:pPr>
      <w:r>
        <w:rPr>
          <w:position w:val="18"/>
        </w:rPr>
        <w:t>二、子女教育专项附加扣除标准，由每个子女每月</w:t>
      </w:r>
      <w:r>
        <w:rPr>
          <w:spacing w:val="-32"/>
          <w:position w:val="18"/>
        </w:rPr>
        <w:t xml:space="preserve"> </w:t>
      </w:r>
      <w:r>
        <w:rPr>
          <w:position w:val="18"/>
        </w:rPr>
        <w:t>1000</w:t>
      </w:r>
      <w:r>
        <w:rPr>
          <w:spacing w:val="-49"/>
          <w:position w:val="18"/>
        </w:rPr>
        <w:t xml:space="preserve"> </w:t>
      </w:r>
      <w:r>
        <w:rPr>
          <w:position w:val="18"/>
        </w:rPr>
        <w:t>元提</w:t>
      </w:r>
    </w:p>
    <w:p>
      <w:pPr>
        <w:pStyle w:val="BodyText"/>
        <w:ind w:left="26"/>
        <w:spacing w:before="1" w:line="224" w:lineRule="auto"/>
        <w:rPr/>
      </w:pPr>
      <w:r>
        <w:rPr>
          <w:spacing w:val="-4"/>
        </w:rPr>
        <w:t>高到</w:t>
      </w:r>
      <w:r>
        <w:rPr>
          <w:spacing w:val="-48"/>
        </w:rPr>
        <w:t xml:space="preserve"> </w:t>
      </w:r>
      <w:r>
        <w:rPr>
          <w:spacing w:val="-4"/>
        </w:rPr>
        <w:t>2000</w:t>
      </w:r>
      <w:r>
        <w:rPr>
          <w:spacing w:val="-49"/>
        </w:rPr>
        <w:t xml:space="preserve"> </w:t>
      </w:r>
      <w:r>
        <w:rPr>
          <w:spacing w:val="-4"/>
        </w:rPr>
        <w:t>元。</w:t>
      </w:r>
    </w:p>
    <w:p>
      <w:pPr>
        <w:pStyle w:val="BodyText"/>
        <w:ind w:left="22" w:firstLine="652"/>
        <w:spacing w:before="184" w:line="333" w:lineRule="auto"/>
        <w:rPr/>
      </w:pPr>
      <w:r>
        <w:rPr>
          <w:spacing w:val="-4"/>
        </w:rPr>
        <w:t>三、赡养老人专项附加扣除标准，由每月</w:t>
      </w:r>
      <w:r>
        <w:rPr>
          <w:spacing w:val="-36"/>
        </w:rPr>
        <w:t xml:space="preserve"> </w:t>
      </w:r>
      <w:r>
        <w:rPr>
          <w:spacing w:val="-4"/>
        </w:rPr>
        <w:t>2000</w:t>
      </w:r>
      <w:r>
        <w:rPr>
          <w:spacing w:val="-49"/>
        </w:rPr>
        <w:t xml:space="preserve"> </w:t>
      </w:r>
      <w:r>
        <w:rPr>
          <w:spacing w:val="-4"/>
        </w:rPr>
        <w:t>元提高到</w:t>
      </w:r>
      <w:r>
        <w:rPr>
          <w:spacing w:val="-36"/>
        </w:rPr>
        <w:t xml:space="preserve"> </w:t>
      </w:r>
      <w:r>
        <w:rPr>
          <w:spacing w:val="-4"/>
        </w:rPr>
        <w:t>3000</w:t>
      </w:r>
      <w:r>
        <w:rPr/>
        <w:t xml:space="preserve"> </w:t>
      </w:r>
      <w:r>
        <w:rPr>
          <w:spacing w:val="1"/>
        </w:rPr>
        <w:t>元。其中，独生子女按照每月</w:t>
      </w:r>
      <w:r>
        <w:rPr>
          <w:spacing w:val="-36"/>
        </w:rPr>
        <w:t xml:space="preserve"> </w:t>
      </w:r>
      <w:r>
        <w:rPr>
          <w:spacing w:val="1"/>
        </w:rPr>
        <w:t>3000</w:t>
      </w:r>
      <w:r>
        <w:rPr>
          <w:spacing w:val="-49"/>
        </w:rPr>
        <w:t xml:space="preserve"> </w:t>
      </w:r>
      <w:r>
        <w:rPr>
          <w:spacing w:val="1"/>
        </w:rPr>
        <w:t>元的标准定额扣除；非独生子</w:t>
      </w:r>
      <w:r>
        <w:rPr/>
        <w:t xml:space="preserve"> </w:t>
      </w:r>
      <w:r>
        <w:rPr>
          <w:spacing w:val="1"/>
        </w:rPr>
        <w:t>女与兄弟姐妹分摊每月</w:t>
      </w:r>
      <w:r>
        <w:rPr>
          <w:spacing w:val="-34"/>
        </w:rPr>
        <w:t xml:space="preserve"> </w:t>
      </w:r>
      <w:r>
        <w:rPr>
          <w:spacing w:val="1"/>
        </w:rPr>
        <w:t>3000</w:t>
      </w:r>
      <w:r>
        <w:rPr>
          <w:spacing w:val="-49"/>
        </w:rPr>
        <w:t xml:space="preserve"> </w:t>
      </w:r>
      <w:r>
        <w:rPr>
          <w:spacing w:val="1"/>
        </w:rPr>
        <w:t>元的扣除额度，每人分摊的额度不能</w:t>
      </w:r>
    </w:p>
    <w:p>
      <w:pPr>
        <w:pStyle w:val="BodyText"/>
        <w:ind w:left="6"/>
        <w:spacing w:before="1" w:line="223" w:lineRule="auto"/>
        <w:rPr/>
      </w:pPr>
      <w:r>
        <w:rPr/>
        <w:t>超过每月</w:t>
      </w:r>
      <w:r>
        <w:rPr>
          <w:spacing w:val="-42"/>
        </w:rPr>
        <w:t xml:space="preserve"> </w:t>
      </w:r>
      <w:r>
        <w:rPr/>
        <w:t>1500</w:t>
      </w:r>
      <w:r>
        <w:rPr>
          <w:spacing w:val="-48"/>
        </w:rPr>
        <w:t xml:space="preserve"> </w:t>
      </w:r>
      <w:r>
        <w:rPr/>
        <w:t>元。</w:t>
      </w:r>
    </w:p>
    <w:p>
      <w:pPr>
        <w:pStyle w:val="BodyText"/>
        <w:ind w:left="33" w:right="2" w:firstLine="654"/>
        <w:spacing w:before="183" w:line="334" w:lineRule="auto"/>
        <w:rPr/>
      </w:pPr>
      <w:r>
        <w:rPr>
          <w:spacing w:val="9"/>
        </w:rPr>
        <w:t>四、3</w:t>
      </w:r>
      <w:r>
        <w:rPr>
          <w:spacing w:val="-25"/>
        </w:rPr>
        <w:t xml:space="preserve"> </w:t>
      </w:r>
      <w:r>
        <w:rPr>
          <w:spacing w:val="9"/>
        </w:rPr>
        <w:t>岁以下婴幼儿照护、子女教育、赡养老人专项附加扣</w:t>
      </w:r>
      <w:r>
        <w:rPr/>
        <w:t xml:space="preserve"> </w:t>
      </w:r>
      <w:r>
        <w:rPr>
          <w:spacing w:val="8"/>
        </w:rPr>
        <w:t>除涉及的其他事项，按照《个人所得税专项附加扣除暂行办法》</w:t>
      </w:r>
    </w:p>
    <w:p>
      <w:pPr>
        <w:pStyle w:val="BodyText"/>
        <w:ind w:left="20"/>
        <w:spacing w:line="221" w:lineRule="auto"/>
        <w:rPr/>
      </w:pPr>
      <w:r>
        <w:rPr>
          <w:spacing w:val="5"/>
        </w:rPr>
        <w:t>有关规定执行。</w:t>
      </w:r>
    </w:p>
    <w:p>
      <w:pPr>
        <w:pStyle w:val="BodyText"/>
        <w:ind w:left="662"/>
        <w:spacing w:before="189" w:line="222" w:lineRule="auto"/>
        <w:rPr/>
      </w:pPr>
      <w:r>
        <w:rPr>
          <w:spacing w:val="-1"/>
        </w:rPr>
        <w:t>五、上述调整后的扣除标准自</w:t>
      </w:r>
      <w:r>
        <w:rPr>
          <w:spacing w:val="-44"/>
        </w:rPr>
        <w:t xml:space="preserve"> </w:t>
      </w:r>
      <w:r>
        <w:rPr>
          <w:spacing w:val="-1"/>
        </w:rPr>
        <w:t>2023</w:t>
      </w:r>
      <w:r>
        <w:rPr>
          <w:spacing w:val="-56"/>
        </w:rPr>
        <w:t xml:space="preserve"> </w:t>
      </w:r>
      <w:r>
        <w:rPr>
          <w:spacing w:val="-1"/>
        </w:rPr>
        <w:t>年</w:t>
      </w:r>
      <w:r>
        <w:rPr>
          <w:spacing w:val="-40"/>
        </w:rPr>
        <w:t xml:space="preserve"> </w:t>
      </w:r>
      <w:r>
        <w:rPr>
          <w:spacing w:val="-1"/>
        </w:rPr>
        <w:t>1</w:t>
      </w:r>
      <w:r>
        <w:rPr>
          <w:spacing w:val="-46"/>
        </w:rPr>
        <w:t xml:space="preserve"> </w:t>
      </w:r>
      <w:r>
        <w:rPr>
          <w:spacing w:val="-1"/>
        </w:rPr>
        <w:t>月</w:t>
      </w:r>
      <w:r>
        <w:rPr>
          <w:spacing w:val="-43"/>
        </w:rPr>
        <w:t xml:space="preserve"> </w:t>
      </w:r>
      <w:r>
        <w:rPr>
          <w:spacing w:val="-1"/>
        </w:rPr>
        <w:t>1</w:t>
      </w:r>
      <w:r>
        <w:rPr>
          <w:spacing w:val="-1"/>
        </w:rPr>
        <w:t xml:space="preserve"> </w:t>
      </w:r>
      <w:r>
        <w:rPr>
          <w:spacing w:val="-1"/>
        </w:rPr>
        <w:t>日起实施。</w:t>
      </w:r>
    </w:p>
    <w:p>
      <w:pPr>
        <w:spacing w:line="299" w:lineRule="auto"/>
        <w:rPr>
          <w:rFonts w:ascii="Arial"/>
          <w:sz w:val="21"/>
        </w:rPr>
      </w:pPr>
      <w:r/>
    </w:p>
    <w:p>
      <w:pPr>
        <w:spacing w:line="300" w:lineRule="auto"/>
        <w:rPr>
          <w:rFonts w:ascii="Arial"/>
          <w:sz w:val="21"/>
        </w:rPr>
      </w:pPr>
      <w:r/>
    </w:p>
    <w:p>
      <w:pPr>
        <w:spacing w:line="300" w:lineRule="auto"/>
        <w:rPr>
          <w:rFonts w:ascii="Arial"/>
          <w:sz w:val="21"/>
        </w:rPr>
      </w:pPr>
      <w:r/>
    </w:p>
    <w:p>
      <w:pPr>
        <w:spacing w:line="300" w:lineRule="auto"/>
        <w:rPr>
          <w:rFonts w:ascii="Arial"/>
          <w:sz w:val="21"/>
        </w:rPr>
      </w:pPr>
      <w:r/>
    </w:p>
    <w:p>
      <w:pPr>
        <w:pStyle w:val="BodyText"/>
        <w:ind w:left="5961"/>
        <w:spacing w:before="101" w:line="222" w:lineRule="auto"/>
        <w:rPr/>
      </w:pPr>
      <w:r>
        <w:rPr>
          <w:spacing w:val="-4"/>
        </w:rPr>
        <w:t>国务院</w:t>
      </w:r>
    </w:p>
    <w:p>
      <w:pPr>
        <w:pStyle w:val="BodyText"/>
        <w:ind w:left="5226"/>
        <w:spacing w:before="189" w:line="222" w:lineRule="auto"/>
        <w:outlineLvl w:val="0"/>
        <w:rPr/>
      </w:pPr>
      <w:r>
        <w:rPr>
          <w:spacing w:val="-7"/>
        </w:rPr>
        <w:t>2023</w:t>
      </w:r>
      <w:r>
        <w:rPr>
          <w:spacing w:val="-55"/>
        </w:rPr>
        <w:t xml:space="preserve"> </w:t>
      </w:r>
      <w:r>
        <w:rPr>
          <w:spacing w:val="-7"/>
        </w:rPr>
        <w:t>年</w:t>
      </w:r>
      <w:r>
        <w:rPr>
          <w:spacing w:val="-45"/>
        </w:rPr>
        <w:t xml:space="preserve"> </w:t>
      </w:r>
      <w:r>
        <w:rPr>
          <w:spacing w:val="-7"/>
        </w:rPr>
        <w:t>8</w:t>
      </w:r>
      <w:r>
        <w:rPr>
          <w:spacing w:val="-46"/>
        </w:rPr>
        <w:t xml:space="preserve"> </w:t>
      </w:r>
      <w:r>
        <w:rPr>
          <w:spacing w:val="-7"/>
        </w:rPr>
        <w:t>月</w:t>
      </w:r>
      <w:r>
        <w:rPr>
          <w:spacing w:val="-51"/>
        </w:rPr>
        <w:t xml:space="preserve"> </w:t>
      </w:r>
      <w:r>
        <w:rPr>
          <w:spacing w:val="-7"/>
        </w:rPr>
        <w:t>28</w:t>
      </w:r>
      <w:r>
        <w:rPr>
          <w:spacing w:val="-7"/>
        </w:rPr>
        <w:t xml:space="preserve"> </w:t>
      </w:r>
      <w:r>
        <w:rPr>
          <w:spacing w:val="-7"/>
        </w:rPr>
        <w:t>日</w:t>
      </w:r>
    </w:p>
    <w:p>
      <w:pPr>
        <w:spacing w:line="222" w:lineRule="auto"/>
        <w:sectPr>
          <w:headerReference w:type="default" r:id="rId18"/>
          <w:footerReference w:type="default" r:id="rId151"/>
          <w:pgSz w:w="11906" w:h="16839"/>
          <w:pgMar w:top="1040" w:right="1526" w:bottom="885" w:left="1418" w:header="735" w:footer="621" w:gutter="0"/>
        </w:sectPr>
        <w:rPr/>
      </w:pPr>
    </w:p>
    <w:p>
      <w:pPr>
        <w:spacing w:line="394" w:lineRule="auto"/>
        <w:rPr>
          <w:rFonts w:ascii="Arial"/>
          <w:sz w:val="21"/>
        </w:rPr>
      </w:pPr>
      <w:r/>
    </w:p>
    <w:p>
      <w:pPr>
        <w:ind w:left="1786" w:right="1144" w:hanging="701"/>
        <w:spacing w:before="114" w:line="261" w:lineRule="auto"/>
        <w:rPr>
          <w:rFonts w:ascii="SimSun" w:hAnsi="SimSun" w:eastAsia="SimSun" w:cs="SimSun"/>
          <w:sz w:val="35"/>
          <w:szCs w:val="35"/>
        </w:rPr>
      </w:pPr>
      <w:bookmarkStart w:name="bookmark49" w:id="83"/>
      <w:bookmarkEnd w:id="83"/>
      <w:r>
        <w:rPr>
          <w:rFonts w:ascii="SimSun" w:hAnsi="SimSun" w:eastAsia="SimSun" w:cs="SimSun"/>
          <w:sz w:val="35"/>
          <w:szCs w:val="35"/>
          <w:b/>
          <w:bCs/>
          <w:spacing w:val="4"/>
        </w:rPr>
        <w:t>国家税务总局关于贯彻执行提高个人所得税</w:t>
      </w:r>
      <w:r>
        <w:rPr>
          <w:rFonts w:ascii="SimSun" w:hAnsi="SimSun" w:eastAsia="SimSun" w:cs="SimSun"/>
          <w:sz w:val="35"/>
          <w:szCs w:val="35"/>
          <w:spacing w:val="16"/>
        </w:rPr>
        <w:t xml:space="preserve"> </w:t>
      </w:r>
      <w:r>
        <w:rPr>
          <w:rFonts w:ascii="SimSun" w:hAnsi="SimSun" w:eastAsia="SimSun" w:cs="SimSun"/>
          <w:sz w:val="35"/>
          <w:szCs w:val="35"/>
          <w:b/>
          <w:bCs/>
          <w:spacing w:val="5"/>
        </w:rPr>
        <w:t>有关专项附加扣除标准政策的公告</w:t>
      </w:r>
    </w:p>
    <w:p>
      <w:pPr>
        <w:ind w:left="2129"/>
        <w:spacing w:before="202" w:line="230" w:lineRule="auto"/>
        <w:outlineLvl w:val="1"/>
        <w:rPr>
          <w:rFonts w:ascii="KaiTi" w:hAnsi="KaiTi" w:eastAsia="KaiTi" w:cs="KaiTi"/>
          <w:sz w:val="31"/>
          <w:szCs w:val="31"/>
        </w:rPr>
      </w:pPr>
      <w:r>
        <w:rPr>
          <w:rFonts w:ascii="KaiTi" w:hAnsi="KaiTi" w:eastAsia="KaiTi" w:cs="KaiTi"/>
          <w:sz w:val="31"/>
          <w:szCs w:val="31"/>
          <w:spacing w:val="1"/>
        </w:rPr>
        <w:t>国家税务总局公告</w:t>
      </w:r>
      <w:r>
        <w:rPr>
          <w:rFonts w:ascii="KaiTi" w:hAnsi="KaiTi" w:eastAsia="KaiTi" w:cs="KaiTi"/>
          <w:sz w:val="31"/>
          <w:szCs w:val="31"/>
          <w:spacing w:val="-64"/>
        </w:rPr>
        <w:t xml:space="preserve"> </w:t>
      </w:r>
      <w:r>
        <w:rPr>
          <w:rFonts w:ascii="KaiTi" w:hAnsi="KaiTi" w:eastAsia="KaiTi" w:cs="KaiTi"/>
          <w:sz w:val="31"/>
          <w:szCs w:val="31"/>
          <w:spacing w:val="1"/>
        </w:rPr>
        <w:t>2023</w:t>
      </w:r>
      <w:r>
        <w:rPr>
          <w:rFonts w:ascii="KaiTi" w:hAnsi="KaiTi" w:eastAsia="KaiTi" w:cs="KaiTi"/>
          <w:sz w:val="31"/>
          <w:szCs w:val="31"/>
          <w:spacing w:val="-58"/>
        </w:rPr>
        <w:t xml:space="preserve"> </w:t>
      </w:r>
      <w:r>
        <w:rPr>
          <w:rFonts w:ascii="KaiTi" w:hAnsi="KaiTi" w:eastAsia="KaiTi" w:cs="KaiTi"/>
          <w:sz w:val="31"/>
          <w:szCs w:val="31"/>
          <w:spacing w:val="1"/>
        </w:rPr>
        <w:t>年第</w:t>
      </w:r>
      <w:r>
        <w:rPr>
          <w:rFonts w:ascii="KaiTi" w:hAnsi="KaiTi" w:eastAsia="KaiTi" w:cs="KaiTi"/>
          <w:sz w:val="31"/>
          <w:szCs w:val="31"/>
          <w:spacing w:val="-45"/>
        </w:rPr>
        <w:t xml:space="preserve"> </w:t>
      </w:r>
      <w:r>
        <w:rPr>
          <w:rFonts w:ascii="KaiTi" w:hAnsi="KaiTi" w:eastAsia="KaiTi" w:cs="KaiTi"/>
          <w:sz w:val="31"/>
          <w:szCs w:val="31"/>
          <w:spacing w:val="1"/>
        </w:rPr>
        <w:t>14</w:t>
      </w:r>
      <w:r>
        <w:rPr>
          <w:rFonts w:ascii="KaiTi" w:hAnsi="KaiTi" w:eastAsia="KaiTi" w:cs="KaiTi"/>
          <w:sz w:val="31"/>
          <w:szCs w:val="31"/>
          <w:spacing w:val="-53"/>
        </w:rPr>
        <w:t xml:space="preserve"> </w:t>
      </w:r>
      <w:r>
        <w:rPr>
          <w:rFonts w:ascii="KaiTi" w:hAnsi="KaiTi" w:eastAsia="KaiTi" w:cs="KaiTi"/>
          <w:sz w:val="31"/>
          <w:szCs w:val="31"/>
          <w:spacing w:val="1"/>
        </w:rPr>
        <w:t>号</w:t>
      </w:r>
    </w:p>
    <w:p>
      <w:pPr>
        <w:spacing w:line="310" w:lineRule="auto"/>
        <w:rPr>
          <w:rFonts w:ascii="Arial"/>
          <w:sz w:val="21"/>
        </w:rPr>
      </w:pPr>
      <w:r/>
    </w:p>
    <w:p>
      <w:pPr>
        <w:spacing w:line="310" w:lineRule="auto"/>
        <w:rPr>
          <w:rFonts w:ascii="Arial"/>
          <w:sz w:val="21"/>
        </w:rPr>
      </w:pPr>
      <w:r/>
    </w:p>
    <w:p>
      <w:pPr>
        <w:pStyle w:val="BodyText"/>
        <w:ind w:left="20" w:right="83" w:firstLine="626"/>
        <w:spacing w:before="101" w:line="322" w:lineRule="auto"/>
        <w:rPr/>
      </w:pPr>
      <w:r>
        <w:rPr>
          <w:spacing w:val="9"/>
        </w:rPr>
        <w:t>根据《国务院关于提高个人所得税有关专项附加扣除标准的</w:t>
      </w:r>
      <w:r>
        <w:rPr>
          <w:spacing w:val="16"/>
        </w:rPr>
        <w:t xml:space="preserve"> </w:t>
      </w:r>
      <w:r>
        <w:rPr>
          <w:spacing w:val="6"/>
        </w:rPr>
        <w:t>通知》（国发〔2023〕13</w:t>
      </w:r>
      <w:r>
        <w:rPr>
          <w:spacing w:val="-49"/>
        </w:rPr>
        <w:t xml:space="preserve"> </w:t>
      </w:r>
      <w:r>
        <w:rPr>
          <w:spacing w:val="6"/>
        </w:rPr>
        <w:t>号，以下简称《通知》</w:t>
      </w:r>
      <w:r>
        <w:rPr>
          <w:spacing w:val="-9"/>
        </w:rPr>
        <w:t>），</w:t>
      </w:r>
      <w:r>
        <w:rPr>
          <w:spacing w:val="5"/>
        </w:rPr>
        <w:t>现就有关贯</w:t>
      </w:r>
    </w:p>
    <w:p>
      <w:pPr>
        <w:pStyle w:val="BodyText"/>
        <w:ind w:left="19"/>
        <w:spacing w:line="222" w:lineRule="auto"/>
        <w:rPr/>
      </w:pPr>
      <w:r>
        <w:rPr>
          <w:spacing w:val="7"/>
        </w:rPr>
        <w:t>彻落实事项公告如下：</w:t>
      </w:r>
    </w:p>
    <w:p>
      <w:pPr>
        <w:pStyle w:val="BodyText"/>
        <w:ind w:right="36"/>
        <w:spacing w:before="166" w:line="540" w:lineRule="exact"/>
        <w:jc w:val="right"/>
        <w:rPr/>
      </w:pPr>
      <w:r>
        <w:rPr>
          <w:spacing w:val="9"/>
          <w:position w:val="16"/>
        </w:rPr>
        <w:t>一、3</w:t>
      </w:r>
      <w:r>
        <w:rPr>
          <w:spacing w:val="-34"/>
          <w:position w:val="16"/>
        </w:rPr>
        <w:t xml:space="preserve"> </w:t>
      </w:r>
      <w:r>
        <w:rPr>
          <w:spacing w:val="9"/>
          <w:position w:val="16"/>
        </w:rPr>
        <w:t>岁以下婴幼儿照护、子女教育专项附加扣除标准，</w:t>
      </w:r>
      <w:r>
        <w:rPr>
          <w:spacing w:val="-81"/>
          <w:position w:val="16"/>
        </w:rPr>
        <w:t xml:space="preserve"> </w:t>
      </w:r>
      <w:r>
        <w:rPr>
          <w:spacing w:val="9"/>
          <w:position w:val="16"/>
        </w:rPr>
        <w:t>由</w:t>
      </w:r>
    </w:p>
    <w:p>
      <w:pPr>
        <w:pStyle w:val="BodyText"/>
        <w:ind w:left="12"/>
        <w:spacing w:line="223" w:lineRule="auto"/>
        <w:rPr/>
      </w:pPr>
      <w:r>
        <w:rPr>
          <w:spacing w:val="3"/>
        </w:rPr>
        <w:t>每个婴幼儿（子女）每月</w:t>
      </w:r>
      <w:r>
        <w:rPr>
          <w:spacing w:val="-41"/>
        </w:rPr>
        <w:t xml:space="preserve"> </w:t>
      </w:r>
      <w:r>
        <w:rPr>
          <w:spacing w:val="3"/>
        </w:rPr>
        <w:t>1000</w:t>
      </w:r>
      <w:r>
        <w:rPr>
          <w:spacing w:val="-48"/>
        </w:rPr>
        <w:t xml:space="preserve"> </w:t>
      </w:r>
      <w:r>
        <w:rPr>
          <w:spacing w:val="3"/>
        </w:rPr>
        <w:t>元提高到</w:t>
      </w:r>
      <w:r>
        <w:rPr>
          <w:spacing w:val="-51"/>
        </w:rPr>
        <w:t xml:space="preserve"> </w:t>
      </w:r>
      <w:r>
        <w:rPr>
          <w:spacing w:val="3"/>
        </w:rPr>
        <w:t>200</w:t>
      </w:r>
      <w:r>
        <w:rPr>
          <w:spacing w:val="2"/>
        </w:rPr>
        <w:t>0</w:t>
      </w:r>
      <w:r>
        <w:rPr>
          <w:spacing w:val="-49"/>
        </w:rPr>
        <w:t xml:space="preserve"> </w:t>
      </w:r>
      <w:r>
        <w:rPr>
          <w:spacing w:val="2"/>
        </w:rPr>
        <w:t>元。</w:t>
      </w:r>
    </w:p>
    <w:p>
      <w:pPr>
        <w:pStyle w:val="BodyText"/>
        <w:ind w:left="657"/>
        <w:spacing w:before="165" w:line="540" w:lineRule="exact"/>
        <w:rPr/>
      </w:pPr>
      <w:r>
        <w:rPr>
          <w:spacing w:val="4"/>
          <w:position w:val="16"/>
        </w:rPr>
        <w:t>父母可以选择由其中一方按扣除标准的</w:t>
      </w:r>
      <w:r>
        <w:rPr>
          <w:spacing w:val="-27"/>
          <w:position w:val="16"/>
        </w:rPr>
        <w:t xml:space="preserve"> </w:t>
      </w:r>
      <w:r>
        <w:rPr>
          <w:spacing w:val="4"/>
          <w:position w:val="16"/>
        </w:rPr>
        <w:t>100%扣除，也可以选</w:t>
      </w:r>
    </w:p>
    <w:p>
      <w:pPr>
        <w:pStyle w:val="BodyText"/>
        <w:ind w:left="16"/>
        <w:spacing w:before="1" w:line="220" w:lineRule="auto"/>
        <w:rPr/>
      </w:pPr>
      <w:r>
        <w:rPr>
          <w:spacing w:val="4"/>
        </w:rPr>
        <w:t>择由双方分别按</w:t>
      </w:r>
      <w:r>
        <w:rPr>
          <w:spacing w:val="-43"/>
        </w:rPr>
        <w:t xml:space="preserve"> </w:t>
      </w:r>
      <w:r>
        <w:rPr>
          <w:spacing w:val="4"/>
        </w:rPr>
        <w:t>50%扣除。</w:t>
      </w:r>
    </w:p>
    <w:p>
      <w:pPr>
        <w:pStyle w:val="BodyText"/>
        <w:ind w:left="24" w:right="82" w:firstLine="644"/>
        <w:spacing w:before="169" w:line="322" w:lineRule="auto"/>
        <w:rPr/>
      </w:pPr>
      <w:r>
        <w:rPr>
          <w:spacing w:val="-3"/>
        </w:rPr>
        <w:t>二、赡养老人专项附加扣除标准，由每月</w:t>
      </w:r>
      <w:r>
        <w:rPr>
          <w:spacing w:val="-50"/>
        </w:rPr>
        <w:t xml:space="preserve"> </w:t>
      </w:r>
      <w:r>
        <w:rPr>
          <w:spacing w:val="-3"/>
        </w:rPr>
        <w:t>20</w:t>
      </w:r>
      <w:r>
        <w:rPr>
          <w:spacing w:val="-4"/>
        </w:rPr>
        <w:t>00</w:t>
      </w:r>
      <w:r>
        <w:rPr>
          <w:spacing w:val="-49"/>
        </w:rPr>
        <w:t xml:space="preserve"> </w:t>
      </w:r>
      <w:r>
        <w:rPr>
          <w:spacing w:val="-4"/>
        </w:rPr>
        <w:t>元提高到</w:t>
      </w:r>
      <w:r>
        <w:rPr>
          <w:spacing w:val="-36"/>
        </w:rPr>
        <w:t xml:space="preserve"> </w:t>
      </w:r>
      <w:r>
        <w:rPr>
          <w:spacing w:val="-4"/>
        </w:rPr>
        <w:t>3000</w:t>
      </w:r>
      <w:r>
        <w:rPr/>
        <w:t xml:space="preserve"> </w:t>
      </w:r>
      <w:r>
        <w:rPr>
          <w:spacing w:val="1"/>
        </w:rPr>
        <w:t>元，其中，独生子女每月扣除</w:t>
      </w:r>
      <w:r>
        <w:rPr>
          <w:spacing w:val="-36"/>
        </w:rPr>
        <w:t xml:space="preserve"> </w:t>
      </w:r>
      <w:r>
        <w:rPr>
          <w:spacing w:val="1"/>
        </w:rPr>
        <w:t>3000</w:t>
      </w:r>
      <w:r>
        <w:rPr>
          <w:spacing w:val="-48"/>
        </w:rPr>
        <w:t xml:space="preserve"> </w:t>
      </w:r>
      <w:r>
        <w:rPr>
          <w:spacing w:val="1"/>
        </w:rPr>
        <w:t>元；非独生子女与兄弟姐</w:t>
      </w:r>
      <w:r>
        <w:rPr/>
        <w:t>妹分</w:t>
      </w:r>
    </w:p>
    <w:p>
      <w:pPr>
        <w:pStyle w:val="BodyText"/>
        <w:ind w:left="15"/>
        <w:spacing w:line="223" w:lineRule="auto"/>
        <w:rPr/>
      </w:pPr>
      <w:r>
        <w:rPr>
          <w:spacing w:val="2"/>
        </w:rPr>
        <w:t>摊每月</w:t>
      </w:r>
      <w:r>
        <w:rPr>
          <w:spacing w:val="-29"/>
        </w:rPr>
        <w:t xml:space="preserve"> </w:t>
      </w:r>
      <w:r>
        <w:rPr>
          <w:spacing w:val="2"/>
        </w:rPr>
        <w:t>3000</w:t>
      </w:r>
      <w:r>
        <w:rPr>
          <w:spacing w:val="-49"/>
        </w:rPr>
        <w:t xml:space="preserve"> </w:t>
      </w:r>
      <w:r>
        <w:rPr>
          <w:spacing w:val="2"/>
        </w:rPr>
        <w:t>元的扣除额度，每人不超过</w:t>
      </w:r>
      <w:r>
        <w:rPr>
          <w:spacing w:val="-43"/>
        </w:rPr>
        <w:t xml:space="preserve"> </w:t>
      </w:r>
      <w:r>
        <w:rPr>
          <w:spacing w:val="2"/>
        </w:rPr>
        <w:t>1500</w:t>
      </w:r>
      <w:r>
        <w:rPr>
          <w:spacing w:val="-48"/>
        </w:rPr>
        <w:t xml:space="preserve"> </w:t>
      </w:r>
      <w:r>
        <w:rPr>
          <w:spacing w:val="2"/>
        </w:rPr>
        <w:t>元。</w:t>
      </w:r>
    </w:p>
    <w:p>
      <w:pPr>
        <w:pStyle w:val="BodyText"/>
        <w:ind w:left="56" w:firstLine="612"/>
        <w:spacing w:before="164" w:line="322" w:lineRule="auto"/>
        <w:rPr/>
      </w:pPr>
      <w:r>
        <w:rPr>
          <w:spacing w:val="9"/>
        </w:rPr>
        <w:t>需要分摊享受的，可以由赡养人均摊或者约定分</w:t>
      </w:r>
      <w:r>
        <w:rPr>
          <w:spacing w:val="8"/>
        </w:rPr>
        <w:t>摊，也可以</w:t>
      </w:r>
      <w:r>
        <w:rPr/>
        <w:t xml:space="preserve"> </w:t>
      </w:r>
      <w:r>
        <w:rPr/>
        <w:t>由被赡养人指定分摊。约定或者指定分摊的须签订书面</w:t>
      </w:r>
      <w:r>
        <w:rPr>
          <w:spacing w:val="-1"/>
        </w:rPr>
        <w:t>分摊协议，</w:t>
      </w:r>
    </w:p>
    <w:p>
      <w:pPr>
        <w:pStyle w:val="BodyText"/>
        <w:ind w:left="16"/>
        <w:spacing w:before="1" w:line="222" w:lineRule="auto"/>
        <w:rPr/>
      </w:pPr>
      <w:r>
        <w:rPr>
          <w:spacing w:val="7"/>
        </w:rPr>
        <w:t>指定分摊优先于约定分摊。</w:t>
      </w:r>
    </w:p>
    <w:p>
      <w:pPr>
        <w:pStyle w:val="BodyText"/>
        <w:ind w:left="10" w:right="83" w:firstLine="664"/>
        <w:spacing w:before="164" w:line="322" w:lineRule="auto"/>
        <w:rPr/>
      </w:pPr>
      <w:r>
        <w:rPr>
          <w:spacing w:val="5"/>
        </w:rPr>
        <w:t>三、纳税人尚未填报享受</w:t>
      </w:r>
      <w:r>
        <w:rPr>
          <w:spacing w:val="-17"/>
        </w:rPr>
        <w:t xml:space="preserve"> </w:t>
      </w:r>
      <w:r>
        <w:rPr>
          <w:spacing w:val="5"/>
        </w:rPr>
        <w:t>3</w:t>
      </w:r>
      <w:r>
        <w:rPr>
          <w:spacing w:val="-45"/>
        </w:rPr>
        <w:t xml:space="preserve"> </w:t>
      </w:r>
      <w:r>
        <w:rPr>
          <w:spacing w:val="5"/>
        </w:rPr>
        <w:t>岁以下婴幼儿照护、子女教育、</w:t>
      </w:r>
      <w:r>
        <w:rPr/>
        <w:t xml:space="preserve"> </w:t>
      </w:r>
      <w:r>
        <w:rPr>
          <w:spacing w:val="9"/>
        </w:rPr>
        <w:t>赡养老人专项附加扣除的，可以在手机个人所得税</w:t>
      </w:r>
      <w:r>
        <w:rPr>
          <w:spacing w:val="-62"/>
        </w:rPr>
        <w:t xml:space="preserve"> </w:t>
      </w:r>
      <w:r>
        <w:rPr/>
        <w:t>APP</w:t>
      </w:r>
      <w:r>
        <w:rPr>
          <w:spacing w:val="-59"/>
        </w:rPr>
        <w:t xml:space="preserve"> </w:t>
      </w:r>
      <w:r>
        <w:rPr>
          <w:spacing w:val="9"/>
        </w:rPr>
        <w:t>或通过扣</w:t>
      </w:r>
      <w:r>
        <w:rPr/>
        <w:t xml:space="preserve"> </w:t>
      </w:r>
      <w:r>
        <w:rPr>
          <w:spacing w:val="9"/>
        </w:rPr>
        <w:t>缴义务人填报享受，系统将按照提高后的专项附加扣除标准计算</w:t>
      </w:r>
    </w:p>
    <w:p>
      <w:pPr>
        <w:pStyle w:val="BodyText"/>
        <w:ind w:left="20"/>
        <w:spacing w:before="1" w:line="222" w:lineRule="auto"/>
        <w:rPr/>
      </w:pPr>
      <w:r>
        <w:rPr>
          <w:spacing w:val="6"/>
        </w:rPr>
        <w:t>应缴纳的个人所得税。</w:t>
      </w:r>
    </w:p>
    <w:p>
      <w:pPr>
        <w:pStyle w:val="BodyText"/>
        <w:ind w:left="12" w:right="83" w:firstLine="647"/>
        <w:spacing w:before="163" w:line="322" w:lineRule="auto"/>
        <w:rPr/>
      </w:pPr>
      <w:r>
        <w:rPr>
          <w:spacing w:val="-2"/>
        </w:rPr>
        <w:t>纳税人在</w:t>
      </w:r>
      <w:r>
        <w:rPr>
          <w:spacing w:val="-35"/>
        </w:rPr>
        <w:t xml:space="preserve"> </w:t>
      </w:r>
      <w:r>
        <w:rPr>
          <w:spacing w:val="-2"/>
        </w:rPr>
        <w:t>2023</w:t>
      </w:r>
      <w:r>
        <w:rPr>
          <w:spacing w:val="-56"/>
        </w:rPr>
        <w:t xml:space="preserve"> </w:t>
      </w:r>
      <w:r>
        <w:rPr>
          <w:spacing w:val="-2"/>
        </w:rPr>
        <w:t>年度已经填报享受</w:t>
      </w:r>
      <w:r>
        <w:rPr>
          <w:spacing w:val="-35"/>
        </w:rPr>
        <w:t xml:space="preserve"> </w:t>
      </w:r>
      <w:r>
        <w:rPr>
          <w:spacing w:val="-2"/>
        </w:rPr>
        <w:t>3</w:t>
      </w:r>
      <w:r>
        <w:rPr>
          <w:spacing w:val="-45"/>
        </w:rPr>
        <w:t xml:space="preserve"> </w:t>
      </w:r>
      <w:r>
        <w:rPr>
          <w:spacing w:val="-2"/>
        </w:rPr>
        <w:t>岁以下婴幼儿照护、子女</w:t>
      </w:r>
      <w:r>
        <w:rPr/>
        <w:t xml:space="preserve"> </w:t>
      </w:r>
      <w:r>
        <w:rPr>
          <w:spacing w:val="9"/>
        </w:rPr>
        <w:t>教育、赡养老人专项附加扣除的，无需重新填报，系统将自动按</w:t>
      </w:r>
      <w:r>
        <w:rPr>
          <w:spacing w:val="13"/>
        </w:rPr>
        <w:t xml:space="preserve"> </w:t>
      </w:r>
      <w:r>
        <w:rPr>
          <w:spacing w:val="9"/>
        </w:rPr>
        <w:t>照提高后的专项附加扣除标准计算应缴纳的个人所得税。纳税人</w:t>
      </w:r>
      <w:r>
        <w:rPr>
          <w:spacing w:val="13"/>
        </w:rPr>
        <w:t xml:space="preserve"> </w:t>
      </w:r>
      <w:r>
        <w:rPr>
          <w:spacing w:val="9"/>
        </w:rPr>
        <w:t>对约定分摊或者指定分摊赡养老人专项附加扣除额度有调整的，</w:t>
      </w:r>
    </w:p>
    <w:p>
      <w:pPr>
        <w:pStyle w:val="BodyText"/>
        <w:ind w:left="26"/>
        <w:spacing w:before="1" w:line="219" w:lineRule="auto"/>
        <w:rPr/>
      </w:pPr>
      <w:r>
        <w:rPr>
          <w:spacing w:val="20"/>
        </w:rPr>
        <w:t>可以在手机个人所得税</w:t>
      </w:r>
      <w:r>
        <w:rPr>
          <w:spacing w:val="-44"/>
        </w:rPr>
        <w:t xml:space="preserve"> </w:t>
      </w:r>
      <w:r>
        <w:rPr/>
        <w:t>APP</w:t>
      </w:r>
      <w:r>
        <w:rPr>
          <w:spacing w:val="-47"/>
        </w:rPr>
        <w:t xml:space="preserve"> </w:t>
      </w:r>
      <w:r>
        <w:rPr>
          <w:spacing w:val="20"/>
        </w:rPr>
        <w:t>或通过扣缴义务人填报新的分摊额</w:t>
      </w:r>
    </w:p>
    <w:p>
      <w:pPr>
        <w:spacing w:line="219" w:lineRule="auto"/>
        <w:sectPr>
          <w:headerReference w:type="default" r:id="rId30"/>
          <w:footerReference w:type="default" r:id="rId152"/>
          <w:pgSz w:w="11906" w:h="16839"/>
          <w:pgMar w:top="1040" w:right="1444" w:bottom="885" w:left="1418" w:header="735" w:footer="622" w:gutter="0"/>
        </w:sectPr>
        <w:rPr/>
      </w:pPr>
    </w:p>
    <w:p>
      <w:pPr>
        <w:spacing w:line="432" w:lineRule="auto"/>
        <w:rPr>
          <w:rFonts w:ascii="Arial"/>
          <w:sz w:val="21"/>
        </w:rPr>
      </w:pPr>
      <w:r>
        <w:pict>
          <v:shape id="_x0000_s170" style="position:absolute;margin-left:70.9pt;margin-top:743.15pt;mso-position-vertical-relative:page;mso-position-horizontal-relative:page;width:144pt;height:0pt;z-index:251961344;" o:allowincell="f" filled="false" strokecolor="#000000" strokeweight="0.00pt" coordsize="2880,0" coordorigin="0,0" path="m,l2880,0e">
            <v:stroke endcap="square" joinstyle="bevel" miterlimit="0"/>
          </v:shape>
        </w:pict>
      </w:r>
      <w:r/>
    </w:p>
    <w:p>
      <w:pPr>
        <w:pStyle w:val="BodyText"/>
        <w:ind w:left="11"/>
        <w:spacing w:before="101" w:line="223" w:lineRule="auto"/>
        <w:rPr/>
      </w:pPr>
      <w:r>
        <w:rPr>
          <w:spacing w:val="-2"/>
        </w:rPr>
        <w:t>度。</w:t>
      </w:r>
    </w:p>
    <w:p>
      <w:pPr>
        <w:pStyle w:val="BodyText"/>
        <w:ind w:left="22" w:right="156" w:firstLine="665"/>
        <w:spacing w:before="163" w:line="322" w:lineRule="auto"/>
        <w:jc w:val="both"/>
        <w:rPr/>
      </w:pPr>
      <w:r>
        <w:rPr>
          <w:spacing w:val="8"/>
        </w:rPr>
        <w:t>四、《通知》发布前，纳税人已经填报享受专项附加扣除并</w:t>
      </w:r>
      <w:r>
        <w:rPr>
          <w:spacing w:val="1"/>
        </w:rPr>
        <w:t xml:space="preserve"> </w:t>
      </w:r>
      <w:r>
        <w:rPr>
          <w:spacing w:val="9"/>
        </w:rPr>
        <w:t>扣缴个人所得税的，多缴的税款可以自动抵减纳税人本年度后续</w:t>
      </w:r>
      <w:r>
        <w:rPr>
          <w:spacing w:val="3"/>
        </w:rPr>
        <w:t xml:space="preserve"> </w:t>
      </w:r>
      <w:r>
        <w:rPr>
          <w:spacing w:val="2"/>
        </w:rPr>
        <w:t>月份应纳税款，抵减不完的，可以在</w:t>
      </w:r>
      <w:r>
        <w:rPr>
          <w:spacing w:val="-51"/>
        </w:rPr>
        <w:t xml:space="preserve"> </w:t>
      </w:r>
      <w:r>
        <w:rPr>
          <w:spacing w:val="2"/>
        </w:rPr>
        <w:t>2023</w:t>
      </w:r>
      <w:r>
        <w:rPr>
          <w:spacing w:val="-56"/>
        </w:rPr>
        <w:t xml:space="preserve"> </w:t>
      </w:r>
      <w:r>
        <w:rPr>
          <w:spacing w:val="2"/>
        </w:rPr>
        <w:t>年度</w:t>
      </w:r>
      <w:r>
        <w:rPr>
          <w:spacing w:val="1"/>
        </w:rPr>
        <w:t>综合所得汇算清缴</w:t>
      </w:r>
    </w:p>
    <w:p>
      <w:pPr>
        <w:pStyle w:val="BodyText"/>
        <w:ind w:left="42"/>
        <w:spacing w:line="223" w:lineRule="auto"/>
        <w:rPr/>
      </w:pPr>
      <w:r>
        <w:rPr/>
        <w:t>时继续享受。</w:t>
      </w:r>
    </w:p>
    <w:p>
      <w:pPr>
        <w:pStyle w:val="BodyText"/>
        <w:ind w:left="10" w:right="156" w:firstLine="652"/>
        <w:spacing w:before="162" w:line="322" w:lineRule="auto"/>
        <w:jc w:val="both"/>
        <w:rPr/>
      </w:pPr>
      <w:r>
        <w:rPr>
          <w:spacing w:val="9"/>
        </w:rPr>
        <w:t>五、纳税人对专项附加扣除信息的真实性、准确性、完整性</w:t>
      </w:r>
      <w:r>
        <w:rPr>
          <w:spacing w:val="1"/>
        </w:rPr>
        <w:t xml:space="preserve"> </w:t>
      </w:r>
      <w:r>
        <w:rPr>
          <w:spacing w:val="9"/>
        </w:rPr>
        <w:t>负责，纳税人情况发生变化的，应当及时向扣缴义务人或者税务</w:t>
      </w:r>
      <w:r>
        <w:rPr>
          <w:spacing w:val="15"/>
        </w:rPr>
        <w:t xml:space="preserve"> </w:t>
      </w:r>
      <w:r>
        <w:rPr>
          <w:spacing w:val="9"/>
        </w:rPr>
        <w:t>机关报送新的专项附加扣除信息。对虚假填报享受专项附加扣除</w:t>
      </w:r>
      <w:r>
        <w:rPr>
          <w:spacing w:val="15"/>
        </w:rPr>
        <w:t xml:space="preserve"> </w:t>
      </w:r>
      <w:r>
        <w:rPr>
          <w:spacing w:val="9"/>
        </w:rPr>
        <w:t>的，税务机关将按照《中华人民共和国税收征收管理法》《中华</w:t>
      </w:r>
    </w:p>
    <w:p>
      <w:pPr>
        <w:pStyle w:val="BodyText"/>
        <w:ind w:left="15"/>
        <w:spacing w:line="222" w:lineRule="auto"/>
        <w:rPr/>
      </w:pPr>
      <w:r>
        <w:rPr>
          <w:spacing w:val="8"/>
        </w:rPr>
        <w:t>人民共和国个人所得税法》等有关规定处理。</w:t>
      </w:r>
    </w:p>
    <w:p>
      <w:pPr>
        <w:pStyle w:val="BodyText"/>
        <w:ind w:left="30" w:right="58" w:firstLine="634"/>
        <w:spacing w:before="165" w:line="322" w:lineRule="auto"/>
        <w:jc w:val="both"/>
        <w:rPr/>
      </w:pPr>
      <w:r>
        <w:rPr>
          <w:spacing w:val="1"/>
        </w:rPr>
        <w:t>六、各级税务机关要切实提高政治站位，积极做</w:t>
      </w:r>
      <w:r>
        <w:rPr/>
        <w:t>好政策解读、</w:t>
      </w:r>
      <w:r>
        <w:rPr/>
        <w:t xml:space="preserve"> </w:t>
      </w:r>
      <w:r>
        <w:rPr>
          <w:spacing w:val="9"/>
        </w:rPr>
        <w:t>宣传辅导和政策精准推送工作，便利纳税人享受税收</w:t>
      </w:r>
      <w:r>
        <w:rPr>
          <w:spacing w:val="8"/>
        </w:rPr>
        <w:t>优惠，确保</w:t>
      </w:r>
    </w:p>
    <w:p>
      <w:pPr>
        <w:pStyle w:val="BodyText"/>
        <w:ind w:left="10"/>
        <w:spacing w:line="222" w:lineRule="auto"/>
        <w:rPr/>
      </w:pPr>
      <w:r>
        <w:rPr>
          <w:spacing w:val="7"/>
        </w:rPr>
        <w:t>减税红利精准直达。</w:t>
      </w:r>
    </w:p>
    <w:p>
      <w:pPr>
        <w:pStyle w:val="BodyText"/>
        <w:ind w:left="4" w:firstLine="653"/>
        <w:spacing w:before="167" w:line="308" w:lineRule="auto"/>
        <w:jc w:val="both"/>
        <w:rPr/>
      </w:pPr>
      <w:r>
        <w:rPr>
          <w:spacing w:val="3"/>
        </w:rPr>
        <w:t>七、个人所得税专项附加扣除标准提高涉及的其他管理事项，</w:t>
      </w:r>
      <w:r>
        <w:rPr>
          <w:spacing w:val="4"/>
        </w:rPr>
        <w:t xml:space="preserve"> </w:t>
      </w:r>
      <w:r>
        <w:rPr>
          <w:spacing w:val="4"/>
        </w:rPr>
        <w:t>按照《国务院关于印发个人所得税专项附加扣除暂行办法的通知》</w:t>
      </w:r>
      <w:r>
        <w:rPr>
          <w:spacing w:val="3"/>
        </w:rPr>
        <w:t xml:space="preserve"> </w:t>
      </w:r>
      <w:r>
        <w:rPr>
          <w:spacing w:val="8"/>
        </w:rPr>
        <w:t>（国发〔2018〕41</w:t>
      </w:r>
      <w:r>
        <w:rPr>
          <w:spacing w:val="-30"/>
        </w:rPr>
        <w:t xml:space="preserve"> </w:t>
      </w:r>
      <w:r>
        <w:rPr>
          <w:spacing w:val="8"/>
        </w:rPr>
        <w:t>号）</w:t>
      </w:r>
      <w:hyperlink w:history="true" w:anchor="bookmark167">
        <w:r>
          <w:rPr>
            <w:sz w:val="16"/>
            <w:szCs w:val="16"/>
            <w:spacing w:val="8"/>
            <w:position w:val="16"/>
          </w:rPr>
          <w:t>33</w:t>
        </w:r>
      </w:hyperlink>
      <w:r>
        <w:rPr>
          <w:sz w:val="16"/>
          <w:szCs w:val="16"/>
          <w:spacing w:val="-38"/>
          <w:position w:val="16"/>
        </w:rPr>
        <w:t xml:space="preserve"> </w:t>
      </w:r>
      <w:r>
        <w:rPr>
          <w:spacing w:val="8"/>
        </w:rPr>
        <w:t>、《国家税务总局关于修订发布〈个人</w:t>
      </w:r>
      <w:r>
        <w:rPr/>
        <w:t xml:space="preserve">  </w:t>
      </w:r>
      <w:r>
        <w:rPr>
          <w:spacing w:val="4"/>
        </w:rPr>
        <w:t>所得税专项附加扣除操作办法（试行）</w:t>
      </w:r>
      <w:r>
        <w:rPr>
          <w:spacing w:val="-57"/>
        </w:rPr>
        <w:t xml:space="preserve"> </w:t>
      </w:r>
      <w:r>
        <w:rPr>
          <w:spacing w:val="4"/>
        </w:rPr>
        <w:t>〉的公告》（2022</w:t>
      </w:r>
      <w:r>
        <w:rPr>
          <w:spacing w:val="-55"/>
        </w:rPr>
        <w:t xml:space="preserve"> </w:t>
      </w:r>
      <w:r>
        <w:rPr>
          <w:spacing w:val="4"/>
        </w:rPr>
        <w:t>年第</w:t>
      </w:r>
      <w:r>
        <w:rPr>
          <w:spacing w:val="-46"/>
        </w:rPr>
        <w:t xml:space="preserve"> </w:t>
      </w:r>
      <w:r>
        <w:rPr>
          <w:spacing w:val="4"/>
        </w:rPr>
        <w:t>7</w:t>
      </w:r>
      <w:r>
        <w:rPr/>
        <w:t xml:space="preserve">  </w:t>
      </w:r>
      <w:r>
        <w:rPr>
          <w:spacing w:val="6"/>
        </w:rPr>
        <w:t>号）</w:t>
      </w:r>
      <w:hyperlink w:history="true" w:anchor="bookmark168">
        <w:r>
          <w:rPr>
            <w:sz w:val="16"/>
            <w:szCs w:val="16"/>
            <w:spacing w:val="6"/>
            <w:position w:val="15"/>
          </w:rPr>
          <w:t>34</w:t>
        </w:r>
      </w:hyperlink>
      <w:r>
        <w:rPr>
          <w:spacing w:val="6"/>
        </w:rPr>
        <w:t>等有关规定执行。</w:t>
      </w:r>
    </w:p>
    <w:p>
      <w:pPr>
        <w:pStyle w:val="BodyText"/>
        <w:ind w:left="657"/>
        <w:spacing w:before="105" w:line="221" w:lineRule="auto"/>
        <w:rPr/>
      </w:pPr>
      <w:r>
        <w:rPr>
          <w:spacing w:val="-5"/>
        </w:rPr>
        <w:t>八、本公告自</w:t>
      </w:r>
      <w:r>
        <w:rPr>
          <w:spacing w:val="-35"/>
        </w:rPr>
        <w:t xml:space="preserve"> </w:t>
      </w:r>
      <w:r>
        <w:rPr>
          <w:spacing w:val="-5"/>
        </w:rPr>
        <w:t>2023</w:t>
      </w:r>
      <w:r>
        <w:rPr>
          <w:spacing w:val="-56"/>
        </w:rPr>
        <w:t xml:space="preserve"> </w:t>
      </w:r>
      <w:r>
        <w:rPr>
          <w:spacing w:val="-5"/>
        </w:rPr>
        <w:t>年</w:t>
      </w:r>
      <w:r>
        <w:rPr>
          <w:spacing w:val="-43"/>
        </w:rPr>
        <w:t xml:space="preserve"> </w:t>
      </w:r>
      <w:r>
        <w:rPr>
          <w:spacing w:val="-5"/>
        </w:rPr>
        <w:t>1</w:t>
      </w:r>
      <w:r>
        <w:rPr>
          <w:spacing w:val="-46"/>
        </w:rPr>
        <w:t xml:space="preserve"> </w:t>
      </w:r>
      <w:r>
        <w:rPr>
          <w:spacing w:val="-5"/>
        </w:rPr>
        <w:t>月</w:t>
      </w:r>
      <w:r>
        <w:rPr>
          <w:spacing w:val="-41"/>
        </w:rPr>
        <w:t xml:space="preserve"> </w:t>
      </w:r>
      <w:r>
        <w:rPr>
          <w:spacing w:val="-5"/>
        </w:rPr>
        <w:t>1</w:t>
      </w:r>
      <w:r>
        <w:rPr>
          <w:spacing w:val="-5"/>
        </w:rPr>
        <w:t xml:space="preserve"> </w:t>
      </w:r>
      <w:r>
        <w:rPr>
          <w:spacing w:val="-5"/>
        </w:rPr>
        <w:t>日起施行。</w:t>
      </w:r>
    </w:p>
    <w:p>
      <w:pPr>
        <w:pStyle w:val="BodyText"/>
        <w:ind w:left="655"/>
        <w:spacing w:before="170" w:line="223" w:lineRule="auto"/>
        <w:rPr/>
      </w:pPr>
      <w:r>
        <w:rPr>
          <w:spacing w:val="4"/>
        </w:rPr>
        <w:t>特此公告。</w:t>
      </w:r>
    </w:p>
    <w:p>
      <w:pPr>
        <w:spacing w:line="284" w:lineRule="auto"/>
        <w:rPr>
          <w:rFonts w:ascii="Arial"/>
          <w:sz w:val="21"/>
        </w:rPr>
      </w:pPr>
      <w:r/>
    </w:p>
    <w:p>
      <w:pPr>
        <w:spacing w:line="284" w:lineRule="auto"/>
        <w:rPr>
          <w:rFonts w:ascii="Arial"/>
          <w:sz w:val="21"/>
        </w:rPr>
      </w:pPr>
      <w:r/>
    </w:p>
    <w:p>
      <w:pPr>
        <w:spacing w:line="285" w:lineRule="auto"/>
        <w:rPr>
          <w:rFonts w:ascii="Arial"/>
          <w:sz w:val="21"/>
        </w:rPr>
      </w:pPr>
      <w:r/>
    </w:p>
    <w:p>
      <w:pPr>
        <w:spacing w:line="285" w:lineRule="auto"/>
        <w:rPr>
          <w:rFonts w:ascii="Arial"/>
          <w:sz w:val="21"/>
        </w:rPr>
      </w:pPr>
      <w:r/>
    </w:p>
    <w:p>
      <w:pPr>
        <w:pStyle w:val="BodyText"/>
        <w:ind w:left="5481"/>
        <w:spacing w:before="101" w:line="222" w:lineRule="auto"/>
        <w:rPr/>
      </w:pPr>
      <w:r>
        <w:rPr>
          <w:spacing w:val="3"/>
        </w:rPr>
        <w:t>国家税务总局</w:t>
      </w:r>
    </w:p>
    <w:p>
      <w:pPr>
        <w:pStyle w:val="BodyText"/>
        <w:ind w:left="5226"/>
        <w:spacing w:before="167" w:line="222" w:lineRule="auto"/>
        <w:outlineLvl w:val="0"/>
        <w:rPr/>
      </w:pPr>
      <w:bookmarkStart w:name="bookmark167" w:id="84"/>
      <w:bookmarkEnd w:id="84"/>
      <w:bookmarkStart w:name="bookmark168" w:id="85"/>
      <w:bookmarkEnd w:id="85"/>
      <w:r>
        <w:rPr>
          <w:spacing w:val="-8"/>
        </w:rPr>
        <w:t>2023</w:t>
      </w:r>
      <w:r>
        <w:rPr>
          <w:spacing w:val="-56"/>
        </w:rPr>
        <w:t xml:space="preserve"> </w:t>
      </w:r>
      <w:r>
        <w:rPr>
          <w:spacing w:val="-8"/>
        </w:rPr>
        <w:t>年</w:t>
      </w:r>
      <w:r>
        <w:rPr>
          <w:spacing w:val="-46"/>
        </w:rPr>
        <w:t xml:space="preserve"> </w:t>
      </w:r>
      <w:r>
        <w:rPr>
          <w:spacing w:val="-8"/>
        </w:rPr>
        <w:t>8</w:t>
      </w:r>
      <w:r>
        <w:rPr>
          <w:spacing w:val="-46"/>
        </w:rPr>
        <w:t xml:space="preserve"> </w:t>
      </w:r>
      <w:r>
        <w:rPr>
          <w:spacing w:val="-8"/>
        </w:rPr>
        <w:t>月</w:t>
      </w:r>
      <w:r>
        <w:rPr>
          <w:spacing w:val="-38"/>
        </w:rPr>
        <w:t xml:space="preserve"> </w:t>
      </w:r>
      <w:r>
        <w:rPr>
          <w:spacing w:val="-8"/>
        </w:rPr>
        <w:t>30</w:t>
      </w:r>
      <w:r>
        <w:rPr>
          <w:spacing w:val="-8"/>
        </w:rPr>
        <w:t xml:space="preserve"> </w:t>
      </w:r>
      <w:r>
        <w:rPr>
          <w:spacing w:val="-8"/>
        </w:rPr>
        <w:t>日</w:t>
      </w:r>
    </w:p>
    <w:p>
      <w:pPr>
        <w:spacing w:line="324" w:lineRule="auto"/>
        <w:rPr>
          <w:rFonts w:ascii="Arial"/>
          <w:sz w:val="21"/>
        </w:rPr>
      </w:pPr>
      <w:r/>
    </w:p>
    <w:p>
      <w:pPr>
        <w:spacing w:line="325" w:lineRule="auto"/>
        <w:rPr>
          <w:rFonts w:ascii="Arial"/>
          <w:sz w:val="21"/>
        </w:rPr>
      </w:pPr>
      <w:r/>
    </w:p>
    <w:p>
      <w:pPr>
        <w:pStyle w:val="BodyText"/>
        <w:ind w:left="804"/>
        <w:spacing w:before="66" w:line="224" w:lineRule="auto"/>
        <w:rPr>
          <w:sz w:val="20"/>
          <w:szCs w:val="20"/>
        </w:rPr>
      </w:pPr>
      <w:r>
        <w:pict>
          <v:shape id="_x0000_s172" style="position:absolute;margin-left:27.7932pt;margin-top:-0.899296pt;mso-position-vertical-relative:text;mso-position-horizontal-relative:text;width:8.15pt;height:25pt;z-index:251960320;" filled="false" stroked="false" type="#_x0000_t202">
            <v:fill on="false"/>
            <v:stroke on="false"/>
            <v:path/>
            <v:imagedata o:title=""/>
            <o:lock v:ext="edit" aspectratio="false"/>
            <v:textbox inset="0mm,0mm,0mm,0mm">
              <w:txbxContent>
                <w:p>
                  <w:pPr>
                    <w:pStyle w:val="BodyText"/>
                    <w:ind w:left="20"/>
                    <w:spacing w:before="20" w:line="97" w:lineRule="exact"/>
                    <w:rPr>
                      <w:sz w:val="13"/>
                      <w:szCs w:val="13"/>
                    </w:rPr>
                  </w:pPr>
                  <w:r>
                    <w:rPr>
                      <w:sz w:val="13"/>
                      <w:szCs w:val="13"/>
                      <w:spacing w:val="-4"/>
                      <w:position w:val="-1"/>
                    </w:rPr>
                    <w:t>33</w:t>
                  </w:r>
                </w:p>
                <w:p>
                  <w:pPr>
                    <w:pStyle w:val="BodyText"/>
                    <w:ind w:left="20"/>
                    <w:spacing w:before="265" w:line="97" w:lineRule="exact"/>
                    <w:rPr>
                      <w:sz w:val="13"/>
                      <w:szCs w:val="13"/>
                    </w:rPr>
                  </w:pPr>
                  <w:r>
                    <w:rPr>
                      <w:sz w:val="13"/>
                      <w:szCs w:val="13"/>
                      <w:spacing w:val="-4"/>
                      <w:position w:val="-1"/>
                    </w:rPr>
                    <w:t>34</w:t>
                  </w:r>
                </w:p>
              </w:txbxContent>
            </v:textbox>
          </v:shape>
        </w:pict>
      </w:r>
      <w:r>
        <w:rPr>
          <w:sz w:val="20"/>
          <w:szCs w:val="20"/>
          <w:spacing w:val="-1"/>
        </w:rPr>
        <w:t>详见第</w:t>
      </w:r>
      <w:r>
        <w:rPr>
          <w:sz w:val="20"/>
          <w:szCs w:val="20"/>
          <w:spacing w:val="-30"/>
        </w:rPr>
        <w:t xml:space="preserve"> </w:t>
      </w:r>
      <w:r>
        <w:rPr>
          <w:sz w:val="20"/>
          <w:szCs w:val="20"/>
          <w:spacing w:val="-1"/>
        </w:rPr>
        <w:t>296</w:t>
      </w:r>
      <w:r>
        <w:rPr>
          <w:sz w:val="20"/>
          <w:szCs w:val="20"/>
          <w:spacing w:val="-20"/>
        </w:rPr>
        <w:t xml:space="preserve"> </w:t>
      </w:r>
      <w:r>
        <w:rPr>
          <w:sz w:val="20"/>
          <w:szCs w:val="20"/>
          <w:spacing w:val="-1"/>
        </w:rPr>
        <w:t>页。</w:t>
      </w:r>
    </w:p>
    <w:p>
      <w:pPr>
        <w:pStyle w:val="BodyText"/>
        <w:ind w:left="785"/>
        <w:spacing w:before="119" w:line="224" w:lineRule="auto"/>
        <w:rPr>
          <w:sz w:val="20"/>
          <w:szCs w:val="20"/>
        </w:rPr>
      </w:pPr>
      <w:r>
        <w:rPr>
          <w:sz w:val="20"/>
          <w:szCs w:val="20"/>
          <w:spacing w:val="-1"/>
        </w:rPr>
        <w:t>详见第</w:t>
      </w:r>
      <w:r>
        <w:rPr>
          <w:sz w:val="20"/>
          <w:szCs w:val="20"/>
          <w:spacing w:val="-30"/>
        </w:rPr>
        <w:t xml:space="preserve"> </w:t>
      </w:r>
      <w:r>
        <w:rPr>
          <w:sz w:val="20"/>
          <w:szCs w:val="20"/>
          <w:spacing w:val="-1"/>
        </w:rPr>
        <w:t>260</w:t>
      </w:r>
      <w:r>
        <w:rPr>
          <w:sz w:val="20"/>
          <w:szCs w:val="20"/>
          <w:spacing w:val="-20"/>
        </w:rPr>
        <w:t xml:space="preserve"> </w:t>
      </w:r>
      <w:r>
        <w:rPr>
          <w:sz w:val="20"/>
          <w:szCs w:val="20"/>
          <w:spacing w:val="-1"/>
        </w:rPr>
        <w:t>页。</w:t>
      </w:r>
    </w:p>
    <w:p>
      <w:pPr>
        <w:spacing w:line="224" w:lineRule="auto"/>
        <w:sectPr>
          <w:headerReference w:type="default" r:id="rId121"/>
          <w:footerReference w:type="default" r:id="rId153"/>
          <w:pgSz w:w="11906" w:h="16839"/>
          <w:pgMar w:top="1040" w:right="1372" w:bottom="885" w:left="1418" w:header="735" w:footer="622" w:gutter="0"/>
        </w:sectPr>
        <w:rPr>
          <w:sz w:val="20"/>
          <w:szCs w:val="20"/>
        </w:rPr>
      </w:pPr>
    </w:p>
    <w:p>
      <w:pPr>
        <w:spacing w:line="398" w:lineRule="auto"/>
        <w:rPr>
          <w:rFonts w:ascii="Arial"/>
          <w:sz w:val="21"/>
        </w:rPr>
      </w:pPr>
      <w:r/>
    </w:p>
    <w:p>
      <w:pPr>
        <w:ind w:left="1515"/>
        <w:spacing w:before="113" w:line="562" w:lineRule="exact"/>
        <w:rPr>
          <w:rFonts w:ascii="SimSun" w:hAnsi="SimSun" w:eastAsia="SimSun" w:cs="SimSun"/>
          <w:sz w:val="35"/>
          <w:szCs w:val="35"/>
        </w:rPr>
      </w:pPr>
      <w:bookmarkStart w:name="bookmark50" w:id="86"/>
      <w:bookmarkEnd w:id="86"/>
      <w:r>
        <w:rPr>
          <w:rFonts w:ascii="SimSun" w:hAnsi="SimSun" w:eastAsia="SimSun" w:cs="SimSun"/>
          <w:sz w:val="35"/>
          <w:szCs w:val="35"/>
          <w:b/>
          <w:bCs/>
          <w:spacing w:val="5"/>
          <w:position w:val="14"/>
        </w:rPr>
        <w:t>财政部</w:t>
      </w:r>
      <w:r>
        <w:rPr>
          <w:rFonts w:ascii="SimSun" w:hAnsi="SimSun" w:eastAsia="SimSun" w:cs="SimSun"/>
          <w:sz w:val="35"/>
          <w:szCs w:val="35"/>
          <w:spacing w:val="5"/>
          <w:position w:val="14"/>
        </w:rPr>
        <w:t xml:space="preserve"> </w:t>
      </w:r>
      <w:r>
        <w:rPr>
          <w:rFonts w:ascii="SimSun" w:hAnsi="SimSun" w:eastAsia="SimSun" w:cs="SimSun"/>
          <w:sz w:val="35"/>
          <w:szCs w:val="35"/>
          <w:b/>
          <w:bCs/>
          <w:spacing w:val="5"/>
          <w:position w:val="14"/>
        </w:rPr>
        <w:t>税务总局关于先进制造业企业</w:t>
      </w:r>
    </w:p>
    <w:p>
      <w:pPr>
        <w:ind w:left="2327"/>
        <w:spacing w:before="1" w:line="222" w:lineRule="auto"/>
        <w:rPr>
          <w:rFonts w:ascii="SimSun" w:hAnsi="SimSun" w:eastAsia="SimSun" w:cs="SimSun"/>
          <w:sz w:val="35"/>
          <w:szCs w:val="35"/>
        </w:rPr>
      </w:pPr>
      <w:r>
        <w:rPr>
          <w:rFonts w:ascii="SimSun" w:hAnsi="SimSun" w:eastAsia="SimSun" w:cs="SimSun"/>
          <w:sz w:val="35"/>
          <w:szCs w:val="35"/>
          <w:b/>
          <w:bCs/>
          <w:spacing w:val="5"/>
        </w:rPr>
        <w:t>增值税加计抵减政策的公告</w:t>
      </w:r>
    </w:p>
    <w:p>
      <w:pPr>
        <w:ind w:left="1856"/>
        <w:spacing w:before="204"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税务总局公告</w:t>
      </w:r>
      <w:r>
        <w:rPr>
          <w:rFonts w:ascii="KaiTi" w:hAnsi="KaiTi" w:eastAsia="KaiTi" w:cs="KaiTi"/>
          <w:sz w:val="31"/>
          <w:szCs w:val="31"/>
          <w:spacing w:val="-49"/>
        </w:rPr>
        <w:t xml:space="preserve"> </w:t>
      </w:r>
      <w:r>
        <w:rPr>
          <w:rFonts w:ascii="KaiTi" w:hAnsi="KaiTi" w:eastAsia="KaiTi" w:cs="KaiTi"/>
          <w:sz w:val="31"/>
          <w:szCs w:val="31"/>
          <w:spacing w:val="4"/>
        </w:rPr>
        <w:t>2023</w:t>
      </w:r>
      <w:r>
        <w:rPr>
          <w:rFonts w:ascii="KaiTi" w:hAnsi="KaiTi" w:eastAsia="KaiTi" w:cs="KaiTi"/>
          <w:sz w:val="31"/>
          <w:szCs w:val="31"/>
          <w:spacing w:val="-59"/>
        </w:rPr>
        <w:t xml:space="preserve"> </w:t>
      </w:r>
      <w:r>
        <w:rPr>
          <w:rFonts w:ascii="KaiTi" w:hAnsi="KaiTi" w:eastAsia="KaiTi" w:cs="KaiTi"/>
          <w:sz w:val="31"/>
          <w:szCs w:val="31"/>
          <w:spacing w:val="4"/>
        </w:rPr>
        <w:t>年第</w:t>
      </w:r>
      <w:r>
        <w:rPr>
          <w:rFonts w:ascii="KaiTi" w:hAnsi="KaiTi" w:eastAsia="KaiTi" w:cs="KaiTi"/>
          <w:sz w:val="31"/>
          <w:szCs w:val="31"/>
          <w:spacing w:val="-69"/>
        </w:rPr>
        <w:t xml:space="preserve"> </w:t>
      </w:r>
      <w:r>
        <w:rPr>
          <w:rFonts w:ascii="KaiTi" w:hAnsi="KaiTi" w:eastAsia="KaiTi" w:cs="KaiTi"/>
          <w:sz w:val="31"/>
          <w:szCs w:val="31"/>
          <w:spacing w:val="4"/>
        </w:rPr>
        <w:t>43</w:t>
      </w:r>
      <w:r>
        <w:rPr>
          <w:rFonts w:ascii="KaiTi" w:hAnsi="KaiTi" w:eastAsia="KaiTi" w:cs="KaiTi"/>
          <w:sz w:val="31"/>
          <w:szCs w:val="31"/>
          <w:spacing w:val="-53"/>
        </w:rPr>
        <w:t xml:space="preserve"> </w:t>
      </w:r>
      <w:r>
        <w:rPr>
          <w:rFonts w:ascii="KaiTi" w:hAnsi="KaiTi" w:eastAsia="KaiTi" w:cs="KaiTi"/>
          <w:sz w:val="31"/>
          <w:szCs w:val="31"/>
          <w:spacing w:val="4"/>
        </w:rPr>
        <w:t>号</w:t>
      </w:r>
    </w:p>
    <w:p>
      <w:pPr>
        <w:spacing w:line="319" w:lineRule="auto"/>
        <w:rPr>
          <w:rFonts w:ascii="Arial"/>
          <w:sz w:val="21"/>
        </w:rPr>
      </w:pPr>
      <w:r/>
    </w:p>
    <w:p>
      <w:pPr>
        <w:spacing w:line="319" w:lineRule="auto"/>
        <w:rPr>
          <w:rFonts w:ascii="Arial"/>
          <w:sz w:val="21"/>
        </w:rPr>
      </w:pPr>
      <w:r/>
    </w:p>
    <w:p>
      <w:pPr>
        <w:pStyle w:val="BodyText"/>
        <w:ind w:left="661"/>
        <w:spacing w:before="100" w:line="222" w:lineRule="auto"/>
        <w:rPr/>
      </w:pPr>
      <w:r>
        <w:rPr>
          <w:spacing w:val="8"/>
        </w:rPr>
        <w:t>现将先进制造业企业增值税加计抵减政策公告如下：</w:t>
      </w:r>
    </w:p>
    <w:p>
      <w:pPr>
        <w:pStyle w:val="BodyText"/>
        <w:ind w:left="16" w:right="91" w:firstLine="654"/>
        <w:spacing w:before="186" w:line="334" w:lineRule="auto"/>
        <w:rPr/>
      </w:pPr>
      <w:r>
        <w:rPr>
          <w:spacing w:val="-10"/>
        </w:rPr>
        <w:t>一、</w:t>
      </w:r>
      <w:r>
        <w:rPr>
          <w:spacing w:val="-69"/>
        </w:rPr>
        <w:t xml:space="preserve"> </w:t>
      </w:r>
      <w:r>
        <w:rPr>
          <w:spacing w:val="-10"/>
        </w:rPr>
        <w:t>自</w:t>
      </w:r>
      <w:r>
        <w:rPr>
          <w:spacing w:val="-49"/>
        </w:rPr>
        <w:t xml:space="preserve"> </w:t>
      </w:r>
      <w:r>
        <w:rPr>
          <w:spacing w:val="-10"/>
        </w:rPr>
        <w:t>2023</w:t>
      </w:r>
      <w:r>
        <w:rPr>
          <w:spacing w:val="-56"/>
        </w:rPr>
        <w:t xml:space="preserve"> </w:t>
      </w:r>
      <w:r>
        <w:rPr>
          <w:spacing w:val="-10"/>
        </w:rPr>
        <w:t>年</w:t>
      </w:r>
      <w:r>
        <w:rPr>
          <w:spacing w:val="-43"/>
        </w:rPr>
        <w:t xml:space="preserve"> </w:t>
      </w:r>
      <w:r>
        <w:rPr>
          <w:spacing w:val="-10"/>
        </w:rPr>
        <w:t>1</w:t>
      </w:r>
      <w:r>
        <w:rPr>
          <w:spacing w:val="-45"/>
        </w:rPr>
        <w:t xml:space="preserve"> </w:t>
      </w:r>
      <w:r>
        <w:rPr>
          <w:spacing w:val="-10"/>
        </w:rPr>
        <w:t>月</w:t>
      </w:r>
      <w:r>
        <w:rPr>
          <w:spacing w:val="-41"/>
        </w:rPr>
        <w:t xml:space="preserve"> </w:t>
      </w:r>
      <w:r>
        <w:rPr>
          <w:spacing w:val="-10"/>
        </w:rPr>
        <w:t>1</w:t>
      </w:r>
      <w:r>
        <w:rPr>
          <w:spacing w:val="-10"/>
        </w:rPr>
        <w:t xml:space="preserve"> </w:t>
      </w:r>
      <w:r>
        <w:rPr>
          <w:spacing w:val="-10"/>
        </w:rPr>
        <w:t>日至</w:t>
      </w:r>
      <w:r>
        <w:rPr>
          <w:spacing w:val="-48"/>
        </w:rPr>
        <w:t xml:space="preserve"> </w:t>
      </w:r>
      <w:r>
        <w:rPr>
          <w:spacing w:val="-10"/>
        </w:rPr>
        <w:t>2027</w:t>
      </w:r>
      <w:r>
        <w:rPr>
          <w:spacing w:val="-56"/>
        </w:rPr>
        <w:t xml:space="preserve"> </w:t>
      </w:r>
      <w:r>
        <w:rPr>
          <w:spacing w:val="-10"/>
        </w:rPr>
        <w:t>年</w:t>
      </w:r>
      <w:r>
        <w:rPr>
          <w:spacing w:val="-41"/>
        </w:rPr>
        <w:t xml:space="preserve"> </w:t>
      </w:r>
      <w:r>
        <w:rPr>
          <w:spacing w:val="-10"/>
        </w:rPr>
        <w:t>12</w:t>
      </w:r>
      <w:r>
        <w:rPr>
          <w:spacing w:val="-46"/>
        </w:rPr>
        <w:t xml:space="preserve"> </w:t>
      </w:r>
      <w:r>
        <w:rPr>
          <w:spacing w:val="-10"/>
        </w:rPr>
        <w:t>月</w:t>
      </w:r>
      <w:r>
        <w:rPr>
          <w:spacing w:val="-36"/>
        </w:rPr>
        <w:t xml:space="preserve"> </w:t>
      </w:r>
      <w:r>
        <w:rPr>
          <w:spacing w:val="-10"/>
        </w:rPr>
        <w:t>3</w:t>
      </w:r>
      <w:r>
        <w:rPr>
          <w:spacing w:val="-11"/>
        </w:rPr>
        <w:t>1</w:t>
      </w:r>
      <w:r>
        <w:rPr>
          <w:spacing w:val="-11"/>
        </w:rPr>
        <w:t xml:space="preserve"> </w:t>
      </w:r>
      <w:r>
        <w:rPr>
          <w:spacing w:val="-11"/>
        </w:rPr>
        <w:t>日，允许先进制</w:t>
      </w:r>
      <w:r>
        <w:rPr/>
        <w:t xml:space="preserve"> </w:t>
      </w:r>
      <w:r>
        <w:rPr>
          <w:spacing w:val="16"/>
        </w:rPr>
        <w:t>造业企业按照当期可抵扣进项税额加计</w:t>
      </w:r>
      <w:r>
        <w:rPr>
          <w:spacing w:val="-32"/>
        </w:rPr>
        <w:t xml:space="preserve"> </w:t>
      </w:r>
      <w:r>
        <w:rPr>
          <w:spacing w:val="16"/>
        </w:rPr>
        <w:t>5%抵减应纳增值税税额</w:t>
      </w:r>
    </w:p>
    <w:p>
      <w:pPr>
        <w:pStyle w:val="BodyText"/>
        <w:ind w:left="4"/>
        <w:spacing w:line="221" w:lineRule="auto"/>
        <w:rPr/>
      </w:pPr>
      <w:r>
        <w:rPr>
          <w:spacing w:val="7"/>
        </w:rPr>
        <w:t>（以下称加计抵减政策）。</w:t>
      </w:r>
    </w:p>
    <w:p>
      <w:pPr>
        <w:pStyle w:val="BodyText"/>
        <w:ind w:left="4" w:right="86" w:firstLine="646"/>
        <w:spacing w:before="193" w:line="333" w:lineRule="auto"/>
        <w:rPr/>
      </w:pPr>
      <w:r>
        <w:rPr>
          <w:spacing w:val="9"/>
        </w:rPr>
        <w:t>本公告所称先进制造业企业是指高新技术企业（含所属的非</w:t>
      </w:r>
      <w:r>
        <w:rPr>
          <w:spacing w:val="12"/>
        </w:rPr>
        <w:t xml:space="preserve"> </w:t>
      </w:r>
      <w:r>
        <w:rPr>
          <w:spacing w:val="10"/>
        </w:rPr>
        <w:t>法人分支机构）中的制造业一般纳税人，高新技</w:t>
      </w:r>
      <w:r>
        <w:rPr>
          <w:spacing w:val="9"/>
        </w:rPr>
        <w:t>术企业是指按照</w:t>
      </w:r>
      <w:r>
        <w:rPr/>
        <w:t xml:space="preserve"> </w:t>
      </w:r>
      <w:r>
        <w:rPr>
          <w:spacing w:val="9"/>
        </w:rPr>
        <w:t>《科技部</w:t>
      </w:r>
      <w:r>
        <w:rPr>
          <w:spacing w:val="9"/>
        </w:rPr>
        <w:t xml:space="preserve"> </w:t>
      </w:r>
      <w:r>
        <w:rPr>
          <w:spacing w:val="9"/>
        </w:rPr>
        <w:t>财政部</w:t>
      </w:r>
      <w:r>
        <w:rPr>
          <w:spacing w:val="9"/>
        </w:rPr>
        <w:t xml:space="preserve"> </w:t>
      </w:r>
      <w:r>
        <w:rPr>
          <w:spacing w:val="9"/>
        </w:rPr>
        <w:t>国家税务总局关于修订印发〈高新技术企业认</w:t>
      </w:r>
      <w:r>
        <w:rPr>
          <w:spacing w:val="12"/>
        </w:rPr>
        <w:t xml:space="preserve"> </w:t>
      </w:r>
      <w:r>
        <w:rPr>
          <w:spacing w:val="5"/>
        </w:rPr>
        <w:t>定管理办法〉的通知》（国科发火〔2016〕32</w:t>
      </w:r>
      <w:r>
        <w:rPr>
          <w:spacing w:val="-32"/>
        </w:rPr>
        <w:t xml:space="preserve"> </w:t>
      </w:r>
      <w:r>
        <w:rPr>
          <w:spacing w:val="5"/>
        </w:rPr>
        <w:t>号）规定认定的高</w:t>
      </w:r>
      <w:r>
        <w:rPr/>
        <w:t xml:space="preserve"> </w:t>
      </w:r>
      <w:r>
        <w:rPr>
          <w:spacing w:val="4"/>
        </w:rPr>
        <w:t>新技术企业。先进制造业企业具体名单，</w:t>
      </w:r>
      <w:r>
        <w:rPr>
          <w:spacing w:val="-80"/>
        </w:rPr>
        <w:t xml:space="preserve"> </w:t>
      </w:r>
      <w:r>
        <w:rPr>
          <w:spacing w:val="4"/>
        </w:rPr>
        <w:t>由各省、</w:t>
      </w:r>
      <w:r>
        <w:rPr>
          <w:spacing w:val="-69"/>
        </w:rPr>
        <w:t xml:space="preserve"> </w:t>
      </w:r>
      <w:r>
        <w:rPr>
          <w:spacing w:val="4"/>
        </w:rPr>
        <w:t>自治区、直辖</w:t>
      </w:r>
      <w:r>
        <w:rPr/>
        <w:t xml:space="preserve"> </w:t>
      </w:r>
      <w:r>
        <w:rPr>
          <w:spacing w:val="10"/>
        </w:rPr>
        <w:t>市、计划单列市工业和信息化部门会同同级科技</w:t>
      </w:r>
      <w:r>
        <w:rPr>
          <w:spacing w:val="9"/>
        </w:rPr>
        <w:t>、财政、税务部</w:t>
      </w:r>
    </w:p>
    <w:p>
      <w:pPr>
        <w:pStyle w:val="BodyText"/>
        <w:ind w:left="48"/>
        <w:spacing w:before="1" w:line="221" w:lineRule="auto"/>
        <w:rPr/>
      </w:pPr>
      <w:r>
        <w:rPr>
          <w:spacing w:val="-5"/>
        </w:rPr>
        <w:t>门确定。</w:t>
      </w:r>
    </w:p>
    <w:p>
      <w:pPr>
        <w:pStyle w:val="BodyText"/>
        <w:ind w:left="12" w:right="91" w:firstLine="655"/>
        <w:spacing w:before="192" w:line="333" w:lineRule="auto"/>
        <w:rPr/>
      </w:pPr>
      <w:r>
        <w:rPr>
          <w:spacing w:val="4"/>
        </w:rPr>
        <w:t>二、先进制造业企业按照当期可抵扣进项税额的</w:t>
      </w:r>
      <w:r>
        <w:rPr>
          <w:spacing w:val="-34"/>
        </w:rPr>
        <w:t xml:space="preserve"> </w:t>
      </w:r>
      <w:r>
        <w:rPr>
          <w:spacing w:val="4"/>
        </w:rPr>
        <w:t>5%计提当期</w:t>
      </w:r>
      <w:r>
        <w:rPr/>
        <w:t xml:space="preserve"> </w:t>
      </w:r>
      <w:r>
        <w:rPr>
          <w:spacing w:val="9"/>
        </w:rPr>
        <w:t>加计抵减额。按照现行规定不得从销项税额中抵扣的进项税额，</w:t>
      </w:r>
      <w:r>
        <w:rPr>
          <w:spacing w:val="13"/>
        </w:rPr>
        <w:t xml:space="preserve"> </w:t>
      </w:r>
      <w:r>
        <w:rPr>
          <w:spacing w:val="6"/>
        </w:rPr>
        <w:t>不得计提加计抵减额；</w:t>
      </w:r>
      <w:r>
        <w:rPr>
          <w:spacing w:val="-58"/>
        </w:rPr>
        <w:t xml:space="preserve"> </w:t>
      </w:r>
      <w:r>
        <w:rPr>
          <w:spacing w:val="6"/>
        </w:rPr>
        <w:t>已计提加计抵减额的进项税额，按规定作</w:t>
      </w:r>
    </w:p>
    <w:p>
      <w:pPr>
        <w:pStyle w:val="BodyText"/>
        <w:spacing w:before="2" w:line="218" w:lineRule="auto"/>
        <w:jc w:val="right"/>
        <w:rPr/>
      </w:pPr>
      <w:r>
        <w:rPr>
          <w:spacing w:val="1"/>
        </w:rPr>
        <w:t>进项税额转出的，应在进项税额转出当期，相应调减加计抵减额。</w:t>
      </w:r>
    </w:p>
    <w:p>
      <w:pPr>
        <w:pStyle w:val="BodyText"/>
        <w:ind w:left="674"/>
        <w:spacing w:before="191" w:line="560" w:lineRule="exact"/>
        <w:rPr/>
      </w:pPr>
      <w:r>
        <w:rPr>
          <w:spacing w:val="8"/>
          <w:position w:val="18"/>
        </w:rPr>
        <w:t>三、先进制造业企业按照现行规定计算一般计税方法下的应</w:t>
      </w:r>
    </w:p>
    <w:p>
      <w:pPr>
        <w:pStyle w:val="BodyText"/>
        <w:spacing w:line="221" w:lineRule="auto"/>
        <w:jc w:val="right"/>
        <w:rPr/>
      </w:pPr>
      <w:r>
        <w:rPr/>
        <w:t>纳税额（以下称抵减前的应纳税额）后，区分以下情形加计抵减：</w:t>
      </w:r>
    </w:p>
    <w:p>
      <w:pPr>
        <w:pStyle w:val="BodyText"/>
        <w:ind w:left="671"/>
        <w:spacing w:before="190" w:line="559" w:lineRule="exact"/>
        <w:rPr/>
      </w:pPr>
      <w:r>
        <w:rPr>
          <w:spacing w:val="6"/>
          <w:position w:val="18"/>
        </w:rPr>
        <w:t>1.抵减前的应纳税额等于零的，</w:t>
      </w:r>
      <w:r>
        <w:rPr>
          <w:spacing w:val="-88"/>
          <w:position w:val="18"/>
        </w:rPr>
        <w:t xml:space="preserve"> </w:t>
      </w:r>
      <w:r>
        <w:rPr>
          <w:spacing w:val="6"/>
          <w:position w:val="18"/>
        </w:rPr>
        <w:t>当期可抵减加计抵减</w:t>
      </w:r>
      <w:r>
        <w:rPr>
          <w:spacing w:val="5"/>
          <w:position w:val="18"/>
        </w:rPr>
        <w:t>额全部</w:t>
      </w:r>
    </w:p>
    <w:p>
      <w:pPr>
        <w:pStyle w:val="BodyText"/>
        <w:ind w:left="22"/>
        <w:spacing w:before="2" w:line="218" w:lineRule="auto"/>
        <w:rPr/>
      </w:pPr>
      <w:r>
        <w:rPr>
          <w:spacing w:val="5"/>
        </w:rPr>
        <w:t>结转下期抵减；</w:t>
      </w:r>
    </w:p>
    <w:p>
      <w:pPr>
        <w:pStyle w:val="BodyText"/>
        <w:ind w:left="663"/>
        <w:spacing w:before="191" w:line="562" w:lineRule="exact"/>
        <w:rPr/>
      </w:pPr>
      <w:r>
        <w:rPr>
          <w:spacing w:val="8"/>
          <w:position w:val="18"/>
        </w:rPr>
        <w:t>2.抵减前的应纳税额大于零，且大于当期可抵减加计抵减额</w:t>
      </w:r>
    </w:p>
    <w:p>
      <w:pPr>
        <w:pStyle w:val="BodyText"/>
        <w:ind w:left="40"/>
        <w:spacing w:before="1" w:line="221" w:lineRule="auto"/>
        <w:rPr/>
      </w:pPr>
      <w:r>
        <w:rPr>
          <w:spacing w:val="5"/>
        </w:rPr>
        <w:t>的，</w:t>
      </w:r>
      <w:r>
        <w:rPr>
          <w:spacing w:val="-73"/>
        </w:rPr>
        <w:t xml:space="preserve"> </w:t>
      </w:r>
      <w:r>
        <w:rPr>
          <w:spacing w:val="5"/>
        </w:rPr>
        <w:t>当期可抵减加计抵减额全额从抵减前的应纳税额中抵减；</w:t>
      </w:r>
    </w:p>
    <w:p>
      <w:pPr>
        <w:spacing w:line="221" w:lineRule="auto"/>
        <w:sectPr>
          <w:headerReference w:type="default" r:id="rId34"/>
          <w:footerReference w:type="default" r:id="rId154"/>
          <w:pgSz w:w="11906" w:h="16839"/>
          <w:pgMar w:top="1040" w:right="1437" w:bottom="885" w:left="1418" w:header="735" w:footer="622" w:gutter="0"/>
        </w:sectPr>
        <w:rPr/>
      </w:pPr>
    </w:p>
    <w:p>
      <w:pPr>
        <w:spacing w:line="448" w:lineRule="auto"/>
        <w:rPr>
          <w:rFonts w:ascii="Arial"/>
          <w:sz w:val="21"/>
        </w:rPr>
      </w:pPr>
      <w:r/>
    </w:p>
    <w:p>
      <w:pPr>
        <w:pStyle w:val="BodyText"/>
        <w:ind w:left="16" w:right="91" w:firstLine="659"/>
        <w:spacing w:before="100" w:line="334" w:lineRule="auto"/>
        <w:rPr/>
      </w:pPr>
      <w:r>
        <w:rPr>
          <w:spacing w:val="8"/>
        </w:rPr>
        <w:t>3.抵减前的应纳税额大于零，且小于或等于当期可抵减加计</w:t>
      </w:r>
      <w:r>
        <w:rPr>
          <w:spacing w:val="6"/>
        </w:rPr>
        <w:t xml:space="preserve"> </w:t>
      </w:r>
      <w:r>
        <w:rPr>
          <w:spacing w:val="7"/>
        </w:rPr>
        <w:t>抵减额的，</w:t>
      </w:r>
      <w:r>
        <w:rPr>
          <w:spacing w:val="-83"/>
        </w:rPr>
        <w:t xml:space="preserve"> </w:t>
      </w:r>
      <w:r>
        <w:rPr>
          <w:spacing w:val="7"/>
        </w:rPr>
        <w:t>以当期可抵减加计抵减额抵减应纳税</w:t>
      </w:r>
      <w:r>
        <w:rPr>
          <w:spacing w:val="6"/>
        </w:rPr>
        <w:t>额至零；未抵减</w:t>
      </w:r>
    </w:p>
    <w:p>
      <w:pPr>
        <w:pStyle w:val="BodyText"/>
        <w:ind w:left="30"/>
        <w:spacing w:before="1" w:line="218" w:lineRule="auto"/>
        <w:rPr/>
      </w:pPr>
      <w:r>
        <w:rPr>
          <w:spacing w:val="8"/>
        </w:rPr>
        <w:t>完的当期可抵减加计抵减额，结转下期继续抵减。</w:t>
      </w:r>
    </w:p>
    <w:p>
      <w:pPr>
        <w:pStyle w:val="BodyText"/>
        <w:ind w:left="688"/>
        <w:spacing w:before="191" w:line="559" w:lineRule="exact"/>
        <w:rPr/>
      </w:pPr>
      <w:r>
        <w:rPr>
          <w:spacing w:val="8"/>
          <w:position w:val="18"/>
        </w:rPr>
        <w:t>四、先进制造业企业可计提但未计提的加计抵减额，可在确</w:t>
      </w:r>
    </w:p>
    <w:p>
      <w:pPr>
        <w:pStyle w:val="BodyText"/>
        <w:ind w:left="16"/>
        <w:spacing w:line="220" w:lineRule="auto"/>
        <w:rPr/>
      </w:pPr>
      <w:r>
        <w:rPr>
          <w:spacing w:val="8"/>
        </w:rPr>
        <w:t>定适用加计抵减政策当期一并计提。</w:t>
      </w:r>
    </w:p>
    <w:p>
      <w:pPr>
        <w:pStyle w:val="BodyText"/>
        <w:ind w:left="662"/>
        <w:spacing w:before="192" w:line="559" w:lineRule="exact"/>
        <w:rPr/>
      </w:pPr>
      <w:r>
        <w:rPr>
          <w:spacing w:val="9"/>
          <w:position w:val="18"/>
        </w:rPr>
        <w:t>五、先进制造业企业出口货物劳务、发生跨境应税行为不适</w:t>
      </w:r>
    </w:p>
    <w:p>
      <w:pPr>
        <w:pStyle w:val="BodyText"/>
        <w:ind w:left="12"/>
        <w:spacing w:before="1" w:line="222" w:lineRule="auto"/>
        <w:rPr/>
      </w:pPr>
      <w:r>
        <w:rPr>
          <w:spacing w:val="9"/>
        </w:rPr>
        <w:t>用加计抵减政策，其对应的进项税额不得计提加计抵减额。</w:t>
      </w:r>
    </w:p>
    <w:p>
      <w:pPr>
        <w:pStyle w:val="BodyText"/>
        <w:ind w:left="656"/>
        <w:spacing w:before="185" w:line="562" w:lineRule="exact"/>
        <w:rPr/>
      </w:pPr>
      <w:r>
        <w:rPr>
          <w:spacing w:val="9"/>
          <w:position w:val="18"/>
        </w:rPr>
        <w:t>先进制造业企业兼营出口货物劳务、发生跨境应税行为且无</w:t>
      </w:r>
    </w:p>
    <w:p>
      <w:pPr>
        <w:pStyle w:val="BodyText"/>
        <w:ind w:left="24"/>
        <w:spacing w:before="1" w:line="221" w:lineRule="auto"/>
        <w:rPr/>
      </w:pPr>
      <w:r>
        <w:rPr>
          <w:spacing w:val="8"/>
        </w:rPr>
        <w:t>法划分不得计提加计抵减额的进项税额，按照以下公式计算：</w:t>
      </w:r>
    </w:p>
    <w:p>
      <w:pPr>
        <w:pStyle w:val="BodyText"/>
        <w:ind w:left="10" w:right="91" w:firstLine="647"/>
        <w:spacing w:before="186" w:line="334" w:lineRule="auto"/>
        <w:rPr/>
      </w:pPr>
      <w:r>
        <w:rPr>
          <w:spacing w:val="9"/>
        </w:rPr>
        <w:t>不得计提加计抵减额的进项税额＝当期无法划分的全部进项</w:t>
      </w:r>
      <w:r>
        <w:rPr>
          <w:spacing w:val="6"/>
        </w:rPr>
        <w:t xml:space="preserve"> </w:t>
      </w:r>
      <w:r>
        <w:rPr>
          <w:spacing w:val="9"/>
        </w:rPr>
        <w:t>税额×当期出口货物劳务和发生跨境应税行为的销售额÷当期全</w:t>
      </w:r>
    </w:p>
    <w:p>
      <w:pPr>
        <w:pStyle w:val="BodyText"/>
        <w:ind w:left="12"/>
        <w:spacing w:line="221" w:lineRule="auto"/>
        <w:rPr/>
      </w:pPr>
      <w:r>
        <w:rPr>
          <w:spacing w:val="6"/>
        </w:rPr>
        <w:t>部销售额</w:t>
      </w:r>
    </w:p>
    <w:p>
      <w:pPr>
        <w:pStyle w:val="BodyText"/>
        <w:ind w:left="12" w:right="91" w:firstLine="652"/>
        <w:spacing w:before="187" w:line="334" w:lineRule="auto"/>
        <w:rPr/>
      </w:pPr>
      <w:r>
        <w:rPr>
          <w:spacing w:val="9"/>
        </w:rPr>
        <w:t>六、先进制造业企业应单独核算加计抵减额的计提、抵减、</w:t>
      </w:r>
      <w:r>
        <w:rPr/>
        <w:t xml:space="preserve"> </w:t>
      </w:r>
      <w:r>
        <w:rPr>
          <w:spacing w:val="9"/>
        </w:rPr>
        <w:t>调减、结余等变动情况。骗取适用加计抵减政策或虚增加计抵减</w:t>
      </w:r>
    </w:p>
    <w:p>
      <w:pPr>
        <w:pStyle w:val="BodyText"/>
        <w:spacing w:before="2" w:line="221" w:lineRule="auto"/>
        <w:jc w:val="right"/>
        <w:rPr/>
      </w:pPr>
      <w:r>
        <w:rPr>
          <w:spacing w:val="1"/>
        </w:rPr>
        <w:t>额的，按照《中华人民共和国税收征收管理法》等有关规定处理。</w:t>
      </w:r>
    </w:p>
    <w:p>
      <w:pPr>
        <w:pStyle w:val="BodyText"/>
        <w:ind w:left="658"/>
        <w:spacing w:before="187" w:line="559" w:lineRule="exact"/>
        <w:rPr/>
      </w:pPr>
      <w:r>
        <w:rPr>
          <w:spacing w:val="9"/>
          <w:position w:val="18"/>
        </w:rPr>
        <w:t>七、先进制造业企业同时符合多项增值税加</w:t>
      </w:r>
      <w:r>
        <w:rPr>
          <w:spacing w:val="8"/>
          <w:position w:val="18"/>
        </w:rPr>
        <w:t>计抵减政策的，</w:t>
      </w:r>
    </w:p>
    <w:p>
      <w:pPr>
        <w:pStyle w:val="BodyText"/>
        <w:ind w:left="26"/>
        <w:spacing w:before="1" w:line="219" w:lineRule="auto"/>
        <w:rPr/>
      </w:pPr>
      <w:r>
        <w:rPr>
          <w:spacing w:val="8"/>
        </w:rPr>
        <w:t>可以择优选择适用，但在同一期间不得叠加适用。</w:t>
      </w:r>
    </w:p>
    <w:p>
      <w:pPr>
        <w:pStyle w:val="BodyText"/>
        <w:ind w:left="655"/>
        <w:spacing w:before="193"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5296"/>
        <w:spacing w:before="102" w:line="222" w:lineRule="auto"/>
        <w:outlineLvl w:val="0"/>
        <w:rPr/>
      </w:pPr>
      <w:r>
        <w:rPr>
          <w:spacing w:val="7"/>
        </w:rPr>
        <w:t>财政部</w:t>
      </w:r>
      <w:r>
        <w:rPr>
          <w:spacing w:val="7"/>
        </w:rPr>
        <w:t xml:space="preserve"> </w:t>
      </w:r>
      <w:r>
        <w:rPr>
          <w:spacing w:val="7"/>
        </w:rPr>
        <w:t>税务总局</w:t>
      </w:r>
    </w:p>
    <w:p>
      <w:pPr>
        <w:pStyle w:val="BodyText"/>
        <w:ind w:left="5386"/>
        <w:spacing w:before="186" w:line="222" w:lineRule="auto"/>
        <w:rPr/>
      </w:pPr>
      <w:r>
        <w:rPr>
          <w:spacing w:val="-10"/>
        </w:rPr>
        <w:t>2023</w:t>
      </w:r>
      <w:r>
        <w:rPr>
          <w:spacing w:val="-50"/>
        </w:rPr>
        <w:t xml:space="preserve"> </w:t>
      </w:r>
      <w:r>
        <w:rPr>
          <w:spacing w:val="-10"/>
        </w:rPr>
        <w:t>年</w:t>
      </w:r>
      <w:r>
        <w:rPr>
          <w:spacing w:val="-48"/>
        </w:rPr>
        <w:t xml:space="preserve"> </w:t>
      </w:r>
      <w:r>
        <w:rPr>
          <w:spacing w:val="-10"/>
        </w:rPr>
        <w:t>9</w:t>
      </w:r>
      <w:r>
        <w:rPr>
          <w:spacing w:val="-46"/>
        </w:rPr>
        <w:t xml:space="preserve"> </w:t>
      </w:r>
      <w:r>
        <w:rPr>
          <w:spacing w:val="-10"/>
        </w:rPr>
        <w:t>月</w:t>
      </w:r>
      <w:r>
        <w:rPr>
          <w:spacing w:val="-36"/>
        </w:rPr>
        <w:t xml:space="preserve"> </w:t>
      </w:r>
      <w:r>
        <w:rPr>
          <w:spacing w:val="-10"/>
        </w:rPr>
        <w:t>3</w:t>
      </w:r>
      <w:r>
        <w:rPr>
          <w:spacing w:val="-10"/>
        </w:rPr>
        <w:t xml:space="preserve"> </w:t>
      </w:r>
      <w:r>
        <w:rPr>
          <w:spacing w:val="-10"/>
        </w:rPr>
        <w:t>日</w:t>
      </w:r>
    </w:p>
    <w:p>
      <w:pPr>
        <w:spacing w:line="222" w:lineRule="auto"/>
        <w:sectPr>
          <w:headerReference w:type="default" r:id="rId50"/>
          <w:footerReference w:type="default" r:id="rId155"/>
          <w:pgSz w:w="11906" w:h="16839"/>
          <w:pgMar w:top="1040" w:right="1437" w:bottom="885" w:left="1418" w:header="735" w:footer="622" w:gutter="0"/>
        </w:sectPr>
        <w:rPr/>
      </w:pPr>
    </w:p>
    <w:p>
      <w:pPr>
        <w:spacing w:line="396" w:lineRule="auto"/>
        <w:rPr>
          <w:rFonts w:ascii="Arial"/>
          <w:sz w:val="21"/>
        </w:rPr>
      </w:pPr>
      <w:r>
        <w:pict>
          <v:shape id="_x0000_s174" style="position:absolute;margin-left:70.9pt;margin-top:761.3pt;mso-position-vertical-relative:page;mso-position-horizontal-relative:page;width:144pt;height:0pt;z-index:251970560;" o:allowincell="f" filled="false" strokecolor="#000000" strokeweight="0.00pt" coordsize="2880,0" coordorigin="0,0" path="m,l2880,0e">
            <v:stroke endcap="square" joinstyle="bevel" miterlimit="0"/>
          </v:shape>
        </w:pict>
      </w:r>
      <w:r/>
    </w:p>
    <w:p>
      <w:pPr>
        <w:ind w:left="236"/>
        <w:spacing w:before="114" w:line="560" w:lineRule="exact"/>
        <w:rPr>
          <w:rFonts w:ascii="SimSun" w:hAnsi="SimSun" w:eastAsia="SimSun" w:cs="SimSun"/>
          <w:sz w:val="35"/>
          <w:szCs w:val="35"/>
        </w:rPr>
      </w:pPr>
      <w:bookmarkStart w:name="bookmark51" w:id="87"/>
      <w:bookmarkEnd w:id="87"/>
      <w:r>
        <w:rPr>
          <w:rFonts w:ascii="SimSun" w:hAnsi="SimSun" w:eastAsia="SimSun" w:cs="SimSun"/>
          <w:sz w:val="35"/>
          <w:szCs w:val="35"/>
          <w:b/>
          <w:bCs/>
          <w:spacing w:val="-26"/>
          <w:position w:val="14"/>
        </w:rPr>
        <w:t>财政部</w:t>
      </w:r>
      <w:r>
        <w:rPr>
          <w:rFonts w:ascii="SimSun" w:hAnsi="SimSun" w:eastAsia="SimSun" w:cs="SimSun"/>
          <w:sz w:val="35"/>
          <w:szCs w:val="35"/>
          <w:spacing w:val="-76"/>
          <w:position w:val="14"/>
        </w:rPr>
        <w:t xml:space="preserve"> </w:t>
      </w:r>
      <w:r>
        <w:rPr>
          <w:rFonts w:ascii="SimSun" w:hAnsi="SimSun" w:eastAsia="SimSun" w:cs="SimSun"/>
          <w:sz w:val="35"/>
          <w:szCs w:val="35"/>
          <w:b/>
          <w:bCs/>
          <w:spacing w:val="-26"/>
          <w:position w:val="14"/>
        </w:rPr>
        <w:t>税务总局</w:t>
      </w:r>
      <w:r>
        <w:rPr>
          <w:rFonts w:ascii="SimSun" w:hAnsi="SimSun" w:eastAsia="SimSun" w:cs="SimSun"/>
          <w:sz w:val="35"/>
          <w:szCs w:val="35"/>
          <w:spacing w:val="-47"/>
          <w:position w:val="14"/>
        </w:rPr>
        <w:t xml:space="preserve"> </w:t>
      </w:r>
      <w:r>
        <w:rPr>
          <w:rFonts w:ascii="SimSun" w:hAnsi="SimSun" w:eastAsia="SimSun" w:cs="SimSun"/>
          <w:sz w:val="35"/>
          <w:szCs w:val="35"/>
          <w:b/>
          <w:bCs/>
          <w:spacing w:val="-26"/>
          <w:position w:val="14"/>
        </w:rPr>
        <w:t>国家发展改革委</w:t>
      </w:r>
      <w:r>
        <w:rPr>
          <w:rFonts w:ascii="SimSun" w:hAnsi="SimSun" w:eastAsia="SimSun" w:cs="SimSun"/>
          <w:sz w:val="35"/>
          <w:szCs w:val="35"/>
          <w:spacing w:val="-70"/>
          <w:position w:val="14"/>
        </w:rPr>
        <w:t xml:space="preserve"> </w:t>
      </w:r>
      <w:r>
        <w:rPr>
          <w:rFonts w:ascii="SimSun" w:hAnsi="SimSun" w:eastAsia="SimSun" w:cs="SimSun"/>
          <w:sz w:val="35"/>
          <w:szCs w:val="35"/>
          <w:b/>
          <w:bCs/>
          <w:spacing w:val="-26"/>
          <w:position w:val="14"/>
        </w:rPr>
        <w:t>工业和信息化部关于</w:t>
      </w:r>
      <w:r>
        <w:rPr>
          <w:rFonts w:ascii="SimSun" w:hAnsi="SimSun" w:eastAsia="SimSun" w:cs="SimSun"/>
          <w:sz w:val="35"/>
          <w:szCs w:val="35"/>
          <w:b/>
          <w:bCs/>
          <w:spacing w:val="-27"/>
          <w:position w:val="14"/>
        </w:rPr>
        <w:t>提高</w:t>
      </w:r>
    </w:p>
    <w:p>
      <w:pPr>
        <w:ind w:left="409"/>
        <w:spacing w:before="1" w:line="225" w:lineRule="auto"/>
        <w:rPr>
          <w:rFonts w:ascii="SimSun" w:hAnsi="SimSun" w:eastAsia="SimSun" w:cs="SimSun"/>
          <w:sz w:val="35"/>
          <w:szCs w:val="35"/>
        </w:rPr>
      </w:pPr>
      <w:r>
        <w:rPr>
          <w:rFonts w:ascii="SimSun" w:hAnsi="SimSun" w:eastAsia="SimSun" w:cs="SimSun"/>
          <w:sz w:val="35"/>
          <w:szCs w:val="35"/>
          <w:b/>
          <w:bCs/>
          <w:spacing w:val="-13"/>
        </w:rPr>
        <w:t>集成电路和工业母机企业研发费用加计扣除比例的公告</w:t>
      </w:r>
    </w:p>
    <w:p>
      <w:pPr>
        <w:ind w:left="51"/>
        <w:spacing w:before="202" w:line="228" w:lineRule="auto"/>
        <w:outlineLvl w:val="1"/>
        <w:rPr>
          <w:rFonts w:ascii="KaiTi" w:hAnsi="KaiTi" w:eastAsia="KaiTi" w:cs="KaiTi"/>
          <w:sz w:val="31"/>
          <w:szCs w:val="31"/>
        </w:rPr>
      </w:pPr>
      <w:r>
        <w:rPr>
          <w:rFonts w:ascii="KaiTi" w:hAnsi="KaiTi" w:eastAsia="KaiTi" w:cs="KaiTi"/>
          <w:sz w:val="31"/>
          <w:szCs w:val="31"/>
          <w:spacing w:val="-17"/>
        </w:rPr>
        <w:t>财政部</w:t>
      </w:r>
      <w:r>
        <w:rPr>
          <w:rFonts w:ascii="KaiTi" w:hAnsi="KaiTi" w:eastAsia="KaiTi" w:cs="KaiTi"/>
          <w:sz w:val="31"/>
          <w:szCs w:val="31"/>
          <w:spacing w:val="-64"/>
        </w:rPr>
        <w:t xml:space="preserve"> </w:t>
      </w:r>
      <w:r>
        <w:rPr>
          <w:rFonts w:ascii="KaiTi" w:hAnsi="KaiTi" w:eastAsia="KaiTi" w:cs="KaiTi"/>
          <w:sz w:val="31"/>
          <w:szCs w:val="31"/>
          <w:spacing w:val="-17"/>
        </w:rPr>
        <w:t>税务总局</w:t>
      </w:r>
      <w:r>
        <w:rPr>
          <w:rFonts w:ascii="KaiTi" w:hAnsi="KaiTi" w:eastAsia="KaiTi" w:cs="KaiTi"/>
          <w:sz w:val="31"/>
          <w:szCs w:val="31"/>
          <w:spacing w:val="-17"/>
        </w:rPr>
        <w:t xml:space="preserve"> </w:t>
      </w:r>
      <w:r>
        <w:rPr>
          <w:rFonts w:ascii="KaiTi" w:hAnsi="KaiTi" w:eastAsia="KaiTi" w:cs="KaiTi"/>
          <w:sz w:val="31"/>
          <w:szCs w:val="31"/>
          <w:spacing w:val="-17"/>
        </w:rPr>
        <w:t>国家发展改革委</w:t>
      </w:r>
      <w:r>
        <w:rPr>
          <w:rFonts w:ascii="KaiTi" w:hAnsi="KaiTi" w:eastAsia="KaiTi" w:cs="KaiTi"/>
          <w:sz w:val="31"/>
          <w:szCs w:val="31"/>
          <w:spacing w:val="-52"/>
        </w:rPr>
        <w:t xml:space="preserve"> </w:t>
      </w:r>
      <w:r>
        <w:rPr>
          <w:rFonts w:ascii="KaiTi" w:hAnsi="KaiTi" w:eastAsia="KaiTi" w:cs="KaiTi"/>
          <w:sz w:val="31"/>
          <w:szCs w:val="31"/>
          <w:spacing w:val="-17"/>
        </w:rPr>
        <w:t>工业和信息化部公告2023</w:t>
      </w:r>
      <w:r>
        <w:rPr>
          <w:rFonts w:ascii="KaiTi" w:hAnsi="KaiTi" w:eastAsia="KaiTi" w:cs="KaiTi"/>
          <w:sz w:val="31"/>
          <w:szCs w:val="31"/>
          <w:spacing w:val="-87"/>
        </w:rPr>
        <w:t xml:space="preserve"> </w:t>
      </w:r>
      <w:r>
        <w:rPr>
          <w:rFonts w:ascii="KaiTi" w:hAnsi="KaiTi" w:eastAsia="KaiTi" w:cs="KaiTi"/>
          <w:sz w:val="31"/>
          <w:szCs w:val="31"/>
          <w:spacing w:val="-17"/>
        </w:rPr>
        <w:t>年第44</w:t>
      </w:r>
      <w:r>
        <w:rPr>
          <w:rFonts w:ascii="KaiTi" w:hAnsi="KaiTi" w:eastAsia="KaiTi" w:cs="KaiTi"/>
          <w:sz w:val="31"/>
          <w:szCs w:val="31"/>
          <w:spacing w:val="-82"/>
        </w:rPr>
        <w:t xml:space="preserve"> </w:t>
      </w:r>
      <w:r>
        <w:rPr>
          <w:rFonts w:ascii="KaiTi" w:hAnsi="KaiTi" w:eastAsia="KaiTi" w:cs="KaiTi"/>
          <w:sz w:val="31"/>
          <w:szCs w:val="31"/>
          <w:spacing w:val="-17"/>
        </w:rPr>
        <w:t>号</w:t>
      </w:r>
    </w:p>
    <w:p>
      <w:pPr>
        <w:spacing w:line="318" w:lineRule="auto"/>
        <w:rPr>
          <w:rFonts w:ascii="Arial"/>
          <w:sz w:val="21"/>
        </w:rPr>
      </w:pPr>
      <w:r/>
    </w:p>
    <w:p>
      <w:pPr>
        <w:spacing w:line="319" w:lineRule="auto"/>
        <w:rPr>
          <w:rFonts w:ascii="Arial"/>
          <w:sz w:val="21"/>
        </w:rPr>
      </w:pPr>
      <w:r/>
    </w:p>
    <w:p>
      <w:pPr>
        <w:pStyle w:val="BodyText"/>
        <w:ind w:left="12" w:right="97" w:firstLine="648"/>
        <w:spacing w:before="101" w:line="335" w:lineRule="auto"/>
        <w:rPr/>
      </w:pPr>
      <w:r>
        <w:rPr>
          <w:spacing w:val="9"/>
        </w:rPr>
        <w:t>为进一步鼓励企业研发创新，促进集成电路产业和工业母机</w:t>
      </w:r>
      <w:r>
        <w:rPr>
          <w:spacing w:val="3"/>
        </w:rPr>
        <w:t xml:space="preserve"> </w:t>
      </w:r>
      <w:r>
        <w:rPr>
          <w:spacing w:val="9"/>
        </w:rPr>
        <w:t>产业高质量发展，现就有关企业研发费用税前加计扣除政策公告</w:t>
      </w:r>
    </w:p>
    <w:p>
      <w:pPr>
        <w:pStyle w:val="BodyText"/>
        <w:ind w:left="22"/>
        <w:spacing w:line="222" w:lineRule="auto"/>
        <w:rPr/>
      </w:pPr>
      <w:r>
        <w:rPr>
          <w:spacing w:val="-2"/>
        </w:rPr>
        <w:t>如下：</w:t>
      </w:r>
    </w:p>
    <w:p>
      <w:pPr>
        <w:pStyle w:val="BodyText"/>
        <w:ind w:left="14" w:right="97" w:firstLine="657"/>
        <w:spacing w:before="188" w:line="333" w:lineRule="auto"/>
        <w:rPr/>
      </w:pPr>
      <w:r>
        <w:rPr>
          <w:spacing w:val="8"/>
        </w:rPr>
        <w:t>一、集成电路企业和工业母机企业开展研发活动中实际发生</w:t>
      </w:r>
      <w:r>
        <w:rPr>
          <w:spacing w:val="18"/>
        </w:rPr>
        <w:t xml:space="preserve"> </w:t>
      </w:r>
      <w:r>
        <w:rPr>
          <w:spacing w:val="9"/>
        </w:rPr>
        <w:t>的研发费用，未形成无形资产计入当期损益的，在按规定据实扣</w:t>
      </w:r>
      <w:r>
        <w:rPr>
          <w:spacing w:val="12"/>
        </w:rPr>
        <w:t xml:space="preserve"> </w:t>
      </w:r>
      <w:r>
        <w:rPr>
          <w:spacing w:val="-6"/>
        </w:rPr>
        <w:t>除的基础上，在</w:t>
      </w:r>
      <w:r>
        <w:rPr>
          <w:spacing w:val="-50"/>
        </w:rPr>
        <w:t xml:space="preserve"> </w:t>
      </w:r>
      <w:r>
        <w:rPr>
          <w:spacing w:val="-6"/>
        </w:rPr>
        <w:t>2023</w:t>
      </w:r>
      <w:r>
        <w:rPr>
          <w:spacing w:val="-56"/>
        </w:rPr>
        <w:t xml:space="preserve"> </w:t>
      </w:r>
      <w:r>
        <w:rPr>
          <w:spacing w:val="-6"/>
        </w:rPr>
        <w:t>年</w:t>
      </w:r>
      <w:r>
        <w:rPr>
          <w:spacing w:val="-41"/>
        </w:rPr>
        <w:t xml:space="preserve"> </w:t>
      </w:r>
      <w:r>
        <w:rPr>
          <w:spacing w:val="-6"/>
        </w:rPr>
        <w:t>1</w:t>
      </w:r>
      <w:r>
        <w:rPr>
          <w:spacing w:val="-46"/>
        </w:rPr>
        <w:t xml:space="preserve"> </w:t>
      </w:r>
      <w:r>
        <w:rPr>
          <w:spacing w:val="-6"/>
        </w:rPr>
        <w:t>月</w:t>
      </w:r>
      <w:r>
        <w:rPr>
          <w:spacing w:val="-40"/>
        </w:rPr>
        <w:t xml:space="preserve"> </w:t>
      </w:r>
      <w:r>
        <w:rPr>
          <w:spacing w:val="-6"/>
        </w:rPr>
        <w:t>1</w:t>
      </w:r>
      <w:r>
        <w:rPr>
          <w:spacing w:val="-6"/>
        </w:rPr>
        <w:t xml:space="preserve"> </w:t>
      </w:r>
      <w:r>
        <w:rPr>
          <w:spacing w:val="-6"/>
        </w:rPr>
        <w:t>日至</w:t>
      </w:r>
      <w:r>
        <w:rPr>
          <w:spacing w:val="-49"/>
        </w:rPr>
        <w:t xml:space="preserve"> </w:t>
      </w:r>
      <w:r>
        <w:rPr>
          <w:spacing w:val="-6"/>
        </w:rPr>
        <w:t>2027</w:t>
      </w:r>
      <w:r>
        <w:rPr>
          <w:spacing w:val="-55"/>
        </w:rPr>
        <w:t xml:space="preserve"> </w:t>
      </w:r>
      <w:r>
        <w:rPr>
          <w:spacing w:val="-6"/>
        </w:rPr>
        <w:t>年</w:t>
      </w:r>
      <w:r>
        <w:rPr>
          <w:spacing w:val="-43"/>
        </w:rPr>
        <w:t xml:space="preserve"> </w:t>
      </w:r>
      <w:r>
        <w:rPr>
          <w:spacing w:val="-6"/>
        </w:rPr>
        <w:t>12</w:t>
      </w:r>
      <w:r>
        <w:rPr>
          <w:spacing w:val="-44"/>
        </w:rPr>
        <w:t xml:space="preserve"> </w:t>
      </w:r>
      <w:r>
        <w:rPr>
          <w:spacing w:val="-6"/>
        </w:rPr>
        <w:t>月</w:t>
      </w:r>
      <w:r>
        <w:rPr>
          <w:spacing w:val="-36"/>
        </w:rPr>
        <w:t xml:space="preserve"> </w:t>
      </w:r>
      <w:r>
        <w:rPr>
          <w:spacing w:val="-6"/>
        </w:rPr>
        <w:t>31</w:t>
      </w:r>
      <w:r>
        <w:rPr>
          <w:spacing w:val="-6"/>
        </w:rPr>
        <w:t xml:space="preserve"> </w:t>
      </w:r>
      <w:r>
        <w:rPr>
          <w:spacing w:val="-7"/>
        </w:rPr>
        <w:t>日期间，再</w:t>
      </w:r>
      <w:r>
        <w:rPr/>
        <w:t xml:space="preserve"> </w:t>
      </w:r>
      <w:r>
        <w:rPr>
          <w:spacing w:val="5"/>
        </w:rPr>
        <w:t>按照实际发生额的</w:t>
      </w:r>
      <w:r>
        <w:rPr>
          <w:spacing w:val="-41"/>
        </w:rPr>
        <w:t xml:space="preserve"> </w:t>
      </w:r>
      <w:r>
        <w:rPr>
          <w:spacing w:val="5"/>
        </w:rPr>
        <w:t>120%在税前扣除；形成无形资产的，在上述期</w:t>
      </w:r>
    </w:p>
    <w:p>
      <w:pPr>
        <w:pStyle w:val="BodyText"/>
        <w:ind w:left="46"/>
        <w:spacing w:before="1" w:line="219" w:lineRule="auto"/>
        <w:rPr/>
      </w:pPr>
      <w:r>
        <w:rPr>
          <w:spacing w:val="4"/>
        </w:rPr>
        <w:t>间按照无形资产成本的</w:t>
      </w:r>
      <w:r>
        <w:rPr>
          <w:spacing w:val="-35"/>
        </w:rPr>
        <w:t xml:space="preserve"> </w:t>
      </w:r>
      <w:r>
        <w:rPr>
          <w:spacing w:val="4"/>
        </w:rPr>
        <w:t>220%在税前摊销。</w:t>
      </w:r>
    </w:p>
    <w:p>
      <w:pPr>
        <w:pStyle w:val="BodyText"/>
        <w:spacing w:before="193" w:line="559" w:lineRule="exact"/>
        <w:jc w:val="right"/>
        <w:rPr/>
      </w:pPr>
      <w:r>
        <w:rPr>
          <w:position w:val="18"/>
        </w:rPr>
        <w:t>二、第一条所称集成电路企业是指国家鼓励的集成电路生产、</w:t>
      </w:r>
    </w:p>
    <w:p>
      <w:pPr>
        <w:pStyle w:val="BodyText"/>
        <w:ind w:left="12"/>
        <w:spacing w:before="1" w:line="220" w:lineRule="auto"/>
        <w:rPr/>
      </w:pPr>
      <w:r>
        <w:rPr>
          <w:spacing w:val="9"/>
        </w:rPr>
        <w:t>设计、装备、材料、封装、测试企业。具体按以下条件确定：</w:t>
      </w:r>
    </w:p>
    <w:p>
      <w:pPr>
        <w:pStyle w:val="BodyText"/>
        <w:ind w:left="12" w:right="97" w:firstLine="630"/>
        <w:spacing w:before="185" w:line="333" w:lineRule="auto"/>
        <w:rPr/>
      </w:pPr>
      <w:r>
        <w:rPr>
          <w:spacing w:val="1"/>
        </w:rPr>
        <w:t>（</w:t>
      </w:r>
      <w:r>
        <w:rPr>
          <w:spacing w:val="-78"/>
        </w:rPr>
        <w:t xml:space="preserve"> </w:t>
      </w:r>
      <w:r>
        <w:rPr>
          <w:spacing w:val="1"/>
        </w:rPr>
        <w:t>一）国家鼓励的集成电路生产企业是指符合《财政</w:t>
      </w:r>
      <w:r>
        <w:rPr/>
        <w:t>部</w:t>
      </w:r>
      <w:r>
        <w:rPr/>
        <w:t xml:space="preserve"> </w:t>
      </w:r>
      <w:r>
        <w:rPr/>
        <w:t>税务</w:t>
      </w:r>
      <w:r>
        <w:rPr/>
        <w:t xml:space="preserve"> </w:t>
      </w:r>
      <w:r>
        <w:rPr>
          <w:spacing w:val="9"/>
        </w:rPr>
        <w:t>总局</w:t>
      </w:r>
      <w:r>
        <w:rPr>
          <w:spacing w:val="9"/>
        </w:rPr>
        <w:t xml:space="preserve"> </w:t>
      </w:r>
      <w:r>
        <w:rPr>
          <w:spacing w:val="9"/>
        </w:rPr>
        <w:t>发展改革委</w:t>
      </w:r>
      <w:r>
        <w:rPr>
          <w:spacing w:val="9"/>
        </w:rPr>
        <w:t xml:space="preserve"> </w:t>
      </w:r>
      <w:r>
        <w:rPr>
          <w:spacing w:val="9"/>
        </w:rPr>
        <w:t>工业和信息化部关于促进集成电路产业和软件</w:t>
      </w:r>
      <w:r>
        <w:rPr>
          <w:spacing w:val="4"/>
        </w:rPr>
        <w:t xml:space="preserve"> </w:t>
      </w:r>
      <w:r>
        <w:rPr>
          <w:spacing w:val="9"/>
        </w:rPr>
        <w:t>产业高质量发展企业所得税政策的公告》（财政部</w:t>
      </w:r>
      <w:r>
        <w:rPr>
          <w:spacing w:val="9"/>
        </w:rPr>
        <w:t xml:space="preserve"> </w:t>
      </w:r>
      <w:r>
        <w:rPr>
          <w:spacing w:val="9"/>
        </w:rPr>
        <w:t>税务总局</w:t>
      </w:r>
      <w:r>
        <w:rPr>
          <w:spacing w:val="9"/>
        </w:rPr>
        <w:t xml:space="preserve"> </w:t>
      </w:r>
      <w:r>
        <w:rPr>
          <w:spacing w:val="9"/>
        </w:rPr>
        <w:t>发</w:t>
      </w:r>
      <w:r>
        <w:rPr>
          <w:spacing w:val="4"/>
        </w:rPr>
        <w:t xml:space="preserve"> </w:t>
      </w:r>
      <w:r>
        <w:rPr>
          <w:spacing w:val="5"/>
        </w:rPr>
        <w:t>展改革委</w:t>
      </w:r>
      <w:r>
        <w:rPr>
          <w:spacing w:val="5"/>
        </w:rPr>
        <w:t xml:space="preserve"> </w:t>
      </w:r>
      <w:r>
        <w:rPr>
          <w:spacing w:val="5"/>
        </w:rPr>
        <w:t>工业和信息化部公告</w:t>
      </w:r>
      <w:r>
        <w:rPr>
          <w:spacing w:val="-51"/>
        </w:rPr>
        <w:t xml:space="preserve"> </w:t>
      </w:r>
      <w:r>
        <w:rPr>
          <w:spacing w:val="5"/>
        </w:rPr>
        <w:t>2020</w:t>
      </w:r>
      <w:r>
        <w:rPr>
          <w:spacing w:val="-55"/>
        </w:rPr>
        <w:t xml:space="preserve"> </w:t>
      </w:r>
      <w:r>
        <w:rPr>
          <w:spacing w:val="5"/>
        </w:rPr>
        <w:t>年第</w:t>
      </w:r>
      <w:r>
        <w:rPr>
          <w:spacing w:val="-50"/>
        </w:rPr>
        <w:t xml:space="preserve"> </w:t>
      </w:r>
      <w:r>
        <w:rPr>
          <w:spacing w:val="5"/>
        </w:rPr>
        <w:t>45</w:t>
      </w:r>
      <w:r>
        <w:rPr>
          <w:spacing w:val="-46"/>
        </w:rPr>
        <w:t xml:space="preserve"> </w:t>
      </w:r>
      <w:r>
        <w:rPr>
          <w:spacing w:val="5"/>
        </w:rPr>
        <w:t>号）</w:t>
      </w:r>
      <w:hyperlink w:history="true" w:anchor="bookmark169">
        <w:r>
          <w:rPr>
            <w:sz w:val="16"/>
            <w:szCs w:val="16"/>
            <w:spacing w:val="4"/>
            <w:position w:val="16"/>
          </w:rPr>
          <w:t>35</w:t>
        </w:r>
      </w:hyperlink>
      <w:r>
        <w:rPr>
          <w:spacing w:val="4"/>
        </w:rPr>
        <w:t>第一条规定的</w:t>
      </w:r>
      <w:r>
        <w:rPr/>
        <w:t xml:space="preserve"> </w:t>
      </w:r>
      <w:r>
        <w:rPr>
          <w:spacing w:val="9"/>
        </w:rPr>
        <w:t>生产企业或项目归属企业，企业清单由国家发展改革委、工业和</w:t>
      </w:r>
    </w:p>
    <w:p>
      <w:pPr>
        <w:pStyle w:val="BodyText"/>
        <w:ind w:left="2"/>
        <w:spacing w:before="1" w:line="221" w:lineRule="auto"/>
        <w:rPr/>
      </w:pPr>
      <w:r>
        <w:rPr>
          <w:spacing w:val="9"/>
        </w:rPr>
        <w:t>信息化部会同财政部、税务总局等部门制定。</w:t>
      </w:r>
    </w:p>
    <w:p>
      <w:pPr>
        <w:pStyle w:val="BodyText"/>
        <w:ind w:left="12" w:right="97" w:firstLine="630"/>
        <w:spacing w:before="190" w:line="333" w:lineRule="auto"/>
        <w:rPr/>
      </w:pPr>
      <w:r>
        <w:rPr>
          <w:spacing w:val="1"/>
        </w:rPr>
        <w:t>（</w:t>
      </w:r>
      <w:r>
        <w:rPr>
          <w:spacing w:val="-82"/>
        </w:rPr>
        <w:t xml:space="preserve"> </w:t>
      </w:r>
      <w:r>
        <w:rPr>
          <w:spacing w:val="1"/>
        </w:rPr>
        <w:t>二）国家鼓励的集成电路设计企业是指符合《财政部</w:t>
      </w:r>
      <w:r>
        <w:rPr>
          <w:spacing w:val="1"/>
        </w:rPr>
        <w:t xml:space="preserve"> </w:t>
      </w:r>
      <w:r>
        <w:rPr>
          <w:spacing w:val="1"/>
        </w:rPr>
        <w:t>税务</w:t>
      </w:r>
      <w:r>
        <w:rPr/>
        <w:t xml:space="preserve"> </w:t>
      </w:r>
      <w:r>
        <w:rPr>
          <w:spacing w:val="9"/>
        </w:rPr>
        <w:t>总局</w:t>
      </w:r>
      <w:r>
        <w:rPr>
          <w:spacing w:val="9"/>
        </w:rPr>
        <w:t xml:space="preserve"> </w:t>
      </w:r>
      <w:r>
        <w:rPr>
          <w:spacing w:val="9"/>
        </w:rPr>
        <w:t>发展改革委</w:t>
      </w:r>
      <w:r>
        <w:rPr>
          <w:spacing w:val="9"/>
        </w:rPr>
        <w:t xml:space="preserve"> </w:t>
      </w:r>
      <w:r>
        <w:rPr>
          <w:spacing w:val="9"/>
        </w:rPr>
        <w:t>工业和信息化部关于促进集成电路产业和软件</w:t>
      </w:r>
      <w:r>
        <w:rPr>
          <w:spacing w:val="4"/>
        </w:rPr>
        <w:t xml:space="preserve"> </w:t>
      </w:r>
      <w:r>
        <w:rPr>
          <w:spacing w:val="9"/>
        </w:rPr>
        <w:t>产业高质量发展企业所得税政策的公告》（财政部</w:t>
      </w:r>
      <w:r>
        <w:rPr>
          <w:spacing w:val="9"/>
        </w:rPr>
        <w:t xml:space="preserve"> </w:t>
      </w:r>
      <w:r>
        <w:rPr>
          <w:spacing w:val="9"/>
        </w:rPr>
        <w:t>税务总局</w:t>
      </w:r>
      <w:r>
        <w:rPr>
          <w:spacing w:val="9"/>
        </w:rPr>
        <w:t xml:space="preserve"> </w:t>
      </w:r>
      <w:r>
        <w:rPr>
          <w:spacing w:val="9"/>
        </w:rPr>
        <w:t>发</w:t>
      </w:r>
    </w:p>
    <w:p>
      <w:pPr>
        <w:pStyle w:val="BodyText"/>
        <w:ind w:left="14"/>
        <w:spacing w:before="1" w:line="221" w:lineRule="auto"/>
        <w:rPr/>
      </w:pPr>
      <w:bookmarkStart w:name="bookmark169" w:id="88"/>
      <w:bookmarkEnd w:id="88"/>
      <w:r>
        <w:rPr/>
        <w:t>展改革委</w:t>
      </w:r>
      <w:r>
        <w:rPr/>
        <w:t xml:space="preserve"> </w:t>
      </w:r>
      <w:r>
        <w:rPr/>
        <w:t>工业和信息化部公告</w:t>
      </w:r>
      <w:r>
        <w:rPr>
          <w:spacing w:val="-50"/>
        </w:rPr>
        <w:t xml:space="preserve"> </w:t>
      </w:r>
      <w:r>
        <w:rPr/>
        <w:t>2020</w:t>
      </w:r>
      <w:r>
        <w:rPr>
          <w:spacing w:val="-56"/>
        </w:rPr>
        <w:t xml:space="preserve"> </w:t>
      </w:r>
      <w:r>
        <w:rPr/>
        <w:t>年第</w:t>
      </w:r>
      <w:r>
        <w:rPr>
          <w:spacing w:val="-49"/>
        </w:rPr>
        <w:t xml:space="preserve"> </w:t>
      </w:r>
      <w:r>
        <w:rPr/>
        <w:t>45</w:t>
      </w:r>
      <w:r>
        <w:rPr>
          <w:spacing w:val="-46"/>
        </w:rPr>
        <w:t xml:space="preserve"> </w:t>
      </w:r>
      <w:r>
        <w:rPr/>
        <w:t>号）第四条规定的重</w:t>
      </w:r>
    </w:p>
    <w:p>
      <w:pPr>
        <w:spacing w:line="249" w:lineRule="auto"/>
        <w:rPr>
          <w:rFonts w:ascii="Arial"/>
          <w:sz w:val="21"/>
        </w:rPr>
      </w:pPr>
      <w:r/>
    </w:p>
    <w:p>
      <w:pPr>
        <w:spacing w:line="249" w:lineRule="auto"/>
        <w:rPr>
          <w:rFonts w:ascii="Arial"/>
          <w:sz w:val="21"/>
        </w:rPr>
      </w:pPr>
      <w:r/>
    </w:p>
    <w:p>
      <w:pPr>
        <w:pStyle w:val="BodyText"/>
        <w:ind w:left="804"/>
        <w:spacing w:before="65" w:line="224" w:lineRule="auto"/>
        <w:rPr>
          <w:sz w:val="20"/>
          <w:szCs w:val="20"/>
        </w:rPr>
      </w:pPr>
      <w:r>
        <w:pict>
          <v:shape id="_x0000_s176" style="position:absolute;margin-left:27.7932pt;margin-top:-0.923231pt;mso-position-vertical-relative:text;mso-position-horizontal-relative:text;width:8.15pt;height:6.9pt;z-index:251969536;" filled="false" stroked="false" type="#_x0000_t202">
            <v:fill on="false"/>
            <v:stroke on="false"/>
            <v:path/>
            <v:imagedata o:title=""/>
            <o:lock v:ext="edit" aspectratio="false"/>
            <v:textbox inset="0mm,0mm,0mm,0mm">
              <w:txbxContent>
                <w:p>
                  <w:pPr>
                    <w:pStyle w:val="BodyText"/>
                    <w:ind w:left="20"/>
                    <w:spacing w:before="20" w:line="97" w:lineRule="exact"/>
                    <w:rPr>
                      <w:sz w:val="13"/>
                      <w:szCs w:val="13"/>
                    </w:rPr>
                  </w:pPr>
                  <w:r>
                    <w:rPr>
                      <w:sz w:val="13"/>
                      <w:szCs w:val="13"/>
                      <w:spacing w:val="-4"/>
                      <w:position w:val="-1"/>
                    </w:rPr>
                    <w:t>35</w:t>
                  </w:r>
                </w:p>
              </w:txbxContent>
            </v:textbox>
          </v:shape>
        </w:pict>
      </w:r>
      <w:r>
        <w:rPr>
          <w:sz w:val="20"/>
          <w:szCs w:val="20"/>
          <w:spacing w:val="-1"/>
        </w:rPr>
        <w:t>详见第</w:t>
      </w:r>
      <w:r>
        <w:rPr>
          <w:sz w:val="20"/>
          <w:szCs w:val="20"/>
          <w:spacing w:val="-30"/>
        </w:rPr>
        <w:t xml:space="preserve"> </w:t>
      </w:r>
      <w:r>
        <w:rPr>
          <w:sz w:val="20"/>
          <w:szCs w:val="20"/>
          <w:spacing w:val="-1"/>
        </w:rPr>
        <w:t>275</w:t>
      </w:r>
      <w:r>
        <w:rPr>
          <w:sz w:val="20"/>
          <w:szCs w:val="20"/>
          <w:spacing w:val="-20"/>
        </w:rPr>
        <w:t xml:space="preserve"> </w:t>
      </w:r>
      <w:r>
        <w:rPr>
          <w:sz w:val="20"/>
          <w:szCs w:val="20"/>
          <w:spacing w:val="-1"/>
        </w:rPr>
        <w:t>页。</w:t>
      </w:r>
    </w:p>
    <w:p>
      <w:pPr>
        <w:spacing w:line="224" w:lineRule="auto"/>
        <w:sectPr>
          <w:headerReference w:type="default" r:id="rId42"/>
          <w:footerReference w:type="default" r:id="rId156"/>
          <w:pgSz w:w="11906" w:h="16839"/>
          <w:pgMar w:top="1040" w:right="1431" w:bottom="885" w:left="1418" w:header="735" w:footer="622" w:gutter="0"/>
        </w:sectPr>
        <w:rPr>
          <w:sz w:val="20"/>
          <w:szCs w:val="20"/>
        </w:rPr>
      </w:pPr>
    </w:p>
    <w:p>
      <w:pPr>
        <w:spacing w:line="448" w:lineRule="auto"/>
        <w:rPr>
          <w:rFonts w:ascii="Arial"/>
          <w:sz w:val="21"/>
        </w:rPr>
      </w:pPr>
      <w:r>
        <w:pict>
          <v:shape id="_x0000_s180" style="position:absolute;margin-left:70.9pt;margin-top:725pt;mso-position-vertical-relative:page;mso-position-horizontal-relative:page;width:144pt;height:0pt;z-index:251972608;" o:allowincell="f" filled="false" strokecolor="#000000" strokeweight="0.00pt" coordsize="2880,0" coordorigin="0,0" path="m,l2880,0e">
            <v:stroke endcap="square" joinstyle="bevel" miterlimit="0"/>
          </v:shape>
        </w:pict>
      </w:r>
      <w:r/>
    </w:p>
    <w:p>
      <w:pPr>
        <w:pStyle w:val="BodyText"/>
        <w:ind w:right="5"/>
        <w:spacing w:before="101" w:line="559" w:lineRule="exact"/>
        <w:jc w:val="right"/>
        <w:rPr/>
      </w:pPr>
      <w:r>
        <w:rPr>
          <w:spacing w:val="8"/>
          <w:position w:val="18"/>
        </w:rPr>
        <w:t>点集成电路设计企业，企业清单由国家发展改革委、工业和信息</w:t>
      </w:r>
    </w:p>
    <w:p>
      <w:pPr>
        <w:pStyle w:val="BodyText"/>
        <w:ind w:left="45"/>
        <w:spacing w:before="1" w:line="221" w:lineRule="auto"/>
        <w:rPr/>
      </w:pPr>
      <w:r>
        <w:rPr>
          <w:spacing w:val="8"/>
        </w:rPr>
        <w:t>化部会同财政部、税务总局等部门制定。</w:t>
      </w:r>
    </w:p>
    <w:p>
      <w:pPr>
        <w:pStyle w:val="BodyText"/>
        <w:ind w:left="34" w:right="2" w:firstLine="630"/>
        <w:spacing w:before="188" w:line="332" w:lineRule="auto"/>
        <w:rPr/>
      </w:pPr>
      <w:r>
        <w:rPr>
          <w:spacing w:val="10"/>
        </w:rPr>
        <w:t>（三）国家鼓励的集成电路装备、材料、封装</w:t>
      </w:r>
      <w:r>
        <w:rPr>
          <w:spacing w:val="9"/>
        </w:rPr>
        <w:t>、测试企业是</w:t>
      </w:r>
      <w:r>
        <w:rPr/>
        <w:t xml:space="preserve"> </w:t>
      </w:r>
      <w:r>
        <w:rPr>
          <w:spacing w:val="9"/>
        </w:rPr>
        <w:t>指符合《中华人民共和国工业和信息化部</w:t>
      </w:r>
      <w:r>
        <w:rPr>
          <w:spacing w:val="9"/>
        </w:rPr>
        <w:t xml:space="preserve"> </w:t>
      </w:r>
      <w:r>
        <w:rPr>
          <w:spacing w:val="9"/>
        </w:rPr>
        <w:t>国家发展改革委</w:t>
      </w:r>
      <w:r>
        <w:rPr>
          <w:spacing w:val="9"/>
        </w:rPr>
        <w:t xml:space="preserve"> </w:t>
      </w:r>
      <w:r>
        <w:rPr>
          <w:spacing w:val="9"/>
        </w:rPr>
        <w:t>财政</w:t>
      </w:r>
      <w:r>
        <w:rPr>
          <w:spacing w:val="2"/>
        </w:rPr>
        <w:t xml:space="preserve"> </w:t>
      </w:r>
      <w:r>
        <w:rPr>
          <w:spacing w:val="2"/>
        </w:rPr>
        <w:t>部</w:t>
      </w:r>
      <w:r>
        <w:rPr>
          <w:spacing w:val="46"/>
        </w:rPr>
        <w:t xml:space="preserve"> </w:t>
      </w:r>
      <w:r>
        <w:rPr>
          <w:spacing w:val="2"/>
        </w:rPr>
        <w:t>国家税务总局公告（2021</w:t>
      </w:r>
      <w:r>
        <w:rPr>
          <w:spacing w:val="-55"/>
        </w:rPr>
        <w:t xml:space="preserve"> </w:t>
      </w:r>
      <w:r>
        <w:rPr>
          <w:spacing w:val="2"/>
        </w:rPr>
        <w:t>年第</w:t>
      </w:r>
      <w:r>
        <w:rPr>
          <w:spacing w:val="-46"/>
        </w:rPr>
        <w:t xml:space="preserve"> </w:t>
      </w:r>
      <w:r>
        <w:rPr>
          <w:spacing w:val="2"/>
        </w:rPr>
        <w:t>9</w:t>
      </w:r>
      <w:r>
        <w:rPr>
          <w:spacing w:val="-49"/>
        </w:rPr>
        <w:t xml:space="preserve"> </w:t>
      </w:r>
      <w:r>
        <w:rPr>
          <w:spacing w:val="2"/>
        </w:rPr>
        <w:t>号）》</w:t>
      </w:r>
      <w:hyperlink w:history="true" w:anchor="bookmark170">
        <w:r>
          <w:rPr>
            <w:sz w:val="16"/>
            <w:szCs w:val="16"/>
            <w:spacing w:val="2"/>
            <w:position w:val="16"/>
          </w:rPr>
          <w:t>36</w:t>
        </w:r>
      </w:hyperlink>
      <w:r>
        <w:rPr>
          <w:spacing w:val="2"/>
        </w:rPr>
        <w:t>规定条</w:t>
      </w:r>
      <w:r>
        <w:rPr>
          <w:spacing w:val="1"/>
        </w:rPr>
        <w:t>件的企业。如</w:t>
      </w:r>
    </w:p>
    <w:p>
      <w:pPr>
        <w:pStyle w:val="BodyText"/>
        <w:ind w:left="42"/>
        <w:spacing w:line="222" w:lineRule="auto"/>
        <w:rPr/>
      </w:pPr>
      <w:r>
        <w:rPr>
          <w:spacing w:val="6"/>
        </w:rPr>
        <w:t>有更新，从其规定。</w:t>
      </w:r>
    </w:p>
    <w:p>
      <w:pPr>
        <w:pStyle w:val="BodyText"/>
        <w:ind w:left="26" w:right="5" w:firstLine="669"/>
        <w:spacing w:before="188" w:line="333" w:lineRule="auto"/>
        <w:rPr/>
      </w:pPr>
      <w:r>
        <w:rPr>
          <w:spacing w:val="8"/>
        </w:rPr>
        <w:t>三、第一条所称工业母机企业是指生产销售符合本公告附件</w:t>
      </w:r>
      <w:r>
        <w:rPr>
          <w:spacing w:val="15"/>
        </w:rPr>
        <w:t xml:space="preserve"> </w:t>
      </w:r>
      <w:r>
        <w:rPr>
          <w:spacing w:val="10"/>
        </w:rPr>
        <w:t>《先进工业母机产品基本标准》产品的企业，具</w:t>
      </w:r>
      <w:r>
        <w:rPr>
          <w:spacing w:val="9"/>
        </w:rPr>
        <w:t>体适用条件和企</w:t>
      </w:r>
      <w:r>
        <w:rPr/>
        <w:t xml:space="preserve"> </w:t>
      </w:r>
      <w:r>
        <w:rPr>
          <w:spacing w:val="10"/>
        </w:rPr>
        <w:t>业清单由工业和信息化部会同国家发展改革委、</w:t>
      </w:r>
      <w:r>
        <w:rPr>
          <w:spacing w:val="9"/>
        </w:rPr>
        <w:t>财政部、税务总</w:t>
      </w:r>
    </w:p>
    <w:p>
      <w:pPr>
        <w:pStyle w:val="BodyText"/>
        <w:ind w:left="39"/>
        <w:spacing w:before="1" w:line="221" w:lineRule="auto"/>
        <w:rPr/>
      </w:pPr>
      <w:r>
        <w:rPr>
          <w:spacing w:val="6"/>
        </w:rPr>
        <w:t>局等部门制定。</w:t>
      </w:r>
    </w:p>
    <w:p>
      <w:pPr>
        <w:pStyle w:val="BodyText"/>
        <w:ind w:left="34" w:firstLine="675"/>
        <w:spacing w:before="183" w:line="332" w:lineRule="auto"/>
        <w:rPr/>
      </w:pPr>
      <w:r>
        <w:rPr>
          <w:spacing w:val="8"/>
        </w:rPr>
        <w:t>四、企业享受研发费用加计扣除政策的其他政策口径和管理</w:t>
      </w:r>
      <w:r>
        <w:rPr>
          <w:spacing w:val="1"/>
        </w:rPr>
        <w:t xml:space="preserve"> </w:t>
      </w:r>
      <w:r>
        <w:rPr>
          <w:spacing w:val="9"/>
        </w:rPr>
        <w:t>要求，按照《财政部</w:t>
      </w:r>
      <w:r>
        <w:rPr>
          <w:spacing w:val="9"/>
        </w:rPr>
        <w:t xml:space="preserve"> </w:t>
      </w:r>
      <w:r>
        <w:rPr>
          <w:spacing w:val="9"/>
        </w:rPr>
        <w:t>国家税务总局</w:t>
      </w:r>
      <w:r>
        <w:rPr>
          <w:spacing w:val="9"/>
        </w:rPr>
        <w:t xml:space="preserve"> </w:t>
      </w:r>
      <w:r>
        <w:rPr>
          <w:spacing w:val="9"/>
        </w:rPr>
        <w:t>科技部关于完善研究开发费</w:t>
      </w:r>
      <w:r>
        <w:rPr>
          <w:spacing w:val="4"/>
        </w:rPr>
        <w:t xml:space="preserve"> </w:t>
      </w:r>
      <w:r>
        <w:rPr>
          <w:spacing w:val="4"/>
        </w:rPr>
        <w:t>用税前加计扣除政策的通知》（财税〔20</w:t>
      </w:r>
      <w:r>
        <w:rPr>
          <w:spacing w:val="3"/>
        </w:rPr>
        <w:t>15〕119</w:t>
      </w:r>
      <w:r>
        <w:rPr>
          <w:spacing w:val="-48"/>
        </w:rPr>
        <w:t xml:space="preserve"> </w:t>
      </w:r>
      <w:r>
        <w:rPr>
          <w:spacing w:val="3"/>
        </w:rPr>
        <w:t>号）</w:t>
      </w:r>
      <w:hyperlink w:history="true" w:anchor="bookmark171">
        <w:r>
          <w:rPr>
            <w:sz w:val="16"/>
            <w:szCs w:val="16"/>
            <w:spacing w:val="3"/>
            <w:position w:val="16"/>
          </w:rPr>
          <w:t>37</w:t>
        </w:r>
      </w:hyperlink>
      <w:r>
        <w:rPr>
          <w:sz w:val="16"/>
          <w:szCs w:val="16"/>
          <w:spacing w:val="-40"/>
          <w:position w:val="16"/>
        </w:rPr>
        <w:t xml:space="preserve"> </w:t>
      </w:r>
      <w:r>
        <w:rPr>
          <w:spacing w:val="3"/>
        </w:rPr>
        <w:t>、《财政</w:t>
      </w:r>
      <w:r>
        <w:rPr/>
        <w:t xml:space="preserve"> </w:t>
      </w:r>
      <w:r>
        <w:rPr>
          <w:spacing w:val="9"/>
        </w:rPr>
        <w:t>部</w:t>
      </w:r>
      <w:r>
        <w:rPr>
          <w:spacing w:val="9"/>
        </w:rPr>
        <w:t xml:space="preserve"> </w:t>
      </w:r>
      <w:r>
        <w:rPr>
          <w:spacing w:val="9"/>
        </w:rPr>
        <w:t>税务总局</w:t>
      </w:r>
      <w:r>
        <w:rPr>
          <w:spacing w:val="9"/>
        </w:rPr>
        <w:t xml:space="preserve"> </w:t>
      </w:r>
      <w:r>
        <w:rPr>
          <w:spacing w:val="9"/>
        </w:rPr>
        <w:t>科技部关于企业委托境外研究开发费用税前加计扣</w:t>
      </w:r>
      <w:r>
        <w:rPr>
          <w:spacing w:val="4"/>
        </w:rPr>
        <w:t xml:space="preserve"> </w:t>
      </w:r>
      <w:r>
        <w:rPr>
          <w:spacing w:val="9"/>
        </w:rPr>
        <w:t>除有关政策问题的通知》（财税〔2018〕64</w:t>
      </w:r>
      <w:r>
        <w:rPr>
          <w:spacing w:val="-28"/>
        </w:rPr>
        <w:t xml:space="preserve"> </w:t>
      </w:r>
      <w:r>
        <w:rPr>
          <w:spacing w:val="9"/>
        </w:rPr>
        <w:t>号）</w:t>
      </w:r>
      <w:hyperlink w:history="true" w:anchor="bookmark172">
        <w:r>
          <w:rPr>
            <w:sz w:val="16"/>
            <w:szCs w:val="16"/>
            <w:spacing w:val="9"/>
            <w:position w:val="16"/>
          </w:rPr>
          <w:t>38</w:t>
        </w:r>
      </w:hyperlink>
      <w:r>
        <w:rPr>
          <w:spacing w:val="9"/>
        </w:rPr>
        <w:t>等文件相关规</w:t>
      </w:r>
    </w:p>
    <w:p>
      <w:pPr>
        <w:pStyle w:val="BodyText"/>
        <w:ind w:left="38"/>
        <w:spacing w:line="221" w:lineRule="auto"/>
        <w:rPr/>
      </w:pPr>
      <w:r>
        <w:rPr>
          <w:spacing w:val="3"/>
        </w:rPr>
        <w:t>定执行。</w:t>
      </w:r>
    </w:p>
    <w:p>
      <w:pPr>
        <w:pStyle w:val="BodyText"/>
        <w:ind w:left="31" w:right="2" w:firstLine="652"/>
        <w:spacing w:before="193" w:line="333" w:lineRule="auto"/>
        <w:rPr/>
      </w:pPr>
      <w:r>
        <w:rPr>
          <w:spacing w:val="6"/>
        </w:rPr>
        <w:t>五、本公告规定的税收优惠政策，采用清单管理的，</w:t>
      </w:r>
      <w:r>
        <w:rPr>
          <w:spacing w:val="-76"/>
        </w:rPr>
        <w:t xml:space="preserve"> </w:t>
      </w:r>
      <w:r>
        <w:rPr>
          <w:spacing w:val="6"/>
        </w:rPr>
        <w:t>由国家</w:t>
      </w:r>
      <w:r>
        <w:rPr/>
        <w:t xml:space="preserve"> </w:t>
      </w:r>
      <w:r>
        <w:rPr>
          <w:spacing w:val="7"/>
        </w:rPr>
        <w:t>发展改革委、工业和信息化部于每年</w:t>
      </w:r>
      <w:r>
        <w:rPr>
          <w:spacing w:val="-35"/>
        </w:rPr>
        <w:t xml:space="preserve"> </w:t>
      </w:r>
      <w:r>
        <w:rPr>
          <w:spacing w:val="7"/>
        </w:rPr>
        <w:t>3</w:t>
      </w:r>
      <w:r>
        <w:rPr>
          <w:spacing w:val="-46"/>
        </w:rPr>
        <w:t xml:space="preserve"> </w:t>
      </w:r>
      <w:r>
        <w:rPr>
          <w:spacing w:val="7"/>
        </w:rPr>
        <w:t>月底前按规定向财政部、</w:t>
      </w:r>
      <w:r>
        <w:rPr/>
        <w:t xml:space="preserve"> </w:t>
      </w:r>
      <w:r>
        <w:rPr>
          <w:spacing w:val="9"/>
        </w:rPr>
        <w:t>税务总局提供上一年度可享受优惠的企业清单；不采取清单管理</w:t>
      </w:r>
      <w:r>
        <w:rPr>
          <w:spacing w:val="15"/>
        </w:rPr>
        <w:t xml:space="preserve"> </w:t>
      </w:r>
      <w:r>
        <w:rPr>
          <w:spacing w:val="4"/>
        </w:rPr>
        <w:t>的，税务机关可按《财政部</w:t>
      </w:r>
      <w:r>
        <w:rPr>
          <w:spacing w:val="4"/>
        </w:rPr>
        <w:t xml:space="preserve"> </w:t>
      </w:r>
      <w:r>
        <w:rPr>
          <w:spacing w:val="4"/>
        </w:rPr>
        <w:t>税务总局</w:t>
      </w:r>
      <w:r>
        <w:rPr>
          <w:spacing w:val="4"/>
        </w:rPr>
        <w:t xml:space="preserve"> </w:t>
      </w:r>
      <w:r>
        <w:rPr>
          <w:spacing w:val="4"/>
        </w:rPr>
        <w:t>发展改革委</w:t>
      </w:r>
      <w:r>
        <w:rPr>
          <w:spacing w:val="4"/>
        </w:rPr>
        <w:t xml:space="preserve"> </w:t>
      </w:r>
      <w:r>
        <w:rPr>
          <w:spacing w:val="4"/>
        </w:rPr>
        <w:t>工</w:t>
      </w:r>
      <w:r>
        <w:rPr>
          <w:spacing w:val="3"/>
        </w:rPr>
        <w:t>业和信息化</w:t>
      </w:r>
      <w:r>
        <w:rPr/>
        <w:t xml:space="preserve"> </w:t>
      </w:r>
      <w:r>
        <w:rPr>
          <w:spacing w:val="9"/>
        </w:rPr>
        <w:t>部关于促进集成电路产业和软件产业高质量发展企业所得税政策</w:t>
      </w:r>
      <w:r>
        <w:rPr>
          <w:spacing w:val="15"/>
        </w:rPr>
        <w:t xml:space="preserve"> </w:t>
      </w:r>
      <w:r>
        <w:rPr>
          <w:spacing w:val="14"/>
        </w:rPr>
        <w:t>的公告》（财政部</w:t>
      </w:r>
      <w:r>
        <w:rPr>
          <w:spacing w:val="14"/>
        </w:rPr>
        <w:t xml:space="preserve"> </w:t>
      </w:r>
      <w:r>
        <w:rPr>
          <w:spacing w:val="14"/>
        </w:rPr>
        <w:t>税务总局</w:t>
      </w:r>
      <w:r>
        <w:rPr>
          <w:spacing w:val="14"/>
        </w:rPr>
        <w:t xml:space="preserve"> </w:t>
      </w:r>
      <w:r>
        <w:rPr>
          <w:spacing w:val="14"/>
        </w:rPr>
        <w:t>发展改革委</w:t>
      </w:r>
      <w:r>
        <w:rPr>
          <w:spacing w:val="14"/>
        </w:rPr>
        <w:t xml:space="preserve"> </w:t>
      </w:r>
      <w:r>
        <w:rPr>
          <w:spacing w:val="14"/>
        </w:rPr>
        <w:t>工业和信息化部公告</w:t>
      </w:r>
    </w:p>
    <w:p>
      <w:pPr>
        <w:pStyle w:val="BodyText"/>
        <w:ind w:right="7"/>
        <w:spacing w:before="2" w:line="218" w:lineRule="auto"/>
        <w:jc w:val="right"/>
        <w:rPr/>
      </w:pPr>
      <w:bookmarkStart w:name="bookmark170" w:id="89"/>
      <w:bookmarkEnd w:id="89"/>
      <w:bookmarkStart w:name="bookmark171" w:id="90"/>
      <w:bookmarkEnd w:id="90"/>
      <w:bookmarkStart w:name="bookmark172" w:id="91"/>
      <w:bookmarkEnd w:id="91"/>
      <w:r>
        <w:rPr>
          <w:spacing w:val="8"/>
        </w:rPr>
        <w:t>2020</w:t>
      </w:r>
      <w:r>
        <w:rPr>
          <w:spacing w:val="-52"/>
        </w:rPr>
        <w:t xml:space="preserve"> </w:t>
      </w:r>
      <w:r>
        <w:rPr>
          <w:spacing w:val="8"/>
        </w:rPr>
        <w:t>年第</w:t>
      </w:r>
      <w:r>
        <w:rPr>
          <w:spacing w:val="-47"/>
        </w:rPr>
        <w:t xml:space="preserve"> </w:t>
      </w:r>
      <w:r>
        <w:rPr>
          <w:spacing w:val="8"/>
        </w:rPr>
        <w:t>45</w:t>
      </w:r>
      <w:r>
        <w:rPr>
          <w:spacing w:val="-46"/>
        </w:rPr>
        <w:t xml:space="preserve"> </w:t>
      </w:r>
      <w:r>
        <w:rPr>
          <w:spacing w:val="8"/>
        </w:rPr>
        <w:t>号）规定的核查机制转请发展改革、工业和信息化</w:t>
      </w:r>
    </w:p>
    <w:p>
      <w:pPr>
        <w:spacing w:before="97"/>
        <w:rPr/>
      </w:pPr>
      <w:r/>
    </w:p>
    <w:p>
      <w:pPr>
        <w:sectPr>
          <w:headerReference w:type="default" r:id="rId157"/>
          <w:footerReference w:type="default" r:id="rId158"/>
          <w:pgSz w:w="11906" w:h="16839"/>
          <w:pgMar w:top="1040" w:right="1523" w:bottom="885" w:left="1396" w:header="735" w:footer="622" w:gutter="0"/>
          <w:cols w:equalWidth="0" w:num="1">
            <w:col w:w="8986" w:space="0"/>
          </w:cols>
        </w:sectPr>
        <w:rPr/>
      </w:pPr>
    </w:p>
    <w:p>
      <w:pPr>
        <w:pStyle w:val="BodyText"/>
        <w:spacing w:before="42" w:line="190" w:lineRule="auto"/>
        <w:jc w:val="right"/>
        <w:rPr>
          <w:sz w:val="13"/>
          <w:szCs w:val="13"/>
        </w:rPr>
      </w:pPr>
      <w:r>
        <w:rPr>
          <w:sz w:val="13"/>
          <w:szCs w:val="13"/>
          <w:spacing w:val="-4"/>
        </w:rPr>
        <w:t>36</w:t>
      </w:r>
    </w:p>
    <w:p>
      <w:pPr>
        <w:pStyle w:val="BodyText"/>
        <w:spacing w:before="231" w:line="190" w:lineRule="auto"/>
        <w:jc w:val="right"/>
        <w:rPr>
          <w:sz w:val="13"/>
          <w:szCs w:val="13"/>
        </w:rPr>
      </w:pPr>
      <w:r>
        <w:rPr>
          <w:sz w:val="13"/>
          <w:szCs w:val="13"/>
          <w:spacing w:val="-4"/>
        </w:rPr>
        <w:t>37</w:t>
      </w:r>
    </w:p>
    <w:p>
      <w:pPr>
        <w:pStyle w:val="BodyText"/>
        <w:spacing w:before="228" w:line="190" w:lineRule="auto"/>
        <w:jc w:val="right"/>
        <w:rPr>
          <w:sz w:val="13"/>
          <w:szCs w:val="13"/>
        </w:rPr>
      </w:pPr>
      <w:r>
        <w:rPr>
          <w:sz w:val="13"/>
          <w:szCs w:val="13"/>
          <w:spacing w:val="-4"/>
        </w:rPr>
        <w:t>38</w:t>
      </w:r>
    </w:p>
    <w:p>
      <w:pPr>
        <w:spacing w:line="14" w:lineRule="auto"/>
        <w:rPr>
          <w:rFonts w:ascii="Arial"/>
          <w:sz w:val="2"/>
        </w:rPr>
      </w:pPr>
      <w:r>
        <w:rPr>
          <w:rFonts w:ascii="Arial" w:hAnsi="Arial" w:eastAsia="Arial" w:cs="Arial"/>
          <w:sz w:val="2"/>
          <w:szCs w:val="2"/>
        </w:rPr>
        <w:br w:type="column"/>
      </w:r>
    </w:p>
    <w:p>
      <w:pPr>
        <w:pStyle w:val="BodyText"/>
        <w:ind w:left="19"/>
        <w:spacing w:before="106" w:line="363" w:lineRule="exact"/>
        <w:rPr>
          <w:sz w:val="20"/>
          <w:szCs w:val="20"/>
        </w:rPr>
      </w:pPr>
      <w:r>
        <w:rPr>
          <w:sz w:val="20"/>
          <w:szCs w:val="20"/>
          <w:spacing w:val="-1"/>
          <w:position w:val="12"/>
        </w:rPr>
        <w:t>详见第</w:t>
      </w:r>
      <w:r>
        <w:rPr>
          <w:sz w:val="20"/>
          <w:szCs w:val="20"/>
          <w:spacing w:val="-30"/>
          <w:position w:val="12"/>
        </w:rPr>
        <w:t xml:space="preserve"> </w:t>
      </w:r>
      <w:r>
        <w:rPr>
          <w:sz w:val="20"/>
          <w:szCs w:val="20"/>
          <w:spacing w:val="-1"/>
          <w:position w:val="12"/>
        </w:rPr>
        <w:t>269</w:t>
      </w:r>
      <w:r>
        <w:rPr>
          <w:sz w:val="20"/>
          <w:szCs w:val="20"/>
          <w:spacing w:val="-20"/>
          <w:position w:val="12"/>
        </w:rPr>
        <w:t xml:space="preserve"> </w:t>
      </w:r>
      <w:r>
        <w:rPr>
          <w:sz w:val="20"/>
          <w:szCs w:val="20"/>
          <w:spacing w:val="-1"/>
          <w:position w:val="12"/>
        </w:rPr>
        <w:t>页。</w:t>
      </w:r>
    </w:p>
    <w:p>
      <w:pPr>
        <w:pStyle w:val="BodyText"/>
        <w:spacing w:before="1" w:line="223" w:lineRule="auto"/>
        <w:rPr>
          <w:sz w:val="20"/>
          <w:szCs w:val="20"/>
        </w:rPr>
      </w:pPr>
      <w:r>
        <w:rPr>
          <w:sz w:val="20"/>
          <w:szCs w:val="20"/>
          <w:spacing w:val="-2"/>
        </w:rPr>
        <w:t>详见第</w:t>
      </w:r>
      <w:r>
        <w:rPr>
          <w:sz w:val="20"/>
          <w:szCs w:val="20"/>
          <w:spacing w:val="-22"/>
        </w:rPr>
        <w:t xml:space="preserve"> </w:t>
      </w:r>
      <w:r>
        <w:rPr>
          <w:sz w:val="20"/>
          <w:szCs w:val="20"/>
          <w:spacing w:val="-2"/>
        </w:rPr>
        <w:t>351</w:t>
      </w:r>
      <w:r>
        <w:rPr>
          <w:sz w:val="20"/>
          <w:szCs w:val="20"/>
          <w:spacing w:val="-20"/>
        </w:rPr>
        <w:t xml:space="preserve"> </w:t>
      </w:r>
      <w:r>
        <w:rPr>
          <w:sz w:val="20"/>
          <w:szCs w:val="20"/>
          <w:spacing w:val="-2"/>
        </w:rPr>
        <w:t>页。</w:t>
      </w:r>
    </w:p>
    <w:p>
      <w:pPr>
        <w:pStyle w:val="BodyText"/>
        <w:spacing w:before="120" w:line="192" w:lineRule="auto"/>
        <w:rPr>
          <w:sz w:val="20"/>
          <w:szCs w:val="20"/>
        </w:rPr>
      </w:pPr>
      <w:r>
        <w:rPr>
          <w:sz w:val="20"/>
          <w:szCs w:val="20"/>
          <w:spacing w:val="-2"/>
        </w:rPr>
        <w:t>详见第</w:t>
      </w:r>
      <w:r>
        <w:rPr>
          <w:sz w:val="20"/>
          <w:szCs w:val="20"/>
          <w:spacing w:val="-22"/>
        </w:rPr>
        <w:t xml:space="preserve"> </w:t>
      </w:r>
      <w:r>
        <w:rPr>
          <w:sz w:val="20"/>
          <w:szCs w:val="20"/>
          <w:spacing w:val="-2"/>
        </w:rPr>
        <w:t>309</w:t>
      </w:r>
      <w:r>
        <w:rPr>
          <w:sz w:val="20"/>
          <w:szCs w:val="20"/>
          <w:spacing w:val="-20"/>
        </w:rPr>
        <w:t xml:space="preserve"> </w:t>
      </w:r>
      <w:r>
        <w:rPr>
          <w:sz w:val="20"/>
          <w:szCs w:val="20"/>
          <w:spacing w:val="-2"/>
        </w:rPr>
        <w:t>页。</w:t>
      </w:r>
    </w:p>
    <w:p>
      <w:pPr>
        <w:spacing w:line="192" w:lineRule="auto"/>
        <w:sectPr>
          <w:type w:val="continuous"/>
          <w:pgSz w:w="11906" w:h="16839"/>
          <w:pgMar w:top="1040" w:right="1523" w:bottom="885" w:left="1396" w:header="735" w:footer="622" w:gutter="0"/>
          <w:cols w:equalWidth="0" w:num="2">
            <w:col w:w="721" w:space="86"/>
            <w:col w:w="8179" w:space="0"/>
          </w:cols>
        </w:sectPr>
        <w:rPr>
          <w:sz w:val="20"/>
          <w:szCs w:val="20"/>
        </w:rPr>
      </w:pPr>
    </w:p>
    <w:p>
      <w:pPr>
        <w:spacing w:line="448" w:lineRule="auto"/>
        <w:rPr>
          <w:rFonts w:ascii="Arial"/>
          <w:sz w:val="21"/>
        </w:rPr>
      </w:pPr>
      <w:r/>
    </w:p>
    <w:p>
      <w:pPr>
        <w:pStyle w:val="BodyText"/>
        <w:ind w:left="12"/>
        <w:spacing w:before="101" w:line="559" w:lineRule="exact"/>
        <w:rPr/>
      </w:pPr>
      <w:r>
        <w:rPr>
          <w:spacing w:val="6"/>
          <w:position w:val="18"/>
        </w:rPr>
        <w:t>部门进行核查。</w:t>
      </w:r>
    </w:p>
    <w:p>
      <w:pPr>
        <w:pStyle w:val="BodyText"/>
        <w:ind w:left="655"/>
        <w:spacing w:line="223" w:lineRule="auto"/>
        <w:rPr/>
      </w:pPr>
      <w:r>
        <w:rPr>
          <w:spacing w:val="4"/>
        </w:rPr>
        <w:t>特此公告。</w:t>
      </w:r>
    </w:p>
    <w:p>
      <w:pPr>
        <w:spacing w:line="321" w:lineRule="auto"/>
        <w:rPr>
          <w:rFonts w:ascii="Arial"/>
          <w:sz w:val="21"/>
        </w:rPr>
      </w:pPr>
      <w:r/>
    </w:p>
    <w:p>
      <w:pPr>
        <w:spacing w:line="321" w:lineRule="auto"/>
        <w:rPr>
          <w:rFonts w:ascii="Arial"/>
          <w:sz w:val="21"/>
        </w:rPr>
      </w:pPr>
      <w:r/>
    </w:p>
    <w:p>
      <w:pPr>
        <w:pStyle w:val="BodyText"/>
        <w:ind w:left="674"/>
        <w:spacing w:before="100" w:line="222" w:lineRule="auto"/>
        <w:rPr/>
      </w:pPr>
      <w:r>
        <w:rPr>
          <w:spacing w:val="7"/>
        </w:rPr>
        <w:t>附件：先进工业母机产品基本标准</w:t>
      </w:r>
    </w:p>
    <w:p>
      <w:pPr>
        <w:spacing w:line="299" w:lineRule="auto"/>
        <w:rPr>
          <w:rFonts w:ascii="Arial"/>
          <w:sz w:val="21"/>
        </w:rPr>
      </w:pPr>
      <w:r/>
    </w:p>
    <w:p>
      <w:pPr>
        <w:spacing w:line="300" w:lineRule="auto"/>
        <w:rPr>
          <w:rFonts w:ascii="Arial"/>
          <w:sz w:val="21"/>
        </w:rPr>
      </w:pPr>
      <w:r/>
    </w:p>
    <w:p>
      <w:pPr>
        <w:spacing w:line="300" w:lineRule="auto"/>
        <w:rPr>
          <w:rFonts w:ascii="Arial"/>
          <w:sz w:val="21"/>
        </w:rPr>
      </w:pPr>
      <w:r/>
    </w:p>
    <w:p>
      <w:pPr>
        <w:spacing w:line="300" w:lineRule="auto"/>
        <w:rPr>
          <w:rFonts w:ascii="Arial"/>
          <w:sz w:val="21"/>
        </w:rPr>
      </w:pPr>
      <w:r/>
    </w:p>
    <w:p>
      <w:pPr>
        <w:pStyle w:val="BodyText"/>
        <w:ind w:left="5296"/>
        <w:spacing w:before="100" w:line="222" w:lineRule="auto"/>
        <w:rPr/>
      </w:pPr>
      <w:r>
        <w:rPr>
          <w:spacing w:val="7"/>
        </w:rPr>
        <w:t>财政部</w:t>
      </w:r>
      <w:r>
        <w:rPr>
          <w:spacing w:val="7"/>
        </w:rPr>
        <w:t xml:space="preserve"> </w:t>
      </w:r>
      <w:r>
        <w:rPr>
          <w:spacing w:val="7"/>
        </w:rPr>
        <w:t>税务总局</w:t>
      </w:r>
    </w:p>
    <w:p>
      <w:pPr>
        <w:pStyle w:val="BodyText"/>
        <w:ind w:left="4041"/>
        <w:spacing w:before="186" w:line="562" w:lineRule="exact"/>
        <w:rPr/>
      </w:pPr>
      <w:r>
        <w:rPr>
          <w:spacing w:val="6"/>
          <w:position w:val="18"/>
        </w:rPr>
        <w:t>国家发展改革委</w:t>
      </w:r>
      <w:r>
        <w:rPr>
          <w:spacing w:val="6"/>
          <w:position w:val="18"/>
        </w:rPr>
        <w:t xml:space="preserve"> </w:t>
      </w:r>
      <w:r>
        <w:rPr>
          <w:spacing w:val="6"/>
          <w:position w:val="18"/>
        </w:rPr>
        <w:t>工业和信息化部</w:t>
      </w:r>
    </w:p>
    <w:p>
      <w:pPr>
        <w:pStyle w:val="BodyText"/>
        <w:ind w:left="5226"/>
        <w:spacing w:line="222" w:lineRule="auto"/>
        <w:rPr/>
      </w:pPr>
      <w:r>
        <w:rPr>
          <w:spacing w:val="-8"/>
        </w:rPr>
        <w:t>2023</w:t>
      </w:r>
      <w:r>
        <w:rPr>
          <w:spacing w:val="-51"/>
        </w:rPr>
        <w:t xml:space="preserve"> </w:t>
      </w:r>
      <w:r>
        <w:rPr>
          <w:spacing w:val="-8"/>
        </w:rPr>
        <w:t>年</w:t>
      </w:r>
      <w:r>
        <w:rPr>
          <w:spacing w:val="-46"/>
        </w:rPr>
        <w:t xml:space="preserve"> </w:t>
      </w:r>
      <w:r>
        <w:rPr>
          <w:spacing w:val="-8"/>
        </w:rPr>
        <w:t>9</w:t>
      </w:r>
      <w:r>
        <w:rPr>
          <w:spacing w:val="-46"/>
        </w:rPr>
        <w:t xml:space="preserve"> </w:t>
      </w:r>
      <w:r>
        <w:rPr>
          <w:spacing w:val="-8"/>
        </w:rPr>
        <w:t>月</w:t>
      </w:r>
      <w:r>
        <w:rPr>
          <w:spacing w:val="-43"/>
        </w:rPr>
        <w:t xml:space="preserve"> </w:t>
      </w:r>
      <w:r>
        <w:rPr>
          <w:spacing w:val="-8"/>
        </w:rPr>
        <w:t>12</w:t>
      </w:r>
      <w:r>
        <w:rPr>
          <w:spacing w:val="-8"/>
        </w:rPr>
        <w:t xml:space="preserve"> </w:t>
      </w:r>
      <w:r>
        <w:rPr>
          <w:spacing w:val="-8"/>
        </w:rPr>
        <w:t>日</w:t>
      </w:r>
    </w:p>
    <w:p>
      <w:pPr>
        <w:spacing w:line="222" w:lineRule="auto"/>
        <w:sectPr>
          <w:headerReference w:type="default" r:id="rId16"/>
          <w:footerReference w:type="default" r:id="rId159"/>
          <w:pgSz w:w="11906" w:h="16839"/>
          <w:pgMar w:top="1040" w:right="1527" w:bottom="885" w:left="1418" w:header="735" w:footer="622" w:gutter="0"/>
        </w:sectPr>
        <w:rPr/>
      </w:pPr>
    </w:p>
    <w:p>
      <w:pPr>
        <w:spacing w:line="447" w:lineRule="auto"/>
        <w:rPr>
          <w:rFonts w:ascii="Arial"/>
          <w:sz w:val="21"/>
        </w:rPr>
      </w:pPr>
      <w:r/>
    </w:p>
    <w:p>
      <w:pPr>
        <w:ind w:left="30"/>
        <w:spacing w:before="101" w:line="230" w:lineRule="auto"/>
        <w:rPr>
          <w:rFonts w:ascii="SimHei" w:hAnsi="SimHei" w:eastAsia="SimHei" w:cs="SimHei"/>
          <w:sz w:val="31"/>
          <w:szCs w:val="31"/>
        </w:rPr>
      </w:pPr>
      <w:r>
        <w:rPr>
          <w:rFonts w:ascii="SimHei" w:hAnsi="SimHei" w:eastAsia="SimHei" w:cs="SimHei"/>
          <w:sz w:val="31"/>
          <w:szCs w:val="31"/>
          <w:spacing w:val="-6"/>
        </w:rPr>
        <w:t>附件</w:t>
      </w:r>
    </w:p>
    <w:p>
      <w:pPr>
        <w:spacing w:line="290" w:lineRule="auto"/>
        <w:rPr>
          <w:rFonts w:ascii="Arial"/>
          <w:sz w:val="21"/>
        </w:rPr>
      </w:pPr>
      <w:r/>
    </w:p>
    <w:p>
      <w:pPr>
        <w:spacing w:line="291" w:lineRule="auto"/>
        <w:rPr>
          <w:rFonts w:ascii="Arial"/>
          <w:sz w:val="21"/>
        </w:rPr>
      </w:pPr>
      <w:r/>
    </w:p>
    <w:p>
      <w:pPr>
        <w:ind w:left="2327"/>
        <w:spacing w:before="114" w:line="223" w:lineRule="auto"/>
        <w:rPr>
          <w:rFonts w:ascii="SimSun" w:hAnsi="SimSun" w:eastAsia="SimSun" w:cs="SimSun"/>
          <w:sz w:val="35"/>
          <w:szCs w:val="35"/>
        </w:rPr>
      </w:pPr>
      <w:r>
        <w:rPr>
          <w:rFonts w:ascii="SimSun" w:hAnsi="SimSun" w:eastAsia="SimSun" w:cs="SimSun"/>
          <w:sz w:val="35"/>
          <w:szCs w:val="35"/>
          <w:b/>
          <w:bCs/>
          <w:spacing w:val="5"/>
        </w:rPr>
        <w:t>先进工业母机产品基本标准</w:t>
      </w:r>
    </w:p>
    <w:p>
      <w:pPr>
        <w:spacing w:line="314" w:lineRule="auto"/>
        <w:rPr>
          <w:rFonts w:ascii="Arial"/>
          <w:sz w:val="21"/>
        </w:rPr>
      </w:pPr>
      <w:r/>
    </w:p>
    <w:p>
      <w:pPr>
        <w:spacing w:line="315" w:lineRule="auto"/>
        <w:rPr>
          <w:rFonts w:ascii="Arial"/>
          <w:sz w:val="21"/>
        </w:rPr>
      </w:pPr>
      <w:r/>
    </w:p>
    <w:p>
      <w:pPr>
        <w:pStyle w:val="BodyText"/>
        <w:ind w:left="671"/>
        <w:spacing w:before="100" w:line="222" w:lineRule="auto"/>
        <w:rPr/>
      </w:pPr>
      <w:r>
        <w:rPr>
          <w:spacing w:val="5"/>
        </w:rPr>
        <w:t>一、金属切削机床</w:t>
      </w:r>
    </w:p>
    <w:p>
      <w:pPr>
        <w:pStyle w:val="BodyText"/>
        <w:ind w:left="655"/>
        <w:spacing w:before="188" w:line="220" w:lineRule="auto"/>
        <w:rPr/>
      </w:pPr>
      <w:r>
        <w:rPr>
          <w:spacing w:val="7"/>
        </w:rPr>
        <w:t>定位精度≤10</w:t>
      </w:r>
      <w:r>
        <w:rPr>
          <w:spacing w:val="-57"/>
        </w:rPr>
        <w:t xml:space="preserve"> </w:t>
      </w:r>
      <w:r>
        <w:rPr>
          <w:spacing w:val="7"/>
        </w:rPr>
        <w:t>微米/米，并安装数控系统。</w:t>
      </w:r>
    </w:p>
    <w:p>
      <w:pPr>
        <w:pStyle w:val="BodyText"/>
        <w:ind w:left="668"/>
        <w:spacing w:before="189" w:line="223" w:lineRule="auto"/>
        <w:rPr/>
      </w:pPr>
      <w:r>
        <w:rPr>
          <w:spacing w:val="4"/>
        </w:rPr>
        <w:t>二、铸造装备</w:t>
      </w:r>
    </w:p>
    <w:p>
      <w:pPr>
        <w:pStyle w:val="BodyText"/>
        <w:ind w:left="671"/>
        <w:spacing w:before="185" w:line="222" w:lineRule="auto"/>
        <w:rPr/>
      </w:pPr>
      <w:r>
        <w:rPr>
          <w:spacing w:val="5"/>
        </w:rPr>
        <w:t>1.真空熔铸装备：坩埚容量≥50</w:t>
      </w:r>
      <w:r>
        <w:rPr>
          <w:spacing w:val="-46"/>
        </w:rPr>
        <w:t xml:space="preserve"> </w:t>
      </w:r>
      <w:r>
        <w:rPr>
          <w:spacing w:val="5"/>
        </w:rPr>
        <w:t>千克。</w:t>
      </w:r>
    </w:p>
    <w:p>
      <w:pPr>
        <w:pStyle w:val="BodyText"/>
        <w:ind w:left="663"/>
        <w:spacing w:before="189" w:line="222" w:lineRule="auto"/>
        <w:rPr/>
      </w:pPr>
      <w:r>
        <w:rPr>
          <w:spacing w:val="4"/>
        </w:rPr>
        <w:t>2.感应熔炼电炉：熔化量≥10</w:t>
      </w:r>
      <w:r>
        <w:rPr>
          <w:spacing w:val="-30"/>
        </w:rPr>
        <w:t xml:space="preserve"> </w:t>
      </w:r>
      <w:r>
        <w:rPr>
          <w:spacing w:val="4"/>
        </w:rPr>
        <w:t>吨。</w:t>
      </w:r>
    </w:p>
    <w:p>
      <w:pPr>
        <w:pStyle w:val="BodyText"/>
        <w:ind w:left="14" w:firstLine="662"/>
        <w:spacing w:before="185" w:line="334" w:lineRule="auto"/>
        <w:rPr/>
      </w:pPr>
      <w:r>
        <w:rPr>
          <w:spacing w:val="9"/>
        </w:rPr>
        <w:t>3.粘土砂造型线：静压造型生产线造型效率≥100</w:t>
      </w:r>
      <w:r>
        <w:rPr>
          <w:spacing w:val="-38"/>
        </w:rPr>
        <w:t xml:space="preserve"> </w:t>
      </w:r>
      <w:r>
        <w:rPr>
          <w:spacing w:val="9"/>
        </w:rPr>
        <w:t>型/小时,</w:t>
      </w:r>
      <w:r>
        <w:rPr/>
        <w:t xml:space="preserve"> </w:t>
      </w:r>
      <w:r>
        <w:rPr>
          <w:spacing w:val="7"/>
        </w:rPr>
        <w:t>砂箱尺寸</w:t>
      </w:r>
      <w:r>
        <w:rPr>
          <w:spacing w:val="-38"/>
        </w:rPr>
        <w:t xml:space="preserve"> </w:t>
      </w:r>
      <w:r>
        <w:rPr>
          <w:spacing w:val="7"/>
        </w:rPr>
        <w:t>1200</w:t>
      </w:r>
      <w:r>
        <w:rPr>
          <w:spacing w:val="-35"/>
        </w:rPr>
        <w:t xml:space="preserve"> </w:t>
      </w:r>
      <w:r>
        <w:rPr>
          <w:spacing w:val="7"/>
        </w:rPr>
        <w:t>毫米×1000</w:t>
      </w:r>
      <w:r>
        <w:rPr>
          <w:spacing w:val="-35"/>
        </w:rPr>
        <w:t xml:space="preserve"> </w:t>
      </w:r>
      <w:r>
        <w:rPr>
          <w:spacing w:val="7"/>
        </w:rPr>
        <w:t>毫米及以上；垂直造型线造型效率≥</w:t>
      </w:r>
    </w:p>
    <w:p>
      <w:pPr>
        <w:pStyle w:val="BodyText"/>
        <w:ind w:left="24"/>
        <w:spacing w:line="223" w:lineRule="auto"/>
        <w:rPr/>
      </w:pPr>
      <w:r>
        <w:rPr>
          <w:spacing w:val="-1"/>
        </w:rPr>
        <w:t>400</w:t>
      </w:r>
      <w:r>
        <w:rPr>
          <w:spacing w:val="-45"/>
        </w:rPr>
        <w:t xml:space="preserve"> </w:t>
      </w:r>
      <w:r>
        <w:rPr>
          <w:spacing w:val="-1"/>
        </w:rPr>
        <w:t>型/小时。</w:t>
      </w:r>
    </w:p>
    <w:p>
      <w:pPr>
        <w:pStyle w:val="BodyText"/>
        <w:ind w:right="1"/>
        <w:spacing w:before="184" w:line="560" w:lineRule="exact"/>
        <w:jc w:val="right"/>
        <w:rPr/>
      </w:pPr>
      <w:r>
        <w:rPr>
          <w:spacing w:val="10"/>
          <w:position w:val="18"/>
        </w:rPr>
        <w:t>4.大型自硬砂成套设备：处理能力≥60</w:t>
      </w:r>
      <w:r>
        <w:rPr>
          <w:spacing w:val="-40"/>
          <w:position w:val="18"/>
        </w:rPr>
        <w:t xml:space="preserve"> </w:t>
      </w:r>
      <w:r>
        <w:rPr>
          <w:spacing w:val="10"/>
          <w:position w:val="18"/>
        </w:rPr>
        <w:t>吨/小时</w:t>
      </w:r>
      <w:r>
        <w:rPr>
          <w:spacing w:val="9"/>
          <w:position w:val="18"/>
        </w:rPr>
        <w:t>的连续式混</w:t>
      </w:r>
    </w:p>
    <w:p>
      <w:pPr>
        <w:pStyle w:val="BodyText"/>
        <w:ind w:left="14"/>
        <w:spacing w:line="221" w:lineRule="auto"/>
        <w:rPr/>
      </w:pPr>
      <w:r>
        <w:rPr>
          <w:spacing w:val="6"/>
        </w:rPr>
        <w:t>砂机，60</w:t>
      </w:r>
      <w:r>
        <w:rPr>
          <w:spacing w:val="-40"/>
        </w:rPr>
        <w:t xml:space="preserve"> </w:t>
      </w:r>
      <w:r>
        <w:rPr>
          <w:spacing w:val="6"/>
        </w:rPr>
        <w:t>吨级及以上振实台、起模机。</w:t>
      </w:r>
    </w:p>
    <w:p>
      <w:pPr>
        <w:pStyle w:val="BodyText"/>
        <w:ind w:left="667"/>
        <w:spacing w:before="191" w:line="222" w:lineRule="auto"/>
        <w:rPr/>
      </w:pPr>
      <w:r>
        <w:rPr>
          <w:spacing w:val="4"/>
        </w:rPr>
        <w:t>5.高压压铸机：合模力≥6000</w:t>
      </w:r>
      <w:r>
        <w:rPr>
          <w:spacing w:val="-37"/>
        </w:rPr>
        <w:t xml:space="preserve"> </w:t>
      </w:r>
      <w:r>
        <w:rPr>
          <w:spacing w:val="4"/>
        </w:rPr>
        <w:t>吨。</w:t>
      </w:r>
    </w:p>
    <w:p>
      <w:pPr>
        <w:pStyle w:val="BodyText"/>
        <w:ind w:left="666"/>
        <w:spacing w:before="186" w:line="220" w:lineRule="auto"/>
        <w:rPr/>
      </w:pPr>
      <w:r>
        <w:rPr>
          <w:spacing w:val="5"/>
        </w:rPr>
        <w:t>6.挤压铸造成套设备：锁模力≥1000</w:t>
      </w:r>
      <w:r>
        <w:rPr>
          <w:spacing w:val="-39"/>
        </w:rPr>
        <w:t xml:space="preserve"> </w:t>
      </w:r>
      <w:r>
        <w:rPr>
          <w:spacing w:val="5"/>
        </w:rPr>
        <w:t>吨。</w:t>
      </w:r>
    </w:p>
    <w:p>
      <w:pPr>
        <w:pStyle w:val="BodyText"/>
        <w:ind w:right="12"/>
        <w:spacing w:before="189" w:line="562" w:lineRule="exact"/>
        <w:jc w:val="right"/>
        <w:rPr/>
      </w:pPr>
      <w:r>
        <w:rPr>
          <w:spacing w:val="5"/>
          <w:position w:val="18"/>
        </w:rPr>
        <w:t>7.气力输送铸造废砂再生设备：处理能力</w:t>
      </w:r>
      <w:r>
        <w:rPr>
          <w:spacing w:val="-30"/>
          <w:position w:val="18"/>
        </w:rPr>
        <w:t xml:space="preserve"> </w:t>
      </w:r>
      <w:r>
        <w:rPr>
          <w:spacing w:val="5"/>
          <w:position w:val="18"/>
        </w:rPr>
        <w:t>30</w:t>
      </w:r>
      <w:r>
        <w:rPr>
          <w:spacing w:val="-45"/>
          <w:position w:val="18"/>
        </w:rPr>
        <w:t xml:space="preserve"> </w:t>
      </w:r>
      <w:r>
        <w:rPr>
          <w:spacing w:val="5"/>
          <w:position w:val="18"/>
        </w:rPr>
        <w:t>吨/小时以上，</w:t>
      </w:r>
    </w:p>
    <w:p>
      <w:pPr>
        <w:pStyle w:val="BodyText"/>
        <w:ind w:left="51"/>
        <w:spacing w:before="1" w:line="222" w:lineRule="auto"/>
        <w:rPr/>
      </w:pPr>
      <w:r>
        <w:rPr>
          <w:spacing w:val="3"/>
        </w:rPr>
        <w:t>旧砂回用率水玻璃砂</w:t>
      </w:r>
      <w:r>
        <w:rPr>
          <w:spacing w:val="-30"/>
        </w:rPr>
        <w:t xml:space="preserve"> </w:t>
      </w:r>
      <w:r>
        <w:rPr>
          <w:spacing w:val="3"/>
        </w:rPr>
        <w:t>90%以上、树脂砂</w:t>
      </w:r>
      <w:r>
        <w:rPr>
          <w:spacing w:val="-48"/>
        </w:rPr>
        <w:t xml:space="preserve"> </w:t>
      </w:r>
      <w:r>
        <w:rPr>
          <w:spacing w:val="3"/>
        </w:rPr>
        <w:t>94%以上。</w:t>
      </w:r>
    </w:p>
    <w:p>
      <w:pPr>
        <w:pStyle w:val="BodyText"/>
        <w:ind w:left="674"/>
        <w:spacing w:before="185" w:line="224" w:lineRule="auto"/>
        <w:rPr/>
      </w:pPr>
      <w:r>
        <w:rPr>
          <w:spacing w:val="3"/>
        </w:rPr>
        <w:t>三、锻压装备</w:t>
      </w:r>
    </w:p>
    <w:p>
      <w:pPr>
        <w:pStyle w:val="BodyText"/>
        <w:ind w:left="671"/>
        <w:spacing w:before="184" w:line="221" w:lineRule="auto"/>
        <w:rPr/>
      </w:pPr>
      <w:r>
        <w:rPr>
          <w:spacing w:val="4"/>
        </w:rPr>
        <w:t>1.数控液压机：公称压力≥1000</w:t>
      </w:r>
      <w:r>
        <w:rPr>
          <w:spacing w:val="-36"/>
        </w:rPr>
        <w:t xml:space="preserve"> </w:t>
      </w:r>
      <w:r>
        <w:rPr>
          <w:spacing w:val="4"/>
        </w:rPr>
        <w:t>吨。</w:t>
      </w:r>
    </w:p>
    <w:p>
      <w:pPr>
        <w:pStyle w:val="BodyText"/>
        <w:ind w:right="1"/>
        <w:spacing w:before="190" w:line="559" w:lineRule="exact"/>
        <w:jc w:val="right"/>
        <w:rPr/>
      </w:pPr>
      <w:r>
        <w:rPr>
          <w:spacing w:val="4"/>
          <w:position w:val="18"/>
        </w:rPr>
        <w:t>2.数控多连杆机械压力机：公称压力≥1000</w:t>
      </w:r>
      <w:r>
        <w:rPr>
          <w:spacing w:val="-37"/>
          <w:position w:val="18"/>
        </w:rPr>
        <w:t xml:space="preserve"> </w:t>
      </w:r>
      <w:r>
        <w:rPr>
          <w:spacing w:val="4"/>
          <w:position w:val="18"/>
        </w:rPr>
        <w:t>吨，冲压生产线</w:t>
      </w:r>
    </w:p>
    <w:p>
      <w:pPr>
        <w:pStyle w:val="BodyText"/>
        <w:ind w:left="81"/>
        <w:spacing w:before="1" w:line="221" w:lineRule="auto"/>
        <w:rPr/>
      </w:pPr>
      <w:r>
        <w:rPr>
          <w:spacing w:val="-4"/>
        </w:rPr>
        <w:t>≥2000</w:t>
      </w:r>
      <w:r>
        <w:rPr>
          <w:spacing w:val="-32"/>
        </w:rPr>
        <w:t xml:space="preserve"> </w:t>
      </w:r>
      <w:r>
        <w:rPr>
          <w:spacing w:val="-4"/>
        </w:rPr>
        <w:t>吨（总吨位）。</w:t>
      </w:r>
    </w:p>
    <w:p>
      <w:pPr>
        <w:pStyle w:val="BodyText"/>
        <w:ind w:left="676"/>
        <w:spacing w:before="187" w:line="221" w:lineRule="auto"/>
        <w:rPr/>
      </w:pPr>
      <w:r>
        <w:rPr>
          <w:spacing w:val="4"/>
        </w:rPr>
        <w:t>3.冷锻机械压力机：公称压力≥630</w:t>
      </w:r>
      <w:r>
        <w:rPr>
          <w:spacing w:val="-30"/>
        </w:rPr>
        <w:t xml:space="preserve"> </w:t>
      </w:r>
      <w:r>
        <w:rPr>
          <w:spacing w:val="4"/>
        </w:rPr>
        <w:t>吨。</w:t>
      </w:r>
    </w:p>
    <w:p>
      <w:pPr>
        <w:pStyle w:val="BodyText"/>
        <w:ind w:left="662"/>
        <w:spacing w:before="191" w:line="221" w:lineRule="auto"/>
        <w:rPr/>
      </w:pPr>
      <w:r>
        <w:rPr>
          <w:spacing w:val="5"/>
        </w:rPr>
        <w:t>4.热模锻压力机：公称压力≥2000</w:t>
      </w:r>
      <w:r>
        <w:rPr>
          <w:spacing w:val="-40"/>
        </w:rPr>
        <w:t xml:space="preserve"> </w:t>
      </w:r>
      <w:r>
        <w:rPr>
          <w:spacing w:val="5"/>
        </w:rPr>
        <w:t>吨。</w:t>
      </w:r>
    </w:p>
    <w:p>
      <w:pPr>
        <w:pStyle w:val="BodyText"/>
        <w:ind w:left="667"/>
        <w:spacing w:before="189" w:line="222" w:lineRule="auto"/>
        <w:rPr/>
      </w:pPr>
      <w:r>
        <w:rPr>
          <w:spacing w:val="5"/>
        </w:rPr>
        <w:t>5.热等静压装备：有效热区直径≥1000</w:t>
      </w:r>
      <w:r>
        <w:rPr>
          <w:spacing w:val="-32"/>
        </w:rPr>
        <w:t xml:space="preserve"> </w:t>
      </w:r>
      <w:r>
        <w:rPr>
          <w:spacing w:val="5"/>
        </w:rPr>
        <w:t>毫米。</w:t>
      </w:r>
    </w:p>
    <w:p>
      <w:pPr>
        <w:spacing w:line="222" w:lineRule="auto"/>
        <w:sectPr>
          <w:headerReference w:type="default" r:id="rId44"/>
          <w:footerReference w:type="default" r:id="rId160"/>
          <w:pgSz w:w="11906" w:h="16839"/>
          <w:pgMar w:top="1040" w:right="1527" w:bottom="885" w:left="1418" w:header="735" w:footer="622" w:gutter="0"/>
        </w:sectPr>
        <w:rPr/>
      </w:pPr>
    </w:p>
    <w:p>
      <w:pPr>
        <w:spacing w:line="449" w:lineRule="auto"/>
        <w:rPr>
          <w:rFonts w:ascii="Arial"/>
          <w:sz w:val="21"/>
        </w:rPr>
      </w:pPr>
      <w:r/>
    </w:p>
    <w:p>
      <w:pPr>
        <w:pStyle w:val="BodyText"/>
        <w:ind w:left="688"/>
        <w:spacing w:before="101" w:line="222" w:lineRule="auto"/>
        <w:rPr/>
      </w:pPr>
      <w:r>
        <w:rPr>
          <w:spacing w:val="1"/>
        </w:rPr>
        <w:t>四、焊接装备</w:t>
      </w:r>
    </w:p>
    <w:p>
      <w:pPr>
        <w:pStyle w:val="BodyText"/>
        <w:spacing w:before="185" w:line="562" w:lineRule="exact"/>
        <w:jc w:val="right"/>
        <w:rPr/>
      </w:pPr>
      <w:r>
        <w:rPr>
          <w:spacing w:val="8"/>
          <w:position w:val="18"/>
        </w:rPr>
        <w:t>1.数字化弧焊装备：数控系统跟踪补偿精度</w:t>
      </w:r>
      <w:r>
        <w:rPr>
          <w:spacing w:val="-21"/>
          <w:position w:val="18"/>
        </w:rPr>
        <w:t xml:space="preserve"> </w:t>
      </w:r>
      <w:r>
        <w:rPr>
          <w:spacing w:val="8"/>
          <w:position w:val="18"/>
        </w:rPr>
        <w:t>0.1</w:t>
      </w:r>
      <w:r>
        <w:rPr>
          <w:spacing w:val="-30"/>
          <w:position w:val="18"/>
        </w:rPr>
        <w:t xml:space="preserve"> </w:t>
      </w:r>
      <w:r>
        <w:rPr>
          <w:spacing w:val="8"/>
          <w:position w:val="18"/>
        </w:rPr>
        <w:t>毫米—</w:t>
      </w:r>
      <w:r>
        <w:rPr>
          <w:spacing w:val="-111"/>
          <w:position w:val="18"/>
        </w:rPr>
        <w:t xml:space="preserve"> </w:t>
      </w:r>
      <w:r>
        <w:rPr>
          <w:spacing w:val="8"/>
          <w:position w:val="18"/>
        </w:rPr>
        <w:t>0.5</w:t>
      </w:r>
    </w:p>
    <w:p>
      <w:pPr>
        <w:pStyle w:val="BodyText"/>
        <w:ind w:left="35"/>
        <w:spacing w:line="222" w:lineRule="auto"/>
        <w:rPr/>
      </w:pPr>
      <w:r>
        <w:rPr>
          <w:spacing w:val="5"/>
        </w:rPr>
        <w:t>毫米、焊接工艺参数波动小于</w:t>
      </w:r>
      <w:r>
        <w:rPr>
          <w:spacing w:val="-49"/>
        </w:rPr>
        <w:t xml:space="preserve"> </w:t>
      </w:r>
      <w:r>
        <w:rPr>
          <w:spacing w:val="5"/>
        </w:rPr>
        <w:t>2%—5%。</w:t>
      </w:r>
    </w:p>
    <w:p>
      <w:pPr>
        <w:pStyle w:val="BodyText"/>
        <w:spacing w:before="185" w:line="559" w:lineRule="exact"/>
        <w:jc w:val="right"/>
        <w:rPr/>
      </w:pPr>
      <w:r>
        <w:rPr>
          <w:spacing w:val="2"/>
          <w:position w:val="18"/>
        </w:rPr>
        <w:t>2.激光、</w:t>
      </w:r>
      <w:r>
        <w:rPr>
          <w:spacing w:val="-75"/>
          <w:position w:val="18"/>
        </w:rPr>
        <w:t xml:space="preserve"> </w:t>
      </w:r>
      <w:r>
        <w:rPr>
          <w:spacing w:val="2"/>
          <w:position w:val="18"/>
        </w:rPr>
        <w:t>电子束等高能束焊接装备：机电协同控制精度</w:t>
      </w:r>
      <w:r>
        <w:rPr>
          <w:spacing w:val="-41"/>
          <w:position w:val="18"/>
        </w:rPr>
        <w:t xml:space="preserve"> </w:t>
      </w:r>
      <w:r>
        <w:rPr>
          <w:spacing w:val="2"/>
          <w:position w:val="18"/>
        </w:rPr>
        <w:t>1%、</w:t>
      </w:r>
    </w:p>
    <w:p>
      <w:pPr>
        <w:pStyle w:val="BodyText"/>
        <w:ind w:left="26"/>
        <w:spacing w:before="1" w:line="221" w:lineRule="auto"/>
        <w:rPr/>
      </w:pPr>
      <w:r>
        <w:rPr>
          <w:spacing w:val="2"/>
        </w:rPr>
        <w:t>跟踪补偿精度</w:t>
      </w:r>
      <w:r>
        <w:rPr>
          <w:spacing w:val="-41"/>
        </w:rPr>
        <w:t xml:space="preserve"> </w:t>
      </w:r>
      <w:r>
        <w:rPr>
          <w:spacing w:val="2"/>
        </w:rPr>
        <w:t>0.1</w:t>
      </w:r>
      <w:r>
        <w:rPr>
          <w:spacing w:val="-39"/>
        </w:rPr>
        <w:t xml:space="preserve"> </w:t>
      </w:r>
      <w:r>
        <w:rPr>
          <w:spacing w:val="2"/>
        </w:rPr>
        <w:t>毫米—</w:t>
      </w:r>
      <w:r>
        <w:rPr>
          <w:spacing w:val="-120"/>
        </w:rPr>
        <w:t xml:space="preserve"> </w:t>
      </w:r>
      <w:r>
        <w:rPr>
          <w:spacing w:val="2"/>
        </w:rPr>
        <w:t>0.5</w:t>
      </w:r>
      <w:r>
        <w:rPr>
          <w:spacing w:val="-38"/>
        </w:rPr>
        <w:t xml:space="preserve"> </w:t>
      </w:r>
      <w:r>
        <w:rPr>
          <w:spacing w:val="2"/>
        </w:rPr>
        <w:t>毫米、焊接工艺参数波动小于</w:t>
      </w:r>
      <w:r>
        <w:rPr>
          <w:spacing w:val="-50"/>
        </w:rPr>
        <w:t xml:space="preserve"> </w:t>
      </w:r>
      <w:r>
        <w:rPr>
          <w:spacing w:val="2"/>
        </w:rPr>
        <w:t>2%。</w:t>
      </w:r>
    </w:p>
    <w:p>
      <w:pPr>
        <w:pStyle w:val="BodyText"/>
        <w:ind w:left="22" w:firstLine="653"/>
        <w:spacing w:before="189" w:line="333" w:lineRule="auto"/>
        <w:rPr/>
      </w:pPr>
      <w:r>
        <w:rPr>
          <w:spacing w:val="4"/>
        </w:rPr>
        <w:t>3.惯性、搅拌摩擦焊及电阻焊装备：机电协同控制精度</w:t>
      </w:r>
      <w:r>
        <w:rPr>
          <w:spacing w:val="-29"/>
        </w:rPr>
        <w:t xml:space="preserve"> </w:t>
      </w:r>
      <w:r>
        <w:rPr>
          <w:spacing w:val="4"/>
        </w:rPr>
        <w:t>1%、</w:t>
      </w:r>
      <w:r>
        <w:rPr/>
        <w:t xml:space="preserve"> </w:t>
      </w:r>
      <w:r>
        <w:rPr>
          <w:spacing w:val="3"/>
        </w:rPr>
        <w:t>响应速度</w:t>
      </w:r>
      <w:r>
        <w:rPr>
          <w:spacing w:val="-44"/>
        </w:rPr>
        <w:t xml:space="preserve"> </w:t>
      </w:r>
      <w:r>
        <w:rPr>
          <w:spacing w:val="3"/>
        </w:rPr>
        <w:t>5</w:t>
      </w:r>
      <w:r>
        <w:rPr>
          <w:spacing w:val="-35"/>
        </w:rPr>
        <w:t xml:space="preserve"> </w:t>
      </w:r>
      <w:r>
        <w:rPr>
          <w:spacing w:val="3"/>
        </w:rPr>
        <w:t>毫秒—</w:t>
      </w:r>
      <w:r>
        <w:rPr>
          <w:spacing w:val="-117"/>
        </w:rPr>
        <w:t xml:space="preserve"> </w:t>
      </w:r>
      <w:r>
        <w:rPr>
          <w:spacing w:val="3"/>
        </w:rPr>
        <w:t>10</w:t>
      </w:r>
      <w:r>
        <w:rPr>
          <w:spacing w:val="-35"/>
        </w:rPr>
        <w:t xml:space="preserve"> </w:t>
      </w:r>
      <w:r>
        <w:rPr>
          <w:spacing w:val="3"/>
        </w:rPr>
        <w:t>毫秒；数控系统跟踪补偿精度</w:t>
      </w:r>
      <w:r>
        <w:rPr>
          <w:spacing w:val="-36"/>
        </w:rPr>
        <w:t xml:space="preserve"> </w:t>
      </w:r>
      <w:r>
        <w:rPr>
          <w:spacing w:val="3"/>
        </w:rPr>
        <w:t>0.05</w:t>
      </w:r>
      <w:r>
        <w:rPr>
          <w:spacing w:val="-33"/>
        </w:rPr>
        <w:t xml:space="preserve"> </w:t>
      </w:r>
      <w:r>
        <w:rPr>
          <w:spacing w:val="3"/>
        </w:rPr>
        <w:t>毫米—</w:t>
      </w:r>
    </w:p>
    <w:p>
      <w:pPr>
        <w:pStyle w:val="BodyText"/>
        <w:ind w:left="35"/>
        <w:spacing w:before="1" w:line="222" w:lineRule="auto"/>
        <w:rPr/>
      </w:pPr>
      <w:r>
        <w:rPr>
          <w:spacing w:val="-7"/>
        </w:rPr>
        <w:t>0.1</w:t>
      </w:r>
      <w:r>
        <w:rPr>
          <w:spacing w:val="-37"/>
        </w:rPr>
        <w:t xml:space="preserve"> </w:t>
      </w:r>
      <w:r>
        <w:rPr>
          <w:spacing w:val="-7"/>
        </w:rPr>
        <w:t>毫米。</w:t>
      </w:r>
    </w:p>
    <w:p>
      <w:pPr>
        <w:pStyle w:val="BodyText"/>
        <w:ind w:left="662"/>
        <w:spacing w:before="189" w:line="223" w:lineRule="auto"/>
        <w:rPr/>
      </w:pPr>
      <w:r>
        <w:rPr>
          <w:spacing w:val="6"/>
        </w:rPr>
        <w:t>五、热表处理装备</w:t>
      </w:r>
    </w:p>
    <w:p>
      <w:pPr>
        <w:pStyle w:val="BodyText"/>
        <w:ind w:left="671"/>
        <w:spacing w:before="184" w:line="223" w:lineRule="auto"/>
        <w:rPr/>
      </w:pPr>
      <w:r>
        <w:rPr>
          <w:spacing w:val="4"/>
        </w:rPr>
        <w:t>1.真空热处理装备：装炉量≥1</w:t>
      </w:r>
      <w:r>
        <w:rPr>
          <w:spacing w:val="-31"/>
        </w:rPr>
        <w:t xml:space="preserve"> </w:t>
      </w:r>
      <w:r>
        <w:rPr>
          <w:spacing w:val="4"/>
        </w:rPr>
        <w:t>吨。</w:t>
      </w:r>
    </w:p>
    <w:p>
      <w:pPr>
        <w:pStyle w:val="BodyText"/>
        <w:ind w:left="663"/>
        <w:spacing w:before="184" w:line="222" w:lineRule="auto"/>
        <w:rPr/>
      </w:pPr>
      <w:r>
        <w:rPr>
          <w:spacing w:val="5"/>
        </w:rPr>
        <w:t>2.控制气氛热处理装备：装炉量≥1</w:t>
      </w:r>
      <w:r>
        <w:rPr>
          <w:spacing w:val="-32"/>
        </w:rPr>
        <w:t xml:space="preserve"> </w:t>
      </w:r>
      <w:r>
        <w:rPr>
          <w:spacing w:val="5"/>
        </w:rPr>
        <w:t>吨。</w:t>
      </w:r>
    </w:p>
    <w:p>
      <w:pPr>
        <w:pStyle w:val="BodyText"/>
        <w:ind w:left="676"/>
        <w:spacing w:before="190" w:line="222" w:lineRule="auto"/>
        <w:rPr/>
      </w:pPr>
      <w:r>
        <w:rPr>
          <w:spacing w:val="7"/>
        </w:rPr>
        <w:t>3.绝缘栅双极型晶体管电源感应热处理装备。</w:t>
      </w:r>
    </w:p>
    <w:p>
      <w:pPr>
        <w:pStyle w:val="BodyText"/>
        <w:ind w:left="662"/>
        <w:spacing w:before="186" w:line="222" w:lineRule="auto"/>
        <w:rPr/>
      </w:pPr>
      <w:r>
        <w:rPr>
          <w:spacing w:val="6"/>
        </w:rPr>
        <w:t>4.连续热处理生产线：生产能力≥1</w:t>
      </w:r>
      <w:r>
        <w:rPr>
          <w:spacing w:val="-44"/>
        </w:rPr>
        <w:t xml:space="preserve"> </w:t>
      </w:r>
      <w:r>
        <w:rPr>
          <w:spacing w:val="6"/>
        </w:rPr>
        <w:t>吨/小时。</w:t>
      </w:r>
    </w:p>
    <w:p>
      <w:pPr>
        <w:pStyle w:val="BodyText"/>
        <w:ind w:right="16"/>
        <w:spacing w:before="186" w:line="562" w:lineRule="exact"/>
        <w:jc w:val="right"/>
        <w:rPr/>
      </w:pPr>
      <w:r>
        <w:rPr>
          <w:spacing w:val="6"/>
          <w:position w:val="18"/>
        </w:rPr>
        <w:t>5.</w:t>
      </w:r>
      <w:r>
        <w:rPr>
          <w:spacing w:val="-82"/>
          <w:position w:val="18"/>
        </w:rPr>
        <w:t xml:space="preserve"> </w:t>
      </w:r>
      <w:r>
        <w:rPr>
          <w:spacing w:val="6"/>
          <w:position w:val="18"/>
        </w:rPr>
        <w:t>自动电镀设备：行车上自带独立控制箱和主可</w:t>
      </w:r>
      <w:r>
        <w:rPr>
          <w:spacing w:val="5"/>
          <w:position w:val="18"/>
        </w:rPr>
        <w:t>编程逻辑控</w:t>
      </w:r>
    </w:p>
    <w:p>
      <w:pPr>
        <w:pStyle w:val="BodyText"/>
        <w:ind w:left="22"/>
        <w:spacing w:before="1" w:line="220" w:lineRule="auto"/>
        <w:rPr/>
      </w:pPr>
      <w:r>
        <w:rPr>
          <w:spacing w:val="7"/>
        </w:rPr>
        <w:t>制器网络通信，具备四轴运动能力。</w:t>
      </w:r>
    </w:p>
    <w:p>
      <w:pPr>
        <w:pStyle w:val="BodyText"/>
        <w:ind w:right="19"/>
        <w:spacing w:before="189" w:line="559" w:lineRule="exact"/>
        <w:jc w:val="right"/>
        <w:rPr/>
      </w:pPr>
      <w:r>
        <w:rPr>
          <w:spacing w:val="14"/>
          <w:position w:val="18"/>
        </w:rPr>
        <w:t>6.低压等离子喷涂设备：真空室尺寸≥Ф20</w:t>
      </w:r>
      <w:r>
        <w:rPr>
          <w:spacing w:val="13"/>
          <w:position w:val="18"/>
        </w:rPr>
        <w:t>00</w:t>
      </w:r>
      <w:r>
        <w:rPr>
          <w:spacing w:val="-28"/>
          <w:position w:val="18"/>
        </w:rPr>
        <w:t xml:space="preserve"> </w:t>
      </w:r>
      <w:r>
        <w:rPr>
          <w:spacing w:val="13"/>
          <w:position w:val="18"/>
        </w:rPr>
        <w:t>毫米×3000</w:t>
      </w:r>
    </w:p>
    <w:p>
      <w:pPr>
        <w:pStyle w:val="BodyText"/>
        <w:ind w:left="35"/>
        <w:spacing w:before="1" w:line="222" w:lineRule="auto"/>
        <w:rPr/>
      </w:pPr>
      <w:r>
        <w:rPr>
          <w:spacing w:val="4"/>
        </w:rPr>
        <w:t>毫米,喷枪使用功率≥80</w:t>
      </w:r>
      <w:r>
        <w:rPr>
          <w:spacing w:val="-49"/>
        </w:rPr>
        <w:t xml:space="preserve"> </w:t>
      </w:r>
      <w:r>
        <w:rPr>
          <w:spacing w:val="4"/>
        </w:rPr>
        <w:t>千瓦。</w:t>
      </w:r>
    </w:p>
    <w:p>
      <w:pPr>
        <w:pStyle w:val="BodyText"/>
        <w:ind w:right="16"/>
        <w:spacing w:before="188" w:line="559" w:lineRule="exact"/>
        <w:jc w:val="right"/>
        <w:rPr/>
      </w:pPr>
      <w:r>
        <w:rPr>
          <w:spacing w:val="4"/>
          <w:position w:val="18"/>
        </w:rPr>
        <w:t>7.溶液等离子喷涂设备：喷枪使用功率≥100</w:t>
      </w:r>
      <w:r>
        <w:rPr>
          <w:spacing w:val="-39"/>
          <w:position w:val="18"/>
        </w:rPr>
        <w:t xml:space="preserve"> </w:t>
      </w:r>
      <w:r>
        <w:rPr>
          <w:spacing w:val="4"/>
          <w:position w:val="18"/>
        </w:rPr>
        <w:t>千瓦,浆料输送</w:t>
      </w:r>
    </w:p>
    <w:p>
      <w:pPr>
        <w:pStyle w:val="BodyText"/>
        <w:ind w:left="22"/>
        <w:spacing w:line="223" w:lineRule="auto"/>
        <w:rPr/>
      </w:pPr>
      <w:r>
        <w:rPr>
          <w:spacing w:val="1"/>
        </w:rPr>
        <w:t>率≥0.5</w:t>
      </w:r>
      <w:r>
        <w:rPr>
          <w:spacing w:val="-49"/>
        </w:rPr>
        <w:t xml:space="preserve"> </w:t>
      </w:r>
      <w:r>
        <w:rPr>
          <w:spacing w:val="1"/>
        </w:rPr>
        <w:t>升/分。</w:t>
      </w:r>
    </w:p>
    <w:p>
      <w:pPr>
        <w:pStyle w:val="BodyText"/>
        <w:ind w:right="13"/>
        <w:spacing w:before="185" w:line="603" w:lineRule="exact"/>
        <w:jc w:val="right"/>
        <w:rPr/>
      </w:pPr>
      <w:r>
        <w:rPr>
          <w:spacing w:val="3"/>
          <w:position w:val="21"/>
        </w:rPr>
        <w:t>8.真空镀膜装备：膜层不均匀性≤±10%，</w:t>
      </w:r>
      <w:r>
        <w:rPr>
          <w:spacing w:val="2"/>
          <w:position w:val="21"/>
        </w:rPr>
        <w:t>故障诊断节点数≥</w:t>
      </w:r>
    </w:p>
    <w:p>
      <w:pPr>
        <w:pStyle w:val="BodyText"/>
        <w:ind w:left="32"/>
        <w:spacing w:before="1" w:line="190" w:lineRule="auto"/>
        <w:rPr/>
      </w:pPr>
      <w:r>
        <w:rPr>
          <w:spacing w:val="-4"/>
        </w:rPr>
        <w:t>1000。</w:t>
      </w:r>
    </w:p>
    <w:p>
      <w:pPr>
        <w:pStyle w:val="BodyText"/>
        <w:ind w:left="664"/>
        <w:spacing w:before="198" w:line="223" w:lineRule="auto"/>
        <w:rPr/>
      </w:pPr>
      <w:r>
        <w:rPr>
          <w:spacing w:val="5"/>
        </w:rPr>
        <w:t>六、数控装置</w:t>
      </w:r>
    </w:p>
    <w:p>
      <w:pPr>
        <w:pStyle w:val="BodyText"/>
        <w:ind w:left="661"/>
        <w:spacing w:before="185" w:line="220" w:lineRule="auto"/>
        <w:rPr/>
      </w:pPr>
      <w:r>
        <w:rPr>
          <w:spacing w:val="7"/>
        </w:rPr>
        <w:t>具备三轴及以上联动控制功能。</w:t>
      </w:r>
    </w:p>
    <w:p>
      <w:pPr>
        <w:pStyle w:val="BodyText"/>
        <w:ind w:left="658"/>
        <w:spacing w:before="191" w:line="222" w:lineRule="auto"/>
        <w:rPr/>
      </w:pPr>
      <w:r>
        <w:rPr>
          <w:spacing w:val="8"/>
        </w:rPr>
        <w:t>七、滚动功能部件（丝杠/导轨）</w:t>
      </w:r>
    </w:p>
    <w:p>
      <w:pPr>
        <w:pStyle w:val="BodyText"/>
        <w:ind w:left="651"/>
        <w:spacing w:before="188" w:line="222" w:lineRule="auto"/>
        <w:rPr/>
      </w:pPr>
      <w:r>
        <w:rPr>
          <w:spacing w:val="3"/>
        </w:rPr>
        <w:t>P3</w:t>
      </w:r>
      <w:r>
        <w:rPr>
          <w:spacing w:val="-60"/>
        </w:rPr>
        <w:t xml:space="preserve"> </w:t>
      </w:r>
      <w:r>
        <w:rPr>
          <w:spacing w:val="3"/>
        </w:rPr>
        <w:t>精度以上。</w:t>
      </w:r>
    </w:p>
    <w:p>
      <w:pPr>
        <w:spacing w:line="222" w:lineRule="auto"/>
        <w:sectPr>
          <w:headerReference w:type="default" r:id="rId161"/>
          <w:footerReference w:type="default" r:id="rId162"/>
          <w:pgSz w:w="11906" w:h="16839"/>
          <w:pgMar w:top="1040" w:right="1512" w:bottom="885" w:left="1418" w:header="735" w:footer="622" w:gutter="0"/>
        </w:sectPr>
        <w:rPr/>
      </w:pPr>
    </w:p>
    <w:p>
      <w:pPr>
        <w:spacing w:line="449" w:lineRule="auto"/>
        <w:rPr>
          <w:rFonts w:ascii="Arial"/>
          <w:sz w:val="21"/>
        </w:rPr>
      </w:pPr>
      <w:r/>
    </w:p>
    <w:p>
      <w:pPr>
        <w:pStyle w:val="BodyText"/>
        <w:ind w:left="657"/>
        <w:spacing w:before="101" w:line="220" w:lineRule="auto"/>
        <w:rPr/>
      </w:pPr>
      <w:r>
        <w:rPr>
          <w:spacing w:val="-8"/>
        </w:rPr>
        <w:t>八、</w:t>
      </w:r>
      <w:r>
        <w:rPr>
          <w:spacing w:val="-87"/>
        </w:rPr>
        <w:t xml:space="preserve"> </w:t>
      </w:r>
      <w:r>
        <w:rPr>
          <w:spacing w:val="-8"/>
        </w:rPr>
        <w:t>电主轴</w:t>
      </w:r>
    </w:p>
    <w:p>
      <w:pPr>
        <w:pStyle w:val="BodyText"/>
        <w:ind w:left="668"/>
        <w:spacing w:before="189" w:line="219" w:lineRule="auto"/>
        <w:rPr/>
      </w:pPr>
      <w:r>
        <w:rPr>
          <w:spacing w:val="5"/>
        </w:rPr>
        <w:t>动态回转精度≤10</w:t>
      </w:r>
      <w:r>
        <w:rPr>
          <w:spacing w:val="-68"/>
        </w:rPr>
        <w:t xml:space="preserve"> </w:t>
      </w:r>
      <w:r>
        <w:rPr>
          <w:spacing w:val="5"/>
        </w:rPr>
        <w:t>微米。</w:t>
      </w:r>
    </w:p>
    <w:p>
      <w:pPr>
        <w:pStyle w:val="BodyText"/>
        <w:ind w:left="655"/>
        <w:spacing w:before="193" w:line="219" w:lineRule="auto"/>
        <w:rPr/>
      </w:pPr>
      <w:r>
        <w:rPr>
          <w:spacing w:val="7"/>
        </w:rPr>
        <w:t>九、数控转台</w:t>
      </w:r>
    </w:p>
    <w:p>
      <w:pPr>
        <w:pStyle w:val="BodyText"/>
        <w:ind w:left="655"/>
        <w:spacing w:before="191" w:line="222" w:lineRule="auto"/>
        <w:rPr/>
      </w:pPr>
      <w:r>
        <w:rPr>
          <w:spacing w:val="5"/>
        </w:rPr>
        <w:t>定位精度≤15″。</w:t>
      </w:r>
    </w:p>
    <w:p>
      <w:pPr>
        <w:pStyle w:val="BodyText"/>
        <w:ind w:left="664"/>
        <w:spacing w:before="186" w:line="222" w:lineRule="auto"/>
        <w:rPr/>
      </w:pPr>
      <w:r>
        <w:rPr>
          <w:spacing w:val="7"/>
        </w:rPr>
        <w:t>十、位置反馈元件（光栅尺/编码器）</w:t>
      </w:r>
    </w:p>
    <w:p>
      <w:pPr>
        <w:pStyle w:val="BodyText"/>
        <w:ind w:left="663"/>
        <w:spacing w:before="189" w:line="219" w:lineRule="auto"/>
        <w:rPr/>
      </w:pPr>
      <w:r>
        <w:rPr>
          <w:spacing w:val="7"/>
        </w:rPr>
        <w:t>直线准确度≤±3</w:t>
      </w:r>
      <w:r>
        <w:rPr>
          <w:spacing w:val="-63"/>
        </w:rPr>
        <w:t xml:space="preserve"> </w:t>
      </w:r>
      <w:r>
        <w:rPr>
          <w:spacing w:val="7"/>
        </w:rPr>
        <w:t>微米；旋转准确度≤±2.5″。</w:t>
      </w:r>
    </w:p>
    <w:p>
      <w:pPr>
        <w:pStyle w:val="BodyText"/>
        <w:ind w:left="664"/>
        <w:spacing w:before="192" w:line="222" w:lineRule="auto"/>
        <w:rPr/>
      </w:pPr>
      <w:r>
        <w:rPr>
          <w:spacing w:val="5"/>
        </w:rPr>
        <w:t>十一、摆角头</w:t>
      </w:r>
    </w:p>
    <w:p>
      <w:pPr>
        <w:pStyle w:val="BodyText"/>
        <w:ind w:left="655"/>
        <w:spacing w:before="185" w:line="222" w:lineRule="auto"/>
        <w:rPr/>
      </w:pPr>
      <w:r>
        <w:rPr>
          <w:spacing w:val="5"/>
        </w:rPr>
        <w:t>定位精度≤15″。</w:t>
      </w:r>
    </w:p>
    <w:p>
      <w:pPr>
        <w:pStyle w:val="BodyText"/>
        <w:ind w:left="664"/>
        <w:spacing w:before="190" w:line="222" w:lineRule="auto"/>
        <w:rPr/>
      </w:pPr>
      <w:r>
        <w:rPr>
          <w:spacing w:val="7"/>
        </w:rPr>
        <w:t>十二、动力刀架刀库</w:t>
      </w:r>
    </w:p>
    <w:p>
      <w:pPr>
        <w:pStyle w:val="BodyText"/>
        <w:ind w:left="653"/>
        <w:spacing w:before="186" w:line="222" w:lineRule="auto"/>
        <w:rPr/>
      </w:pPr>
      <w:r>
        <w:rPr>
          <w:spacing w:val="3"/>
        </w:rPr>
        <w:t>分度精度≤±6″，换刀时间（T-T）</w:t>
      </w:r>
      <w:r>
        <w:rPr>
          <w:spacing w:val="-61"/>
        </w:rPr>
        <w:t xml:space="preserve"> </w:t>
      </w:r>
      <w:r>
        <w:rPr>
          <w:spacing w:val="3"/>
        </w:rPr>
        <w:t>≤2</w:t>
      </w:r>
      <w:r>
        <w:rPr>
          <w:spacing w:val="2"/>
        </w:rPr>
        <w:t>.5</w:t>
      </w:r>
      <w:r>
        <w:rPr>
          <w:spacing w:val="-59"/>
        </w:rPr>
        <w:t xml:space="preserve"> </w:t>
      </w:r>
      <w:r>
        <w:rPr>
          <w:spacing w:val="2"/>
        </w:rPr>
        <w:t>秒。</w:t>
      </w:r>
    </w:p>
    <w:p>
      <w:pPr>
        <w:pStyle w:val="BodyText"/>
        <w:ind w:left="664"/>
        <w:spacing w:before="187" w:line="222" w:lineRule="auto"/>
        <w:rPr/>
      </w:pPr>
      <w:r>
        <w:rPr>
          <w:spacing w:val="6"/>
        </w:rPr>
        <w:t>十三、真空系统</w:t>
      </w:r>
    </w:p>
    <w:p>
      <w:pPr>
        <w:pStyle w:val="BodyText"/>
        <w:spacing w:before="181" w:line="566" w:lineRule="exact"/>
        <w:jc w:val="right"/>
        <w:rPr/>
      </w:pPr>
      <w:r>
        <w:rPr>
          <w:spacing w:val="1"/>
          <w:position w:val="17"/>
        </w:rPr>
        <w:t>1.镀膜机：整机漏率达到</w:t>
      </w:r>
      <w:r>
        <w:rPr>
          <w:spacing w:val="-38"/>
          <w:position w:val="17"/>
        </w:rPr>
        <w:t xml:space="preserve"> </w:t>
      </w:r>
      <w:r>
        <w:rPr>
          <w:spacing w:val="1"/>
          <w:position w:val="17"/>
        </w:rPr>
        <w:t>1.0×10</w:t>
      </w:r>
      <w:r>
        <w:rPr>
          <w:sz w:val="16"/>
          <w:szCs w:val="16"/>
          <w:spacing w:val="1"/>
          <w:position w:val="33"/>
        </w:rPr>
        <w:t>-8</w:t>
      </w:r>
      <w:r>
        <w:rPr>
          <w:sz w:val="16"/>
          <w:szCs w:val="16"/>
          <w:spacing w:val="1"/>
          <w:position w:val="33"/>
        </w:rPr>
        <w:t xml:space="preserve"> </w:t>
      </w:r>
      <w:r>
        <w:rPr>
          <w:spacing w:val="1"/>
          <w:position w:val="17"/>
        </w:rPr>
        <w:t>帕斯卡</w:t>
      </w:r>
      <w:r>
        <w:rPr>
          <w:spacing w:val="1"/>
          <w:position w:val="17"/>
        </w:rPr>
        <w:t xml:space="preserve"> </w:t>
      </w:r>
      <w:r>
        <w:rPr>
          <w:position w:val="17"/>
        </w:rPr>
        <w:t>·升/秒量级，工</w:t>
      </w:r>
    </w:p>
    <w:p>
      <w:pPr>
        <w:pStyle w:val="BodyText"/>
        <w:ind w:left="16"/>
        <w:spacing w:before="1" w:line="220" w:lineRule="auto"/>
        <w:rPr/>
      </w:pPr>
      <w:r>
        <w:rPr>
          <w:spacing w:val="6"/>
        </w:rPr>
        <w:t>作真空度保持时间≥6</w:t>
      </w:r>
      <w:r>
        <w:rPr>
          <w:spacing w:val="-58"/>
        </w:rPr>
        <w:t xml:space="preserve"> </w:t>
      </w:r>
      <w:r>
        <w:rPr>
          <w:spacing w:val="6"/>
        </w:rPr>
        <w:t>个月。</w:t>
      </w:r>
    </w:p>
    <w:p>
      <w:pPr>
        <w:pStyle w:val="BodyText"/>
        <w:spacing w:before="186" w:line="222" w:lineRule="auto"/>
        <w:jc w:val="right"/>
        <w:rPr/>
      </w:pPr>
      <w:r>
        <w:rPr/>
        <w:t>2.工业炉：漏率达到</w:t>
      </w:r>
      <w:r>
        <w:rPr>
          <w:spacing w:val="-29"/>
        </w:rPr>
        <w:t xml:space="preserve"> </w:t>
      </w:r>
      <w:r>
        <w:rPr/>
        <w:t>1.0×10</w:t>
      </w:r>
      <w:r>
        <w:rPr>
          <w:sz w:val="16"/>
          <w:szCs w:val="16"/>
          <w:position w:val="15"/>
        </w:rPr>
        <w:t>-7</w:t>
      </w:r>
      <w:r>
        <w:rPr>
          <w:sz w:val="16"/>
          <w:szCs w:val="16"/>
          <w:position w:val="15"/>
        </w:rPr>
        <w:t xml:space="preserve"> </w:t>
      </w:r>
      <w:r>
        <w:rPr/>
        <w:t>帕斯卡</w:t>
      </w:r>
      <w:r>
        <w:rPr/>
        <w:t xml:space="preserve"> </w:t>
      </w:r>
      <w:r>
        <w:rPr/>
        <w:t>·</w:t>
      </w:r>
      <w:r>
        <w:rPr>
          <w:spacing w:val="-132"/>
        </w:rPr>
        <w:t xml:space="preserve"> </w:t>
      </w:r>
      <w:r>
        <w:rPr/>
        <w:t>升/秒量级，工作真</w:t>
      </w:r>
    </w:p>
    <w:p>
      <w:pPr>
        <w:pStyle w:val="BodyText"/>
        <w:ind w:left="36"/>
        <w:spacing w:before="192" w:line="221" w:lineRule="auto"/>
        <w:outlineLvl w:val="0"/>
        <w:rPr/>
      </w:pPr>
      <w:r>
        <w:rPr>
          <w:spacing w:val="3"/>
        </w:rPr>
        <w:t>空度保持时间≥6</w:t>
      </w:r>
      <w:r>
        <w:rPr>
          <w:spacing w:val="-53"/>
        </w:rPr>
        <w:t xml:space="preserve"> </w:t>
      </w:r>
      <w:r>
        <w:rPr>
          <w:spacing w:val="3"/>
        </w:rPr>
        <w:t>个月。</w:t>
      </w:r>
    </w:p>
    <w:p>
      <w:pPr>
        <w:spacing w:line="221" w:lineRule="auto"/>
        <w:sectPr>
          <w:headerReference w:type="default" r:id="rId32"/>
          <w:footerReference w:type="default" r:id="rId163"/>
          <w:pgSz w:w="11906" w:h="16839"/>
          <w:pgMar w:top="1040" w:right="1527" w:bottom="885" w:left="1418" w:header="735" w:footer="621" w:gutter="0"/>
        </w:sectPr>
        <w:rPr/>
      </w:pPr>
    </w:p>
    <w:p>
      <w:pPr>
        <w:spacing w:line="396" w:lineRule="auto"/>
        <w:rPr>
          <w:rFonts w:ascii="Arial"/>
          <w:sz w:val="21"/>
        </w:rPr>
      </w:pPr>
      <w:r/>
    </w:p>
    <w:p>
      <w:pPr>
        <w:ind w:left="2866" w:right="1690" w:hanging="1171"/>
        <w:spacing w:before="113" w:line="260" w:lineRule="auto"/>
        <w:rPr>
          <w:rFonts w:ascii="SimSun" w:hAnsi="SimSun" w:eastAsia="SimSun" w:cs="SimSun"/>
          <w:sz w:val="35"/>
          <w:szCs w:val="35"/>
        </w:rPr>
      </w:pPr>
      <w:bookmarkStart w:name="bookmark53" w:id="92"/>
      <w:bookmarkEnd w:id="92"/>
      <w:r>
        <w:rPr>
          <w:rFonts w:ascii="SimSun" w:hAnsi="SimSun" w:eastAsia="SimSun" w:cs="SimSun"/>
          <w:sz w:val="35"/>
          <w:szCs w:val="35"/>
          <w:b/>
          <w:bCs/>
          <w:spacing w:val="5"/>
        </w:rPr>
        <w:t>财政部</w:t>
      </w:r>
      <w:r>
        <w:rPr>
          <w:rFonts w:ascii="SimSun" w:hAnsi="SimSun" w:eastAsia="SimSun" w:cs="SimSun"/>
          <w:sz w:val="35"/>
          <w:szCs w:val="35"/>
          <w:spacing w:val="5"/>
        </w:rPr>
        <w:t xml:space="preserve"> </w:t>
      </w:r>
      <w:r>
        <w:rPr>
          <w:rFonts w:ascii="SimSun" w:hAnsi="SimSun" w:eastAsia="SimSun" w:cs="SimSun"/>
          <w:sz w:val="35"/>
          <w:szCs w:val="35"/>
          <w:b/>
          <w:bCs/>
          <w:spacing w:val="5"/>
        </w:rPr>
        <w:t>税务总局关于保险保障基金</w:t>
      </w:r>
      <w:r>
        <w:rPr>
          <w:rFonts w:ascii="SimSun" w:hAnsi="SimSun" w:eastAsia="SimSun" w:cs="SimSun"/>
          <w:sz w:val="35"/>
          <w:szCs w:val="35"/>
          <w:spacing w:val="13"/>
        </w:rPr>
        <w:t xml:space="preserve"> </w:t>
      </w:r>
      <w:r>
        <w:rPr>
          <w:rFonts w:ascii="SimSun" w:hAnsi="SimSun" w:eastAsia="SimSun" w:cs="SimSun"/>
          <w:sz w:val="35"/>
          <w:szCs w:val="35"/>
          <w:b/>
          <w:bCs/>
          <w:spacing w:val="5"/>
        </w:rPr>
        <w:t>有关税收政策的通知</w:t>
      </w:r>
    </w:p>
    <w:p>
      <w:pPr>
        <w:ind w:left="3176"/>
        <w:spacing w:before="204" w:line="231" w:lineRule="auto"/>
        <w:outlineLvl w:val="1"/>
        <w:rPr>
          <w:rFonts w:ascii="KaiTi" w:hAnsi="KaiTi" w:eastAsia="KaiTi" w:cs="KaiTi"/>
          <w:sz w:val="31"/>
          <w:szCs w:val="31"/>
        </w:rPr>
      </w:pPr>
      <w:r>
        <w:rPr>
          <w:rFonts w:ascii="KaiTi" w:hAnsi="KaiTi" w:eastAsia="KaiTi" w:cs="KaiTi"/>
          <w:sz w:val="31"/>
          <w:szCs w:val="31"/>
          <w:spacing w:val="4"/>
        </w:rPr>
        <w:t>财税〔2023〕44</w:t>
      </w:r>
      <w:r>
        <w:rPr>
          <w:rFonts w:ascii="KaiTi" w:hAnsi="KaiTi" w:eastAsia="KaiTi" w:cs="KaiTi"/>
          <w:sz w:val="31"/>
          <w:szCs w:val="31"/>
          <w:spacing w:val="-48"/>
        </w:rPr>
        <w:t xml:space="preserve"> </w:t>
      </w:r>
      <w:r>
        <w:rPr>
          <w:rFonts w:ascii="KaiTi" w:hAnsi="KaiTi" w:eastAsia="KaiTi" w:cs="KaiTi"/>
          <w:sz w:val="31"/>
          <w:szCs w:val="31"/>
          <w:spacing w:val="4"/>
        </w:rPr>
        <w:t>号</w:t>
      </w:r>
    </w:p>
    <w:p>
      <w:pPr>
        <w:spacing w:line="318" w:lineRule="auto"/>
        <w:rPr>
          <w:rFonts w:ascii="Arial"/>
          <w:sz w:val="21"/>
        </w:rPr>
      </w:pPr>
      <w:r/>
    </w:p>
    <w:p>
      <w:pPr>
        <w:spacing w:line="318" w:lineRule="auto"/>
        <w:rPr>
          <w:rFonts w:ascii="Arial"/>
          <w:sz w:val="21"/>
        </w:rPr>
      </w:pPr>
      <w:r/>
    </w:p>
    <w:p>
      <w:pPr>
        <w:pStyle w:val="BodyText"/>
        <w:ind w:left="12" w:hanging="1"/>
        <w:spacing w:before="101" w:line="334" w:lineRule="auto"/>
        <w:jc w:val="both"/>
        <w:rPr/>
      </w:pPr>
      <w:r>
        <w:rPr>
          <w:spacing w:val="5"/>
        </w:rPr>
        <w:t>各省、</w:t>
      </w:r>
      <w:r>
        <w:rPr>
          <w:spacing w:val="-71"/>
        </w:rPr>
        <w:t xml:space="preserve"> </w:t>
      </w:r>
      <w:r>
        <w:rPr>
          <w:spacing w:val="5"/>
        </w:rPr>
        <w:t>自治区、直辖市、计划单列市财政厅（局</w:t>
      </w:r>
      <w:r>
        <w:rPr>
          <w:spacing w:val="26"/>
        </w:rPr>
        <w:t>），</w:t>
      </w:r>
      <w:r>
        <w:rPr>
          <w:spacing w:val="5"/>
        </w:rPr>
        <w:t>新疆生产建</w:t>
      </w:r>
      <w:r>
        <w:rPr/>
        <w:t xml:space="preserve"> </w:t>
      </w:r>
      <w:r>
        <w:rPr>
          <w:spacing w:val="6"/>
        </w:rPr>
        <w:t>设兵团财政局，国家税务总局各省、</w:t>
      </w:r>
      <w:r>
        <w:rPr>
          <w:spacing w:val="-58"/>
        </w:rPr>
        <w:t xml:space="preserve"> </w:t>
      </w:r>
      <w:r>
        <w:rPr>
          <w:spacing w:val="6"/>
        </w:rPr>
        <w:t>自治区、直辖市、计划单列</w:t>
      </w:r>
    </w:p>
    <w:p>
      <w:pPr>
        <w:pStyle w:val="BodyText"/>
        <w:ind w:left="26"/>
        <w:spacing w:line="222" w:lineRule="auto"/>
        <w:rPr/>
      </w:pPr>
      <w:r>
        <w:rPr>
          <w:spacing w:val="2"/>
        </w:rPr>
        <w:t>市税务局：</w:t>
      </w:r>
    </w:p>
    <w:p>
      <w:pPr>
        <w:pStyle w:val="BodyText"/>
        <w:spacing w:before="185" w:line="560" w:lineRule="exact"/>
        <w:jc w:val="right"/>
        <w:rPr/>
      </w:pPr>
      <w:r>
        <w:rPr>
          <w:spacing w:val="9"/>
          <w:position w:val="18"/>
        </w:rPr>
        <w:t>为支持保险保障基金发展，增强行业经营风险防范能力，现</w:t>
      </w:r>
    </w:p>
    <w:p>
      <w:pPr>
        <w:pStyle w:val="BodyText"/>
        <w:ind w:left="16"/>
        <w:spacing w:line="221" w:lineRule="auto"/>
        <w:rPr/>
      </w:pPr>
      <w:r>
        <w:rPr>
          <w:spacing w:val="8"/>
        </w:rPr>
        <w:t>将保险保障基金有关税收政策事项明确如下：</w:t>
      </w:r>
    </w:p>
    <w:p>
      <w:pPr>
        <w:pStyle w:val="BodyText"/>
        <w:ind w:left="7" w:firstLine="663"/>
        <w:spacing w:before="190" w:line="333" w:lineRule="auto"/>
        <w:rPr/>
      </w:pPr>
      <w:r>
        <w:rPr>
          <w:spacing w:val="8"/>
        </w:rPr>
        <w:t>一、对中国保险保障基金有限责任公司（以下简称保险保障</w:t>
      </w:r>
      <w:r>
        <w:rPr>
          <w:spacing w:val="18"/>
        </w:rPr>
        <w:t xml:space="preserve"> </w:t>
      </w:r>
      <w:r>
        <w:rPr>
          <w:spacing w:val="9"/>
        </w:rPr>
        <w:t>基金公司）根据《保险保障基金管理办法》取得的下列收入，免</w:t>
      </w:r>
    </w:p>
    <w:p>
      <w:pPr>
        <w:pStyle w:val="BodyText"/>
        <w:ind w:left="5"/>
        <w:spacing w:before="1" w:line="222" w:lineRule="auto"/>
        <w:rPr/>
      </w:pPr>
      <w:r>
        <w:rPr>
          <w:spacing w:val="7"/>
        </w:rPr>
        <w:t>征企业所得税：</w:t>
      </w:r>
    </w:p>
    <w:p>
      <w:pPr>
        <w:pStyle w:val="BodyText"/>
        <w:ind w:left="671"/>
        <w:spacing w:before="188" w:line="221" w:lineRule="auto"/>
        <w:rPr/>
      </w:pPr>
      <w:r>
        <w:rPr>
          <w:spacing w:val="7"/>
        </w:rPr>
        <w:t>1.境内保险公司依法缴纳的保险保障基金；</w:t>
      </w:r>
    </w:p>
    <w:p>
      <w:pPr>
        <w:pStyle w:val="BodyText"/>
        <w:ind w:left="51" w:firstLine="612"/>
        <w:spacing w:before="187" w:line="334" w:lineRule="auto"/>
        <w:rPr/>
      </w:pPr>
      <w:r>
        <w:rPr>
          <w:spacing w:val="8"/>
        </w:rPr>
        <w:t>2.依法从撤销或破产保险公司清算财产中获得的受偿收入和</w:t>
      </w:r>
      <w:r>
        <w:rPr>
          <w:spacing w:val="18"/>
        </w:rPr>
        <w:t xml:space="preserve"> </w:t>
      </w:r>
      <w:r>
        <w:rPr>
          <w:spacing w:val="5"/>
        </w:rPr>
        <w:t>向有关责任方追偿所得，</w:t>
      </w:r>
      <w:r>
        <w:rPr>
          <w:spacing w:val="-69"/>
        </w:rPr>
        <w:t xml:space="preserve"> </w:t>
      </w:r>
      <w:r>
        <w:rPr>
          <w:spacing w:val="5"/>
        </w:rPr>
        <w:t>以及依法从保险公司风险处置中获得的</w:t>
      </w:r>
    </w:p>
    <w:p>
      <w:pPr>
        <w:pStyle w:val="BodyText"/>
        <w:ind w:left="16"/>
        <w:spacing w:before="2" w:line="218" w:lineRule="auto"/>
        <w:rPr/>
      </w:pPr>
      <w:r>
        <w:rPr>
          <w:spacing w:val="6"/>
        </w:rPr>
        <w:t>财产转让所得；</w:t>
      </w:r>
    </w:p>
    <w:p>
      <w:pPr>
        <w:pStyle w:val="BodyText"/>
        <w:ind w:left="676"/>
        <w:spacing w:before="192" w:line="222" w:lineRule="auto"/>
        <w:rPr/>
      </w:pPr>
      <w:r>
        <w:rPr>
          <w:spacing w:val="3"/>
        </w:rPr>
        <w:t>3.接受捐赠收入；</w:t>
      </w:r>
    </w:p>
    <w:p>
      <w:pPr>
        <w:pStyle w:val="BodyText"/>
        <w:ind w:left="662"/>
        <w:spacing w:before="185" w:line="220" w:lineRule="auto"/>
        <w:rPr/>
      </w:pPr>
      <w:r>
        <w:rPr>
          <w:spacing w:val="6"/>
        </w:rPr>
        <w:t>4.银行存款利息收入；</w:t>
      </w:r>
    </w:p>
    <w:p>
      <w:pPr>
        <w:pStyle w:val="BodyText"/>
        <w:spacing w:before="193" w:line="559" w:lineRule="exact"/>
        <w:jc w:val="right"/>
        <w:rPr/>
      </w:pPr>
      <w:r>
        <w:rPr>
          <w:spacing w:val="4"/>
          <w:position w:val="18"/>
        </w:rPr>
        <w:t>5.购买政府债券、</w:t>
      </w:r>
      <w:r>
        <w:rPr>
          <w:spacing w:val="-91"/>
          <w:position w:val="18"/>
        </w:rPr>
        <w:t xml:space="preserve"> </w:t>
      </w:r>
      <w:r>
        <w:rPr>
          <w:spacing w:val="4"/>
          <w:position w:val="18"/>
        </w:rPr>
        <w:t>中央银行、</w:t>
      </w:r>
      <w:r>
        <w:rPr>
          <w:spacing w:val="-92"/>
          <w:position w:val="18"/>
        </w:rPr>
        <w:t xml:space="preserve"> </w:t>
      </w:r>
      <w:r>
        <w:rPr>
          <w:spacing w:val="4"/>
          <w:position w:val="18"/>
        </w:rPr>
        <w:t>中央企业和中央级</w:t>
      </w:r>
      <w:r>
        <w:rPr>
          <w:spacing w:val="3"/>
          <w:position w:val="18"/>
        </w:rPr>
        <w:t>金融机构发</w:t>
      </w:r>
    </w:p>
    <w:p>
      <w:pPr>
        <w:pStyle w:val="BodyText"/>
        <w:ind w:left="12"/>
        <w:spacing w:line="221" w:lineRule="auto"/>
        <w:rPr/>
      </w:pPr>
      <w:r>
        <w:rPr>
          <w:spacing w:val="7"/>
        </w:rPr>
        <w:t>行债券的利息收入；</w:t>
      </w:r>
    </w:p>
    <w:p>
      <w:pPr>
        <w:pStyle w:val="BodyText"/>
        <w:ind w:left="666"/>
        <w:spacing w:before="188" w:line="222" w:lineRule="auto"/>
        <w:rPr/>
      </w:pPr>
      <w:r>
        <w:rPr>
          <w:spacing w:val="7"/>
        </w:rPr>
        <w:t>6.国务院批准的其他资金运用取得的收入。</w:t>
      </w:r>
    </w:p>
    <w:p>
      <w:pPr>
        <w:pStyle w:val="BodyText"/>
        <w:ind w:left="668"/>
        <w:spacing w:before="190" w:line="220" w:lineRule="auto"/>
        <w:rPr/>
      </w:pPr>
      <w:r>
        <w:rPr>
          <w:spacing w:val="8"/>
        </w:rPr>
        <w:t>二、对保险保障基金公司下列应税凭证，免征印花税：</w:t>
      </w:r>
    </w:p>
    <w:p>
      <w:pPr>
        <w:pStyle w:val="BodyText"/>
        <w:ind w:left="671"/>
        <w:spacing w:before="190" w:line="222" w:lineRule="auto"/>
        <w:rPr/>
      </w:pPr>
      <w:r>
        <w:rPr>
          <w:spacing w:val="5"/>
        </w:rPr>
        <w:t>1.新设立的营业账簿；</w:t>
      </w:r>
    </w:p>
    <w:p>
      <w:pPr>
        <w:pStyle w:val="BodyText"/>
        <w:spacing w:before="185" w:line="562" w:lineRule="exact"/>
        <w:jc w:val="right"/>
        <w:rPr/>
      </w:pPr>
      <w:r>
        <w:rPr>
          <w:spacing w:val="8"/>
          <w:position w:val="18"/>
        </w:rPr>
        <w:t>2.在对保险公司进行风险处置和破产救助过程中签订的产权</w:t>
      </w:r>
    </w:p>
    <w:p>
      <w:pPr>
        <w:pStyle w:val="BodyText"/>
        <w:ind w:left="29"/>
        <w:spacing w:before="1" w:line="218" w:lineRule="auto"/>
        <w:rPr/>
      </w:pPr>
      <w:r>
        <w:rPr>
          <w:spacing w:val="2"/>
        </w:rPr>
        <w:t>转移书据；</w:t>
      </w:r>
    </w:p>
    <w:p>
      <w:pPr>
        <w:spacing w:line="218" w:lineRule="auto"/>
        <w:sectPr>
          <w:headerReference w:type="default" r:id="rId16"/>
          <w:footerReference w:type="default" r:id="rId164"/>
          <w:pgSz w:w="11906" w:h="16839"/>
          <w:pgMar w:top="1040" w:right="1527" w:bottom="885" w:left="1418" w:header="735" w:footer="622" w:gutter="0"/>
        </w:sectPr>
        <w:rPr/>
      </w:pPr>
    </w:p>
    <w:p>
      <w:pPr>
        <w:spacing w:line="448" w:lineRule="auto"/>
        <w:rPr>
          <w:rFonts w:ascii="Arial"/>
          <w:sz w:val="21"/>
        </w:rPr>
      </w:pPr>
      <w:r/>
    </w:p>
    <w:p>
      <w:pPr>
        <w:pStyle w:val="BodyText"/>
        <w:spacing w:before="101" w:line="559" w:lineRule="exact"/>
        <w:jc w:val="right"/>
        <w:rPr/>
      </w:pPr>
      <w:bookmarkStart w:name="bookmark62" w:id="93"/>
      <w:bookmarkEnd w:id="93"/>
      <w:r>
        <w:rPr>
          <w:spacing w:val="8"/>
          <w:position w:val="18"/>
        </w:rPr>
        <w:t>3.在对保险公司进行风险处置过程中与中国人民银行签订的</w:t>
      </w:r>
    </w:p>
    <w:p>
      <w:pPr>
        <w:pStyle w:val="BodyText"/>
        <w:ind w:left="20"/>
        <w:spacing w:line="222" w:lineRule="auto"/>
        <w:rPr/>
      </w:pPr>
      <w:r>
        <w:rPr>
          <w:spacing w:val="4"/>
        </w:rPr>
        <w:t>再贷款合同；</w:t>
      </w:r>
    </w:p>
    <w:p>
      <w:pPr>
        <w:pStyle w:val="BodyText"/>
        <w:spacing w:before="188" w:line="559" w:lineRule="exact"/>
        <w:jc w:val="right"/>
        <w:rPr/>
      </w:pPr>
      <w:r>
        <w:rPr>
          <w:spacing w:val="9"/>
          <w:position w:val="18"/>
        </w:rPr>
        <w:t>4.以保险保障基金自有财产和接收的受偿</w:t>
      </w:r>
      <w:r>
        <w:rPr>
          <w:spacing w:val="8"/>
          <w:position w:val="18"/>
        </w:rPr>
        <w:t>资产与保险公司签</w:t>
      </w:r>
    </w:p>
    <w:p>
      <w:pPr>
        <w:pStyle w:val="BodyText"/>
        <w:ind w:left="16"/>
        <w:spacing w:line="221" w:lineRule="auto"/>
        <w:rPr/>
      </w:pPr>
      <w:r>
        <w:rPr>
          <w:spacing w:val="6"/>
        </w:rPr>
        <w:t>订的财产保险合同；</w:t>
      </w:r>
    </w:p>
    <w:p>
      <w:pPr>
        <w:pStyle w:val="BodyText"/>
        <w:spacing w:before="188" w:line="561" w:lineRule="exact"/>
        <w:jc w:val="right"/>
        <w:rPr/>
      </w:pPr>
      <w:r>
        <w:rPr>
          <w:spacing w:val="9"/>
          <w:position w:val="18"/>
        </w:rPr>
        <w:t>对与保险保障基金公司签订上述产权转移书据或应税合同的</w:t>
      </w:r>
    </w:p>
    <w:p>
      <w:pPr>
        <w:pStyle w:val="BodyText"/>
        <w:ind w:left="12"/>
        <w:spacing w:before="1" w:line="220" w:lineRule="auto"/>
        <w:rPr/>
      </w:pPr>
      <w:r>
        <w:rPr>
          <w:spacing w:val="8"/>
        </w:rPr>
        <w:t>其他当事人照章征收印花税。</w:t>
      </w:r>
    </w:p>
    <w:p>
      <w:pPr>
        <w:pStyle w:val="BodyText"/>
        <w:ind w:left="651"/>
        <w:spacing w:before="189" w:line="221" w:lineRule="auto"/>
        <w:rPr/>
      </w:pPr>
      <w:r>
        <w:rPr>
          <w:spacing w:val="-6"/>
        </w:rPr>
        <w:t>本通知执行至</w:t>
      </w:r>
      <w:r>
        <w:rPr>
          <w:spacing w:val="-43"/>
        </w:rPr>
        <w:t xml:space="preserve"> </w:t>
      </w:r>
      <w:r>
        <w:rPr>
          <w:spacing w:val="-6"/>
        </w:rPr>
        <w:t>2027</w:t>
      </w:r>
      <w:r>
        <w:rPr>
          <w:spacing w:val="-56"/>
        </w:rPr>
        <w:t xml:space="preserve"> </w:t>
      </w:r>
      <w:r>
        <w:rPr>
          <w:spacing w:val="-6"/>
        </w:rPr>
        <w:t>年</w:t>
      </w:r>
      <w:r>
        <w:rPr>
          <w:spacing w:val="-43"/>
        </w:rPr>
        <w:t xml:space="preserve"> </w:t>
      </w:r>
      <w:r>
        <w:rPr>
          <w:spacing w:val="-6"/>
        </w:rPr>
        <w:t>12</w:t>
      </w:r>
      <w:r>
        <w:rPr>
          <w:spacing w:val="-43"/>
        </w:rPr>
        <w:t xml:space="preserve"> </w:t>
      </w:r>
      <w:r>
        <w:rPr>
          <w:spacing w:val="-6"/>
        </w:rPr>
        <w:t>月</w:t>
      </w:r>
      <w:r>
        <w:rPr>
          <w:spacing w:val="-36"/>
        </w:rPr>
        <w:t xml:space="preserve"> </w:t>
      </w:r>
      <w:r>
        <w:rPr>
          <w:spacing w:val="-6"/>
        </w:rPr>
        <w:t>31</w:t>
      </w:r>
      <w:r>
        <w:rPr>
          <w:spacing w:val="-6"/>
        </w:rPr>
        <w:t xml:space="preserve"> </w:t>
      </w:r>
      <w:r>
        <w:rPr>
          <w:spacing w:val="-6"/>
        </w:rPr>
        <w:t>日。</w:t>
      </w:r>
    </w:p>
    <w:p>
      <w:pPr>
        <w:rPr>
          <w:rFonts w:ascii="Arial"/>
          <w:sz w:val="21"/>
        </w:rPr>
      </w:pPr>
      <w: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pStyle w:val="BodyText"/>
        <w:ind w:left="5296"/>
        <w:spacing w:before="101" w:line="222" w:lineRule="auto"/>
        <w:rPr/>
      </w:pPr>
      <w:r>
        <w:rPr>
          <w:spacing w:val="7"/>
        </w:rPr>
        <w:t>财政部</w:t>
      </w:r>
      <w:r>
        <w:rPr>
          <w:spacing w:val="7"/>
        </w:rPr>
        <w:t xml:space="preserve"> </w:t>
      </w:r>
      <w:r>
        <w:rPr>
          <w:spacing w:val="7"/>
        </w:rPr>
        <w:t>税务总局</w:t>
      </w:r>
    </w:p>
    <w:p>
      <w:pPr>
        <w:pStyle w:val="BodyText"/>
        <w:ind w:left="5226"/>
        <w:spacing w:before="187" w:line="222" w:lineRule="auto"/>
        <w:outlineLvl w:val="0"/>
        <w:rPr/>
      </w:pPr>
      <w:r>
        <w:rPr>
          <w:spacing w:val="-7"/>
        </w:rPr>
        <w:t>2023</w:t>
      </w:r>
      <w:r>
        <w:rPr>
          <w:spacing w:val="-55"/>
        </w:rPr>
        <w:t xml:space="preserve"> </w:t>
      </w:r>
      <w:r>
        <w:rPr>
          <w:spacing w:val="-7"/>
        </w:rPr>
        <w:t>年</w:t>
      </w:r>
      <w:r>
        <w:rPr>
          <w:spacing w:val="-45"/>
        </w:rPr>
        <w:t xml:space="preserve"> </w:t>
      </w:r>
      <w:r>
        <w:rPr>
          <w:spacing w:val="-7"/>
        </w:rPr>
        <w:t>9</w:t>
      </w:r>
      <w:r>
        <w:rPr>
          <w:spacing w:val="-46"/>
        </w:rPr>
        <w:t xml:space="preserve"> </w:t>
      </w:r>
      <w:r>
        <w:rPr>
          <w:spacing w:val="-7"/>
        </w:rPr>
        <w:t>月</w:t>
      </w:r>
      <w:r>
        <w:rPr>
          <w:spacing w:val="-51"/>
        </w:rPr>
        <w:t xml:space="preserve"> </w:t>
      </w:r>
      <w:r>
        <w:rPr>
          <w:spacing w:val="-7"/>
        </w:rPr>
        <w:t>22</w:t>
      </w:r>
      <w:r>
        <w:rPr>
          <w:spacing w:val="-7"/>
        </w:rPr>
        <w:t xml:space="preserve"> </w:t>
      </w:r>
      <w:r>
        <w:rPr>
          <w:spacing w:val="-7"/>
        </w:rPr>
        <w:t>日</w:t>
      </w:r>
    </w:p>
    <w:p>
      <w:pPr>
        <w:spacing w:line="222" w:lineRule="auto"/>
        <w:sectPr>
          <w:headerReference w:type="default" r:id="rId32"/>
          <w:footerReference w:type="default" r:id="rId165"/>
          <w:pgSz w:w="11906" w:h="16839"/>
          <w:pgMar w:top="1040" w:right="1527" w:bottom="885" w:left="1418" w:header="735" w:footer="622" w:gutter="0"/>
        </w:sectPr>
        <w:rPr/>
      </w:pPr>
    </w:p>
    <w:p>
      <w:pPr>
        <w:spacing w:line="395" w:lineRule="auto"/>
        <w:rPr>
          <w:rFonts w:ascii="Arial"/>
          <w:sz w:val="21"/>
        </w:rPr>
      </w:pPr>
      <w:r>
        <w:pict>
          <v:shape id="_x0000_s186" style="position:absolute;margin-left:70.9pt;margin-top:761.3pt;mso-position-vertical-relative:page;mso-position-horizontal-relative:page;width:144pt;height:0pt;z-index:251995136;" o:allowincell="f" filled="false" strokecolor="#000000" strokeweight="0.00pt" coordsize="2880,0" coordorigin="0,0" path="m,l2880,0e">
            <v:stroke endcap="square" joinstyle="bevel" miterlimit="0"/>
          </v:shape>
        </w:pict>
      </w:r>
      <w:r/>
    </w:p>
    <w:p>
      <w:pPr>
        <w:spacing w:before="113" w:line="561" w:lineRule="exact"/>
        <w:jc w:val="right"/>
        <w:rPr>
          <w:rFonts w:ascii="SimSun" w:hAnsi="SimSun" w:eastAsia="SimSun" w:cs="SimSun"/>
          <w:sz w:val="35"/>
          <w:szCs w:val="35"/>
        </w:rPr>
      </w:pPr>
      <w:bookmarkStart w:name="bookmark54" w:id="94"/>
      <w:bookmarkEnd w:id="94"/>
      <w:r>
        <w:rPr>
          <w:rFonts w:ascii="SimSun" w:hAnsi="SimSun" w:eastAsia="SimSun" w:cs="SimSun"/>
          <w:sz w:val="35"/>
          <w:szCs w:val="35"/>
          <w:b/>
          <w:bCs/>
          <w:spacing w:val="-8"/>
          <w:position w:val="14"/>
        </w:rPr>
        <w:t>财政部</w:t>
      </w:r>
      <w:r>
        <w:rPr>
          <w:rFonts w:ascii="SimSun" w:hAnsi="SimSun" w:eastAsia="SimSun" w:cs="SimSun"/>
          <w:sz w:val="35"/>
          <w:szCs w:val="35"/>
          <w:spacing w:val="-8"/>
          <w:position w:val="14"/>
        </w:rPr>
        <w:t xml:space="preserve"> </w:t>
      </w:r>
      <w:r>
        <w:rPr>
          <w:rFonts w:ascii="SimSun" w:hAnsi="SimSun" w:eastAsia="SimSun" w:cs="SimSun"/>
          <w:sz w:val="35"/>
          <w:szCs w:val="35"/>
          <w:b/>
          <w:bCs/>
          <w:spacing w:val="-8"/>
          <w:position w:val="14"/>
        </w:rPr>
        <w:t>国家发展改革委关于继续执行部分行政事业性收费、</w:t>
      </w:r>
    </w:p>
    <w:p>
      <w:pPr>
        <w:ind w:left="2467"/>
        <w:spacing w:line="484" w:lineRule="exact"/>
        <w:rPr>
          <w:rFonts w:ascii="SimSun" w:hAnsi="SimSun" w:eastAsia="SimSun" w:cs="SimSun"/>
          <w:sz w:val="35"/>
          <w:szCs w:val="35"/>
        </w:rPr>
      </w:pPr>
      <w:r>
        <w:rPr>
          <w:rFonts w:ascii="SimSun" w:hAnsi="SimSun" w:eastAsia="SimSun" w:cs="SimSun"/>
          <w:sz w:val="35"/>
          <w:szCs w:val="35"/>
          <w:b/>
          <w:bCs/>
          <w:spacing w:val="-5"/>
          <w:position w:val="2"/>
        </w:rPr>
        <w:t>政府性基金优惠政策的公告</w:t>
      </w:r>
    </w:p>
    <w:p>
      <w:pPr>
        <w:ind w:left="1376"/>
        <w:spacing w:before="145" w:line="228" w:lineRule="auto"/>
        <w:outlineLvl w:val="1"/>
        <w:rPr>
          <w:rFonts w:ascii="KaiTi" w:hAnsi="KaiTi" w:eastAsia="KaiTi" w:cs="KaiTi"/>
          <w:sz w:val="31"/>
          <w:szCs w:val="31"/>
        </w:rPr>
      </w:pPr>
      <w:r>
        <w:rPr>
          <w:rFonts w:ascii="KaiTi" w:hAnsi="KaiTi" w:eastAsia="KaiTi" w:cs="KaiTi"/>
          <w:sz w:val="31"/>
          <w:szCs w:val="31"/>
          <w:spacing w:val="3"/>
        </w:rPr>
        <w:t>财政部</w:t>
      </w:r>
      <w:r>
        <w:rPr>
          <w:rFonts w:ascii="KaiTi" w:hAnsi="KaiTi" w:eastAsia="KaiTi" w:cs="KaiTi"/>
          <w:sz w:val="31"/>
          <w:szCs w:val="31"/>
          <w:spacing w:val="59"/>
        </w:rPr>
        <w:t xml:space="preserve"> </w:t>
      </w:r>
      <w:r>
        <w:rPr>
          <w:rFonts w:ascii="KaiTi" w:hAnsi="KaiTi" w:eastAsia="KaiTi" w:cs="KaiTi"/>
          <w:sz w:val="31"/>
          <w:szCs w:val="31"/>
          <w:spacing w:val="3"/>
        </w:rPr>
        <w:t>国家发展改革委公告</w:t>
      </w:r>
      <w:r>
        <w:rPr>
          <w:rFonts w:ascii="KaiTi" w:hAnsi="KaiTi" w:eastAsia="KaiTi" w:cs="KaiTi"/>
          <w:sz w:val="31"/>
          <w:szCs w:val="31"/>
          <w:spacing w:val="-65"/>
        </w:rPr>
        <w:t xml:space="preserve"> </w:t>
      </w:r>
      <w:r>
        <w:rPr>
          <w:rFonts w:ascii="KaiTi" w:hAnsi="KaiTi" w:eastAsia="KaiTi" w:cs="KaiTi"/>
          <w:sz w:val="31"/>
          <w:szCs w:val="31"/>
          <w:spacing w:val="3"/>
        </w:rPr>
        <w:t>2023</w:t>
      </w:r>
      <w:r>
        <w:rPr>
          <w:rFonts w:ascii="KaiTi" w:hAnsi="KaiTi" w:eastAsia="KaiTi" w:cs="KaiTi"/>
          <w:sz w:val="31"/>
          <w:szCs w:val="31"/>
          <w:spacing w:val="-59"/>
        </w:rPr>
        <w:t xml:space="preserve"> </w:t>
      </w:r>
      <w:r>
        <w:rPr>
          <w:rFonts w:ascii="KaiTi" w:hAnsi="KaiTi" w:eastAsia="KaiTi" w:cs="KaiTi"/>
          <w:sz w:val="31"/>
          <w:szCs w:val="31"/>
          <w:spacing w:val="3"/>
        </w:rPr>
        <w:t>年第</w:t>
      </w:r>
      <w:r>
        <w:rPr>
          <w:rFonts w:ascii="KaiTi" w:hAnsi="KaiTi" w:eastAsia="KaiTi" w:cs="KaiTi"/>
          <w:sz w:val="31"/>
          <w:szCs w:val="31"/>
          <w:spacing w:val="-69"/>
        </w:rPr>
        <w:t xml:space="preserve"> </w:t>
      </w:r>
      <w:r>
        <w:rPr>
          <w:rFonts w:ascii="KaiTi" w:hAnsi="KaiTi" w:eastAsia="KaiTi" w:cs="KaiTi"/>
          <w:sz w:val="31"/>
          <w:szCs w:val="31"/>
          <w:spacing w:val="3"/>
        </w:rPr>
        <w:t>45</w:t>
      </w:r>
      <w:r>
        <w:rPr>
          <w:rFonts w:ascii="KaiTi" w:hAnsi="KaiTi" w:eastAsia="KaiTi" w:cs="KaiTi"/>
          <w:sz w:val="31"/>
          <w:szCs w:val="31"/>
          <w:spacing w:val="-53"/>
        </w:rPr>
        <w:t xml:space="preserve"> </w:t>
      </w:r>
      <w:r>
        <w:rPr>
          <w:rFonts w:ascii="KaiTi" w:hAnsi="KaiTi" w:eastAsia="KaiTi" w:cs="KaiTi"/>
          <w:sz w:val="31"/>
          <w:szCs w:val="31"/>
          <w:spacing w:val="3"/>
        </w:rPr>
        <w:t>号</w:t>
      </w:r>
    </w:p>
    <w:p>
      <w:pPr>
        <w:spacing w:line="321" w:lineRule="auto"/>
        <w:rPr>
          <w:rFonts w:ascii="Arial"/>
          <w:sz w:val="21"/>
        </w:rPr>
      </w:pPr>
      <w:r/>
    </w:p>
    <w:p>
      <w:pPr>
        <w:spacing w:line="321" w:lineRule="auto"/>
        <w:rPr>
          <w:rFonts w:ascii="Arial"/>
          <w:sz w:val="21"/>
        </w:rPr>
      </w:pPr>
      <w:r/>
    </w:p>
    <w:p>
      <w:pPr>
        <w:pStyle w:val="BodyText"/>
        <w:ind w:left="661"/>
        <w:spacing w:before="101" w:line="559" w:lineRule="exact"/>
        <w:rPr/>
      </w:pPr>
      <w:r>
        <w:rPr>
          <w:spacing w:val="9"/>
          <w:position w:val="18"/>
        </w:rPr>
        <w:t>为进一步减轻企业负担，支持企业发展，现将继续执行部分</w:t>
      </w:r>
    </w:p>
    <w:p>
      <w:pPr>
        <w:pStyle w:val="BodyText"/>
        <w:ind w:left="12"/>
        <w:spacing w:line="220" w:lineRule="auto"/>
        <w:rPr/>
      </w:pPr>
      <w:r>
        <w:rPr>
          <w:spacing w:val="9"/>
        </w:rPr>
        <w:t>行政事业性收费、政府性基金优惠政策公告如下:</w:t>
      </w:r>
    </w:p>
    <w:p>
      <w:pPr>
        <w:pStyle w:val="BodyText"/>
        <w:ind w:left="4" w:right="209" w:firstLine="703"/>
        <w:spacing w:before="193" w:line="318" w:lineRule="auto"/>
        <w:rPr/>
      </w:pPr>
      <w:r>
        <w:rPr>
          <w:spacing w:val="-9"/>
        </w:rPr>
        <w:t>自</w:t>
      </w:r>
      <w:r>
        <w:rPr>
          <w:spacing w:val="-41"/>
        </w:rPr>
        <w:t xml:space="preserve"> </w:t>
      </w:r>
      <w:r>
        <w:rPr>
          <w:spacing w:val="-9"/>
        </w:rPr>
        <w:t>2024</w:t>
      </w:r>
      <w:r>
        <w:rPr>
          <w:spacing w:val="-56"/>
        </w:rPr>
        <w:t xml:space="preserve"> </w:t>
      </w:r>
      <w:r>
        <w:rPr>
          <w:spacing w:val="-9"/>
        </w:rPr>
        <w:t>年</w:t>
      </w:r>
      <w:r>
        <w:rPr>
          <w:spacing w:val="-41"/>
        </w:rPr>
        <w:t xml:space="preserve"> </w:t>
      </w:r>
      <w:r>
        <w:rPr>
          <w:spacing w:val="-9"/>
        </w:rPr>
        <w:t>1</w:t>
      </w:r>
      <w:r>
        <w:rPr>
          <w:spacing w:val="-45"/>
        </w:rPr>
        <w:t xml:space="preserve"> </w:t>
      </w:r>
      <w:r>
        <w:rPr>
          <w:spacing w:val="-9"/>
        </w:rPr>
        <w:t>月</w:t>
      </w:r>
      <w:r>
        <w:rPr>
          <w:spacing w:val="-43"/>
        </w:rPr>
        <w:t xml:space="preserve"> </w:t>
      </w:r>
      <w:r>
        <w:rPr>
          <w:spacing w:val="-9"/>
        </w:rPr>
        <w:t>1</w:t>
      </w:r>
      <w:r>
        <w:rPr>
          <w:spacing w:val="-9"/>
        </w:rPr>
        <w:t xml:space="preserve"> </w:t>
      </w:r>
      <w:r>
        <w:rPr>
          <w:spacing w:val="-9"/>
        </w:rPr>
        <w:t>日至</w:t>
      </w:r>
      <w:r>
        <w:rPr>
          <w:spacing w:val="-49"/>
        </w:rPr>
        <w:t xml:space="preserve"> </w:t>
      </w:r>
      <w:r>
        <w:rPr>
          <w:spacing w:val="-9"/>
        </w:rPr>
        <w:t>2027</w:t>
      </w:r>
      <w:r>
        <w:rPr>
          <w:spacing w:val="-56"/>
        </w:rPr>
        <w:t xml:space="preserve"> </w:t>
      </w:r>
      <w:r>
        <w:rPr>
          <w:spacing w:val="-9"/>
        </w:rPr>
        <w:t>年</w:t>
      </w:r>
      <w:r>
        <w:rPr>
          <w:spacing w:val="-40"/>
        </w:rPr>
        <w:t xml:space="preserve"> </w:t>
      </w:r>
      <w:r>
        <w:rPr>
          <w:spacing w:val="-9"/>
        </w:rPr>
        <w:t>12</w:t>
      </w:r>
      <w:r>
        <w:rPr>
          <w:spacing w:val="-44"/>
        </w:rPr>
        <w:t xml:space="preserve"> </w:t>
      </w:r>
      <w:r>
        <w:rPr>
          <w:spacing w:val="-9"/>
        </w:rPr>
        <w:t>月</w:t>
      </w:r>
      <w:r>
        <w:rPr>
          <w:spacing w:val="-38"/>
        </w:rPr>
        <w:t xml:space="preserve"> </w:t>
      </w:r>
      <w:r>
        <w:rPr>
          <w:spacing w:val="-9"/>
        </w:rPr>
        <w:t>31</w:t>
      </w:r>
      <w:r>
        <w:rPr>
          <w:spacing w:val="-9"/>
        </w:rPr>
        <w:t xml:space="preserve"> </w:t>
      </w:r>
      <w:r>
        <w:rPr>
          <w:spacing w:val="-9"/>
        </w:rPr>
        <w:t>日，继续执行《财政</w:t>
      </w:r>
      <w:r>
        <w:rPr/>
        <w:t xml:space="preserve"> </w:t>
      </w:r>
      <w:r>
        <w:rPr>
          <w:spacing w:val="14"/>
        </w:rPr>
        <w:t>部</w:t>
      </w:r>
      <w:r>
        <w:rPr>
          <w:spacing w:val="55"/>
        </w:rPr>
        <w:t xml:space="preserve"> </w:t>
      </w:r>
      <w:r>
        <w:rPr>
          <w:spacing w:val="14"/>
        </w:rPr>
        <w:t>国家发展改革委关于继续免征相关防疫药</w:t>
      </w:r>
      <w:r>
        <w:rPr>
          <w:spacing w:val="13"/>
        </w:rPr>
        <w:t>品和医疗器械注册</w:t>
      </w:r>
      <w:r>
        <w:rPr/>
        <w:t xml:space="preserve"> </w:t>
      </w:r>
      <w:r>
        <w:rPr>
          <w:spacing w:val="-7"/>
        </w:rPr>
        <w:t>费的公告》（财政部</w:t>
      </w:r>
      <w:r>
        <w:rPr>
          <w:spacing w:val="64"/>
        </w:rPr>
        <w:t xml:space="preserve"> </w:t>
      </w:r>
      <w:r>
        <w:rPr>
          <w:spacing w:val="-7"/>
        </w:rPr>
        <w:t>国家发展改革委公告</w:t>
      </w:r>
      <w:r>
        <w:rPr>
          <w:spacing w:val="-49"/>
        </w:rPr>
        <w:t xml:space="preserve"> </w:t>
      </w:r>
      <w:r>
        <w:rPr>
          <w:spacing w:val="-7"/>
        </w:rPr>
        <w:t>2021</w:t>
      </w:r>
      <w:r>
        <w:rPr>
          <w:spacing w:val="-56"/>
        </w:rPr>
        <w:t xml:space="preserve"> </w:t>
      </w:r>
      <w:r>
        <w:rPr>
          <w:spacing w:val="-7"/>
        </w:rPr>
        <w:t>年第</w:t>
      </w:r>
      <w:r>
        <w:rPr>
          <w:spacing w:val="-45"/>
        </w:rPr>
        <w:t xml:space="preserve"> </w:t>
      </w:r>
      <w:r>
        <w:rPr>
          <w:spacing w:val="-7"/>
        </w:rPr>
        <w:t>9</w:t>
      </w:r>
      <w:r>
        <w:rPr>
          <w:spacing w:val="-49"/>
        </w:rPr>
        <w:t xml:space="preserve"> </w:t>
      </w:r>
      <w:r>
        <w:rPr>
          <w:spacing w:val="-7"/>
        </w:rPr>
        <w:t>号）和《财</w:t>
      </w:r>
      <w:r>
        <w:rPr/>
        <w:t xml:space="preserve"> </w:t>
      </w:r>
      <w:r>
        <w:rPr>
          <w:spacing w:val="21"/>
        </w:rPr>
        <w:t>政部关于取消、调整部分政府性基金有关政策的通知》（财税</w:t>
      </w:r>
      <w:r>
        <w:rPr>
          <w:spacing w:val="16"/>
        </w:rPr>
        <w:t xml:space="preserve"> </w:t>
      </w:r>
      <w:r>
        <w:rPr>
          <w:spacing w:val="7"/>
        </w:rPr>
        <w:t>〔2017〕18</w:t>
      </w:r>
      <w:r>
        <w:rPr>
          <w:spacing w:val="-46"/>
        </w:rPr>
        <w:t xml:space="preserve"> </w:t>
      </w:r>
      <w:r>
        <w:rPr>
          <w:spacing w:val="7"/>
        </w:rPr>
        <w:t>号）</w:t>
      </w:r>
      <w:hyperlink w:history="true" w:anchor="bookmark173">
        <w:r>
          <w:rPr>
            <w:sz w:val="16"/>
            <w:szCs w:val="16"/>
            <w:spacing w:val="7"/>
            <w:position w:val="16"/>
          </w:rPr>
          <w:t>39</w:t>
        </w:r>
      </w:hyperlink>
      <w:r>
        <w:rPr>
          <w:spacing w:val="7"/>
        </w:rPr>
        <w:t>第三条规定的地方水库移民扶持基金</w:t>
      </w:r>
      <w:r>
        <w:rPr>
          <w:spacing w:val="6"/>
        </w:rPr>
        <w:t>政策。</w:t>
      </w:r>
    </w:p>
    <w:p>
      <w:pPr>
        <w:pStyle w:val="BodyText"/>
        <w:ind w:left="655"/>
        <w:spacing w:before="119"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4658"/>
        <w:spacing w:before="102" w:line="222" w:lineRule="auto"/>
        <w:rPr/>
      </w:pPr>
      <w:r>
        <w:rPr>
          <w:spacing w:val="4"/>
        </w:rPr>
        <w:t>财政部</w:t>
      </w:r>
      <w:r>
        <w:rPr>
          <w:spacing w:val="45"/>
        </w:rPr>
        <w:t xml:space="preserve"> </w:t>
      </w:r>
      <w:r>
        <w:rPr>
          <w:spacing w:val="4"/>
        </w:rPr>
        <w:t>国家发展改革委</w:t>
      </w:r>
    </w:p>
    <w:p>
      <w:pPr>
        <w:pStyle w:val="BodyText"/>
        <w:ind w:left="5226"/>
        <w:spacing w:before="189" w:line="222" w:lineRule="auto"/>
        <w:outlineLvl w:val="0"/>
        <w:rPr/>
      </w:pPr>
      <w:bookmarkStart w:name="bookmark173" w:id="95"/>
      <w:bookmarkEnd w:id="95"/>
      <w:r>
        <w:rPr>
          <w:spacing w:val="-7"/>
        </w:rPr>
        <w:t>2023</w:t>
      </w:r>
      <w:r>
        <w:rPr>
          <w:spacing w:val="-55"/>
        </w:rPr>
        <w:t xml:space="preserve"> </w:t>
      </w:r>
      <w:r>
        <w:rPr>
          <w:spacing w:val="-7"/>
        </w:rPr>
        <w:t>年</w:t>
      </w:r>
      <w:r>
        <w:rPr>
          <w:spacing w:val="-45"/>
        </w:rPr>
        <w:t xml:space="preserve"> </w:t>
      </w:r>
      <w:r>
        <w:rPr>
          <w:spacing w:val="-7"/>
        </w:rPr>
        <w:t>9</w:t>
      </w:r>
      <w:r>
        <w:rPr>
          <w:spacing w:val="-46"/>
        </w:rPr>
        <w:t xml:space="preserve"> </w:t>
      </w:r>
      <w:r>
        <w:rPr>
          <w:spacing w:val="-7"/>
        </w:rPr>
        <w:t>月</w:t>
      </w:r>
      <w:r>
        <w:rPr>
          <w:spacing w:val="-51"/>
        </w:rPr>
        <w:t xml:space="preserve"> </w:t>
      </w:r>
      <w:r>
        <w:rPr>
          <w:spacing w:val="-7"/>
        </w:rPr>
        <w:t>21</w:t>
      </w:r>
      <w:r>
        <w:rPr>
          <w:spacing w:val="-7"/>
        </w:rPr>
        <w:t xml:space="preserve"> </w:t>
      </w:r>
      <w:r>
        <w:rPr>
          <w:spacing w:val="-7"/>
        </w:rPr>
        <w:t>日</w:t>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pStyle w:val="BodyText"/>
        <w:ind w:left="804"/>
        <w:spacing w:before="65" w:line="224" w:lineRule="auto"/>
        <w:rPr>
          <w:sz w:val="20"/>
          <w:szCs w:val="20"/>
        </w:rPr>
      </w:pPr>
      <w:r>
        <w:pict>
          <v:shape id="_x0000_s188" style="position:absolute;margin-left:27.7932pt;margin-top:-0.935425pt;mso-position-vertical-relative:text;mso-position-horizontal-relative:text;width:8.15pt;height:6.9pt;z-index:251994112;" filled="false" stroked="false" type="#_x0000_t202">
            <v:fill on="false"/>
            <v:stroke on="false"/>
            <v:path/>
            <v:imagedata o:title=""/>
            <o:lock v:ext="edit" aspectratio="false"/>
            <v:textbox inset="0mm,0mm,0mm,0mm">
              <w:txbxContent>
                <w:p>
                  <w:pPr>
                    <w:pStyle w:val="BodyText"/>
                    <w:ind w:left="20"/>
                    <w:spacing w:before="20" w:line="97" w:lineRule="exact"/>
                    <w:rPr>
                      <w:sz w:val="13"/>
                      <w:szCs w:val="13"/>
                    </w:rPr>
                  </w:pPr>
                  <w:r>
                    <w:rPr>
                      <w:sz w:val="13"/>
                      <w:szCs w:val="13"/>
                      <w:spacing w:val="-4"/>
                      <w:position w:val="-1"/>
                    </w:rPr>
                    <w:t>39</w:t>
                  </w:r>
                </w:p>
              </w:txbxContent>
            </v:textbox>
          </v:shape>
        </w:pict>
      </w:r>
      <w:r>
        <w:rPr>
          <w:sz w:val="20"/>
          <w:szCs w:val="20"/>
          <w:spacing w:val="-2"/>
        </w:rPr>
        <w:t>详见第</w:t>
      </w:r>
      <w:r>
        <w:rPr>
          <w:sz w:val="20"/>
          <w:szCs w:val="20"/>
          <w:spacing w:val="-20"/>
        </w:rPr>
        <w:t xml:space="preserve"> </w:t>
      </w:r>
      <w:r>
        <w:rPr>
          <w:sz w:val="20"/>
          <w:szCs w:val="20"/>
          <w:spacing w:val="-2"/>
        </w:rPr>
        <w:t>317</w:t>
      </w:r>
      <w:r>
        <w:rPr>
          <w:sz w:val="20"/>
          <w:szCs w:val="20"/>
          <w:spacing w:val="-22"/>
        </w:rPr>
        <w:t xml:space="preserve"> </w:t>
      </w:r>
      <w:r>
        <w:rPr>
          <w:sz w:val="20"/>
          <w:szCs w:val="20"/>
          <w:spacing w:val="-2"/>
        </w:rPr>
        <w:t>页。</w:t>
      </w:r>
    </w:p>
    <w:p>
      <w:pPr>
        <w:spacing w:line="224" w:lineRule="auto"/>
        <w:sectPr>
          <w:headerReference w:type="default" r:id="rId166"/>
          <w:footerReference w:type="default" r:id="rId167"/>
          <w:pgSz w:w="11906" w:h="16839"/>
          <w:pgMar w:top="1040" w:right="1316" w:bottom="885" w:left="1418" w:header="735" w:footer="622" w:gutter="0"/>
        </w:sectPr>
        <w:rPr>
          <w:sz w:val="20"/>
          <w:szCs w:val="20"/>
        </w:rPr>
      </w:pPr>
    </w:p>
    <w:p>
      <w:pPr>
        <w:spacing w:line="394" w:lineRule="auto"/>
        <w:rPr>
          <w:rFonts w:ascii="Arial"/>
          <w:sz w:val="21"/>
        </w:rPr>
      </w:pPr>
      <w:r/>
    </w:p>
    <w:p>
      <w:pPr>
        <w:ind w:left="2316" w:right="1510" w:hanging="801"/>
        <w:spacing w:before="114" w:line="276" w:lineRule="auto"/>
        <w:rPr>
          <w:rFonts w:ascii="SimSun" w:hAnsi="SimSun" w:eastAsia="SimSun" w:cs="SimSun"/>
          <w:sz w:val="35"/>
          <w:szCs w:val="35"/>
        </w:rPr>
      </w:pPr>
      <w:bookmarkStart w:name="bookmark55" w:id="96"/>
      <w:bookmarkEnd w:id="96"/>
      <w:r>
        <w:rPr>
          <w:rFonts w:ascii="SimSun" w:hAnsi="SimSun" w:eastAsia="SimSun" w:cs="SimSun"/>
          <w:sz w:val="35"/>
          <w:szCs w:val="35"/>
          <w:b/>
          <w:bCs/>
          <w:spacing w:val="5"/>
        </w:rPr>
        <w:t>财政部</w:t>
      </w:r>
      <w:r>
        <w:rPr>
          <w:rFonts w:ascii="SimSun" w:hAnsi="SimSun" w:eastAsia="SimSun" w:cs="SimSun"/>
          <w:sz w:val="35"/>
          <w:szCs w:val="35"/>
          <w:spacing w:val="5"/>
        </w:rPr>
        <w:t xml:space="preserve"> </w:t>
      </w:r>
      <w:r>
        <w:rPr>
          <w:rFonts w:ascii="SimSun" w:hAnsi="SimSun" w:eastAsia="SimSun" w:cs="SimSun"/>
          <w:sz w:val="35"/>
          <w:szCs w:val="35"/>
          <w:b/>
          <w:bCs/>
          <w:spacing w:val="5"/>
        </w:rPr>
        <w:t>税务总局关于继续实施页岩气</w:t>
      </w:r>
      <w:r>
        <w:rPr>
          <w:rFonts w:ascii="SimSun" w:hAnsi="SimSun" w:eastAsia="SimSun" w:cs="SimSun"/>
          <w:sz w:val="35"/>
          <w:szCs w:val="35"/>
          <w:spacing w:val="14"/>
        </w:rPr>
        <w:t xml:space="preserve"> </w:t>
      </w:r>
      <w:r>
        <w:rPr>
          <w:rFonts w:ascii="SimSun" w:hAnsi="SimSun" w:eastAsia="SimSun" w:cs="SimSun"/>
          <w:sz w:val="35"/>
          <w:szCs w:val="35"/>
          <w:b/>
          <w:bCs/>
          <w:spacing w:val="6"/>
        </w:rPr>
        <w:t>减征资源税优惠政策的公告</w:t>
      </w:r>
    </w:p>
    <w:p>
      <w:pPr>
        <w:ind w:left="1856"/>
        <w:spacing w:before="145"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税务总局公告</w:t>
      </w:r>
      <w:r>
        <w:rPr>
          <w:rFonts w:ascii="KaiTi" w:hAnsi="KaiTi" w:eastAsia="KaiTi" w:cs="KaiTi"/>
          <w:sz w:val="31"/>
          <w:szCs w:val="31"/>
          <w:spacing w:val="-49"/>
        </w:rPr>
        <w:t xml:space="preserve"> </w:t>
      </w:r>
      <w:r>
        <w:rPr>
          <w:rFonts w:ascii="KaiTi" w:hAnsi="KaiTi" w:eastAsia="KaiTi" w:cs="KaiTi"/>
          <w:sz w:val="31"/>
          <w:szCs w:val="31"/>
          <w:spacing w:val="4"/>
        </w:rPr>
        <w:t>2023</w:t>
      </w:r>
      <w:r>
        <w:rPr>
          <w:rFonts w:ascii="KaiTi" w:hAnsi="KaiTi" w:eastAsia="KaiTi" w:cs="KaiTi"/>
          <w:sz w:val="31"/>
          <w:szCs w:val="31"/>
          <w:spacing w:val="-59"/>
        </w:rPr>
        <w:t xml:space="preserve"> </w:t>
      </w:r>
      <w:r>
        <w:rPr>
          <w:rFonts w:ascii="KaiTi" w:hAnsi="KaiTi" w:eastAsia="KaiTi" w:cs="KaiTi"/>
          <w:sz w:val="31"/>
          <w:szCs w:val="31"/>
          <w:spacing w:val="4"/>
        </w:rPr>
        <w:t>年第</w:t>
      </w:r>
      <w:r>
        <w:rPr>
          <w:rFonts w:ascii="KaiTi" w:hAnsi="KaiTi" w:eastAsia="KaiTi" w:cs="KaiTi"/>
          <w:sz w:val="31"/>
          <w:szCs w:val="31"/>
          <w:spacing w:val="-69"/>
        </w:rPr>
        <w:t xml:space="preserve"> </w:t>
      </w:r>
      <w:r>
        <w:rPr>
          <w:rFonts w:ascii="KaiTi" w:hAnsi="KaiTi" w:eastAsia="KaiTi" w:cs="KaiTi"/>
          <w:sz w:val="31"/>
          <w:szCs w:val="31"/>
          <w:spacing w:val="4"/>
        </w:rPr>
        <w:t>46</w:t>
      </w:r>
      <w:r>
        <w:rPr>
          <w:rFonts w:ascii="KaiTi" w:hAnsi="KaiTi" w:eastAsia="KaiTi" w:cs="KaiTi"/>
          <w:sz w:val="31"/>
          <w:szCs w:val="31"/>
          <w:spacing w:val="-53"/>
        </w:rPr>
        <w:t xml:space="preserve"> </w:t>
      </w:r>
      <w:r>
        <w:rPr>
          <w:rFonts w:ascii="KaiTi" w:hAnsi="KaiTi" w:eastAsia="KaiTi" w:cs="KaiTi"/>
          <w:sz w:val="31"/>
          <w:szCs w:val="31"/>
          <w:spacing w:val="4"/>
        </w:rPr>
        <w:t>号</w:t>
      </w:r>
    </w:p>
    <w:p>
      <w:pPr>
        <w:spacing w:line="318" w:lineRule="auto"/>
        <w:rPr>
          <w:rFonts w:ascii="Arial"/>
          <w:sz w:val="21"/>
        </w:rPr>
      </w:pPr>
      <w:r/>
    </w:p>
    <w:p>
      <w:pPr>
        <w:spacing w:line="319" w:lineRule="auto"/>
        <w:rPr>
          <w:rFonts w:ascii="Arial"/>
          <w:sz w:val="21"/>
        </w:rPr>
      </w:pPr>
      <w:r/>
    </w:p>
    <w:p>
      <w:pPr>
        <w:pStyle w:val="BodyText"/>
        <w:ind w:left="32" w:firstLine="628"/>
        <w:spacing w:before="101" w:line="334" w:lineRule="auto"/>
        <w:jc w:val="both"/>
        <w:rPr/>
      </w:pPr>
      <w:r>
        <w:rPr>
          <w:spacing w:val="12"/>
        </w:rPr>
        <w:t>为促进页岩气开发利用，有效增加天然气供给，在</w:t>
      </w:r>
      <w:r>
        <w:rPr>
          <w:spacing w:val="-39"/>
        </w:rPr>
        <w:t xml:space="preserve"> </w:t>
      </w:r>
      <w:r>
        <w:rPr>
          <w:spacing w:val="12"/>
        </w:rPr>
        <w:t>2027</w:t>
      </w:r>
      <w:r>
        <w:rPr>
          <w:spacing w:val="-48"/>
        </w:rPr>
        <w:t xml:space="preserve"> </w:t>
      </w:r>
      <w:r>
        <w:rPr>
          <w:spacing w:val="12"/>
        </w:rPr>
        <w:t>年</w:t>
      </w:r>
      <w:r>
        <w:rPr/>
        <w:t xml:space="preserve"> </w:t>
      </w:r>
      <w:r>
        <w:rPr>
          <w:spacing w:val="2"/>
        </w:rPr>
        <w:t>12</w:t>
      </w:r>
      <w:r>
        <w:rPr>
          <w:spacing w:val="-43"/>
        </w:rPr>
        <w:t xml:space="preserve"> </w:t>
      </w:r>
      <w:r>
        <w:rPr>
          <w:spacing w:val="2"/>
        </w:rPr>
        <w:t>月</w:t>
      </w:r>
      <w:r>
        <w:rPr>
          <w:spacing w:val="-36"/>
        </w:rPr>
        <w:t xml:space="preserve"> </w:t>
      </w:r>
      <w:r>
        <w:rPr>
          <w:spacing w:val="2"/>
        </w:rPr>
        <w:t>31</w:t>
      </w:r>
      <w:r>
        <w:rPr>
          <w:spacing w:val="2"/>
        </w:rPr>
        <w:t xml:space="preserve"> </w:t>
      </w:r>
      <w:r>
        <w:rPr>
          <w:spacing w:val="2"/>
        </w:rPr>
        <w:t>日之前，继续对页岩气资源税（按</w:t>
      </w:r>
      <w:r>
        <w:rPr>
          <w:spacing w:val="-48"/>
        </w:rPr>
        <w:t xml:space="preserve"> </w:t>
      </w:r>
      <w:r>
        <w:rPr>
          <w:spacing w:val="2"/>
        </w:rPr>
        <w:t>6%的规定税率）减征</w:t>
      </w:r>
    </w:p>
    <w:p>
      <w:pPr>
        <w:pStyle w:val="BodyText"/>
        <w:ind w:left="37"/>
        <w:spacing w:line="236" w:lineRule="auto"/>
        <w:rPr/>
      </w:pPr>
      <w:r>
        <w:rPr>
          <w:spacing w:val="-6"/>
        </w:rPr>
        <w:t>30%。</w:t>
      </w:r>
    </w:p>
    <w:p>
      <w:pPr>
        <w:pStyle w:val="BodyText"/>
        <w:ind w:left="655"/>
        <w:spacing w:before="162"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5296"/>
        <w:spacing w:before="102" w:line="222" w:lineRule="auto"/>
        <w:outlineLvl w:val="0"/>
        <w:rPr/>
      </w:pPr>
      <w:r>
        <w:rPr>
          <w:spacing w:val="7"/>
        </w:rPr>
        <w:t>财政部</w:t>
      </w:r>
      <w:r>
        <w:rPr>
          <w:spacing w:val="7"/>
        </w:rPr>
        <w:t xml:space="preserve"> </w:t>
      </w:r>
      <w:r>
        <w:rPr>
          <w:spacing w:val="7"/>
        </w:rPr>
        <w:t>税务总局</w:t>
      </w:r>
    </w:p>
    <w:p>
      <w:pPr>
        <w:pStyle w:val="BodyText"/>
        <w:ind w:left="5226"/>
        <w:spacing w:before="186" w:line="222" w:lineRule="auto"/>
        <w:rPr/>
      </w:pPr>
      <w:r>
        <w:rPr>
          <w:spacing w:val="-7"/>
        </w:rPr>
        <w:t>2023</w:t>
      </w:r>
      <w:r>
        <w:rPr>
          <w:spacing w:val="-55"/>
        </w:rPr>
        <w:t xml:space="preserve"> </w:t>
      </w:r>
      <w:r>
        <w:rPr>
          <w:spacing w:val="-7"/>
        </w:rPr>
        <w:t>年</w:t>
      </w:r>
      <w:r>
        <w:rPr>
          <w:spacing w:val="-45"/>
        </w:rPr>
        <w:t xml:space="preserve"> </w:t>
      </w:r>
      <w:r>
        <w:rPr>
          <w:spacing w:val="-7"/>
        </w:rPr>
        <w:t>9</w:t>
      </w:r>
      <w:r>
        <w:rPr>
          <w:spacing w:val="-46"/>
        </w:rPr>
        <w:t xml:space="preserve"> </w:t>
      </w:r>
      <w:r>
        <w:rPr>
          <w:spacing w:val="-7"/>
        </w:rPr>
        <w:t>月</w:t>
      </w:r>
      <w:r>
        <w:rPr>
          <w:spacing w:val="-51"/>
        </w:rPr>
        <w:t xml:space="preserve"> </w:t>
      </w:r>
      <w:r>
        <w:rPr>
          <w:spacing w:val="-7"/>
        </w:rPr>
        <w:t>20</w:t>
      </w:r>
      <w:r>
        <w:rPr>
          <w:spacing w:val="-7"/>
        </w:rPr>
        <w:t xml:space="preserve"> </w:t>
      </w:r>
      <w:r>
        <w:rPr>
          <w:spacing w:val="-7"/>
        </w:rPr>
        <w:t>日</w:t>
      </w:r>
    </w:p>
    <w:p>
      <w:pPr>
        <w:spacing w:line="222" w:lineRule="auto"/>
        <w:sectPr>
          <w:headerReference w:type="default" r:id="rId32"/>
          <w:footerReference w:type="default" r:id="rId168"/>
          <w:pgSz w:w="11906" w:h="16839"/>
          <w:pgMar w:top="1040" w:right="1527" w:bottom="885" w:left="1418" w:header="735" w:footer="620" w:gutter="0"/>
        </w:sectPr>
        <w:rPr/>
      </w:pPr>
    </w:p>
    <w:p>
      <w:pPr>
        <w:spacing w:line="398" w:lineRule="auto"/>
        <w:rPr>
          <w:rFonts w:ascii="Arial"/>
          <w:sz w:val="21"/>
        </w:rPr>
      </w:pPr>
      <w:r/>
    </w:p>
    <w:p>
      <w:pPr>
        <w:ind w:left="524"/>
        <w:spacing w:before="113" w:line="562" w:lineRule="exact"/>
        <w:rPr>
          <w:rFonts w:ascii="SimSun" w:hAnsi="SimSun" w:eastAsia="SimSun" w:cs="SimSun"/>
          <w:sz w:val="35"/>
          <w:szCs w:val="35"/>
        </w:rPr>
      </w:pPr>
      <w:bookmarkStart w:name="bookmark56" w:id="97"/>
      <w:bookmarkEnd w:id="97"/>
      <w:r>
        <w:rPr>
          <w:rFonts w:ascii="SimSun" w:hAnsi="SimSun" w:eastAsia="SimSun" w:cs="SimSun"/>
          <w:sz w:val="35"/>
          <w:szCs w:val="35"/>
          <w:b/>
          <w:bCs/>
          <w:spacing w:val="6"/>
          <w:position w:val="14"/>
        </w:rPr>
        <w:t>财政部</w:t>
      </w:r>
      <w:r>
        <w:rPr>
          <w:rFonts w:ascii="SimSun" w:hAnsi="SimSun" w:eastAsia="SimSun" w:cs="SimSun"/>
          <w:sz w:val="35"/>
          <w:szCs w:val="35"/>
          <w:spacing w:val="6"/>
          <w:position w:val="14"/>
        </w:rPr>
        <w:t xml:space="preserve"> </w:t>
      </w:r>
      <w:r>
        <w:rPr>
          <w:rFonts w:ascii="SimSun" w:hAnsi="SimSun" w:eastAsia="SimSun" w:cs="SimSun"/>
          <w:sz w:val="35"/>
          <w:szCs w:val="35"/>
          <w:b/>
          <w:bCs/>
          <w:spacing w:val="6"/>
          <w:position w:val="14"/>
        </w:rPr>
        <w:t>税务总局</w:t>
      </w:r>
      <w:r>
        <w:rPr>
          <w:rFonts w:ascii="SimSun" w:hAnsi="SimSun" w:eastAsia="SimSun" w:cs="SimSun"/>
          <w:sz w:val="35"/>
          <w:szCs w:val="35"/>
          <w:spacing w:val="6"/>
          <w:position w:val="14"/>
        </w:rPr>
        <w:t xml:space="preserve"> </w:t>
      </w:r>
      <w:r>
        <w:rPr>
          <w:rFonts w:ascii="SimSun" w:hAnsi="SimSun" w:eastAsia="SimSun" w:cs="SimSun"/>
          <w:sz w:val="35"/>
          <w:szCs w:val="35"/>
          <w:b/>
          <w:bCs/>
          <w:spacing w:val="6"/>
          <w:position w:val="14"/>
        </w:rPr>
        <w:t>工业和信息化部关于继续对</w:t>
      </w:r>
      <w:r>
        <w:rPr>
          <w:rFonts w:ascii="SimSun" w:hAnsi="SimSun" w:eastAsia="SimSun" w:cs="SimSun"/>
          <w:sz w:val="35"/>
          <w:szCs w:val="35"/>
          <w:b/>
          <w:bCs/>
          <w:spacing w:val="5"/>
          <w:position w:val="14"/>
        </w:rPr>
        <w:t>挂车</w:t>
      </w:r>
    </w:p>
    <w:p>
      <w:pPr>
        <w:ind w:left="2677"/>
        <w:spacing w:line="224" w:lineRule="auto"/>
        <w:rPr>
          <w:rFonts w:ascii="SimSun" w:hAnsi="SimSun" w:eastAsia="SimSun" w:cs="SimSun"/>
          <w:sz w:val="35"/>
          <w:szCs w:val="35"/>
        </w:rPr>
      </w:pPr>
      <w:r>
        <w:rPr>
          <w:rFonts w:ascii="SimSun" w:hAnsi="SimSun" w:eastAsia="SimSun" w:cs="SimSun"/>
          <w:sz w:val="35"/>
          <w:szCs w:val="35"/>
          <w:b/>
          <w:bCs/>
          <w:spacing w:val="6"/>
        </w:rPr>
        <w:t>减征车辆购置税的公告</w:t>
      </w:r>
    </w:p>
    <w:p>
      <w:pPr>
        <w:ind w:left="656"/>
        <w:spacing w:before="202" w:line="230" w:lineRule="auto"/>
        <w:outlineLvl w:val="1"/>
        <w:rPr>
          <w:rFonts w:ascii="KaiTi" w:hAnsi="KaiTi" w:eastAsia="KaiTi" w:cs="KaiTi"/>
          <w:sz w:val="31"/>
          <w:szCs w:val="31"/>
        </w:rPr>
      </w:pPr>
      <w:r>
        <w:rPr>
          <w:rFonts w:ascii="KaiTi" w:hAnsi="KaiTi" w:eastAsia="KaiTi" w:cs="KaiTi"/>
          <w:sz w:val="31"/>
          <w:szCs w:val="31"/>
          <w:spacing w:val="6"/>
        </w:rPr>
        <w:t>财政部</w:t>
      </w:r>
      <w:r>
        <w:rPr>
          <w:rFonts w:ascii="KaiTi" w:hAnsi="KaiTi" w:eastAsia="KaiTi" w:cs="KaiTi"/>
          <w:sz w:val="31"/>
          <w:szCs w:val="31"/>
          <w:spacing w:val="6"/>
        </w:rPr>
        <w:t xml:space="preserve"> </w:t>
      </w:r>
      <w:r>
        <w:rPr>
          <w:rFonts w:ascii="KaiTi" w:hAnsi="KaiTi" w:eastAsia="KaiTi" w:cs="KaiTi"/>
          <w:sz w:val="31"/>
          <w:szCs w:val="31"/>
          <w:spacing w:val="6"/>
        </w:rPr>
        <w:t>税务总局</w:t>
      </w:r>
      <w:r>
        <w:rPr>
          <w:rFonts w:ascii="KaiTi" w:hAnsi="KaiTi" w:eastAsia="KaiTi" w:cs="KaiTi"/>
          <w:sz w:val="31"/>
          <w:szCs w:val="31"/>
          <w:spacing w:val="6"/>
        </w:rPr>
        <w:t xml:space="preserve"> </w:t>
      </w:r>
      <w:r>
        <w:rPr>
          <w:rFonts w:ascii="KaiTi" w:hAnsi="KaiTi" w:eastAsia="KaiTi" w:cs="KaiTi"/>
          <w:sz w:val="31"/>
          <w:szCs w:val="31"/>
          <w:spacing w:val="6"/>
        </w:rPr>
        <w:t>工业和信息化部公告</w:t>
      </w:r>
      <w:r>
        <w:rPr>
          <w:rFonts w:ascii="KaiTi" w:hAnsi="KaiTi" w:eastAsia="KaiTi" w:cs="KaiTi"/>
          <w:sz w:val="31"/>
          <w:szCs w:val="31"/>
          <w:spacing w:val="-60"/>
        </w:rPr>
        <w:t xml:space="preserve"> </w:t>
      </w:r>
      <w:r>
        <w:rPr>
          <w:rFonts w:ascii="KaiTi" w:hAnsi="KaiTi" w:eastAsia="KaiTi" w:cs="KaiTi"/>
          <w:sz w:val="31"/>
          <w:szCs w:val="31"/>
          <w:spacing w:val="6"/>
        </w:rPr>
        <w:t>2023</w:t>
      </w:r>
      <w:r>
        <w:rPr>
          <w:rFonts w:ascii="KaiTi" w:hAnsi="KaiTi" w:eastAsia="KaiTi" w:cs="KaiTi"/>
          <w:sz w:val="31"/>
          <w:szCs w:val="31"/>
          <w:spacing w:val="-59"/>
        </w:rPr>
        <w:t xml:space="preserve"> </w:t>
      </w:r>
      <w:r>
        <w:rPr>
          <w:rFonts w:ascii="KaiTi" w:hAnsi="KaiTi" w:eastAsia="KaiTi" w:cs="KaiTi"/>
          <w:sz w:val="31"/>
          <w:szCs w:val="31"/>
          <w:spacing w:val="6"/>
        </w:rPr>
        <w:t>年第</w:t>
      </w:r>
      <w:r>
        <w:rPr>
          <w:rFonts w:ascii="KaiTi" w:hAnsi="KaiTi" w:eastAsia="KaiTi" w:cs="KaiTi"/>
          <w:sz w:val="31"/>
          <w:szCs w:val="31"/>
          <w:spacing w:val="-69"/>
        </w:rPr>
        <w:t xml:space="preserve"> </w:t>
      </w:r>
      <w:r>
        <w:rPr>
          <w:rFonts w:ascii="KaiTi" w:hAnsi="KaiTi" w:eastAsia="KaiTi" w:cs="KaiTi"/>
          <w:sz w:val="31"/>
          <w:szCs w:val="31"/>
          <w:spacing w:val="6"/>
        </w:rPr>
        <w:t>47</w:t>
      </w:r>
      <w:r>
        <w:rPr>
          <w:rFonts w:ascii="KaiTi" w:hAnsi="KaiTi" w:eastAsia="KaiTi" w:cs="KaiTi"/>
          <w:sz w:val="31"/>
          <w:szCs w:val="31"/>
          <w:spacing w:val="-53"/>
        </w:rPr>
        <w:t xml:space="preserve"> </w:t>
      </w:r>
      <w:r>
        <w:rPr>
          <w:rFonts w:ascii="KaiTi" w:hAnsi="KaiTi" w:eastAsia="KaiTi" w:cs="KaiTi"/>
          <w:sz w:val="31"/>
          <w:szCs w:val="31"/>
          <w:spacing w:val="6"/>
        </w:rPr>
        <w:t>号</w:t>
      </w:r>
    </w:p>
    <w:p>
      <w:pPr>
        <w:spacing w:line="319" w:lineRule="auto"/>
        <w:rPr>
          <w:rFonts w:ascii="Arial"/>
          <w:sz w:val="21"/>
        </w:rPr>
      </w:pPr>
      <w:r/>
    </w:p>
    <w:p>
      <w:pPr>
        <w:spacing w:line="319" w:lineRule="auto"/>
        <w:rPr>
          <w:rFonts w:ascii="Arial"/>
          <w:sz w:val="21"/>
        </w:rPr>
      </w:pPr>
      <w:r/>
    </w:p>
    <w:p>
      <w:pPr>
        <w:pStyle w:val="BodyText"/>
        <w:ind w:left="661"/>
        <w:spacing w:before="101" w:line="559" w:lineRule="exact"/>
        <w:rPr/>
      </w:pPr>
      <w:r>
        <w:rPr>
          <w:spacing w:val="9"/>
          <w:position w:val="18"/>
        </w:rPr>
        <w:t>为促进甩挂运输发展，提高物流效率和降低物流成本，现将</w:t>
      </w:r>
    </w:p>
    <w:p>
      <w:pPr>
        <w:pStyle w:val="BodyText"/>
        <w:ind w:left="10"/>
        <w:spacing w:before="1" w:line="219" w:lineRule="auto"/>
        <w:rPr/>
      </w:pPr>
      <w:r>
        <w:rPr>
          <w:spacing w:val="8"/>
        </w:rPr>
        <w:t>减征挂车车辆购置税有关事项公告如下：</w:t>
      </w:r>
    </w:p>
    <w:p>
      <w:pPr>
        <w:pStyle w:val="BodyText"/>
        <w:ind w:left="30" w:right="313" w:firstLine="640"/>
        <w:spacing w:before="192" w:line="333" w:lineRule="auto"/>
        <w:rPr/>
      </w:pPr>
      <w:r>
        <w:rPr>
          <w:spacing w:val="-3"/>
        </w:rPr>
        <w:t>一、继续对购置挂车减半征收车辆购置税。购置日期按照《机</w:t>
      </w:r>
      <w:r>
        <w:rPr/>
        <w:t xml:space="preserve"> </w:t>
      </w:r>
      <w:r>
        <w:rPr>
          <w:spacing w:val="9"/>
        </w:rPr>
        <w:t>动车销售统一发票》、《海关关税专用缴款书》或者</w:t>
      </w:r>
      <w:r>
        <w:rPr>
          <w:spacing w:val="8"/>
        </w:rPr>
        <w:t>其他有效凭</w:t>
      </w:r>
    </w:p>
    <w:p>
      <w:pPr>
        <w:pStyle w:val="BodyText"/>
        <w:ind w:left="22"/>
        <w:spacing w:before="1" w:line="222" w:lineRule="auto"/>
        <w:rPr/>
      </w:pPr>
      <w:r>
        <w:rPr>
          <w:spacing w:val="6"/>
        </w:rPr>
        <w:t>证的开具日期确定。</w:t>
      </w:r>
    </w:p>
    <w:p>
      <w:pPr>
        <w:pStyle w:val="BodyText"/>
        <w:ind w:left="668"/>
        <w:spacing w:before="188" w:line="559" w:lineRule="exact"/>
        <w:rPr/>
      </w:pPr>
      <w:r>
        <w:rPr>
          <w:spacing w:val="9"/>
          <w:position w:val="18"/>
        </w:rPr>
        <w:t>二、本公告所称挂车，是指由汽车牵引才能正常</w:t>
      </w:r>
      <w:r>
        <w:rPr>
          <w:spacing w:val="8"/>
          <w:position w:val="18"/>
        </w:rPr>
        <w:t>使用且用于</w:t>
      </w:r>
    </w:p>
    <w:p>
      <w:pPr>
        <w:pStyle w:val="BodyText"/>
        <w:ind w:left="20"/>
        <w:spacing w:before="1" w:line="219" w:lineRule="auto"/>
        <w:rPr/>
      </w:pPr>
      <w:r>
        <w:rPr>
          <w:spacing w:val="7"/>
        </w:rPr>
        <w:t>载运货物的无动力车辆。</w:t>
      </w:r>
    </w:p>
    <w:p>
      <w:pPr>
        <w:pStyle w:val="BodyText"/>
        <w:ind w:left="674"/>
        <w:spacing w:before="190" w:line="562" w:lineRule="exact"/>
        <w:rPr/>
      </w:pPr>
      <w:r>
        <w:rPr>
          <w:spacing w:val="9"/>
          <w:position w:val="18"/>
        </w:rPr>
        <w:t>三、对挂车产品通过标注减征车辆购置税标识进行管理，具</w:t>
      </w:r>
    </w:p>
    <w:p>
      <w:pPr>
        <w:pStyle w:val="BodyText"/>
        <w:ind w:left="5"/>
        <w:spacing w:before="1" w:line="222" w:lineRule="auto"/>
        <w:rPr/>
      </w:pPr>
      <w:r>
        <w:rPr>
          <w:spacing w:val="7"/>
        </w:rPr>
        <w:t>体要求如下：</w:t>
      </w:r>
    </w:p>
    <w:p>
      <w:pPr>
        <w:pStyle w:val="BodyText"/>
        <w:ind w:left="643"/>
        <w:spacing w:before="186" w:line="222" w:lineRule="auto"/>
        <w:rPr/>
      </w:pPr>
      <w:r>
        <w:rPr/>
        <w:t>（</w:t>
      </w:r>
      <w:r>
        <w:rPr>
          <w:spacing w:val="-71"/>
        </w:rPr>
        <w:t xml:space="preserve"> </w:t>
      </w:r>
      <w:r>
        <w:rPr/>
        <w:t>一）标注减税标识。</w:t>
      </w:r>
    </w:p>
    <w:p>
      <w:pPr>
        <w:pStyle w:val="BodyText"/>
        <w:ind w:left="16" w:right="318" w:firstLine="654"/>
        <w:spacing w:before="185" w:line="334" w:lineRule="auto"/>
        <w:rPr/>
      </w:pPr>
      <w:r>
        <w:rPr>
          <w:spacing w:val="8"/>
        </w:rPr>
        <w:t>1.国产挂车：企业上传《机动车整车出厂合格证》信息时，</w:t>
      </w:r>
      <w:r>
        <w:rPr>
          <w:spacing w:val="8"/>
        </w:rPr>
        <w:t xml:space="preserve"> </w:t>
      </w:r>
      <w:r>
        <w:rPr>
          <w:spacing w:val="5"/>
        </w:rPr>
        <w:t>在</w:t>
      </w:r>
      <w:r>
        <w:rPr>
          <w:spacing w:val="-87"/>
        </w:rPr>
        <w:t xml:space="preserve"> </w:t>
      </w:r>
      <w:r>
        <w:rPr>
          <w:spacing w:val="5"/>
        </w:rPr>
        <w:t>“是否属于减征车辆购置税挂车”字段标注</w:t>
      </w:r>
      <w:r>
        <w:rPr>
          <w:spacing w:val="-104"/>
        </w:rPr>
        <w:t xml:space="preserve"> </w:t>
      </w:r>
      <w:r>
        <w:rPr>
          <w:spacing w:val="5"/>
        </w:rPr>
        <w:t>“是”（即减税标</w:t>
      </w:r>
    </w:p>
    <w:p>
      <w:pPr>
        <w:pStyle w:val="BodyText"/>
        <w:ind w:left="26"/>
        <w:spacing w:before="1" w:line="224" w:lineRule="auto"/>
        <w:rPr/>
      </w:pPr>
      <w:r>
        <w:rPr>
          <w:spacing w:val="-6"/>
        </w:rPr>
        <w:t>识）。</w:t>
      </w:r>
    </w:p>
    <w:p>
      <w:pPr>
        <w:pStyle w:val="BodyText"/>
        <w:ind w:left="2" w:firstLine="660"/>
        <w:spacing w:before="181" w:line="334" w:lineRule="auto"/>
        <w:rPr/>
      </w:pPr>
      <w:r>
        <w:rPr>
          <w:spacing w:val="8"/>
        </w:rPr>
        <w:t>2.进口挂车：汽车经销商或个人上传《进口机动车车辆电子</w:t>
      </w:r>
      <w:r>
        <w:rPr>
          <w:spacing w:val="6"/>
        </w:rPr>
        <w:t xml:space="preserve">   </w:t>
      </w:r>
      <w:r>
        <w:rPr>
          <w:spacing w:val="10"/>
        </w:rPr>
        <w:t>信息单》时，在“是否属于减征车辆购置税挂</w:t>
      </w:r>
      <w:r>
        <w:rPr>
          <w:spacing w:val="9"/>
        </w:rPr>
        <w:t>车”字段标注“是”</w:t>
      </w:r>
    </w:p>
    <w:p>
      <w:pPr>
        <w:pStyle w:val="BodyText"/>
        <w:ind w:left="4"/>
        <w:spacing w:before="1" w:line="222" w:lineRule="auto"/>
        <w:rPr/>
      </w:pPr>
      <w:r>
        <w:rPr>
          <w:spacing w:val="6"/>
        </w:rPr>
        <w:t>（即减税标识）。</w:t>
      </w:r>
    </w:p>
    <w:p>
      <w:pPr>
        <w:pStyle w:val="BodyText"/>
        <w:ind w:left="21" w:right="316" w:firstLine="621"/>
        <w:spacing w:before="185" w:line="334" w:lineRule="auto"/>
        <w:rPr/>
      </w:pPr>
      <w:r>
        <w:rPr>
          <w:spacing w:val="7"/>
        </w:rPr>
        <w:t>（</w:t>
      </w:r>
      <w:r>
        <w:rPr>
          <w:spacing w:val="-82"/>
        </w:rPr>
        <w:t xml:space="preserve"> </w:t>
      </w:r>
      <w:r>
        <w:rPr>
          <w:spacing w:val="7"/>
        </w:rPr>
        <w:t>二）工业和信息化部对企业和个人上传的《机动车整车出</w:t>
      </w:r>
      <w:r>
        <w:rPr/>
        <w:t xml:space="preserve"> </w:t>
      </w:r>
      <w:r>
        <w:rPr>
          <w:spacing w:val="9"/>
        </w:rPr>
        <w:t>厂合格证》或者《进口机动车车辆电子信息单》中减税标识进行</w:t>
      </w:r>
    </w:p>
    <w:p>
      <w:pPr>
        <w:pStyle w:val="BodyText"/>
        <w:ind w:left="11"/>
        <w:spacing w:line="220" w:lineRule="auto"/>
        <w:rPr/>
      </w:pPr>
      <w:r>
        <w:rPr>
          <w:spacing w:val="8"/>
        </w:rPr>
        <w:t>核实，并将核实的信息传送给税务总局。</w:t>
      </w:r>
    </w:p>
    <w:p>
      <w:pPr>
        <w:pStyle w:val="BodyText"/>
        <w:ind w:left="643"/>
        <w:spacing w:before="189" w:line="562" w:lineRule="exact"/>
        <w:rPr/>
      </w:pPr>
      <w:r>
        <w:rPr>
          <w:spacing w:val="10"/>
          <w:position w:val="18"/>
        </w:rPr>
        <w:t>（三）税务机关依据工业和信息化部核实后的</w:t>
      </w:r>
      <w:r>
        <w:rPr>
          <w:spacing w:val="9"/>
          <w:position w:val="18"/>
        </w:rPr>
        <w:t>减税标识以及</w:t>
      </w:r>
    </w:p>
    <w:p>
      <w:pPr>
        <w:pStyle w:val="BodyText"/>
        <w:ind w:left="26"/>
        <w:spacing w:before="1" w:line="219" w:lineRule="auto"/>
        <w:rPr/>
      </w:pPr>
      <w:r>
        <w:rPr>
          <w:spacing w:val="9"/>
        </w:rPr>
        <w:t>办理车辆购置税纳税申报需提供的其他资料，办理车辆购置税减</w:t>
      </w:r>
    </w:p>
    <w:p>
      <w:pPr>
        <w:spacing w:line="219" w:lineRule="auto"/>
        <w:sectPr>
          <w:headerReference w:type="default" r:id="rId20"/>
          <w:footerReference w:type="default" r:id="rId169"/>
          <w:pgSz w:w="11906" w:h="16839"/>
          <w:pgMar w:top="1040" w:right="1212" w:bottom="885" w:left="1418" w:header="735" w:footer="620" w:gutter="0"/>
        </w:sectPr>
        <w:rPr/>
      </w:pPr>
    </w:p>
    <w:p>
      <w:pPr>
        <w:spacing w:line="449" w:lineRule="auto"/>
        <w:rPr>
          <w:rFonts w:ascii="Arial"/>
          <w:sz w:val="21"/>
        </w:rPr>
      </w:pPr>
      <w:r/>
    </w:p>
    <w:p>
      <w:pPr>
        <w:pStyle w:val="BodyText"/>
        <w:ind w:left="5"/>
        <w:spacing w:before="101" w:line="223" w:lineRule="auto"/>
        <w:rPr/>
      </w:pPr>
      <w:r>
        <w:rPr>
          <w:spacing w:val="6"/>
        </w:rPr>
        <w:t>征手续。</w:t>
      </w:r>
    </w:p>
    <w:p>
      <w:pPr>
        <w:pStyle w:val="BodyText"/>
        <w:ind w:left="20" w:firstLine="668"/>
        <w:spacing w:before="182" w:line="334" w:lineRule="auto"/>
        <w:jc w:val="both"/>
        <w:rPr/>
      </w:pPr>
      <w:r>
        <w:rPr>
          <w:spacing w:val="8"/>
        </w:rPr>
        <w:t>四、在《机动车整车出厂合格证》或者《进口机动车车辆电</w:t>
      </w:r>
      <w:r>
        <w:rPr>
          <w:spacing w:val="1"/>
        </w:rPr>
        <w:t xml:space="preserve"> </w:t>
      </w:r>
      <w:r>
        <w:rPr>
          <w:spacing w:val="9"/>
        </w:rPr>
        <w:t>子信息单》中标注挂车减税标识的企业和个人，应当保证车辆产</w:t>
      </w:r>
      <w:r>
        <w:rPr>
          <w:spacing w:val="5"/>
        </w:rPr>
        <w:t xml:space="preserve"> </w:t>
      </w:r>
      <w:r>
        <w:rPr>
          <w:spacing w:val="9"/>
        </w:rPr>
        <w:t>品与合格证信息或者车辆电子信息相一致。对提供虚假信息等手</w:t>
      </w:r>
      <w:r>
        <w:rPr>
          <w:spacing w:val="5"/>
        </w:rPr>
        <w:t xml:space="preserve"> </w:t>
      </w:r>
      <w:r>
        <w:rPr>
          <w:spacing w:val="9"/>
        </w:rPr>
        <w:t>段骗取减征车辆购置税的企业和个人，经查实后，依照相关法律</w:t>
      </w:r>
    </w:p>
    <w:p>
      <w:pPr>
        <w:pStyle w:val="BodyText"/>
        <w:ind w:left="24"/>
        <w:spacing w:line="223" w:lineRule="auto"/>
        <w:rPr/>
      </w:pPr>
      <w:r>
        <w:rPr>
          <w:spacing w:val="6"/>
        </w:rPr>
        <w:t>法规规定予以处罚。</w:t>
      </w:r>
    </w:p>
    <w:p>
      <w:pPr>
        <w:pStyle w:val="BodyText"/>
        <w:ind w:left="662"/>
        <w:spacing w:before="184" w:line="221" w:lineRule="auto"/>
        <w:rPr/>
      </w:pPr>
      <w:r>
        <w:rPr>
          <w:spacing w:val="-5"/>
        </w:rPr>
        <w:t>五、本公告执行至</w:t>
      </w:r>
      <w:r>
        <w:rPr>
          <w:spacing w:val="-42"/>
        </w:rPr>
        <w:t xml:space="preserve"> </w:t>
      </w:r>
      <w:r>
        <w:rPr>
          <w:spacing w:val="-5"/>
        </w:rPr>
        <w:t>2027</w:t>
      </w:r>
      <w:r>
        <w:rPr>
          <w:spacing w:val="-56"/>
        </w:rPr>
        <w:t xml:space="preserve"> </w:t>
      </w:r>
      <w:r>
        <w:rPr>
          <w:spacing w:val="-5"/>
        </w:rPr>
        <w:t>年</w:t>
      </w:r>
      <w:r>
        <w:rPr>
          <w:spacing w:val="-41"/>
        </w:rPr>
        <w:t xml:space="preserve"> </w:t>
      </w:r>
      <w:r>
        <w:rPr>
          <w:spacing w:val="-5"/>
        </w:rPr>
        <w:t>12</w:t>
      </w:r>
      <w:r>
        <w:rPr>
          <w:spacing w:val="-43"/>
        </w:rPr>
        <w:t xml:space="preserve"> </w:t>
      </w:r>
      <w:r>
        <w:rPr>
          <w:spacing w:val="-5"/>
        </w:rPr>
        <w:t>月</w:t>
      </w:r>
      <w:r>
        <w:rPr>
          <w:spacing w:val="-38"/>
        </w:rPr>
        <w:t xml:space="preserve"> </w:t>
      </w:r>
      <w:r>
        <w:rPr>
          <w:spacing w:val="-5"/>
        </w:rPr>
        <w:t>31</w:t>
      </w:r>
      <w:r>
        <w:rPr>
          <w:spacing w:val="-5"/>
        </w:rPr>
        <w:t xml:space="preserve"> </w:t>
      </w:r>
      <w:r>
        <w:rPr>
          <w:spacing w:val="-5"/>
        </w:rPr>
        <w:t>日。</w:t>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pStyle w:val="BodyText"/>
        <w:ind w:left="4017"/>
        <w:spacing w:before="101" w:line="222" w:lineRule="auto"/>
        <w:rPr/>
      </w:pPr>
      <w:r>
        <w:rPr>
          <w:spacing w:val="8"/>
        </w:rPr>
        <w:t>财政部</w:t>
      </w:r>
      <w:r>
        <w:rPr>
          <w:spacing w:val="8"/>
        </w:rPr>
        <w:t xml:space="preserve"> </w:t>
      </w:r>
      <w:r>
        <w:rPr>
          <w:spacing w:val="8"/>
        </w:rPr>
        <w:t>税务总局</w:t>
      </w:r>
      <w:r>
        <w:rPr>
          <w:spacing w:val="8"/>
        </w:rPr>
        <w:t xml:space="preserve"> </w:t>
      </w:r>
      <w:r>
        <w:rPr>
          <w:spacing w:val="8"/>
        </w:rPr>
        <w:t>工业和信息化部</w:t>
      </w:r>
    </w:p>
    <w:p>
      <w:pPr>
        <w:pStyle w:val="BodyText"/>
        <w:ind w:left="5226"/>
        <w:spacing w:before="187" w:line="222" w:lineRule="auto"/>
        <w:outlineLvl w:val="0"/>
        <w:rPr/>
      </w:pPr>
      <w:r>
        <w:rPr>
          <w:spacing w:val="-7"/>
        </w:rPr>
        <w:t>2023</w:t>
      </w:r>
      <w:r>
        <w:rPr>
          <w:spacing w:val="-55"/>
        </w:rPr>
        <w:t xml:space="preserve"> </w:t>
      </w:r>
      <w:r>
        <w:rPr>
          <w:spacing w:val="-7"/>
        </w:rPr>
        <w:t>年</w:t>
      </w:r>
      <w:r>
        <w:rPr>
          <w:spacing w:val="-45"/>
        </w:rPr>
        <w:t xml:space="preserve"> </w:t>
      </w:r>
      <w:r>
        <w:rPr>
          <w:spacing w:val="-7"/>
        </w:rPr>
        <w:t>9</w:t>
      </w:r>
      <w:r>
        <w:rPr>
          <w:spacing w:val="-46"/>
        </w:rPr>
        <w:t xml:space="preserve"> </w:t>
      </w:r>
      <w:r>
        <w:rPr>
          <w:spacing w:val="-7"/>
        </w:rPr>
        <w:t>月</w:t>
      </w:r>
      <w:r>
        <w:rPr>
          <w:spacing w:val="-51"/>
        </w:rPr>
        <w:t xml:space="preserve"> </w:t>
      </w:r>
      <w:r>
        <w:rPr>
          <w:spacing w:val="-7"/>
        </w:rPr>
        <w:t>22</w:t>
      </w:r>
      <w:r>
        <w:rPr>
          <w:spacing w:val="-7"/>
        </w:rPr>
        <w:t xml:space="preserve"> </w:t>
      </w:r>
      <w:r>
        <w:rPr>
          <w:spacing w:val="-7"/>
        </w:rPr>
        <w:t>日</w:t>
      </w:r>
    </w:p>
    <w:p>
      <w:pPr>
        <w:spacing w:line="222" w:lineRule="auto"/>
        <w:sectPr>
          <w:headerReference w:type="default" r:id="rId32"/>
          <w:footerReference w:type="default" r:id="rId170"/>
          <w:pgSz w:w="11906" w:h="16839"/>
          <w:pgMar w:top="1040" w:right="1527" w:bottom="885" w:left="1418" w:header="735" w:footer="622" w:gutter="0"/>
        </w:sectPr>
        <w:rPr/>
      </w:pPr>
    </w:p>
    <w:p>
      <w:pPr>
        <w:spacing w:line="394" w:lineRule="auto"/>
        <w:rPr>
          <w:rFonts w:ascii="Arial"/>
          <w:sz w:val="21"/>
        </w:rPr>
      </w:pPr>
      <w:r/>
    </w:p>
    <w:p>
      <w:pPr>
        <w:ind w:left="2859" w:right="706" w:hanging="2244"/>
        <w:spacing w:before="114" w:line="276" w:lineRule="auto"/>
        <w:rPr>
          <w:rFonts w:ascii="SimSun" w:hAnsi="SimSun" w:eastAsia="SimSun" w:cs="SimSun"/>
          <w:sz w:val="35"/>
          <w:szCs w:val="35"/>
        </w:rPr>
      </w:pPr>
      <w:bookmarkStart w:name="bookmark57" w:id="98"/>
      <w:bookmarkEnd w:id="98"/>
      <w:r>
        <w:rPr>
          <w:rFonts w:ascii="SimSun" w:hAnsi="SimSun" w:eastAsia="SimSun" w:cs="SimSun"/>
          <w:sz w:val="35"/>
          <w:szCs w:val="35"/>
          <w:b/>
          <w:bCs/>
          <w:spacing w:val="6"/>
        </w:rPr>
        <w:t>财政部</w:t>
      </w:r>
      <w:r>
        <w:rPr>
          <w:rFonts w:ascii="SimSun" w:hAnsi="SimSun" w:eastAsia="SimSun" w:cs="SimSun"/>
          <w:sz w:val="35"/>
          <w:szCs w:val="35"/>
          <w:spacing w:val="6"/>
        </w:rPr>
        <w:t xml:space="preserve"> </w:t>
      </w:r>
      <w:r>
        <w:rPr>
          <w:rFonts w:ascii="SimSun" w:hAnsi="SimSun" w:eastAsia="SimSun" w:cs="SimSun"/>
          <w:sz w:val="35"/>
          <w:szCs w:val="35"/>
          <w:b/>
          <w:bCs/>
          <w:spacing w:val="6"/>
        </w:rPr>
        <w:t>税务总局关于继续实施部分国家商品储备</w:t>
      </w:r>
      <w:r>
        <w:rPr>
          <w:rFonts w:ascii="SimSun" w:hAnsi="SimSun" w:eastAsia="SimSun" w:cs="SimSun"/>
          <w:sz w:val="35"/>
          <w:szCs w:val="35"/>
        </w:rPr>
        <w:t xml:space="preserve"> </w:t>
      </w:r>
      <w:r>
        <w:rPr>
          <w:rFonts w:ascii="SimSun" w:hAnsi="SimSun" w:eastAsia="SimSun" w:cs="SimSun"/>
          <w:sz w:val="35"/>
          <w:szCs w:val="35"/>
          <w:b/>
          <w:bCs/>
          <w:spacing w:val="6"/>
        </w:rPr>
        <w:t>税收优惠政策的公告</w:t>
      </w:r>
    </w:p>
    <w:p>
      <w:pPr>
        <w:ind w:left="1856"/>
        <w:spacing w:before="145"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税务总局公告</w:t>
      </w:r>
      <w:r>
        <w:rPr>
          <w:rFonts w:ascii="KaiTi" w:hAnsi="KaiTi" w:eastAsia="KaiTi" w:cs="KaiTi"/>
          <w:sz w:val="31"/>
          <w:szCs w:val="31"/>
          <w:spacing w:val="-49"/>
        </w:rPr>
        <w:t xml:space="preserve"> </w:t>
      </w:r>
      <w:r>
        <w:rPr>
          <w:rFonts w:ascii="KaiTi" w:hAnsi="KaiTi" w:eastAsia="KaiTi" w:cs="KaiTi"/>
          <w:sz w:val="31"/>
          <w:szCs w:val="31"/>
          <w:spacing w:val="4"/>
        </w:rPr>
        <w:t>2023</w:t>
      </w:r>
      <w:r>
        <w:rPr>
          <w:rFonts w:ascii="KaiTi" w:hAnsi="KaiTi" w:eastAsia="KaiTi" w:cs="KaiTi"/>
          <w:sz w:val="31"/>
          <w:szCs w:val="31"/>
          <w:spacing w:val="-59"/>
        </w:rPr>
        <w:t xml:space="preserve"> </w:t>
      </w:r>
      <w:r>
        <w:rPr>
          <w:rFonts w:ascii="KaiTi" w:hAnsi="KaiTi" w:eastAsia="KaiTi" w:cs="KaiTi"/>
          <w:sz w:val="31"/>
          <w:szCs w:val="31"/>
          <w:spacing w:val="4"/>
        </w:rPr>
        <w:t>年第</w:t>
      </w:r>
      <w:r>
        <w:rPr>
          <w:rFonts w:ascii="KaiTi" w:hAnsi="KaiTi" w:eastAsia="KaiTi" w:cs="KaiTi"/>
          <w:sz w:val="31"/>
          <w:szCs w:val="31"/>
          <w:spacing w:val="-69"/>
        </w:rPr>
        <w:t xml:space="preserve"> </w:t>
      </w:r>
      <w:r>
        <w:rPr>
          <w:rFonts w:ascii="KaiTi" w:hAnsi="KaiTi" w:eastAsia="KaiTi" w:cs="KaiTi"/>
          <w:sz w:val="31"/>
          <w:szCs w:val="31"/>
          <w:spacing w:val="4"/>
        </w:rPr>
        <w:t>48</w:t>
      </w:r>
      <w:r>
        <w:rPr>
          <w:rFonts w:ascii="KaiTi" w:hAnsi="KaiTi" w:eastAsia="KaiTi" w:cs="KaiTi"/>
          <w:sz w:val="31"/>
          <w:szCs w:val="31"/>
          <w:spacing w:val="-53"/>
        </w:rPr>
        <w:t xml:space="preserve"> </w:t>
      </w:r>
      <w:r>
        <w:rPr>
          <w:rFonts w:ascii="KaiTi" w:hAnsi="KaiTi" w:eastAsia="KaiTi" w:cs="KaiTi"/>
          <w:sz w:val="31"/>
          <w:szCs w:val="31"/>
          <w:spacing w:val="4"/>
        </w:rPr>
        <w:t>号</w:t>
      </w:r>
    </w:p>
    <w:p>
      <w:pPr>
        <w:spacing w:line="319" w:lineRule="auto"/>
        <w:rPr>
          <w:rFonts w:ascii="Arial"/>
          <w:sz w:val="21"/>
        </w:rPr>
      </w:pPr>
      <w:r/>
    </w:p>
    <w:p>
      <w:pPr>
        <w:spacing w:line="319" w:lineRule="auto"/>
        <w:rPr>
          <w:rFonts w:ascii="Arial"/>
          <w:sz w:val="21"/>
        </w:rPr>
      </w:pPr>
      <w:r/>
    </w:p>
    <w:p>
      <w:pPr>
        <w:pStyle w:val="BodyText"/>
        <w:ind w:left="661"/>
        <w:spacing w:before="101" w:line="559" w:lineRule="exact"/>
        <w:rPr/>
      </w:pPr>
      <w:r>
        <w:rPr>
          <w:spacing w:val="9"/>
          <w:position w:val="18"/>
        </w:rPr>
        <w:t>为继续支持国家商品储备，现将部分商品储备税收优惠政策</w:t>
      </w:r>
    </w:p>
    <w:p>
      <w:pPr>
        <w:pStyle w:val="BodyText"/>
        <w:ind w:left="20"/>
        <w:spacing w:line="222" w:lineRule="auto"/>
        <w:rPr/>
      </w:pPr>
      <w:r>
        <w:rPr>
          <w:spacing w:val="6"/>
        </w:rPr>
        <w:t>有关事项公告如下：</w:t>
      </w:r>
    </w:p>
    <w:p>
      <w:pPr>
        <w:pStyle w:val="BodyText"/>
        <w:ind w:left="19" w:right="97" w:firstLine="652"/>
        <w:spacing w:before="188" w:line="333" w:lineRule="auto"/>
        <w:rPr/>
      </w:pPr>
      <w:r>
        <w:rPr>
          <w:spacing w:val="8"/>
        </w:rPr>
        <w:t>一、对商品储备管理公司及其直属库营业账簿免征印花税；</w:t>
      </w:r>
      <w:r>
        <w:rPr>
          <w:spacing w:val="7"/>
        </w:rPr>
        <w:t xml:space="preserve"> </w:t>
      </w:r>
      <w:r>
        <w:rPr>
          <w:spacing w:val="9"/>
        </w:rPr>
        <w:t>对其承担商品储备业务过程中书立的买卖合同免征印花税，对合</w:t>
      </w:r>
    </w:p>
    <w:p>
      <w:pPr>
        <w:pStyle w:val="BodyText"/>
        <w:ind w:left="45"/>
        <w:spacing w:before="1" w:line="220" w:lineRule="auto"/>
        <w:rPr/>
      </w:pPr>
      <w:r>
        <w:rPr>
          <w:spacing w:val="7"/>
        </w:rPr>
        <w:t>同其他各方当事人应缴纳的印花税照章征收。</w:t>
      </w:r>
    </w:p>
    <w:p>
      <w:pPr>
        <w:pStyle w:val="BodyText"/>
        <w:ind w:left="668"/>
        <w:spacing w:before="191" w:line="559" w:lineRule="exact"/>
        <w:rPr/>
      </w:pPr>
      <w:r>
        <w:rPr>
          <w:spacing w:val="9"/>
          <w:position w:val="18"/>
        </w:rPr>
        <w:t>二、对商品储备管理公司及其直属库自用的承担</w:t>
      </w:r>
      <w:r>
        <w:rPr>
          <w:spacing w:val="8"/>
          <w:position w:val="18"/>
        </w:rPr>
        <w:t>商品储备业</w:t>
      </w:r>
    </w:p>
    <w:p>
      <w:pPr>
        <w:pStyle w:val="BodyText"/>
        <w:ind w:left="19"/>
        <w:spacing w:before="1" w:line="222" w:lineRule="auto"/>
        <w:rPr/>
      </w:pPr>
      <w:r>
        <w:rPr>
          <w:spacing w:val="8"/>
        </w:rPr>
        <w:t>务的房产、土地，免征房产税、城镇土地使用税。</w:t>
      </w:r>
    </w:p>
    <w:p>
      <w:pPr>
        <w:pStyle w:val="BodyText"/>
        <w:ind w:left="658"/>
        <w:spacing w:before="186" w:line="561" w:lineRule="exact"/>
        <w:rPr/>
      </w:pPr>
      <w:r>
        <w:rPr>
          <w:spacing w:val="9"/>
          <w:position w:val="18"/>
        </w:rPr>
        <w:t>上述房产、土地，是指在承担商品储备业务过程中，用于办</w:t>
      </w:r>
    </w:p>
    <w:p>
      <w:pPr>
        <w:pStyle w:val="BodyText"/>
        <w:ind w:left="11"/>
        <w:spacing w:before="1" w:line="220" w:lineRule="auto"/>
        <w:rPr/>
      </w:pPr>
      <w:r>
        <w:rPr>
          <w:spacing w:val="9"/>
        </w:rPr>
        <w:t>公、仓储、信息监控、质量检验等经营及管理的房产、土地。</w:t>
      </w:r>
    </w:p>
    <w:p>
      <w:pPr>
        <w:pStyle w:val="BodyText"/>
        <w:ind w:left="15" w:firstLine="659"/>
        <w:spacing w:before="192" w:line="333" w:lineRule="auto"/>
        <w:rPr/>
      </w:pPr>
      <w:r>
        <w:rPr>
          <w:spacing w:val="8"/>
        </w:rPr>
        <w:t>三、本公告所称商品储备管理公司及其直属库，是指接受县</w:t>
      </w:r>
      <w:r>
        <w:rPr>
          <w:spacing w:val="15"/>
        </w:rPr>
        <w:t xml:space="preserve"> </w:t>
      </w:r>
      <w:r>
        <w:rPr>
          <w:spacing w:val="2"/>
        </w:rPr>
        <w:t>级以上人民政府有关部门委托，承担粮（含大豆</w:t>
      </w:r>
      <w:r>
        <w:rPr>
          <w:spacing w:val="1"/>
        </w:rPr>
        <w:t>）、食用油、棉、</w:t>
      </w:r>
      <w:r>
        <w:rPr/>
        <w:t xml:space="preserve"> </w:t>
      </w:r>
      <w:r>
        <w:rPr>
          <w:spacing w:val="5"/>
        </w:rPr>
        <w:t>糖、</w:t>
      </w:r>
      <w:r>
        <w:rPr>
          <w:spacing w:val="-84"/>
        </w:rPr>
        <w:t xml:space="preserve"> </w:t>
      </w:r>
      <w:r>
        <w:rPr>
          <w:spacing w:val="5"/>
        </w:rPr>
        <w:t>肉</w:t>
      </w:r>
      <w:r>
        <w:rPr>
          <w:spacing w:val="-47"/>
        </w:rPr>
        <w:t xml:space="preserve"> </w:t>
      </w:r>
      <w:r>
        <w:rPr>
          <w:spacing w:val="5"/>
        </w:rPr>
        <w:t>5</w:t>
      </w:r>
      <w:r>
        <w:rPr>
          <w:spacing w:val="-57"/>
        </w:rPr>
        <w:t xml:space="preserve"> </w:t>
      </w:r>
      <w:r>
        <w:rPr>
          <w:spacing w:val="5"/>
        </w:rPr>
        <w:t>种商品储备任务，取得财政储备经费或者补贴的商品储</w:t>
      </w:r>
    </w:p>
    <w:p>
      <w:pPr>
        <w:pStyle w:val="BodyText"/>
        <w:ind w:left="16"/>
        <w:spacing w:before="1" w:line="224" w:lineRule="auto"/>
        <w:rPr/>
      </w:pPr>
      <w:r>
        <w:rPr>
          <w:spacing w:val="3"/>
        </w:rPr>
        <w:t>备企业。</w:t>
      </w:r>
    </w:p>
    <w:p>
      <w:pPr>
        <w:pStyle w:val="BodyText"/>
        <w:ind w:left="11" w:right="97" w:firstLine="676"/>
        <w:spacing w:before="184" w:line="333" w:lineRule="auto"/>
        <w:rPr/>
      </w:pPr>
      <w:r>
        <w:rPr>
          <w:spacing w:val="8"/>
        </w:rPr>
        <w:t>四、承担中央政府有关部门委托商品储备业务的储备管理公</w:t>
      </w:r>
      <w:r>
        <w:rPr>
          <w:spacing w:val="1"/>
        </w:rPr>
        <w:t xml:space="preserve"> </w:t>
      </w:r>
      <w:r>
        <w:rPr>
          <w:spacing w:val="9"/>
        </w:rPr>
        <w:t>司及其直属库，包括中国储备粮管理集团有限公司及其分（子）</w:t>
      </w:r>
      <w:r>
        <w:rPr>
          <w:spacing w:val="10"/>
        </w:rPr>
        <w:t xml:space="preserve"> </w:t>
      </w:r>
      <w:r>
        <w:rPr>
          <w:spacing w:val="9"/>
        </w:rPr>
        <w:t>公司、直属库，华商储备商品管理中心有限公司及其管理的国家</w:t>
      </w:r>
    </w:p>
    <w:p>
      <w:pPr>
        <w:pStyle w:val="BodyText"/>
        <w:ind w:left="6"/>
        <w:spacing w:before="1" w:line="222" w:lineRule="auto"/>
        <w:rPr/>
      </w:pPr>
      <w:r>
        <w:rPr>
          <w:spacing w:val="8"/>
        </w:rPr>
        <w:t>储备糖库、国家储备肉库。</w:t>
      </w:r>
    </w:p>
    <w:p>
      <w:pPr>
        <w:pStyle w:val="BodyText"/>
        <w:ind w:left="12" w:right="97" w:firstLine="640"/>
        <w:spacing w:before="191" w:line="333" w:lineRule="auto"/>
        <w:rPr/>
      </w:pPr>
      <w:r>
        <w:rPr>
          <w:spacing w:val="9"/>
        </w:rPr>
        <w:t>承担地方政府有关部门委托商品储备业务的储备管理公司及</w:t>
      </w:r>
      <w:r>
        <w:rPr>
          <w:spacing w:val="10"/>
        </w:rPr>
        <w:t xml:space="preserve"> </w:t>
      </w:r>
      <w:r>
        <w:rPr>
          <w:spacing w:val="4"/>
        </w:rPr>
        <w:t>其直属库，</w:t>
      </w:r>
      <w:r>
        <w:rPr>
          <w:spacing w:val="-83"/>
        </w:rPr>
        <w:t xml:space="preserve"> </w:t>
      </w:r>
      <w:r>
        <w:rPr>
          <w:spacing w:val="4"/>
        </w:rPr>
        <w:t>由省、</w:t>
      </w:r>
      <w:r>
        <w:rPr>
          <w:spacing w:val="-69"/>
        </w:rPr>
        <w:t xml:space="preserve"> </w:t>
      </w:r>
      <w:r>
        <w:rPr>
          <w:spacing w:val="4"/>
        </w:rPr>
        <w:t>自治区、直辖市财政、税务部门会</w:t>
      </w:r>
      <w:r>
        <w:rPr>
          <w:spacing w:val="3"/>
        </w:rPr>
        <w:t>同有关部门</w:t>
      </w:r>
      <w:r>
        <w:rPr/>
        <w:t xml:space="preserve"> </w:t>
      </w:r>
      <w:r>
        <w:rPr>
          <w:spacing w:val="6"/>
        </w:rPr>
        <w:t>明确或者制定具体管理办法，并报省、</w:t>
      </w:r>
      <w:r>
        <w:rPr>
          <w:spacing w:val="-58"/>
        </w:rPr>
        <w:t xml:space="preserve"> </w:t>
      </w:r>
      <w:r>
        <w:rPr>
          <w:spacing w:val="6"/>
        </w:rPr>
        <w:t>自治区、直辖市人民政府</w:t>
      </w:r>
    </w:p>
    <w:p>
      <w:pPr>
        <w:pStyle w:val="BodyText"/>
        <w:ind w:left="22"/>
        <w:spacing w:line="222" w:lineRule="auto"/>
        <w:rPr/>
      </w:pPr>
      <w:r>
        <w:rPr>
          <w:spacing w:val="-2"/>
        </w:rPr>
        <w:t>批准。</w:t>
      </w:r>
    </w:p>
    <w:p>
      <w:pPr>
        <w:spacing w:line="222" w:lineRule="auto"/>
        <w:sectPr>
          <w:headerReference w:type="default" r:id="rId42"/>
          <w:footerReference w:type="default" r:id="rId171"/>
          <w:pgSz w:w="11906" w:h="16839"/>
          <w:pgMar w:top="1040" w:right="1431" w:bottom="885" w:left="1418" w:header="735" w:footer="620" w:gutter="0"/>
        </w:sectPr>
        <w:rPr/>
      </w:pPr>
    </w:p>
    <w:p>
      <w:pPr>
        <w:spacing w:line="448" w:lineRule="auto"/>
        <w:rPr>
          <w:rFonts w:ascii="Arial"/>
          <w:sz w:val="21"/>
        </w:rPr>
      </w:pPr>
      <w:r/>
    </w:p>
    <w:p>
      <w:pPr>
        <w:pStyle w:val="BodyText"/>
        <w:ind w:left="22" w:firstLine="639"/>
        <w:spacing w:before="100" w:line="334" w:lineRule="auto"/>
        <w:rPr/>
      </w:pPr>
      <w:r>
        <w:rPr>
          <w:spacing w:val="9"/>
        </w:rPr>
        <w:t>五、企业享受本公告规定的免税政策，应按规定进行免税申</w:t>
      </w:r>
      <w:r>
        <w:rPr>
          <w:spacing w:val="1"/>
        </w:rPr>
        <w:t xml:space="preserve"> </w:t>
      </w:r>
      <w:r>
        <w:rPr>
          <w:spacing w:val="9"/>
        </w:rPr>
        <w:t>报，并将不动产权属证明、房产原值、承担商品储</w:t>
      </w:r>
      <w:r>
        <w:rPr>
          <w:spacing w:val="8"/>
        </w:rPr>
        <w:t>备业务情况、</w:t>
      </w:r>
    </w:p>
    <w:p>
      <w:pPr>
        <w:pStyle w:val="BodyText"/>
        <w:ind w:left="6"/>
        <w:spacing w:before="1" w:line="219" w:lineRule="auto"/>
        <w:rPr/>
      </w:pPr>
      <w:r>
        <w:rPr>
          <w:spacing w:val="8"/>
        </w:rPr>
        <w:t>储备库建设规划等资料留存备查。</w:t>
      </w:r>
    </w:p>
    <w:p>
      <w:pPr>
        <w:pStyle w:val="BodyText"/>
        <w:ind w:right="1"/>
        <w:spacing w:before="190" w:line="559" w:lineRule="exact"/>
        <w:jc w:val="right"/>
        <w:rPr/>
      </w:pPr>
      <w:r>
        <w:rPr>
          <w:spacing w:val="-4"/>
          <w:position w:val="18"/>
        </w:rPr>
        <w:t>六、本公告执行期限为</w:t>
      </w:r>
      <w:r>
        <w:rPr>
          <w:spacing w:val="-43"/>
          <w:position w:val="18"/>
        </w:rPr>
        <w:t xml:space="preserve"> </w:t>
      </w:r>
      <w:r>
        <w:rPr>
          <w:spacing w:val="-4"/>
          <w:position w:val="18"/>
        </w:rPr>
        <w:t>2024</w:t>
      </w:r>
      <w:r>
        <w:rPr>
          <w:spacing w:val="-51"/>
          <w:position w:val="18"/>
        </w:rPr>
        <w:t xml:space="preserve"> </w:t>
      </w:r>
      <w:r>
        <w:rPr>
          <w:spacing w:val="-4"/>
          <w:position w:val="18"/>
        </w:rPr>
        <w:t>年</w:t>
      </w:r>
      <w:r>
        <w:rPr>
          <w:spacing w:val="-39"/>
          <w:position w:val="18"/>
        </w:rPr>
        <w:t xml:space="preserve"> </w:t>
      </w:r>
      <w:r>
        <w:rPr>
          <w:spacing w:val="-4"/>
          <w:position w:val="18"/>
        </w:rPr>
        <w:t>1</w:t>
      </w:r>
      <w:r>
        <w:rPr>
          <w:spacing w:val="-41"/>
          <w:position w:val="18"/>
        </w:rPr>
        <w:t xml:space="preserve"> </w:t>
      </w:r>
      <w:r>
        <w:rPr>
          <w:spacing w:val="-4"/>
          <w:position w:val="18"/>
        </w:rPr>
        <w:t>月</w:t>
      </w:r>
      <w:r>
        <w:rPr>
          <w:spacing w:val="-38"/>
          <w:position w:val="18"/>
        </w:rPr>
        <w:t xml:space="preserve"> </w:t>
      </w:r>
      <w:r>
        <w:rPr>
          <w:spacing w:val="-4"/>
          <w:position w:val="18"/>
        </w:rPr>
        <w:t>1</w:t>
      </w:r>
      <w:r>
        <w:rPr>
          <w:spacing w:val="-4"/>
          <w:position w:val="18"/>
        </w:rPr>
        <w:t xml:space="preserve"> </w:t>
      </w:r>
      <w:r>
        <w:rPr>
          <w:spacing w:val="-4"/>
          <w:position w:val="18"/>
        </w:rPr>
        <w:t>日至</w:t>
      </w:r>
      <w:r>
        <w:rPr>
          <w:spacing w:val="-43"/>
          <w:position w:val="18"/>
        </w:rPr>
        <w:t xml:space="preserve"> </w:t>
      </w:r>
      <w:r>
        <w:rPr>
          <w:spacing w:val="-4"/>
          <w:position w:val="18"/>
        </w:rPr>
        <w:t>2027</w:t>
      </w:r>
      <w:r>
        <w:rPr>
          <w:spacing w:val="-54"/>
          <w:position w:val="18"/>
        </w:rPr>
        <w:t xml:space="preserve"> </w:t>
      </w:r>
      <w:r>
        <w:rPr>
          <w:spacing w:val="-4"/>
          <w:position w:val="18"/>
        </w:rPr>
        <w:t>年</w:t>
      </w:r>
      <w:r>
        <w:rPr>
          <w:spacing w:val="-36"/>
          <w:position w:val="18"/>
        </w:rPr>
        <w:t xml:space="preserve"> </w:t>
      </w:r>
      <w:r>
        <w:rPr>
          <w:spacing w:val="-4"/>
          <w:position w:val="18"/>
        </w:rPr>
        <w:t>12</w:t>
      </w:r>
      <w:r>
        <w:rPr>
          <w:spacing w:val="-41"/>
          <w:position w:val="18"/>
        </w:rPr>
        <w:t xml:space="preserve"> </w:t>
      </w:r>
      <w:r>
        <w:rPr>
          <w:spacing w:val="-4"/>
          <w:position w:val="18"/>
        </w:rPr>
        <w:t>月</w:t>
      </w:r>
      <w:r>
        <w:rPr>
          <w:spacing w:val="-33"/>
          <w:position w:val="18"/>
        </w:rPr>
        <w:t xml:space="preserve"> </w:t>
      </w:r>
      <w:r>
        <w:rPr>
          <w:spacing w:val="-4"/>
          <w:position w:val="18"/>
        </w:rPr>
        <w:t>31</w:t>
      </w:r>
    </w:p>
    <w:p>
      <w:pPr>
        <w:pStyle w:val="BodyText"/>
        <w:ind w:left="72"/>
        <w:spacing w:line="227" w:lineRule="auto"/>
        <w:rPr/>
      </w:pPr>
      <w:r>
        <w:rPr>
          <w:spacing w:val="-32"/>
        </w:rPr>
        <w:t>日。</w:t>
      </w:r>
    </w:p>
    <w:p>
      <w:pPr>
        <w:pStyle w:val="BodyText"/>
        <w:ind w:left="655"/>
        <w:spacing w:before="180"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5296"/>
        <w:spacing w:before="101" w:line="222" w:lineRule="auto"/>
        <w:outlineLvl w:val="0"/>
        <w:rPr/>
      </w:pPr>
      <w:r>
        <w:rPr>
          <w:spacing w:val="7"/>
        </w:rPr>
        <w:t>财政部</w:t>
      </w:r>
      <w:r>
        <w:rPr>
          <w:spacing w:val="7"/>
        </w:rPr>
        <w:t xml:space="preserve"> </w:t>
      </w:r>
      <w:r>
        <w:rPr>
          <w:spacing w:val="7"/>
        </w:rPr>
        <w:t>税务总局</w:t>
      </w:r>
    </w:p>
    <w:p>
      <w:pPr>
        <w:pStyle w:val="BodyText"/>
        <w:ind w:left="5226"/>
        <w:spacing w:before="187" w:line="222" w:lineRule="auto"/>
        <w:rPr/>
      </w:pPr>
      <w:r>
        <w:rPr>
          <w:spacing w:val="-7"/>
        </w:rPr>
        <w:t>2023</w:t>
      </w:r>
      <w:r>
        <w:rPr>
          <w:spacing w:val="-55"/>
        </w:rPr>
        <w:t xml:space="preserve"> </w:t>
      </w:r>
      <w:r>
        <w:rPr>
          <w:spacing w:val="-7"/>
        </w:rPr>
        <w:t>年</w:t>
      </w:r>
      <w:r>
        <w:rPr>
          <w:spacing w:val="-45"/>
        </w:rPr>
        <w:t xml:space="preserve"> </w:t>
      </w:r>
      <w:r>
        <w:rPr>
          <w:spacing w:val="-7"/>
        </w:rPr>
        <w:t>9</w:t>
      </w:r>
      <w:r>
        <w:rPr>
          <w:spacing w:val="-46"/>
        </w:rPr>
        <w:t xml:space="preserve"> </w:t>
      </w:r>
      <w:r>
        <w:rPr>
          <w:spacing w:val="-7"/>
        </w:rPr>
        <w:t>月</w:t>
      </w:r>
      <w:r>
        <w:rPr>
          <w:spacing w:val="-51"/>
        </w:rPr>
        <w:t xml:space="preserve"> </w:t>
      </w:r>
      <w:r>
        <w:rPr>
          <w:spacing w:val="-7"/>
        </w:rPr>
        <w:t>22</w:t>
      </w:r>
      <w:r>
        <w:rPr>
          <w:spacing w:val="-7"/>
        </w:rPr>
        <w:t xml:space="preserve"> </w:t>
      </w:r>
      <w:r>
        <w:rPr>
          <w:spacing w:val="-7"/>
        </w:rPr>
        <w:t>日</w:t>
      </w:r>
    </w:p>
    <w:p>
      <w:pPr>
        <w:spacing w:line="222" w:lineRule="auto"/>
        <w:sectPr>
          <w:headerReference w:type="default" r:id="rId32"/>
          <w:footerReference w:type="default" r:id="rId172"/>
          <w:pgSz w:w="11906" w:h="16839"/>
          <w:pgMar w:top="1040" w:right="1527" w:bottom="885" w:left="1418" w:header="735" w:footer="622" w:gutter="0"/>
        </w:sectPr>
        <w:rPr/>
      </w:pPr>
    </w:p>
    <w:p>
      <w:pPr>
        <w:spacing w:line="393" w:lineRule="auto"/>
        <w:rPr>
          <w:rFonts w:ascii="Arial"/>
          <w:sz w:val="21"/>
        </w:rPr>
      </w:pPr>
      <w:r/>
    </w:p>
    <w:p>
      <w:pPr>
        <w:ind w:left="2146" w:right="790" w:hanging="1351"/>
        <w:spacing w:before="114" w:line="260" w:lineRule="auto"/>
        <w:rPr>
          <w:rFonts w:ascii="SimSun" w:hAnsi="SimSun" w:eastAsia="SimSun" w:cs="SimSun"/>
          <w:sz w:val="35"/>
          <w:szCs w:val="35"/>
        </w:rPr>
      </w:pPr>
      <w:bookmarkStart w:name="bookmark58" w:id="99"/>
      <w:bookmarkEnd w:id="99"/>
      <w:r>
        <w:rPr>
          <w:rFonts w:ascii="SimSun" w:hAnsi="SimSun" w:eastAsia="SimSun" w:cs="SimSun"/>
          <w:sz w:val="35"/>
          <w:szCs w:val="35"/>
          <w:b/>
          <w:bCs/>
          <w:spacing w:val="6"/>
        </w:rPr>
        <w:t>财政部</w:t>
      </w:r>
      <w:r>
        <w:rPr>
          <w:rFonts w:ascii="SimSun" w:hAnsi="SimSun" w:eastAsia="SimSun" w:cs="SimSun"/>
          <w:sz w:val="35"/>
          <w:szCs w:val="35"/>
          <w:spacing w:val="6"/>
        </w:rPr>
        <w:t xml:space="preserve"> </w:t>
      </w:r>
      <w:r>
        <w:rPr>
          <w:rFonts w:ascii="SimSun" w:hAnsi="SimSun" w:eastAsia="SimSun" w:cs="SimSun"/>
          <w:sz w:val="35"/>
          <w:szCs w:val="35"/>
          <w:b/>
          <w:bCs/>
          <w:spacing w:val="6"/>
        </w:rPr>
        <w:t>税务总局关于继续实施企业、事业</w:t>
      </w:r>
      <w:r>
        <w:rPr>
          <w:rFonts w:ascii="SimSun" w:hAnsi="SimSun" w:eastAsia="SimSun" w:cs="SimSun"/>
          <w:sz w:val="35"/>
          <w:szCs w:val="35"/>
          <w:b/>
          <w:bCs/>
          <w:spacing w:val="5"/>
        </w:rPr>
        <w:t>单位</w:t>
      </w:r>
      <w:r>
        <w:rPr>
          <w:rFonts w:ascii="SimSun" w:hAnsi="SimSun" w:eastAsia="SimSun" w:cs="SimSun"/>
          <w:sz w:val="35"/>
          <w:szCs w:val="35"/>
        </w:rPr>
        <w:t xml:space="preserve"> </w:t>
      </w:r>
      <w:r>
        <w:rPr>
          <w:rFonts w:ascii="SimSun" w:hAnsi="SimSun" w:eastAsia="SimSun" w:cs="SimSun"/>
          <w:sz w:val="35"/>
          <w:szCs w:val="35"/>
          <w:b/>
          <w:bCs/>
          <w:spacing w:val="5"/>
        </w:rPr>
        <w:t>改制重组有关契税政策的公告</w:t>
      </w:r>
    </w:p>
    <w:p>
      <w:pPr>
        <w:ind w:left="1856"/>
        <w:spacing w:before="207"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税务总局公告</w:t>
      </w:r>
      <w:r>
        <w:rPr>
          <w:rFonts w:ascii="KaiTi" w:hAnsi="KaiTi" w:eastAsia="KaiTi" w:cs="KaiTi"/>
          <w:sz w:val="31"/>
          <w:szCs w:val="31"/>
          <w:spacing w:val="-49"/>
        </w:rPr>
        <w:t xml:space="preserve"> </w:t>
      </w:r>
      <w:r>
        <w:rPr>
          <w:rFonts w:ascii="KaiTi" w:hAnsi="KaiTi" w:eastAsia="KaiTi" w:cs="KaiTi"/>
          <w:sz w:val="31"/>
          <w:szCs w:val="31"/>
          <w:spacing w:val="4"/>
        </w:rPr>
        <w:t>2023</w:t>
      </w:r>
      <w:r>
        <w:rPr>
          <w:rFonts w:ascii="KaiTi" w:hAnsi="KaiTi" w:eastAsia="KaiTi" w:cs="KaiTi"/>
          <w:sz w:val="31"/>
          <w:szCs w:val="31"/>
          <w:spacing w:val="-59"/>
        </w:rPr>
        <w:t xml:space="preserve"> </w:t>
      </w:r>
      <w:r>
        <w:rPr>
          <w:rFonts w:ascii="KaiTi" w:hAnsi="KaiTi" w:eastAsia="KaiTi" w:cs="KaiTi"/>
          <w:sz w:val="31"/>
          <w:szCs w:val="31"/>
          <w:spacing w:val="4"/>
        </w:rPr>
        <w:t>年第</w:t>
      </w:r>
      <w:r>
        <w:rPr>
          <w:rFonts w:ascii="KaiTi" w:hAnsi="KaiTi" w:eastAsia="KaiTi" w:cs="KaiTi"/>
          <w:sz w:val="31"/>
          <w:szCs w:val="31"/>
          <w:spacing w:val="-69"/>
        </w:rPr>
        <w:t xml:space="preserve"> </w:t>
      </w:r>
      <w:r>
        <w:rPr>
          <w:rFonts w:ascii="KaiTi" w:hAnsi="KaiTi" w:eastAsia="KaiTi" w:cs="KaiTi"/>
          <w:sz w:val="31"/>
          <w:szCs w:val="31"/>
          <w:spacing w:val="4"/>
        </w:rPr>
        <w:t>49</w:t>
      </w:r>
      <w:r>
        <w:rPr>
          <w:rFonts w:ascii="KaiTi" w:hAnsi="KaiTi" w:eastAsia="KaiTi" w:cs="KaiTi"/>
          <w:sz w:val="31"/>
          <w:szCs w:val="31"/>
          <w:spacing w:val="-53"/>
        </w:rPr>
        <w:t xml:space="preserve"> </w:t>
      </w:r>
      <w:r>
        <w:rPr>
          <w:rFonts w:ascii="KaiTi" w:hAnsi="KaiTi" w:eastAsia="KaiTi" w:cs="KaiTi"/>
          <w:sz w:val="31"/>
          <w:szCs w:val="31"/>
          <w:spacing w:val="4"/>
        </w:rPr>
        <w:t>号</w:t>
      </w:r>
    </w:p>
    <w:p>
      <w:pPr>
        <w:spacing w:line="319" w:lineRule="auto"/>
        <w:rPr>
          <w:rFonts w:ascii="Arial"/>
          <w:sz w:val="21"/>
        </w:rPr>
      </w:pPr>
      <w:r/>
    </w:p>
    <w:p>
      <w:pPr>
        <w:spacing w:line="319" w:lineRule="auto"/>
        <w:rPr>
          <w:rFonts w:ascii="Arial"/>
          <w:sz w:val="21"/>
        </w:rPr>
      </w:pPr>
      <w:r/>
    </w:p>
    <w:p>
      <w:pPr>
        <w:pStyle w:val="BodyText"/>
        <w:spacing w:before="101" w:line="559" w:lineRule="exact"/>
        <w:jc w:val="right"/>
        <w:rPr/>
      </w:pPr>
      <w:r>
        <w:rPr>
          <w:spacing w:val="9"/>
          <w:position w:val="18"/>
        </w:rPr>
        <w:t>为支持企业、事业单位改制重组，优化市场环境，现就继续</w:t>
      </w:r>
    </w:p>
    <w:p>
      <w:pPr>
        <w:pStyle w:val="BodyText"/>
        <w:ind w:left="29"/>
        <w:spacing w:line="222" w:lineRule="auto"/>
        <w:rPr/>
      </w:pPr>
      <w:r>
        <w:rPr>
          <w:spacing w:val="6"/>
        </w:rPr>
        <w:t>实施有关契税政策公告如下：</w:t>
      </w:r>
    </w:p>
    <w:p>
      <w:pPr>
        <w:pStyle w:val="BodyText"/>
        <w:ind w:left="671"/>
        <w:spacing w:before="187" w:line="222" w:lineRule="auto"/>
        <w:rPr/>
      </w:pPr>
      <w:r>
        <w:rPr>
          <w:spacing w:val="4"/>
        </w:rPr>
        <w:t>一、企业改制</w:t>
      </w:r>
    </w:p>
    <w:p>
      <w:pPr>
        <w:pStyle w:val="BodyText"/>
        <w:ind w:left="9" w:firstLine="644"/>
        <w:spacing w:before="192" w:line="333" w:lineRule="auto"/>
        <w:rPr/>
      </w:pPr>
      <w:r>
        <w:rPr>
          <w:spacing w:val="9"/>
        </w:rPr>
        <w:t>企业按照《中华人民共和国公司法》有关规定整体改制，包</w:t>
      </w:r>
      <w:r>
        <w:rPr>
          <w:spacing w:val="10"/>
        </w:rPr>
        <w:t xml:space="preserve"> </w:t>
      </w:r>
      <w:r>
        <w:rPr>
          <w:spacing w:val="9"/>
        </w:rPr>
        <w:t>括非公司制企业改制为有限责任公司或股份有限公司，有限责任</w:t>
      </w:r>
      <w:r>
        <w:rPr>
          <w:spacing w:val="17"/>
        </w:rPr>
        <w:t xml:space="preserve"> </w:t>
      </w:r>
      <w:r>
        <w:rPr>
          <w:spacing w:val="9"/>
        </w:rPr>
        <w:t>公司变更为股份有限公司，股份有限公司变更为有限责任公司，</w:t>
      </w:r>
      <w:r>
        <w:rPr>
          <w:spacing w:val="17"/>
        </w:rPr>
        <w:t xml:space="preserve"> </w:t>
      </w:r>
      <w:r>
        <w:rPr>
          <w:spacing w:val="9"/>
        </w:rPr>
        <w:t>原企业投资主体存续并在改制（变更）后的公司中所持股权（股</w:t>
      </w:r>
      <w:r>
        <w:rPr>
          <w:spacing w:val="17"/>
        </w:rPr>
        <w:t xml:space="preserve"> </w:t>
      </w:r>
      <w:r>
        <w:rPr>
          <w:spacing w:val="8"/>
        </w:rPr>
        <w:t>份）</w:t>
      </w:r>
      <w:r>
        <w:rPr>
          <w:spacing w:val="-75"/>
        </w:rPr>
        <w:t xml:space="preserve"> </w:t>
      </w:r>
      <w:r>
        <w:rPr>
          <w:spacing w:val="8"/>
        </w:rPr>
        <w:t>比例超过</w:t>
      </w:r>
      <w:r>
        <w:rPr>
          <w:spacing w:val="-43"/>
        </w:rPr>
        <w:t xml:space="preserve"> </w:t>
      </w:r>
      <w:r>
        <w:rPr>
          <w:spacing w:val="8"/>
        </w:rPr>
        <w:t>75%，且改制（变更）后公司承继原企业权利、义</w:t>
      </w:r>
      <w:r>
        <w:rPr/>
        <w:t xml:space="preserve"> </w:t>
      </w:r>
      <w:r>
        <w:rPr>
          <w:spacing w:val="9"/>
        </w:rPr>
        <w:t>务的，对改制（变更）后公司承受原企业土地、房屋权属，免征</w:t>
      </w:r>
    </w:p>
    <w:p>
      <w:pPr>
        <w:pStyle w:val="BodyText"/>
        <w:ind w:left="37"/>
        <w:spacing w:before="1" w:line="222" w:lineRule="auto"/>
        <w:rPr/>
      </w:pPr>
      <w:r>
        <w:rPr>
          <w:spacing w:val="-7"/>
        </w:rPr>
        <w:t>契税。</w:t>
      </w:r>
    </w:p>
    <w:p>
      <w:pPr>
        <w:pStyle w:val="BodyText"/>
        <w:ind w:left="668"/>
        <w:spacing w:before="186" w:line="221" w:lineRule="auto"/>
        <w:rPr/>
      </w:pPr>
      <w:r>
        <w:rPr>
          <w:spacing w:val="6"/>
        </w:rPr>
        <w:t>二、事业单位改制</w:t>
      </w:r>
    </w:p>
    <w:p>
      <w:pPr>
        <w:pStyle w:val="BodyText"/>
        <w:ind w:left="16" w:firstLine="644"/>
        <w:spacing w:before="190" w:line="333" w:lineRule="auto"/>
        <w:rPr/>
      </w:pPr>
      <w:r>
        <w:rPr>
          <w:spacing w:val="9"/>
        </w:rPr>
        <w:t>事业单位按照国家有关规定改制为企业，原投资主体存续并</w:t>
      </w:r>
      <w:r>
        <w:rPr>
          <w:spacing w:val="3"/>
        </w:rPr>
        <w:t xml:space="preserve"> </w:t>
      </w:r>
      <w:r>
        <w:rPr>
          <w:spacing w:val="8"/>
        </w:rPr>
        <w:t>在改制后企业中出资（股权、股份）</w:t>
      </w:r>
      <w:r>
        <w:rPr>
          <w:spacing w:val="-79"/>
        </w:rPr>
        <w:t xml:space="preserve"> </w:t>
      </w:r>
      <w:r>
        <w:rPr>
          <w:spacing w:val="8"/>
        </w:rPr>
        <w:t>比例超过</w:t>
      </w:r>
      <w:r>
        <w:rPr>
          <w:spacing w:val="-42"/>
        </w:rPr>
        <w:t xml:space="preserve"> </w:t>
      </w:r>
      <w:r>
        <w:rPr>
          <w:spacing w:val="8"/>
        </w:rPr>
        <w:t>50%的</w:t>
      </w:r>
      <w:r>
        <w:rPr>
          <w:spacing w:val="7"/>
        </w:rPr>
        <w:t>，对改制后</w:t>
      </w:r>
    </w:p>
    <w:p>
      <w:pPr>
        <w:pStyle w:val="BodyText"/>
        <w:ind w:left="15"/>
        <w:spacing w:line="221" w:lineRule="auto"/>
        <w:rPr/>
      </w:pPr>
      <w:r>
        <w:rPr>
          <w:spacing w:val="8"/>
        </w:rPr>
        <w:t>企业承受原事业单位土地、房屋权属，免征契税。</w:t>
      </w:r>
    </w:p>
    <w:p>
      <w:pPr>
        <w:pStyle w:val="BodyText"/>
        <w:ind w:left="674"/>
        <w:spacing w:before="191" w:line="220" w:lineRule="auto"/>
        <w:rPr/>
      </w:pPr>
      <w:r>
        <w:rPr>
          <w:spacing w:val="3"/>
        </w:rPr>
        <w:t>三、公司合并</w:t>
      </w:r>
    </w:p>
    <w:p>
      <w:pPr>
        <w:pStyle w:val="BodyText"/>
        <w:ind w:left="32" w:firstLine="635"/>
        <w:spacing w:before="188" w:line="334" w:lineRule="auto"/>
        <w:rPr/>
      </w:pPr>
      <w:r>
        <w:rPr>
          <w:spacing w:val="9"/>
        </w:rPr>
        <w:t>两个或两个以上的公司，依照法律规定、合同约</w:t>
      </w:r>
      <w:r>
        <w:rPr>
          <w:spacing w:val="8"/>
        </w:rPr>
        <w:t>定，合并为</w:t>
      </w:r>
      <w:r>
        <w:rPr/>
        <w:t xml:space="preserve"> </w:t>
      </w:r>
      <w:r>
        <w:rPr>
          <w:spacing w:val="9"/>
        </w:rPr>
        <w:t>一个公司，且原投资主体存续的，对合并后公司</w:t>
      </w:r>
      <w:r>
        <w:rPr>
          <w:spacing w:val="8"/>
        </w:rPr>
        <w:t>承受原合并各方</w:t>
      </w:r>
    </w:p>
    <w:p>
      <w:pPr>
        <w:pStyle w:val="BodyText"/>
        <w:ind w:left="16"/>
        <w:spacing w:before="1" w:line="222" w:lineRule="auto"/>
        <w:rPr/>
      </w:pPr>
      <w:r>
        <w:rPr>
          <w:spacing w:val="7"/>
        </w:rPr>
        <w:t>土地、房屋权属，免征契税。</w:t>
      </w:r>
    </w:p>
    <w:p>
      <w:pPr>
        <w:pStyle w:val="BodyText"/>
        <w:ind w:left="688"/>
        <w:spacing w:before="186" w:line="223" w:lineRule="auto"/>
        <w:rPr/>
      </w:pPr>
      <w:r>
        <w:rPr>
          <w:spacing w:val="1"/>
        </w:rPr>
        <w:t>四、公司分立</w:t>
      </w:r>
    </w:p>
    <w:p>
      <w:pPr>
        <w:pStyle w:val="BodyText"/>
        <w:spacing w:before="185" w:line="561" w:lineRule="exact"/>
        <w:jc w:val="right"/>
        <w:rPr/>
      </w:pPr>
      <w:r>
        <w:rPr>
          <w:spacing w:val="9"/>
          <w:position w:val="18"/>
        </w:rPr>
        <w:t>公司依照法律规定、合同约定分立为两个或两个以上与原公</w:t>
      </w:r>
    </w:p>
    <w:p>
      <w:pPr>
        <w:pStyle w:val="BodyText"/>
        <w:spacing w:before="1" w:line="221" w:lineRule="auto"/>
        <w:jc w:val="right"/>
        <w:rPr/>
      </w:pPr>
      <w:r>
        <w:rPr>
          <w:spacing w:val="8"/>
        </w:rPr>
        <w:t>司投资主体相同的公司，对分立后公司承受原公司土地、房屋权</w:t>
      </w:r>
    </w:p>
    <w:p>
      <w:pPr>
        <w:spacing w:line="221" w:lineRule="auto"/>
        <w:sectPr>
          <w:headerReference w:type="default" r:id="rId16"/>
          <w:footerReference w:type="default" r:id="rId173"/>
          <w:pgSz w:w="11906" w:h="16839"/>
          <w:pgMar w:top="1040" w:right="1527" w:bottom="885" w:left="1418" w:header="735" w:footer="622" w:gutter="0"/>
        </w:sectPr>
        <w:rPr/>
      </w:pPr>
    </w:p>
    <w:p>
      <w:pPr>
        <w:spacing w:line="449" w:lineRule="auto"/>
        <w:rPr>
          <w:rFonts w:ascii="Arial"/>
          <w:sz w:val="21"/>
        </w:rPr>
      </w:pPr>
      <w:r/>
    </w:p>
    <w:p>
      <w:pPr>
        <w:pStyle w:val="BodyText"/>
        <w:ind w:left="10"/>
        <w:spacing w:before="101" w:line="222" w:lineRule="auto"/>
        <w:rPr/>
      </w:pPr>
      <w:r>
        <w:rPr>
          <w:spacing w:val="7"/>
        </w:rPr>
        <w:t>属，免征契税。</w:t>
      </w:r>
    </w:p>
    <w:p>
      <w:pPr>
        <w:pStyle w:val="BodyText"/>
        <w:ind w:left="662"/>
        <w:spacing w:before="185" w:line="224" w:lineRule="auto"/>
        <w:rPr/>
      </w:pPr>
      <w:r>
        <w:rPr>
          <w:spacing w:val="6"/>
        </w:rPr>
        <w:t>五、企业破产</w:t>
      </w:r>
    </w:p>
    <w:p>
      <w:pPr>
        <w:pStyle w:val="BodyText"/>
        <w:ind w:left="6" w:firstLine="647"/>
        <w:spacing w:before="190" w:line="333" w:lineRule="auto"/>
        <w:rPr/>
      </w:pPr>
      <w:r>
        <w:rPr>
          <w:spacing w:val="9"/>
        </w:rPr>
        <w:t>企业依照有关法律法规规定实施破产，债权人（包括破产企</w:t>
      </w:r>
      <w:r>
        <w:rPr>
          <w:spacing w:val="10"/>
        </w:rPr>
        <w:t xml:space="preserve"> </w:t>
      </w:r>
      <w:r>
        <w:rPr>
          <w:spacing w:val="9"/>
        </w:rPr>
        <w:t>业职工）承受破产企业抵偿债务的土地、房屋权属，免征契税；</w:t>
      </w:r>
      <w:r>
        <w:rPr>
          <w:spacing w:val="10"/>
        </w:rPr>
        <w:t xml:space="preserve"> </w:t>
      </w:r>
      <w:r>
        <w:rPr>
          <w:spacing w:val="10"/>
        </w:rPr>
        <w:t>对非债权人承受破产企业土地、房屋权属，</w:t>
      </w:r>
      <w:r>
        <w:rPr>
          <w:spacing w:val="9"/>
        </w:rPr>
        <w:t>凡按照《中华人民共</w:t>
      </w:r>
      <w:r>
        <w:rPr/>
        <w:t xml:space="preserve"> </w:t>
      </w:r>
      <w:r>
        <w:rPr>
          <w:spacing w:val="10"/>
        </w:rPr>
        <w:t>和国劳动法》等国家有关法律法规政策妥善</w:t>
      </w:r>
      <w:r>
        <w:rPr>
          <w:spacing w:val="9"/>
        </w:rPr>
        <w:t>安置原企业全部职工</w:t>
      </w:r>
      <w:r>
        <w:rPr/>
        <w:t xml:space="preserve"> </w:t>
      </w:r>
      <w:r>
        <w:rPr>
          <w:spacing w:val="10"/>
        </w:rPr>
        <w:t>规定，与原企业全部职工签订服务年限不少</w:t>
      </w:r>
      <w:r>
        <w:rPr>
          <w:spacing w:val="9"/>
        </w:rPr>
        <w:t>于三年的劳动用工合</w:t>
      </w:r>
      <w:r>
        <w:rPr/>
        <w:t xml:space="preserve"> </w:t>
      </w:r>
      <w:r>
        <w:rPr>
          <w:spacing w:val="10"/>
        </w:rPr>
        <w:t>同的，对其承受所购企业土地、房屋权属，</w:t>
      </w:r>
      <w:r>
        <w:rPr>
          <w:spacing w:val="9"/>
        </w:rPr>
        <w:t>免征契税；与原企业</w:t>
      </w:r>
      <w:r>
        <w:rPr/>
        <w:t xml:space="preserve"> </w:t>
      </w:r>
      <w:r>
        <w:rPr>
          <w:spacing w:val="11"/>
        </w:rPr>
        <w:t>超过</w:t>
      </w:r>
      <w:r>
        <w:rPr>
          <w:spacing w:val="-36"/>
        </w:rPr>
        <w:t xml:space="preserve"> </w:t>
      </w:r>
      <w:r>
        <w:rPr>
          <w:spacing w:val="11"/>
        </w:rPr>
        <w:t>30%的职工签订服务年限不少于三年</w:t>
      </w:r>
      <w:r>
        <w:rPr>
          <w:spacing w:val="10"/>
        </w:rPr>
        <w:t>的劳动用工合同的，减</w:t>
      </w:r>
    </w:p>
    <w:p>
      <w:pPr>
        <w:pStyle w:val="BodyText"/>
        <w:ind w:left="16"/>
        <w:spacing w:line="221" w:lineRule="auto"/>
        <w:rPr/>
      </w:pPr>
      <w:r>
        <w:rPr>
          <w:spacing w:val="5"/>
        </w:rPr>
        <w:t>半征收契税。</w:t>
      </w:r>
    </w:p>
    <w:p>
      <w:pPr>
        <w:pStyle w:val="BodyText"/>
        <w:ind w:left="664"/>
        <w:spacing w:before="187" w:line="219" w:lineRule="auto"/>
        <w:rPr/>
      </w:pPr>
      <w:r>
        <w:rPr>
          <w:spacing w:val="5"/>
        </w:rPr>
        <w:t>六、资产划转</w:t>
      </w:r>
    </w:p>
    <w:p>
      <w:pPr>
        <w:pStyle w:val="BodyText"/>
        <w:ind w:right="2"/>
        <w:spacing w:before="194" w:line="559" w:lineRule="exact"/>
        <w:jc w:val="right"/>
        <w:rPr/>
      </w:pPr>
      <w:r>
        <w:rPr>
          <w:spacing w:val="9"/>
          <w:position w:val="18"/>
        </w:rPr>
        <w:t>对承受县级以上人民政府或国有资产管理部门按规定进行行</w:t>
      </w:r>
    </w:p>
    <w:p>
      <w:pPr>
        <w:pStyle w:val="BodyText"/>
        <w:ind w:left="19"/>
        <w:spacing w:before="2" w:line="218" w:lineRule="auto"/>
        <w:rPr/>
      </w:pPr>
      <w:r>
        <w:rPr>
          <w:spacing w:val="9"/>
        </w:rPr>
        <w:t>政性调整、划转国有土地、房屋权属的单位</w:t>
      </w:r>
      <w:r>
        <w:rPr>
          <w:spacing w:val="8"/>
        </w:rPr>
        <w:t>，免征契税。</w:t>
      </w:r>
    </w:p>
    <w:p>
      <w:pPr>
        <w:pStyle w:val="BodyText"/>
        <w:ind w:left="16" w:right="2" w:firstLine="667"/>
        <w:spacing w:before="194" w:line="333" w:lineRule="auto"/>
        <w:rPr/>
      </w:pPr>
      <w:r>
        <w:rPr>
          <w:spacing w:val="8"/>
        </w:rPr>
        <w:t>同一投资主体内部所属企业之间土地、房屋权属的划转，包</w:t>
      </w:r>
      <w:r>
        <w:rPr>
          <w:spacing w:val="6"/>
        </w:rPr>
        <w:t xml:space="preserve"> </w:t>
      </w:r>
      <w:r>
        <w:rPr>
          <w:spacing w:val="9"/>
        </w:rPr>
        <w:t>括母公司与其全资子公司之间，同一公司所属全资子公司之间，</w:t>
      </w:r>
      <w:r>
        <w:rPr>
          <w:spacing w:val="9"/>
        </w:rPr>
        <w:t xml:space="preserve"> </w:t>
      </w:r>
      <w:r>
        <w:rPr>
          <w:spacing w:val="6"/>
        </w:rPr>
        <w:t>同一</w:t>
      </w:r>
      <w:r>
        <w:rPr>
          <w:spacing w:val="-71"/>
        </w:rPr>
        <w:t xml:space="preserve"> </w:t>
      </w:r>
      <w:r>
        <w:rPr>
          <w:spacing w:val="6"/>
        </w:rPr>
        <w:t>自然人与其设立的个人独资企业、一人有限公司之间土地、</w:t>
      </w:r>
    </w:p>
    <w:p>
      <w:pPr>
        <w:pStyle w:val="BodyText"/>
        <w:ind w:left="20"/>
        <w:spacing w:before="1" w:line="218" w:lineRule="auto"/>
        <w:rPr/>
      </w:pPr>
      <w:r>
        <w:rPr>
          <w:spacing w:val="7"/>
        </w:rPr>
        <w:t>房屋权属的划转，免征契税。</w:t>
      </w:r>
    </w:p>
    <w:p>
      <w:pPr>
        <w:pStyle w:val="BodyText"/>
        <w:ind w:right="14"/>
        <w:spacing w:before="195" w:line="559" w:lineRule="exact"/>
        <w:jc w:val="right"/>
        <w:rPr/>
      </w:pPr>
      <w:r>
        <w:rPr>
          <w:spacing w:val="9"/>
          <w:position w:val="18"/>
        </w:rPr>
        <w:t>母公司以土地、房屋权属向其全资子公司增资，视同</w:t>
      </w:r>
      <w:r>
        <w:rPr>
          <w:spacing w:val="8"/>
          <w:position w:val="18"/>
        </w:rPr>
        <w:t>划转，</w:t>
      </w:r>
    </w:p>
    <w:p>
      <w:pPr>
        <w:pStyle w:val="BodyText"/>
        <w:ind w:left="29"/>
        <w:spacing w:before="1" w:line="222" w:lineRule="auto"/>
        <w:rPr/>
      </w:pPr>
      <w:r>
        <w:rPr>
          <w:spacing w:val="2"/>
        </w:rPr>
        <w:t>免征契税。</w:t>
      </w:r>
    </w:p>
    <w:p>
      <w:pPr>
        <w:pStyle w:val="BodyText"/>
        <w:ind w:left="658"/>
        <w:spacing w:before="185" w:line="219" w:lineRule="auto"/>
        <w:rPr/>
      </w:pPr>
      <w:r>
        <w:rPr>
          <w:spacing w:val="6"/>
        </w:rPr>
        <w:t>七、债权转股权</w:t>
      </w:r>
    </w:p>
    <w:p>
      <w:pPr>
        <w:pStyle w:val="BodyText"/>
        <w:ind w:right="2"/>
        <w:spacing w:before="194" w:line="559" w:lineRule="exact"/>
        <w:jc w:val="right"/>
        <w:rPr/>
      </w:pPr>
      <w:r>
        <w:rPr>
          <w:spacing w:val="9"/>
          <w:position w:val="18"/>
        </w:rPr>
        <w:t>经国务院批准实施债权转股权的企业，对债权转股权后新设</w:t>
      </w:r>
    </w:p>
    <w:p>
      <w:pPr>
        <w:pStyle w:val="BodyText"/>
        <w:ind w:left="26"/>
        <w:spacing w:before="1" w:line="222" w:lineRule="auto"/>
        <w:rPr/>
      </w:pPr>
      <w:r>
        <w:rPr>
          <w:spacing w:val="8"/>
        </w:rPr>
        <w:t>立的公司承受原企业的土地、房屋权属，免征契税。</w:t>
      </w:r>
    </w:p>
    <w:p>
      <w:pPr>
        <w:pStyle w:val="BodyText"/>
        <w:ind w:left="657"/>
        <w:spacing w:before="186" w:line="220" w:lineRule="auto"/>
        <w:rPr/>
      </w:pPr>
      <w:r>
        <w:rPr>
          <w:spacing w:val="8"/>
        </w:rPr>
        <w:t>八、划拨用地出让或作价出资</w:t>
      </w:r>
    </w:p>
    <w:p>
      <w:pPr>
        <w:pStyle w:val="BodyText"/>
        <w:ind w:right="2"/>
        <w:spacing w:before="192" w:line="559" w:lineRule="exact"/>
        <w:jc w:val="right"/>
        <w:rPr/>
      </w:pPr>
      <w:r>
        <w:rPr>
          <w:spacing w:val="8"/>
          <w:position w:val="18"/>
        </w:rPr>
        <w:t>以出让方式或国家作价出资（入股）方式承受原</w:t>
      </w:r>
      <w:r>
        <w:rPr>
          <w:spacing w:val="7"/>
          <w:position w:val="18"/>
        </w:rPr>
        <w:t>改制重组企</w:t>
      </w:r>
    </w:p>
    <w:p>
      <w:pPr>
        <w:pStyle w:val="BodyText"/>
        <w:ind w:right="2"/>
        <w:spacing w:line="221" w:lineRule="auto"/>
        <w:jc w:val="right"/>
        <w:rPr/>
      </w:pPr>
      <w:r>
        <w:rPr>
          <w:spacing w:val="9"/>
        </w:rPr>
        <w:t>业、事业单位划拨用地的，不属上述规定的免税范围，对承受方</w:t>
      </w:r>
    </w:p>
    <w:p>
      <w:pPr>
        <w:spacing w:line="221" w:lineRule="auto"/>
        <w:sectPr>
          <w:headerReference w:type="default" r:id="rId174"/>
          <w:footerReference w:type="default" r:id="rId175"/>
          <w:pgSz w:w="11906" w:h="16839"/>
          <w:pgMar w:top="1040" w:right="1526" w:bottom="885" w:left="1418" w:header="735" w:footer="617" w:gutter="0"/>
        </w:sectPr>
        <w:rPr/>
      </w:pPr>
    </w:p>
    <w:p>
      <w:pPr>
        <w:spacing w:line="449" w:lineRule="auto"/>
        <w:rPr>
          <w:rFonts w:ascii="Arial"/>
          <w:sz w:val="21"/>
        </w:rPr>
      </w:pPr>
      <w:r/>
    </w:p>
    <w:p>
      <w:pPr>
        <w:pStyle w:val="BodyText"/>
        <w:ind w:left="20"/>
        <w:spacing w:before="101" w:line="222" w:lineRule="auto"/>
        <w:rPr/>
      </w:pPr>
      <w:r>
        <w:rPr>
          <w:spacing w:val="6"/>
        </w:rPr>
        <w:t>应按规定征收契税。</w:t>
      </w:r>
    </w:p>
    <w:p>
      <w:pPr>
        <w:pStyle w:val="BodyText"/>
        <w:ind w:left="655"/>
        <w:spacing w:before="185" w:line="219" w:lineRule="auto"/>
        <w:rPr/>
      </w:pPr>
      <w:r>
        <w:rPr>
          <w:spacing w:val="8"/>
        </w:rPr>
        <w:t>九、公司股权（股份）转让</w:t>
      </w:r>
    </w:p>
    <w:p>
      <w:pPr>
        <w:pStyle w:val="BodyText"/>
        <w:spacing w:before="194" w:line="559" w:lineRule="exact"/>
        <w:jc w:val="right"/>
        <w:rPr/>
      </w:pPr>
      <w:r>
        <w:rPr>
          <w:spacing w:val="4"/>
          <w:position w:val="18"/>
        </w:rPr>
        <w:t>在股权（股份）转让中，单位、个人承受公司股权（股份</w:t>
      </w:r>
      <w:r>
        <w:rPr>
          <w:spacing w:val="-41"/>
          <w:position w:val="18"/>
        </w:rPr>
        <w:t>），</w:t>
      </w:r>
    </w:p>
    <w:p>
      <w:pPr>
        <w:pStyle w:val="BodyText"/>
        <w:ind w:left="11"/>
        <w:spacing w:before="1" w:line="218" w:lineRule="auto"/>
        <w:rPr/>
      </w:pPr>
      <w:r>
        <w:rPr>
          <w:spacing w:val="8"/>
        </w:rPr>
        <w:t>公司土地、房屋权属不发生转移，不征收契税。</w:t>
      </w:r>
    </w:p>
    <w:p>
      <w:pPr>
        <w:pStyle w:val="BodyText"/>
        <w:ind w:left="664"/>
        <w:spacing w:before="192" w:line="222" w:lineRule="auto"/>
        <w:rPr/>
      </w:pPr>
      <w:r>
        <w:rPr>
          <w:spacing w:val="6"/>
        </w:rPr>
        <w:t>十、有关用语含义</w:t>
      </w:r>
    </w:p>
    <w:p>
      <w:pPr>
        <w:pStyle w:val="BodyText"/>
        <w:ind w:left="651"/>
        <w:spacing w:before="188" w:line="559" w:lineRule="exact"/>
        <w:rPr/>
      </w:pPr>
      <w:r>
        <w:rPr>
          <w:spacing w:val="9"/>
          <w:position w:val="18"/>
        </w:rPr>
        <w:t>本公告所称企业、公司，是指依照我国有关法律法规设立并</w:t>
      </w:r>
    </w:p>
    <w:p>
      <w:pPr>
        <w:pStyle w:val="BodyText"/>
        <w:ind w:left="16"/>
        <w:spacing w:before="1" w:line="219" w:lineRule="auto"/>
        <w:rPr/>
      </w:pPr>
      <w:r>
        <w:rPr>
          <w:spacing w:val="8"/>
        </w:rPr>
        <w:t>在中国境内注册的企业、公司。</w:t>
      </w:r>
    </w:p>
    <w:p>
      <w:pPr>
        <w:pStyle w:val="BodyText"/>
        <w:ind w:left="7" w:right="2" w:firstLine="643"/>
        <w:spacing w:before="193" w:line="333" w:lineRule="auto"/>
        <w:rPr/>
      </w:pPr>
      <w:r>
        <w:rPr>
          <w:spacing w:val="9"/>
        </w:rPr>
        <w:t>本公告所称投资主体存续，企业改制重组的，是指原改制重</w:t>
      </w:r>
      <w:r>
        <w:rPr>
          <w:spacing w:val="12"/>
        </w:rPr>
        <w:t xml:space="preserve"> </w:t>
      </w:r>
      <w:r>
        <w:rPr>
          <w:spacing w:val="1"/>
        </w:rPr>
        <w:t>组企业的出资人必须存在于改制重组后的企业；事业单位改制的，</w:t>
      </w:r>
      <w:r>
        <w:rPr>
          <w:spacing w:val="15"/>
        </w:rPr>
        <w:t xml:space="preserve"> </w:t>
      </w:r>
      <w:r>
        <w:rPr>
          <w:spacing w:val="9"/>
        </w:rPr>
        <w:t>是指履行国有资产出资人职责的单位必须存在于改制后的企业。</w:t>
      </w:r>
    </w:p>
    <w:p>
      <w:pPr>
        <w:pStyle w:val="BodyText"/>
        <w:ind w:left="53"/>
        <w:spacing w:line="223" w:lineRule="auto"/>
        <w:rPr/>
      </w:pPr>
      <w:r>
        <w:rPr>
          <w:spacing w:val="5"/>
        </w:rPr>
        <w:t>出资人的出资比例可以发生变动。</w:t>
      </w:r>
    </w:p>
    <w:p>
      <w:pPr>
        <w:pStyle w:val="BodyText"/>
        <w:ind w:left="651"/>
        <w:spacing w:before="187" w:line="559" w:lineRule="exact"/>
        <w:rPr/>
      </w:pPr>
      <w:r>
        <w:rPr>
          <w:spacing w:val="9"/>
          <w:position w:val="18"/>
        </w:rPr>
        <w:t>本公告所称投资主体相同，是指公司分立前后出资人不发生</w:t>
      </w:r>
    </w:p>
    <w:p>
      <w:pPr>
        <w:pStyle w:val="BodyText"/>
        <w:ind w:left="33"/>
        <w:spacing w:before="1" w:line="223" w:lineRule="auto"/>
        <w:rPr/>
      </w:pPr>
      <w:r>
        <w:rPr>
          <w:spacing w:val="3"/>
        </w:rPr>
        <w:t>变动，</w:t>
      </w:r>
      <w:r>
        <w:rPr>
          <w:spacing w:val="-76"/>
        </w:rPr>
        <w:t xml:space="preserve"> </w:t>
      </w:r>
      <w:r>
        <w:rPr>
          <w:spacing w:val="3"/>
        </w:rPr>
        <w:t>出资人的出资比例可以发生变动。</w:t>
      </w:r>
    </w:p>
    <w:p>
      <w:pPr>
        <w:pStyle w:val="BodyText"/>
        <w:ind w:right="66"/>
        <w:spacing w:before="184" w:line="562" w:lineRule="exact"/>
        <w:jc w:val="right"/>
        <w:rPr/>
      </w:pPr>
      <w:r>
        <w:rPr>
          <w:position w:val="18"/>
        </w:rPr>
        <w:t>十一、本公告执行期限为</w:t>
      </w:r>
      <w:r>
        <w:rPr>
          <w:spacing w:val="-41"/>
          <w:position w:val="18"/>
        </w:rPr>
        <w:t xml:space="preserve"> </w:t>
      </w:r>
      <w:r>
        <w:rPr>
          <w:position w:val="18"/>
        </w:rPr>
        <w:t>2024</w:t>
      </w:r>
      <w:r>
        <w:rPr>
          <w:spacing w:val="-49"/>
          <w:position w:val="18"/>
        </w:rPr>
        <w:t xml:space="preserve"> </w:t>
      </w:r>
      <w:r>
        <w:rPr>
          <w:position w:val="18"/>
        </w:rPr>
        <w:t>年</w:t>
      </w:r>
      <w:r>
        <w:rPr>
          <w:spacing w:val="-34"/>
          <w:position w:val="18"/>
        </w:rPr>
        <w:t xml:space="preserve"> </w:t>
      </w:r>
      <w:r>
        <w:rPr>
          <w:position w:val="18"/>
        </w:rPr>
        <w:t>1</w:t>
      </w:r>
      <w:r>
        <w:rPr>
          <w:spacing w:val="-36"/>
          <w:position w:val="18"/>
        </w:rPr>
        <w:t xml:space="preserve"> </w:t>
      </w:r>
      <w:r>
        <w:rPr>
          <w:position w:val="18"/>
        </w:rPr>
        <w:t>月</w:t>
      </w:r>
      <w:r>
        <w:rPr>
          <w:spacing w:val="-36"/>
          <w:position w:val="18"/>
        </w:rPr>
        <w:t xml:space="preserve"> </w:t>
      </w:r>
      <w:r>
        <w:rPr>
          <w:position w:val="18"/>
        </w:rPr>
        <w:t>1</w:t>
      </w:r>
      <w:r>
        <w:rPr>
          <w:position w:val="18"/>
        </w:rPr>
        <w:t xml:space="preserve"> </w:t>
      </w:r>
      <w:r>
        <w:rPr>
          <w:spacing w:val="-1"/>
          <w:position w:val="18"/>
        </w:rPr>
        <w:t>日至</w:t>
      </w:r>
      <w:r>
        <w:rPr>
          <w:spacing w:val="-43"/>
          <w:position w:val="18"/>
        </w:rPr>
        <w:t xml:space="preserve"> </w:t>
      </w:r>
      <w:r>
        <w:rPr>
          <w:spacing w:val="-1"/>
          <w:position w:val="18"/>
        </w:rPr>
        <w:t>2027</w:t>
      </w:r>
      <w:r>
        <w:rPr>
          <w:spacing w:val="-49"/>
          <w:position w:val="18"/>
        </w:rPr>
        <w:t xml:space="preserve"> </w:t>
      </w:r>
      <w:r>
        <w:rPr>
          <w:spacing w:val="-1"/>
          <w:position w:val="18"/>
        </w:rPr>
        <w:t>年</w:t>
      </w:r>
      <w:r>
        <w:rPr>
          <w:spacing w:val="-33"/>
          <w:position w:val="18"/>
        </w:rPr>
        <w:t xml:space="preserve"> </w:t>
      </w:r>
      <w:r>
        <w:rPr>
          <w:spacing w:val="-1"/>
          <w:position w:val="18"/>
        </w:rPr>
        <w:t>12</w:t>
      </w:r>
      <w:r>
        <w:rPr>
          <w:spacing w:val="-36"/>
          <w:position w:val="18"/>
        </w:rPr>
        <w:t xml:space="preserve"> </w:t>
      </w:r>
      <w:r>
        <w:rPr>
          <w:spacing w:val="-1"/>
          <w:position w:val="18"/>
        </w:rPr>
        <w:t>月</w:t>
      </w:r>
    </w:p>
    <w:p>
      <w:pPr>
        <w:pStyle w:val="BodyText"/>
        <w:ind w:left="37"/>
        <w:spacing w:line="227" w:lineRule="auto"/>
        <w:rPr/>
      </w:pPr>
      <w:r>
        <w:rPr>
          <w:spacing w:val="-24"/>
        </w:rPr>
        <w:t>31</w:t>
      </w:r>
      <w:r>
        <w:rPr/>
        <w:t xml:space="preserve"> </w:t>
      </w:r>
      <w:r>
        <w:rPr>
          <w:spacing w:val="-24"/>
        </w:rPr>
        <w:t>日。</w:t>
      </w:r>
    </w:p>
    <w:p>
      <w:pPr>
        <w:pStyle w:val="BodyText"/>
        <w:ind w:left="655"/>
        <w:spacing w:before="178"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5296"/>
        <w:spacing w:before="102" w:line="222" w:lineRule="auto"/>
        <w:outlineLvl w:val="0"/>
        <w:rPr/>
      </w:pPr>
      <w:r>
        <w:rPr>
          <w:spacing w:val="7"/>
        </w:rPr>
        <w:t>财政部</w:t>
      </w:r>
      <w:r>
        <w:rPr>
          <w:spacing w:val="7"/>
        </w:rPr>
        <w:t xml:space="preserve"> </w:t>
      </w:r>
      <w:r>
        <w:rPr>
          <w:spacing w:val="7"/>
        </w:rPr>
        <w:t>税务总局</w:t>
      </w:r>
    </w:p>
    <w:p>
      <w:pPr>
        <w:pStyle w:val="BodyText"/>
        <w:ind w:left="5226"/>
        <w:spacing w:before="186" w:line="222" w:lineRule="auto"/>
        <w:rPr/>
      </w:pPr>
      <w:r>
        <w:rPr>
          <w:spacing w:val="-7"/>
        </w:rPr>
        <w:t>2023</w:t>
      </w:r>
      <w:r>
        <w:rPr>
          <w:spacing w:val="-55"/>
        </w:rPr>
        <w:t xml:space="preserve"> </w:t>
      </w:r>
      <w:r>
        <w:rPr>
          <w:spacing w:val="-7"/>
        </w:rPr>
        <w:t>年</w:t>
      </w:r>
      <w:r>
        <w:rPr>
          <w:spacing w:val="-45"/>
        </w:rPr>
        <w:t xml:space="preserve"> </w:t>
      </w:r>
      <w:r>
        <w:rPr>
          <w:spacing w:val="-7"/>
        </w:rPr>
        <w:t>9</w:t>
      </w:r>
      <w:r>
        <w:rPr>
          <w:spacing w:val="-46"/>
        </w:rPr>
        <w:t xml:space="preserve"> </w:t>
      </w:r>
      <w:r>
        <w:rPr>
          <w:spacing w:val="-7"/>
        </w:rPr>
        <w:t>月</w:t>
      </w:r>
      <w:r>
        <w:rPr>
          <w:spacing w:val="-51"/>
        </w:rPr>
        <w:t xml:space="preserve"> </w:t>
      </w:r>
      <w:r>
        <w:rPr>
          <w:spacing w:val="-7"/>
        </w:rPr>
        <w:t>22</w:t>
      </w:r>
      <w:r>
        <w:rPr>
          <w:spacing w:val="-7"/>
        </w:rPr>
        <w:t xml:space="preserve"> </w:t>
      </w:r>
      <w:r>
        <w:rPr>
          <w:spacing w:val="-7"/>
        </w:rPr>
        <w:t>日</w:t>
      </w:r>
    </w:p>
    <w:p>
      <w:pPr>
        <w:spacing w:line="222" w:lineRule="auto"/>
        <w:sectPr>
          <w:headerReference w:type="default" r:id="rId176"/>
          <w:footerReference w:type="default" r:id="rId177"/>
          <w:pgSz w:w="11906" w:h="16839"/>
          <w:pgMar w:top="1040" w:right="1442" w:bottom="885" w:left="1418" w:header="735" w:footer="622" w:gutter="0"/>
        </w:sectPr>
        <w:rPr/>
      </w:pPr>
    </w:p>
    <w:p>
      <w:pPr>
        <w:spacing w:line="394" w:lineRule="auto"/>
        <w:rPr>
          <w:rFonts w:ascii="Arial"/>
          <w:sz w:val="21"/>
        </w:rPr>
      </w:pPr>
      <w:r/>
    </w:p>
    <w:p>
      <w:pPr>
        <w:ind w:left="889" w:right="405" w:hanging="634"/>
        <w:spacing w:before="114" w:line="276" w:lineRule="auto"/>
        <w:rPr>
          <w:rFonts w:ascii="SimSun" w:hAnsi="SimSun" w:eastAsia="SimSun" w:cs="SimSun"/>
          <w:sz w:val="35"/>
          <w:szCs w:val="35"/>
        </w:rPr>
      </w:pPr>
      <w:bookmarkStart w:name="bookmark59" w:id="100"/>
      <w:bookmarkEnd w:id="100"/>
      <w:r>
        <w:rPr>
          <w:rFonts w:ascii="SimSun" w:hAnsi="SimSun" w:eastAsia="SimSun" w:cs="SimSun"/>
          <w:sz w:val="35"/>
          <w:szCs w:val="35"/>
          <w:b/>
          <w:bCs/>
          <w:spacing w:val="6"/>
        </w:rPr>
        <w:t>财政部</w:t>
      </w:r>
      <w:r>
        <w:rPr>
          <w:rFonts w:ascii="SimSun" w:hAnsi="SimSun" w:eastAsia="SimSun" w:cs="SimSun"/>
          <w:sz w:val="35"/>
          <w:szCs w:val="35"/>
          <w:spacing w:val="6"/>
        </w:rPr>
        <w:t xml:space="preserve"> </w:t>
      </w:r>
      <w:r>
        <w:rPr>
          <w:rFonts w:ascii="SimSun" w:hAnsi="SimSun" w:eastAsia="SimSun" w:cs="SimSun"/>
          <w:sz w:val="35"/>
          <w:szCs w:val="35"/>
          <w:b/>
          <w:bCs/>
          <w:spacing w:val="6"/>
        </w:rPr>
        <w:t>税务总局关于继续实施农产品批发市场和农贸</w:t>
      </w:r>
      <w:r>
        <w:rPr>
          <w:rFonts w:ascii="SimSun" w:hAnsi="SimSun" w:eastAsia="SimSun" w:cs="SimSun"/>
          <w:sz w:val="35"/>
          <w:szCs w:val="35"/>
        </w:rPr>
        <w:t xml:space="preserve"> </w:t>
      </w:r>
      <w:r>
        <w:rPr>
          <w:rFonts w:ascii="SimSun" w:hAnsi="SimSun" w:eastAsia="SimSun" w:cs="SimSun"/>
          <w:sz w:val="35"/>
          <w:szCs w:val="35"/>
          <w:b/>
          <w:bCs/>
          <w:spacing w:val="5"/>
        </w:rPr>
        <w:t>市场房产税、城镇土地使用税优惠政策的公告</w:t>
      </w:r>
    </w:p>
    <w:p>
      <w:pPr>
        <w:ind w:left="1856"/>
        <w:spacing w:before="145"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税务总局公告</w:t>
      </w:r>
      <w:r>
        <w:rPr>
          <w:rFonts w:ascii="KaiTi" w:hAnsi="KaiTi" w:eastAsia="KaiTi" w:cs="KaiTi"/>
          <w:sz w:val="31"/>
          <w:szCs w:val="31"/>
          <w:spacing w:val="-51"/>
        </w:rPr>
        <w:t xml:space="preserve"> </w:t>
      </w:r>
      <w:r>
        <w:rPr>
          <w:rFonts w:ascii="KaiTi" w:hAnsi="KaiTi" w:eastAsia="KaiTi" w:cs="KaiTi"/>
          <w:sz w:val="31"/>
          <w:szCs w:val="31"/>
          <w:spacing w:val="4"/>
        </w:rPr>
        <w:t>2023</w:t>
      </w:r>
      <w:r>
        <w:rPr>
          <w:rFonts w:ascii="KaiTi" w:hAnsi="KaiTi" w:eastAsia="KaiTi" w:cs="KaiTi"/>
          <w:sz w:val="31"/>
          <w:szCs w:val="31"/>
          <w:spacing w:val="-58"/>
        </w:rPr>
        <w:t xml:space="preserve"> </w:t>
      </w:r>
      <w:r>
        <w:rPr>
          <w:rFonts w:ascii="KaiTi" w:hAnsi="KaiTi" w:eastAsia="KaiTi" w:cs="KaiTi"/>
          <w:sz w:val="31"/>
          <w:szCs w:val="31"/>
          <w:spacing w:val="4"/>
        </w:rPr>
        <w:t>年第</w:t>
      </w:r>
      <w:r>
        <w:rPr>
          <w:rFonts w:ascii="KaiTi" w:hAnsi="KaiTi" w:eastAsia="KaiTi" w:cs="KaiTi"/>
          <w:sz w:val="31"/>
          <w:szCs w:val="31"/>
          <w:spacing w:val="-68"/>
        </w:rPr>
        <w:t xml:space="preserve"> </w:t>
      </w:r>
      <w:r>
        <w:rPr>
          <w:rFonts w:ascii="KaiTi" w:hAnsi="KaiTi" w:eastAsia="KaiTi" w:cs="KaiTi"/>
          <w:sz w:val="31"/>
          <w:szCs w:val="31"/>
          <w:spacing w:val="4"/>
        </w:rPr>
        <w:t>50</w:t>
      </w:r>
      <w:r>
        <w:rPr>
          <w:rFonts w:ascii="KaiTi" w:hAnsi="KaiTi" w:eastAsia="KaiTi" w:cs="KaiTi"/>
          <w:sz w:val="31"/>
          <w:szCs w:val="31"/>
          <w:spacing w:val="-53"/>
        </w:rPr>
        <w:t xml:space="preserve"> </w:t>
      </w:r>
      <w:r>
        <w:rPr>
          <w:rFonts w:ascii="KaiTi" w:hAnsi="KaiTi" w:eastAsia="KaiTi" w:cs="KaiTi"/>
          <w:sz w:val="31"/>
          <w:szCs w:val="31"/>
          <w:spacing w:val="4"/>
        </w:rPr>
        <w:t>号</w:t>
      </w:r>
    </w:p>
    <w:p>
      <w:pPr>
        <w:spacing w:line="322" w:lineRule="auto"/>
        <w:rPr>
          <w:rFonts w:ascii="Arial"/>
          <w:sz w:val="21"/>
        </w:rPr>
      </w:pPr>
      <w:r/>
    </w:p>
    <w:p>
      <w:pPr>
        <w:spacing w:line="323" w:lineRule="auto"/>
        <w:rPr>
          <w:rFonts w:ascii="Arial"/>
          <w:sz w:val="21"/>
        </w:rPr>
      </w:pPr>
      <w:r/>
    </w:p>
    <w:p>
      <w:pPr>
        <w:pStyle w:val="BodyText"/>
        <w:ind w:left="661"/>
        <w:spacing w:before="101" w:line="571" w:lineRule="exact"/>
        <w:rPr/>
      </w:pPr>
      <w:r>
        <w:rPr>
          <w:spacing w:val="9"/>
          <w:position w:val="19"/>
        </w:rPr>
        <w:t>为继续支持农产品流通体系建设，现将农产品批发市场、农</w:t>
      </w:r>
    </w:p>
    <w:p>
      <w:pPr>
        <w:pStyle w:val="BodyText"/>
        <w:ind w:left="30"/>
        <w:spacing w:line="222" w:lineRule="auto"/>
        <w:rPr/>
      </w:pPr>
      <w:r>
        <w:rPr>
          <w:spacing w:val="7"/>
        </w:rPr>
        <w:t>贸市场有关税收政策公告如下：</w:t>
      </w:r>
    </w:p>
    <w:p>
      <w:pPr>
        <w:pStyle w:val="BodyText"/>
        <w:ind w:left="9" w:firstLine="662"/>
        <w:spacing w:before="198" w:line="339" w:lineRule="auto"/>
        <w:rPr/>
      </w:pPr>
      <w:r>
        <w:rPr>
          <w:spacing w:val="3"/>
        </w:rPr>
        <w:t>一、对农产品批发市场、农贸市场（包括自</w:t>
      </w:r>
      <w:r>
        <w:rPr>
          <w:spacing w:val="2"/>
        </w:rPr>
        <w:t>有和承租，下同）</w:t>
      </w:r>
      <w:r>
        <w:rPr/>
        <w:t xml:space="preserve"> </w:t>
      </w:r>
      <w:r>
        <w:rPr>
          <w:spacing w:val="9"/>
        </w:rPr>
        <w:t>专门用于经营农产品的房产、土地，暂免征收房产税和城镇土地</w:t>
      </w:r>
      <w:r>
        <w:rPr>
          <w:spacing w:val="8"/>
        </w:rPr>
        <w:t xml:space="preserve">  </w:t>
      </w:r>
      <w:r>
        <w:rPr>
          <w:spacing w:val="9"/>
        </w:rPr>
        <w:t>使用税。对同时经营其他产品的农产品批发市场和农贸市场使用</w:t>
      </w:r>
      <w:r>
        <w:rPr>
          <w:spacing w:val="8"/>
        </w:rPr>
        <w:t xml:space="preserve">  </w:t>
      </w:r>
      <w:r>
        <w:rPr>
          <w:spacing w:val="9"/>
        </w:rPr>
        <w:t>的房产、土地，按其他产品与农产品交易场地面积的比例确定征</w:t>
      </w:r>
    </w:p>
    <w:p>
      <w:pPr>
        <w:pStyle w:val="BodyText"/>
        <w:ind w:left="29"/>
        <w:spacing w:before="1" w:line="222" w:lineRule="auto"/>
        <w:rPr/>
      </w:pPr>
      <w:r>
        <w:rPr>
          <w:spacing w:val="6"/>
        </w:rPr>
        <w:t>免房产税和城镇土地使用税。</w:t>
      </w:r>
    </w:p>
    <w:p>
      <w:pPr>
        <w:pStyle w:val="BodyText"/>
        <w:ind w:left="6" w:right="72" w:firstLine="662"/>
        <w:spacing w:before="201" w:line="339" w:lineRule="auto"/>
        <w:rPr/>
      </w:pPr>
      <w:r>
        <w:rPr/>
        <w:t>二、农产品批发市场和农贸市场，是指经办理经营主体登记，</w:t>
      </w:r>
      <w:r>
        <w:rPr>
          <w:spacing w:val="3"/>
        </w:rPr>
        <w:t xml:space="preserve"> </w:t>
      </w:r>
      <w:r>
        <w:rPr>
          <w:spacing w:val="21"/>
        </w:rPr>
        <w:t>供买卖双方进行农产品及其初加工品现货批发或零售交易的场</w:t>
      </w:r>
      <w:r>
        <w:rPr>
          <w:spacing w:val="14"/>
        </w:rPr>
        <w:t xml:space="preserve"> </w:t>
      </w:r>
      <w:r>
        <w:rPr>
          <w:spacing w:val="7"/>
        </w:rPr>
        <w:t>所。农产品包括粮油、</w:t>
      </w:r>
      <w:r>
        <w:rPr>
          <w:spacing w:val="-80"/>
        </w:rPr>
        <w:t xml:space="preserve"> </w:t>
      </w:r>
      <w:r>
        <w:rPr>
          <w:spacing w:val="7"/>
        </w:rPr>
        <w:t>肉禽蛋、蔬菜、干鲜果品、水产品、调味</w:t>
      </w:r>
      <w:r>
        <w:rPr/>
        <w:t xml:space="preserve"> </w:t>
      </w:r>
      <w:r>
        <w:rPr>
          <w:spacing w:val="7"/>
        </w:rPr>
        <w:t>品、棉麻、活畜、可食用的林产品以及由省</w:t>
      </w:r>
      <w:r>
        <w:rPr>
          <w:spacing w:val="6"/>
        </w:rPr>
        <w:t>、</w:t>
      </w:r>
      <w:r>
        <w:rPr>
          <w:spacing w:val="-71"/>
        </w:rPr>
        <w:t xml:space="preserve"> </w:t>
      </w:r>
      <w:r>
        <w:rPr>
          <w:spacing w:val="6"/>
        </w:rPr>
        <w:t>自治区、直辖市财</w:t>
      </w:r>
    </w:p>
    <w:p>
      <w:pPr>
        <w:pStyle w:val="BodyText"/>
        <w:ind w:left="10"/>
        <w:spacing w:before="1" w:line="221" w:lineRule="auto"/>
        <w:rPr/>
      </w:pPr>
      <w:r>
        <w:rPr>
          <w:spacing w:val="8"/>
        </w:rPr>
        <w:t>税部门确定的其他可食用的农产品。</w:t>
      </w:r>
    </w:p>
    <w:p>
      <w:pPr>
        <w:pStyle w:val="BodyText"/>
        <w:ind w:left="15" w:right="58" w:firstLine="659"/>
        <w:spacing w:before="200" w:line="339" w:lineRule="auto"/>
        <w:rPr/>
      </w:pPr>
      <w:r>
        <w:rPr/>
        <w:t>三、享受上述税收优惠的房产、土地，是指农产品批发市场、</w:t>
      </w:r>
      <w:r>
        <w:rPr>
          <w:spacing w:val="11"/>
        </w:rPr>
        <w:t xml:space="preserve"> </w:t>
      </w:r>
      <w:r>
        <w:rPr>
          <w:spacing w:val="9"/>
        </w:rPr>
        <w:t>农贸市场直接为农产品交易提供服务的房产、土地。农产品批发</w:t>
      </w:r>
      <w:r>
        <w:rPr>
          <w:spacing w:val="10"/>
        </w:rPr>
        <w:t xml:space="preserve"> </w:t>
      </w:r>
      <w:r>
        <w:rPr>
          <w:spacing w:val="7"/>
        </w:rPr>
        <w:t>市场、农贸市场的行政办公区、生活区，</w:t>
      </w:r>
      <w:r>
        <w:rPr>
          <w:spacing w:val="-86"/>
        </w:rPr>
        <w:t xml:space="preserve"> </w:t>
      </w:r>
      <w:r>
        <w:rPr>
          <w:spacing w:val="7"/>
        </w:rPr>
        <w:t>以及商业餐饮娱</w:t>
      </w:r>
      <w:r>
        <w:rPr>
          <w:spacing w:val="6"/>
        </w:rPr>
        <w:t>乐等非</w:t>
      </w:r>
      <w:r>
        <w:rPr/>
        <w:t xml:space="preserve"> </w:t>
      </w:r>
      <w:r>
        <w:rPr>
          <w:spacing w:val="9"/>
        </w:rPr>
        <w:t>直接为农产品交易提供服务的房产、土地，不属于本公告规定的</w:t>
      </w:r>
    </w:p>
    <w:p>
      <w:pPr>
        <w:pStyle w:val="BodyText"/>
        <w:ind w:left="12"/>
        <w:spacing w:line="222" w:lineRule="auto"/>
        <w:rPr/>
      </w:pPr>
      <w:r>
        <w:rPr>
          <w:spacing w:val="9"/>
        </w:rPr>
        <w:t>优惠范围，应按规定征收房产税和城镇土地使用</w:t>
      </w:r>
      <w:r>
        <w:rPr>
          <w:spacing w:val="8"/>
        </w:rPr>
        <w:t>税。</w:t>
      </w:r>
    </w:p>
    <w:p>
      <w:pPr>
        <w:pStyle w:val="BodyText"/>
        <w:ind w:left="60" w:right="156" w:firstLine="628"/>
        <w:spacing w:before="199" w:line="339" w:lineRule="auto"/>
        <w:rPr/>
      </w:pPr>
      <w:r>
        <w:rPr>
          <w:spacing w:val="8"/>
        </w:rPr>
        <w:t>四、纳税人享受本公告规定的免税政策，应按规定进行免税</w:t>
      </w:r>
      <w:r>
        <w:rPr>
          <w:spacing w:val="1"/>
        </w:rPr>
        <w:t xml:space="preserve"> </w:t>
      </w:r>
      <w:r>
        <w:rPr>
          <w:spacing w:val="8"/>
        </w:rPr>
        <w:t>申报，并将不动产权属证明、载有房产原值的相</w:t>
      </w:r>
      <w:r>
        <w:rPr>
          <w:spacing w:val="7"/>
        </w:rPr>
        <w:t>关材料、租赁协</w:t>
      </w:r>
    </w:p>
    <w:p>
      <w:pPr>
        <w:pStyle w:val="BodyText"/>
        <w:ind w:left="12"/>
        <w:spacing w:before="1" w:line="219" w:lineRule="auto"/>
        <w:rPr/>
      </w:pPr>
      <w:r>
        <w:rPr>
          <w:spacing w:val="8"/>
        </w:rPr>
        <w:t>议、房产土地用途证明等资料留存备查。</w:t>
      </w:r>
    </w:p>
    <w:p>
      <w:pPr>
        <w:pStyle w:val="BodyText"/>
        <w:ind w:left="662"/>
        <w:spacing w:before="201" w:line="221" w:lineRule="auto"/>
        <w:rPr/>
      </w:pPr>
      <w:r>
        <w:rPr>
          <w:spacing w:val="-5"/>
        </w:rPr>
        <w:t>五、本公告执行至</w:t>
      </w:r>
      <w:r>
        <w:rPr>
          <w:spacing w:val="-42"/>
        </w:rPr>
        <w:t xml:space="preserve"> </w:t>
      </w:r>
      <w:r>
        <w:rPr>
          <w:spacing w:val="-5"/>
        </w:rPr>
        <w:t>2027</w:t>
      </w:r>
      <w:r>
        <w:rPr>
          <w:spacing w:val="-56"/>
        </w:rPr>
        <w:t xml:space="preserve"> </w:t>
      </w:r>
      <w:r>
        <w:rPr>
          <w:spacing w:val="-5"/>
        </w:rPr>
        <w:t>年</w:t>
      </w:r>
      <w:r>
        <w:rPr>
          <w:spacing w:val="-41"/>
        </w:rPr>
        <w:t xml:space="preserve"> </w:t>
      </w:r>
      <w:r>
        <w:rPr>
          <w:spacing w:val="-5"/>
        </w:rPr>
        <w:t>12</w:t>
      </w:r>
      <w:r>
        <w:rPr>
          <w:spacing w:val="-43"/>
        </w:rPr>
        <w:t xml:space="preserve"> </w:t>
      </w:r>
      <w:r>
        <w:rPr>
          <w:spacing w:val="-5"/>
        </w:rPr>
        <w:t>月</w:t>
      </w:r>
      <w:r>
        <w:rPr>
          <w:spacing w:val="-38"/>
        </w:rPr>
        <w:t xml:space="preserve"> </w:t>
      </w:r>
      <w:r>
        <w:rPr>
          <w:spacing w:val="-5"/>
        </w:rPr>
        <w:t>31</w:t>
      </w:r>
      <w:r>
        <w:rPr>
          <w:spacing w:val="-5"/>
        </w:rPr>
        <w:t xml:space="preserve"> </w:t>
      </w:r>
      <w:r>
        <w:rPr>
          <w:spacing w:val="-5"/>
        </w:rPr>
        <w:t>日。</w:t>
      </w:r>
    </w:p>
    <w:p>
      <w:pPr>
        <w:spacing w:line="221" w:lineRule="auto"/>
        <w:sectPr>
          <w:headerReference w:type="default" r:id="rId121"/>
          <w:footerReference w:type="default" r:id="rId178"/>
          <w:pgSz w:w="11906" w:h="16839"/>
          <w:pgMar w:top="1040" w:right="1372" w:bottom="885" w:left="1418" w:header="735" w:footer="622" w:gutter="0"/>
        </w:sectPr>
        <w:rPr/>
      </w:pPr>
    </w:p>
    <w:p>
      <w:pPr>
        <w:spacing w:line="456" w:lineRule="auto"/>
        <w:rPr>
          <w:rFonts w:ascii="Arial"/>
          <w:sz w:val="21"/>
        </w:rPr>
      </w:pPr>
      <w:r/>
    </w:p>
    <w:p>
      <w:pPr>
        <w:pStyle w:val="BodyText"/>
        <w:ind w:left="655"/>
        <w:spacing w:before="101" w:line="223" w:lineRule="auto"/>
        <w:rPr/>
      </w:pPr>
      <w:r>
        <w:rPr>
          <w:spacing w:val="4"/>
        </w:rPr>
        <w:t>特此公告。</w:t>
      </w:r>
    </w:p>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pStyle w:val="BodyText"/>
        <w:ind w:left="5296"/>
        <w:spacing w:before="101" w:line="222" w:lineRule="auto"/>
        <w:outlineLvl w:val="0"/>
        <w:rPr/>
      </w:pPr>
      <w:r>
        <w:rPr>
          <w:spacing w:val="7"/>
        </w:rPr>
        <w:t>财政部</w:t>
      </w:r>
      <w:r>
        <w:rPr>
          <w:spacing w:val="7"/>
        </w:rPr>
        <w:t xml:space="preserve"> </w:t>
      </w:r>
      <w:r>
        <w:rPr>
          <w:spacing w:val="7"/>
        </w:rPr>
        <w:t>税务总局</w:t>
      </w:r>
    </w:p>
    <w:p>
      <w:pPr>
        <w:pStyle w:val="BodyText"/>
        <w:ind w:left="5226"/>
        <w:spacing w:before="196" w:line="222" w:lineRule="auto"/>
        <w:rPr/>
      </w:pPr>
      <w:bookmarkStart w:name="bookmark60" w:id="101"/>
      <w:bookmarkEnd w:id="101"/>
      <w:r>
        <w:rPr>
          <w:spacing w:val="-7"/>
        </w:rPr>
        <w:t>2023</w:t>
      </w:r>
      <w:r>
        <w:rPr>
          <w:spacing w:val="-55"/>
        </w:rPr>
        <w:t xml:space="preserve"> </w:t>
      </w:r>
      <w:r>
        <w:rPr>
          <w:spacing w:val="-7"/>
        </w:rPr>
        <w:t>年</w:t>
      </w:r>
      <w:r>
        <w:rPr>
          <w:spacing w:val="-45"/>
        </w:rPr>
        <w:t xml:space="preserve"> </w:t>
      </w:r>
      <w:r>
        <w:rPr>
          <w:spacing w:val="-7"/>
        </w:rPr>
        <w:t>9</w:t>
      </w:r>
      <w:r>
        <w:rPr>
          <w:spacing w:val="-46"/>
        </w:rPr>
        <w:t xml:space="preserve"> </w:t>
      </w:r>
      <w:r>
        <w:rPr>
          <w:spacing w:val="-7"/>
        </w:rPr>
        <w:t>月</w:t>
      </w:r>
      <w:r>
        <w:rPr>
          <w:spacing w:val="-51"/>
        </w:rPr>
        <w:t xml:space="preserve"> </w:t>
      </w:r>
      <w:r>
        <w:rPr>
          <w:spacing w:val="-7"/>
        </w:rPr>
        <w:t>22</w:t>
      </w:r>
      <w:r>
        <w:rPr>
          <w:spacing w:val="-7"/>
        </w:rPr>
        <w:t xml:space="preserve"> </w:t>
      </w:r>
      <w:r>
        <w:rPr>
          <w:spacing w:val="-7"/>
        </w:rPr>
        <w:t>日</w:t>
      </w:r>
    </w:p>
    <w:p>
      <w:pPr>
        <w:spacing w:line="222" w:lineRule="auto"/>
        <w:sectPr>
          <w:headerReference w:type="default" r:id="rId16"/>
          <w:footerReference w:type="default" r:id="rId179"/>
          <w:pgSz w:w="11906" w:h="16839"/>
          <w:pgMar w:top="1040" w:right="1527" w:bottom="885" w:left="1418" w:header="735" w:footer="622" w:gutter="0"/>
        </w:sectPr>
        <w:rPr/>
      </w:pPr>
    </w:p>
    <w:p>
      <w:pPr>
        <w:spacing w:line="393" w:lineRule="auto"/>
        <w:rPr>
          <w:rFonts w:ascii="Arial"/>
          <w:sz w:val="21"/>
        </w:rPr>
      </w:pPr>
      <w:r/>
    </w:p>
    <w:p>
      <w:pPr>
        <w:ind w:left="2326" w:right="1066" w:hanging="1351"/>
        <w:spacing w:before="114" w:line="260" w:lineRule="auto"/>
        <w:rPr>
          <w:rFonts w:ascii="SimSun" w:hAnsi="SimSun" w:eastAsia="SimSun" w:cs="SimSun"/>
          <w:sz w:val="35"/>
          <w:szCs w:val="35"/>
        </w:rPr>
      </w:pPr>
      <w:r>
        <w:rPr>
          <w:rFonts w:ascii="SimSun" w:hAnsi="SimSun" w:eastAsia="SimSun" w:cs="SimSun"/>
          <w:sz w:val="35"/>
          <w:szCs w:val="35"/>
          <w:b/>
          <w:bCs/>
          <w:spacing w:val="5"/>
        </w:rPr>
        <w:t>财政部</w:t>
      </w:r>
      <w:r>
        <w:rPr>
          <w:rFonts w:ascii="SimSun" w:hAnsi="SimSun" w:eastAsia="SimSun" w:cs="SimSun"/>
          <w:sz w:val="35"/>
          <w:szCs w:val="35"/>
          <w:spacing w:val="5"/>
        </w:rPr>
        <w:t xml:space="preserve"> </w:t>
      </w:r>
      <w:r>
        <w:rPr>
          <w:rFonts w:ascii="SimSun" w:hAnsi="SimSun" w:eastAsia="SimSun" w:cs="SimSun"/>
          <w:sz w:val="35"/>
          <w:szCs w:val="35"/>
          <w:b/>
          <w:bCs/>
          <w:spacing w:val="5"/>
        </w:rPr>
        <w:t>税务总局关于继续实施企业改制重组</w:t>
      </w:r>
      <w:r>
        <w:rPr>
          <w:rFonts w:ascii="SimSun" w:hAnsi="SimSun" w:eastAsia="SimSun" w:cs="SimSun"/>
          <w:sz w:val="35"/>
          <w:szCs w:val="35"/>
          <w:spacing w:val="18"/>
        </w:rPr>
        <w:t xml:space="preserve"> </w:t>
      </w:r>
      <w:r>
        <w:rPr>
          <w:rFonts w:ascii="SimSun" w:hAnsi="SimSun" w:eastAsia="SimSun" w:cs="SimSun"/>
          <w:sz w:val="35"/>
          <w:szCs w:val="35"/>
          <w:b/>
          <w:bCs/>
          <w:spacing w:val="5"/>
        </w:rPr>
        <w:t>有关土地增值税政策的公告</w:t>
      </w:r>
    </w:p>
    <w:p>
      <w:pPr>
        <w:ind w:left="1856"/>
        <w:spacing w:before="207"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税务总局公告</w:t>
      </w:r>
      <w:r>
        <w:rPr>
          <w:rFonts w:ascii="KaiTi" w:hAnsi="KaiTi" w:eastAsia="KaiTi" w:cs="KaiTi"/>
          <w:sz w:val="31"/>
          <w:szCs w:val="31"/>
          <w:spacing w:val="-51"/>
        </w:rPr>
        <w:t xml:space="preserve"> </w:t>
      </w:r>
      <w:r>
        <w:rPr>
          <w:rFonts w:ascii="KaiTi" w:hAnsi="KaiTi" w:eastAsia="KaiTi" w:cs="KaiTi"/>
          <w:sz w:val="31"/>
          <w:szCs w:val="31"/>
          <w:spacing w:val="4"/>
        </w:rPr>
        <w:t>2023</w:t>
      </w:r>
      <w:r>
        <w:rPr>
          <w:rFonts w:ascii="KaiTi" w:hAnsi="KaiTi" w:eastAsia="KaiTi" w:cs="KaiTi"/>
          <w:sz w:val="31"/>
          <w:szCs w:val="31"/>
          <w:spacing w:val="-58"/>
        </w:rPr>
        <w:t xml:space="preserve"> </w:t>
      </w:r>
      <w:r>
        <w:rPr>
          <w:rFonts w:ascii="KaiTi" w:hAnsi="KaiTi" w:eastAsia="KaiTi" w:cs="KaiTi"/>
          <w:sz w:val="31"/>
          <w:szCs w:val="31"/>
          <w:spacing w:val="4"/>
        </w:rPr>
        <w:t>年第</w:t>
      </w:r>
      <w:r>
        <w:rPr>
          <w:rFonts w:ascii="KaiTi" w:hAnsi="KaiTi" w:eastAsia="KaiTi" w:cs="KaiTi"/>
          <w:sz w:val="31"/>
          <w:szCs w:val="31"/>
          <w:spacing w:val="-68"/>
        </w:rPr>
        <w:t xml:space="preserve"> </w:t>
      </w:r>
      <w:r>
        <w:rPr>
          <w:rFonts w:ascii="KaiTi" w:hAnsi="KaiTi" w:eastAsia="KaiTi" w:cs="KaiTi"/>
          <w:sz w:val="31"/>
          <w:szCs w:val="31"/>
          <w:spacing w:val="4"/>
        </w:rPr>
        <w:t>51</w:t>
      </w:r>
      <w:r>
        <w:rPr>
          <w:rFonts w:ascii="KaiTi" w:hAnsi="KaiTi" w:eastAsia="KaiTi" w:cs="KaiTi"/>
          <w:sz w:val="31"/>
          <w:szCs w:val="31"/>
          <w:spacing w:val="-53"/>
        </w:rPr>
        <w:t xml:space="preserve"> </w:t>
      </w:r>
      <w:r>
        <w:rPr>
          <w:rFonts w:ascii="KaiTi" w:hAnsi="KaiTi" w:eastAsia="KaiTi" w:cs="KaiTi"/>
          <w:sz w:val="31"/>
          <w:szCs w:val="31"/>
          <w:spacing w:val="4"/>
        </w:rPr>
        <w:t>号</w:t>
      </w:r>
    </w:p>
    <w:p>
      <w:pPr>
        <w:spacing w:line="319" w:lineRule="auto"/>
        <w:rPr>
          <w:rFonts w:ascii="Arial"/>
          <w:sz w:val="21"/>
        </w:rPr>
      </w:pPr>
      <w:r/>
    </w:p>
    <w:p>
      <w:pPr>
        <w:spacing w:line="319" w:lineRule="auto"/>
        <w:rPr>
          <w:rFonts w:ascii="Arial"/>
          <w:sz w:val="21"/>
        </w:rPr>
      </w:pPr>
      <w:r/>
    </w:p>
    <w:p>
      <w:pPr>
        <w:pStyle w:val="BodyText"/>
        <w:ind w:left="661"/>
        <w:spacing w:before="101" w:line="559" w:lineRule="exact"/>
        <w:rPr/>
      </w:pPr>
      <w:r>
        <w:rPr>
          <w:spacing w:val="9"/>
          <w:position w:val="18"/>
        </w:rPr>
        <w:t>为支持企业改制重组，优化市场环境，现就继续执行有关土</w:t>
      </w:r>
    </w:p>
    <w:p>
      <w:pPr>
        <w:pStyle w:val="BodyText"/>
        <w:ind w:left="10"/>
        <w:spacing w:line="222" w:lineRule="auto"/>
        <w:rPr/>
      </w:pPr>
      <w:r>
        <w:rPr>
          <w:spacing w:val="8"/>
        </w:rPr>
        <w:t>地增值税政策公告如下：</w:t>
      </w:r>
    </w:p>
    <w:p>
      <w:pPr>
        <w:pStyle w:val="BodyText"/>
        <w:ind w:left="2" w:right="13" w:firstLine="668"/>
        <w:spacing w:before="190" w:line="333" w:lineRule="auto"/>
        <w:rPr/>
      </w:pPr>
      <w:r>
        <w:rPr/>
        <w:t>一、企业按照《中华人民共和国公司法》有关规定整体改制，</w:t>
      </w:r>
      <w:r>
        <w:rPr/>
        <w:t xml:space="preserve"> </w:t>
      </w:r>
      <w:r>
        <w:rPr>
          <w:spacing w:val="10"/>
        </w:rPr>
        <w:t>包括非公司制企业改制为有限责任公司或股份有限公</w:t>
      </w:r>
      <w:r>
        <w:rPr>
          <w:spacing w:val="9"/>
        </w:rPr>
        <w:t>司，有限责</w:t>
      </w:r>
      <w:r>
        <w:rPr/>
        <w:t xml:space="preserve"> </w:t>
      </w:r>
      <w:r>
        <w:rPr>
          <w:spacing w:val="2"/>
        </w:rPr>
        <w:t>任公司变更为股份有限公司，股份有限公司变</w:t>
      </w:r>
      <w:r>
        <w:rPr>
          <w:spacing w:val="1"/>
        </w:rPr>
        <w:t>更为有限责任公司，</w:t>
      </w:r>
      <w:r>
        <w:rPr/>
        <w:t xml:space="preserve"> </w:t>
      </w:r>
      <w:r>
        <w:rPr>
          <w:spacing w:val="-1"/>
        </w:rPr>
        <w:t>对改制前的企业将国有土地使用权、地上的建筑物及其附</w:t>
      </w:r>
      <w:r>
        <w:rPr>
          <w:spacing w:val="-2"/>
        </w:rPr>
        <w:t>着物（以</w:t>
      </w:r>
    </w:p>
    <w:p>
      <w:pPr>
        <w:pStyle w:val="BodyText"/>
        <w:spacing w:before="2" w:line="218" w:lineRule="auto"/>
        <w:jc w:val="right"/>
        <w:rPr/>
      </w:pPr>
      <w:r>
        <w:rPr>
          <w:spacing w:val="1"/>
        </w:rPr>
        <w:t>下称房地产）转移、变更到改制后的企业，暂不征收土地增值税。</w:t>
      </w:r>
    </w:p>
    <w:p>
      <w:pPr>
        <w:pStyle w:val="BodyText"/>
        <w:ind w:left="651"/>
        <w:spacing w:before="191" w:line="562" w:lineRule="exact"/>
        <w:rPr/>
      </w:pPr>
      <w:r>
        <w:rPr>
          <w:spacing w:val="9"/>
          <w:position w:val="18"/>
        </w:rPr>
        <w:t>本公告所称整体改制是指不改变原企业的投资主体，并承继</w:t>
      </w:r>
    </w:p>
    <w:p>
      <w:pPr>
        <w:pStyle w:val="BodyText"/>
        <w:ind w:left="21"/>
        <w:spacing w:line="221" w:lineRule="auto"/>
        <w:rPr/>
      </w:pPr>
      <w:r>
        <w:rPr>
          <w:spacing w:val="7"/>
        </w:rPr>
        <w:t>原企业权利、义务的行为。</w:t>
      </w:r>
    </w:p>
    <w:p>
      <w:pPr>
        <w:pStyle w:val="BodyText"/>
        <w:ind w:left="22" w:firstLine="646"/>
        <w:spacing w:before="187" w:line="334" w:lineRule="auto"/>
        <w:rPr/>
      </w:pPr>
      <w:r>
        <w:rPr>
          <w:spacing w:val="9"/>
        </w:rPr>
        <w:t>二、按照法律规定或者合同约定，两个或两个以</w:t>
      </w:r>
      <w:r>
        <w:rPr>
          <w:spacing w:val="8"/>
        </w:rPr>
        <w:t>上企业合并</w:t>
      </w:r>
      <w:r>
        <w:rPr/>
        <w:t xml:space="preserve"> </w:t>
      </w:r>
      <w:r>
        <w:rPr>
          <w:spacing w:val="1"/>
        </w:rPr>
        <w:t>为一个企业，且原企业投资主体存续的，对原企业将房地产转移、</w:t>
      </w:r>
    </w:p>
    <w:p>
      <w:pPr>
        <w:pStyle w:val="BodyText"/>
        <w:ind w:left="33"/>
        <w:spacing w:before="1" w:line="220" w:lineRule="auto"/>
        <w:rPr/>
      </w:pPr>
      <w:r>
        <w:rPr>
          <w:spacing w:val="7"/>
        </w:rPr>
        <w:t>变更到合并后的企业，暂不征收土地增值税。</w:t>
      </w:r>
    </w:p>
    <w:p>
      <w:pPr>
        <w:pStyle w:val="BodyText"/>
        <w:ind w:left="20" w:right="97" w:firstLine="654"/>
        <w:spacing w:before="188" w:line="334" w:lineRule="auto"/>
        <w:rPr/>
      </w:pPr>
      <w:r>
        <w:rPr>
          <w:spacing w:val="8"/>
        </w:rPr>
        <w:t>三、按照法律规定或者合同约定，企业分设为两个或两个以</w:t>
      </w:r>
      <w:r>
        <w:rPr>
          <w:spacing w:val="15"/>
        </w:rPr>
        <w:t xml:space="preserve"> </w:t>
      </w:r>
      <w:r>
        <w:rPr>
          <w:spacing w:val="9"/>
        </w:rPr>
        <w:t>上与原企业投资主体相同的企业，对原企业将房地产转移、变更</w:t>
      </w:r>
    </w:p>
    <w:p>
      <w:pPr>
        <w:pStyle w:val="BodyText"/>
        <w:ind w:left="26"/>
        <w:spacing w:before="1" w:line="222" w:lineRule="auto"/>
        <w:rPr/>
      </w:pPr>
      <w:r>
        <w:rPr>
          <w:spacing w:val="7"/>
        </w:rPr>
        <w:t>到分立后的企业，暂不征收土地增值税。</w:t>
      </w:r>
    </w:p>
    <w:p>
      <w:pPr>
        <w:pStyle w:val="BodyText"/>
        <w:ind w:left="688"/>
        <w:spacing w:before="185" w:line="560" w:lineRule="exact"/>
        <w:rPr/>
      </w:pPr>
      <w:r>
        <w:rPr>
          <w:spacing w:val="7"/>
          <w:position w:val="18"/>
        </w:rPr>
        <w:t>四、单位、个人在改制重组时以房地产作价入股进行投资，</w:t>
      </w:r>
    </w:p>
    <w:p>
      <w:pPr>
        <w:pStyle w:val="BodyText"/>
        <w:spacing w:before="1" w:line="218" w:lineRule="auto"/>
        <w:jc w:val="right"/>
        <w:rPr/>
      </w:pPr>
      <w:r>
        <w:rPr>
          <w:spacing w:val="1"/>
        </w:rPr>
        <w:t>对其将房地产转移、变更到被投资的企业，暂不征收土地增值税。</w:t>
      </w:r>
    </w:p>
    <w:p>
      <w:pPr>
        <w:pStyle w:val="BodyText"/>
        <w:ind w:left="662"/>
        <w:spacing w:before="194" w:line="559" w:lineRule="exact"/>
        <w:rPr/>
      </w:pPr>
      <w:r>
        <w:rPr>
          <w:spacing w:val="9"/>
          <w:position w:val="18"/>
        </w:rPr>
        <w:t>五、上述改制重组有关土地增值税政策不适用于房地产转移</w:t>
      </w:r>
    </w:p>
    <w:p>
      <w:pPr>
        <w:pStyle w:val="BodyText"/>
        <w:ind w:left="17"/>
        <w:spacing w:before="1" w:line="222" w:lineRule="auto"/>
        <w:rPr/>
      </w:pPr>
      <w:r>
        <w:rPr>
          <w:spacing w:val="8"/>
        </w:rPr>
        <w:t>任意一方为房地产开发企业的情形。</w:t>
      </w:r>
    </w:p>
    <w:p>
      <w:pPr>
        <w:pStyle w:val="BodyText"/>
        <w:ind w:left="664"/>
        <w:spacing w:before="186" w:line="561" w:lineRule="exact"/>
        <w:rPr/>
      </w:pPr>
      <w:r>
        <w:rPr>
          <w:spacing w:val="7"/>
          <w:position w:val="18"/>
        </w:rPr>
        <w:t>六、</w:t>
      </w:r>
      <w:r>
        <w:rPr>
          <w:spacing w:val="-92"/>
          <w:position w:val="18"/>
        </w:rPr>
        <w:t xml:space="preserve"> </w:t>
      </w:r>
      <w:r>
        <w:rPr>
          <w:spacing w:val="7"/>
          <w:position w:val="18"/>
        </w:rPr>
        <w:t>改制重组后再转让房地产并申报缴纳土地增值税时</w:t>
      </w:r>
      <w:r>
        <w:rPr>
          <w:spacing w:val="6"/>
          <w:position w:val="18"/>
        </w:rPr>
        <w:t>，对</w:t>
      </w:r>
    </w:p>
    <w:p>
      <w:pPr>
        <w:pStyle w:val="BodyText"/>
        <w:ind w:left="38"/>
        <w:spacing w:before="2" w:line="221" w:lineRule="auto"/>
        <w:rPr/>
      </w:pPr>
      <w:r>
        <w:rPr>
          <w:spacing w:val="8"/>
        </w:rPr>
        <w:t>“取得土地使用权所支付的金额”，按照改制重组前取得该宗国</w:t>
      </w:r>
    </w:p>
    <w:p>
      <w:pPr>
        <w:spacing w:line="221" w:lineRule="auto"/>
        <w:sectPr>
          <w:headerReference w:type="default" r:id="rId70"/>
          <w:footerReference w:type="default" r:id="rId180"/>
          <w:pgSz w:w="11906" w:h="16839"/>
          <w:pgMar w:top="1040" w:right="1431" w:bottom="885" w:left="1418" w:header="735" w:footer="620" w:gutter="0"/>
        </w:sectPr>
        <w:rPr/>
      </w:pPr>
    </w:p>
    <w:p>
      <w:pPr>
        <w:spacing w:line="445" w:lineRule="auto"/>
        <w:rPr>
          <w:rFonts w:ascii="Arial"/>
          <w:sz w:val="21"/>
        </w:rPr>
      </w:pPr>
      <w:r/>
    </w:p>
    <w:p>
      <w:pPr>
        <w:pStyle w:val="BodyText"/>
        <w:ind w:left="14" w:firstLine="6"/>
        <w:spacing w:before="101" w:line="334" w:lineRule="auto"/>
        <w:jc w:val="both"/>
        <w:rPr/>
      </w:pPr>
      <w:r>
        <w:rPr>
          <w:spacing w:val="9"/>
        </w:rPr>
        <w:t>有土地使用权所支付的地价款和按国家统一规定缴纳的有关费用</w:t>
      </w:r>
      <w:r>
        <w:rPr>
          <w:spacing w:val="5"/>
        </w:rPr>
        <w:t xml:space="preserve"> </w:t>
      </w:r>
      <w:r>
        <w:rPr>
          <w:spacing w:val="9"/>
        </w:rPr>
        <w:t>确定；经批准以国有土地使用权作价出资入股的，为作价入股时</w:t>
      </w:r>
      <w:r>
        <w:rPr>
          <w:spacing w:val="12"/>
        </w:rPr>
        <w:t xml:space="preserve"> </w:t>
      </w:r>
      <w:r>
        <w:rPr>
          <w:spacing w:val="9"/>
        </w:rPr>
        <w:t>县级及以上自然资源部门批准的评估价格。按购房发票确定扣除</w:t>
      </w:r>
      <w:r>
        <w:rPr>
          <w:spacing w:val="12"/>
        </w:rPr>
        <w:t xml:space="preserve"> </w:t>
      </w:r>
      <w:r>
        <w:rPr>
          <w:spacing w:val="9"/>
        </w:rPr>
        <w:t>项目金额的，按照改制重组前购房发票所载金额并从购买年度起</w:t>
      </w:r>
      <w:r>
        <w:rPr>
          <w:spacing w:val="12"/>
        </w:rPr>
        <w:t xml:space="preserve"> </w:t>
      </w:r>
      <w:r>
        <w:rPr>
          <w:spacing w:val="5"/>
        </w:rPr>
        <w:t>至本次转让年度止每年加计</w:t>
      </w:r>
      <w:r>
        <w:rPr>
          <w:spacing w:val="-34"/>
        </w:rPr>
        <w:t xml:space="preserve"> </w:t>
      </w:r>
      <w:r>
        <w:rPr>
          <w:spacing w:val="5"/>
        </w:rPr>
        <w:t>5%计算扣除项目金额，购买年度是指</w:t>
      </w:r>
    </w:p>
    <w:p>
      <w:pPr>
        <w:pStyle w:val="BodyText"/>
        <w:ind w:left="17"/>
        <w:spacing w:line="222" w:lineRule="auto"/>
        <w:rPr/>
      </w:pPr>
      <w:r>
        <w:rPr>
          <w:spacing w:val="7"/>
        </w:rPr>
        <w:t>购房发票所载日期的当年。</w:t>
      </w:r>
    </w:p>
    <w:p>
      <w:pPr>
        <w:pStyle w:val="BodyText"/>
        <w:ind w:left="658"/>
        <w:spacing w:before="185" w:line="222" w:lineRule="auto"/>
        <w:rPr/>
      </w:pPr>
      <w:r>
        <w:rPr>
          <w:spacing w:val="8"/>
        </w:rPr>
        <w:t>七、纳税人享受上述税收政策，应按相关规定办理。</w:t>
      </w:r>
    </w:p>
    <w:p>
      <w:pPr>
        <w:pStyle w:val="BodyText"/>
        <w:ind w:left="12" w:right="2" w:firstLine="644"/>
        <w:spacing w:before="189" w:line="333" w:lineRule="auto"/>
        <w:rPr/>
      </w:pPr>
      <w:r>
        <w:rPr>
          <w:spacing w:val="9"/>
        </w:rPr>
        <w:t>八、本公告所称不改变原企业投资主体、投资主体相同，是</w:t>
      </w:r>
      <w:r>
        <w:rPr>
          <w:spacing w:val="6"/>
        </w:rPr>
        <w:t xml:space="preserve"> </w:t>
      </w:r>
      <w:r>
        <w:rPr>
          <w:spacing w:val="7"/>
        </w:rPr>
        <w:t>指企业改制重组前后出资人不发生变动，</w:t>
      </w:r>
      <w:r>
        <w:rPr>
          <w:spacing w:val="-86"/>
        </w:rPr>
        <w:t xml:space="preserve"> </w:t>
      </w:r>
      <w:r>
        <w:rPr>
          <w:spacing w:val="7"/>
        </w:rPr>
        <w:t>出资人的出资比例可以</w:t>
      </w:r>
      <w:r>
        <w:rPr/>
        <w:t xml:space="preserve"> </w:t>
      </w:r>
      <w:r>
        <w:rPr>
          <w:spacing w:val="9"/>
        </w:rPr>
        <w:t>发生变动；投资主体存续，是指原企业出资人必须存在于改制重</w:t>
      </w:r>
    </w:p>
    <w:p>
      <w:pPr>
        <w:pStyle w:val="BodyText"/>
        <w:ind w:left="16"/>
        <w:spacing w:line="223" w:lineRule="auto"/>
        <w:rPr/>
      </w:pPr>
      <w:r>
        <w:rPr>
          <w:spacing w:val="5"/>
        </w:rPr>
        <w:t>组后的企业，</w:t>
      </w:r>
      <w:r>
        <w:rPr>
          <w:spacing w:val="-80"/>
        </w:rPr>
        <w:t xml:space="preserve"> </w:t>
      </w:r>
      <w:r>
        <w:rPr>
          <w:spacing w:val="5"/>
        </w:rPr>
        <w:t>出资人的出资比例可以发生变动。</w:t>
      </w:r>
    </w:p>
    <w:p>
      <w:pPr>
        <w:pStyle w:val="BodyText"/>
        <w:ind w:left="655"/>
        <w:spacing w:before="186" w:line="560" w:lineRule="exact"/>
        <w:rPr/>
      </w:pPr>
      <w:r>
        <w:rPr>
          <w:spacing w:val="-5"/>
          <w:position w:val="18"/>
        </w:rPr>
        <w:t>九、本公告执行至</w:t>
      </w:r>
      <w:r>
        <w:rPr>
          <w:spacing w:val="-35"/>
          <w:position w:val="18"/>
        </w:rPr>
        <w:t xml:space="preserve"> </w:t>
      </w:r>
      <w:r>
        <w:rPr>
          <w:spacing w:val="-5"/>
          <w:position w:val="18"/>
        </w:rPr>
        <w:t>2027</w:t>
      </w:r>
      <w:r>
        <w:rPr>
          <w:spacing w:val="-56"/>
          <w:position w:val="18"/>
        </w:rPr>
        <w:t xml:space="preserve"> </w:t>
      </w:r>
      <w:r>
        <w:rPr>
          <w:spacing w:val="-5"/>
          <w:position w:val="18"/>
        </w:rPr>
        <w:t>年</w:t>
      </w:r>
      <w:r>
        <w:rPr>
          <w:spacing w:val="-40"/>
          <w:position w:val="18"/>
        </w:rPr>
        <w:t xml:space="preserve"> </w:t>
      </w:r>
      <w:r>
        <w:rPr>
          <w:spacing w:val="-5"/>
          <w:position w:val="18"/>
        </w:rPr>
        <w:t>12</w:t>
      </w:r>
      <w:r>
        <w:rPr>
          <w:spacing w:val="-44"/>
          <w:position w:val="18"/>
        </w:rPr>
        <w:t xml:space="preserve"> </w:t>
      </w:r>
      <w:r>
        <w:rPr>
          <w:spacing w:val="-5"/>
          <w:position w:val="18"/>
        </w:rPr>
        <w:t>月</w:t>
      </w:r>
      <w:r>
        <w:rPr>
          <w:spacing w:val="-38"/>
          <w:position w:val="18"/>
        </w:rPr>
        <w:t xml:space="preserve"> </w:t>
      </w:r>
      <w:r>
        <w:rPr>
          <w:spacing w:val="-5"/>
          <w:position w:val="18"/>
        </w:rPr>
        <w:t>31</w:t>
      </w:r>
      <w:r>
        <w:rPr>
          <w:spacing w:val="-5"/>
          <w:position w:val="18"/>
        </w:rPr>
        <w:t xml:space="preserve"> </w:t>
      </w:r>
      <w:r>
        <w:rPr>
          <w:spacing w:val="-5"/>
          <w:position w:val="18"/>
        </w:rPr>
        <w:t>日。</w:t>
      </w:r>
    </w:p>
    <w:p>
      <w:pPr>
        <w:pStyle w:val="BodyText"/>
        <w:ind w:left="655"/>
        <w:spacing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5296"/>
        <w:spacing w:before="101" w:line="222" w:lineRule="auto"/>
        <w:outlineLvl w:val="0"/>
        <w:rPr/>
      </w:pPr>
      <w:r>
        <w:rPr>
          <w:spacing w:val="7"/>
        </w:rPr>
        <w:t>财政部</w:t>
      </w:r>
      <w:r>
        <w:rPr>
          <w:spacing w:val="7"/>
        </w:rPr>
        <w:t xml:space="preserve"> </w:t>
      </w:r>
      <w:r>
        <w:rPr>
          <w:spacing w:val="7"/>
        </w:rPr>
        <w:t>税务总局</w:t>
      </w:r>
    </w:p>
    <w:p>
      <w:pPr>
        <w:pStyle w:val="BodyText"/>
        <w:ind w:left="5226"/>
        <w:spacing w:before="187" w:line="222" w:lineRule="auto"/>
        <w:rPr/>
      </w:pPr>
      <w:r>
        <w:rPr>
          <w:spacing w:val="-7"/>
        </w:rPr>
        <w:t>2023</w:t>
      </w:r>
      <w:r>
        <w:rPr>
          <w:spacing w:val="-55"/>
        </w:rPr>
        <w:t xml:space="preserve"> </w:t>
      </w:r>
      <w:r>
        <w:rPr>
          <w:spacing w:val="-7"/>
        </w:rPr>
        <w:t>年</w:t>
      </w:r>
      <w:r>
        <w:rPr>
          <w:spacing w:val="-45"/>
        </w:rPr>
        <w:t xml:space="preserve"> </w:t>
      </w:r>
      <w:r>
        <w:rPr>
          <w:spacing w:val="-7"/>
        </w:rPr>
        <w:t>9</w:t>
      </w:r>
      <w:r>
        <w:rPr>
          <w:spacing w:val="-46"/>
        </w:rPr>
        <w:t xml:space="preserve"> </w:t>
      </w:r>
      <w:r>
        <w:rPr>
          <w:spacing w:val="-7"/>
        </w:rPr>
        <w:t>月</w:t>
      </w:r>
      <w:r>
        <w:rPr>
          <w:spacing w:val="-51"/>
        </w:rPr>
        <w:t xml:space="preserve"> </w:t>
      </w:r>
      <w:r>
        <w:rPr>
          <w:spacing w:val="-7"/>
        </w:rPr>
        <w:t>22</w:t>
      </w:r>
      <w:r>
        <w:rPr>
          <w:spacing w:val="-7"/>
        </w:rPr>
        <w:t xml:space="preserve"> </w:t>
      </w:r>
      <w:r>
        <w:rPr>
          <w:spacing w:val="-7"/>
        </w:rPr>
        <w:t>日</w:t>
      </w:r>
    </w:p>
    <w:p>
      <w:pPr>
        <w:spacing w:line="222" w:lineRule="auto"/>
        <w:sectPr>
          <w:headerReference w:type="default" r:id="rId55"/>
          <w:footerReference w:type="default" r:id="rId181"/>
          <w:pgSz w:w="11906" w:h="16839"/>
          <w:pgMar w:top="1040" w:right="1526" w:bottom="885" w:left="1418" w:header="735" w:footer="620" w:gutter="0"/>
        </w:sectPr>
        <w:rPr/>
      </w:pPr>
    </w:p>
    <w:p>
      <w:pPr>
        <w:spacing w:line="392" w:lineRule="auto"/>
        <w:rPr>
          <w:rFonts w:ascii="Arial"/>
          <w:sz w:val="21"/>
        </w:rPr>
      </w:pPr>
      <w:r/>
    </w:p>
    <w:p>
      <w:pPr>
        <w:ind w:left="525" w:right="250" w:hanging="270"/>
        <w:spacing w:before="114" w:line="262" w:lineRule="auto"/>
        <w:rPr>
          <w:rFonts w:ascii="SimSun" w:hAnsi="SimSun" w:eastAsia="SimSun" w:cs="SimSun"/>
          <w:sz w:val="35"/>
          <w:szCs w:val="35"/>
        </w:rPr>
      </w:pPr>
      <w:bookmarkStart w:name="bookmark61" w:id="102"/>
      <w:bookmarkEnd w:id="102"/>
      <w:r>
        <w:rPr>
          <w:rFonts w:ascii="SimSun" w:hAnsi="SimSun" w:eastAsia="SimSun" w:cs="SimSun"/>
          <w:sz w:val="35"/>
          <w:szCs w:val="35"/>
          <w:b/>
          <w:bCs/>
          <w:spacing w:val="6"/>
        </w:rPr>
        <w:t>财政部</w:t>
      </w:r>
      <w:r>
        <w:rPr>
          <w:rFonts w:ascii="SimSun" w:hAnsi="SimSun" w:eastAsia="SimSun" w:cs="SimSun"/>
          <w:sz w:val="35"/>
          <w:szCs w:val="35"/>
          <w:spacing w:val="6"/>
        </w:rPr>
        <w:t xml:space="preserve"> </w:t>
      </w:r>
      <w:r>
        <w:rPr>
          <w:rFonts w:ascii="SimSun" w:hAnsi="SimSun" w:eastAsia="SimSun" w:cs="SimSun"/>
          <w:sz w:val="35"/>
          <w:szCs w:val="35"/>
          <w:b/>
          <w:bCs/>
          <w:spacing w:val="6"/>
        </w:rPr>
        <w:t>税务总局关于继续实施对城市公交站场、道路</w:t>
      </w:r>
      <w:r>
        <w:rPr>
          <w:rFonts w:ascii="SimSun" w:hAnsi="SimSun" w:eastAsia="SimSun" w:cs="SimSun"/>
          <w:sz w:val="35"/>
          <w:szCs w:val="35"/>
        </w:rPr>
        <w:t xml:space="preserve"> </w:t>
      </w:r>
      <w:r>
        <w:rPr>
          <w:rFonts w:ascii="SimSun" w:hAnsi="SimSun" w:eastAsia="SimSun" w:cs="SimSun"/>
          <w:sz w:val="35"/>
          <w:szCs w:val="35"/>
          <w:b/>
          <w:bCs/>
          <w:spacing w:val="6"/>
        </w:rPr>
        <w:t>客运站场、城市轨道交通系统减免城镇土地使</w:t>
      </w:r>
      <w:r>
        <w:rPr>
          <w:rFonts w:ascii="SimSun" w:hAnsi="SimSun" w:eastAsia="SimSun" w:cs="SimSun"/>
          <w:sz w:val="35"/>
          <w:szCs w:val="35"/>
          <w:b/>
          <w:bCs/>
          <w:spacing w:val="5"/>
        </w:rPr>
        <w:t>用税</w:t>
      </w:r>
    </w:p>
    <w:p>
      <w:pPr>
        <w:ind w:left="3223"/>
        <w:spacing w:before="129" w:line="485" w:lineRule="exact"/>
        <w:rPr>
          <w:rFonts w:ascii="SimSun" w:hAnsi="SimSun" w:eastAsia="SimSun" w:cs="SimSun"/>
          <w:sz w:val="35"/>
          <w:szCs w:val="35"/>
        </w:rPr>
      </w:pPr>
      <w:r>
        <w:rPr>
          <w:rFonts w:ascii="SimSun" w:hAnsi="SimSun" w:eastAsia="SimSun" w:cs="SimSun"/>
          <w:sz w:val="35"/>
          <w:szCs w:val="35"/>
          <w:b/>
          <w:bCs/>
          <w:spacing w:val="5"/>
          <w:position w:val="2"/>
        </w:rPr>
        <w:t>优惠政策的公告</w:t>
      </w:r>
    </w:p>
    <w:p>
      <w:pPr>
        <w:ind w:left="1856"/>
        <w:spacing w:before="145"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税务总局公告</w:t>
      </w:r>
      <w:r>
        <w:rPr>
          <w:rFonts w:ascii="KaiTi" w:hAnsi="KaiTi" w:eastAsia="KaiTi" w:cs="KaiTi"/>
          <w:sz w:val="31"/>
          <w:szCs w:val="31"/>
          <w:spacing w:val="-51"/>
        </w:rPr>
        <w:t xml:space="preserve"> </w:t>
      </w:r>
      <w:r>
        <w:rPr>
          <w:rFonts w:ascii="KaiTi" w:hAnsi="KaiTi" w:eastAsia="KaiTi" w:cs="KaiTi"/>
          <w:sz w:val="31"/>
          <w:szCs w:val="31"/>
          <w:spacing w:val="4"/>
        </w:rPr>
        <w:t>2023</w:t>
      </w:r>
      <w:r>
        <w:rPr>
          <w:rFonts w:ascii="KaiTi" w:hAnsi="KaiTi" w:eastAsia="KaiTi" w:cs="KaiTi"/>
          <w:sz w:val="31"/>
          <w:szCs w:val="31"/>
          <w:spacing w:val="-58"/>
        </w:rPr>
        <w:t xml:space="preserve"> </w:t>
      </w:r>
      <w:r>
        <w:rPr>
          <w:rFonts w:ascii="KaiTi" w:hAnsi="KaiTi" w:eastAsia="KaiTi" w:cs="KaiTi"/>
          <w:sz w:val="31"/>
          <w:szCs w:val="31"/>
          <w:spacing w:val="4"/>
        </w:rPr>
        <w:t>年第</w:t>
      </w:r>
      <w:r>
        <w:rPr>
          <w:rFonts w:ascii="KaiTi" w:hAnsi="KaiTi" w:eastAsia="KaiTi" w:cs="KaiTi"/>
          <w:sz w:val="31"/>
          <w:szCs w:val="31"/>
          <w:spacing w:val="-68"/>
        </w:rPr>
        <w:t xml:space="preserve"> </w:t>
      </w:r>
      <w:r>
        <w:rPr>
          <w:rFonts w:ascii="KaiTi" w:hAnsi="KaiTi" w:eastAsia="KaiTi" w:cs="KaiTi"/>
          <w:sz w:val="31"/>
          <w:szCs w:val="31"/>
          <w:spacing w:val="4"/>
        </w:rPr>
        <w:t>52</w:t>
      </w:r>
      <w:r>
        <w:rPr>
          <w:rFonts w:ascii="KaiTi" w:hAnsi="KaiTi" w:eastAsia="KaiTi" w:cs="KaiTi"/>
          <w:sz w:val="31"/>
          <w:szCs w:val="31"/>
          <w:spacing w:val="-53"/>
        </w:rPr>
        <w:t xml:space="preserve"> </w:t>
      </w:r>
      <w:r>
        <w:rPr>
          <w:rFonts w:ascii="KaiTi" w:hAnsi="KaiTi" w:eastAsia="KaiTi" w:cs="KaiTi"/>
          <w:sz w:val="31"/>
          <w:szCs w:val="31"/>
          <w:spacing w:val="4"/>
        </w:rPr>
        <w:t>号</w:t>
      </w:r>
    </w:p>
    <w:p>
      <w:pPr>
        <w:spacing w:line="319" w:lineRule="auto"/>
        <w:rPr>
          <w:rFonts w:ascii="Arial"/>
          <w:sz w:val="21"/>
        </w:rPr>
      </w:pPr>
      <w:r/>
    </w:p>
    <w:p>
      <w:pPr>
        <w:spacing w:line="319" w:lineRule="auto"/>
        <w:rPr>
          <w:rFonts w:ascii="Arial"/>
          <w:sz w:val="21"/>
        </w:rPr>
      </w:pPr>
      <w:r/>
    </w:p>
    <w:p>
      <w:pPr>
        <w:pStyle w:val="BodyText"/>
        <w:spacing w:before="101" w:line="561" w:lineRule="exact"/>
        <w:jc w:val="right"/>
        <w:rPr/>
      </w:pPr>
      <w:r>
        <w:rPr>
          <w:spacing w:val="9"/>
          <w:position w:val="18"/>
        </w:rPr>
        <w:t>为继续支持公共交通发展，现将城市公交站场、道路客运站</w:t>
      </w:r>
    </w:p>
    <w:p>
      <w:pPr>
        <w:pStyle w:val="BodyText"/>
        <w:ind w:left="11"/>
        <w:spacing w:before="1" w:line="222" w:lineRule="auto"/>
        <w:rPr/>
      </w:pPr>
      <w:r>
        <w:rPr>
          <w:spacing w:val="9"/>
        </w:rPr>
        <w:t>场、城市轨道交通系统城镇土地使用税优惠政策公告如下：</w:t>
      </w:r>
    </w:p>
    <w:p>
      <w:pPr>
        <w:pStyle w:val="BodyText"/>
        <w:spacing w:before="185" w:line="559" w:lineRule="exact"/>
        <w:jc w:val="right"/>
        <w:rPr/>
      </w:pPr>
      <w:r>
        <w:rPr>
          <w:spacing w:val="8"/>
          <w:position w:val="18"/>
        </w:rPr>
        <w:t>一、对城市公交站场、道路客运站场、城市轨道交通系统运</w:t>
      </w:r>
    </w:p>
    <w:p>
      <w:pPr>
        <w:pStyle w:val="BodyText"/>
        <w:ind w:left="33"/>
        <w:spacing w:before="1" w:line="222" w:lineRule="auto"/>
        <w:rPr/>
      </w:pPr>
      <w:r>
        <w:rPr>
          <w:spacing w:val="6"/>
        </w:rPr>
        <w:t>营用地，免征城镇土地使用税。</w:t>
      </w:r>
    </w:p>
    <w:p>
      <w:pPr>
        <w:pStyle w:val="BodyText"/>
        <w:spacing w:before="188" w:line="559" w:lineRule="exact"/>
        <w:jc w:val="right"/>
        <w:rPr/>
      </w:pPr>
      <w:r>
        <w:rPr>
          <w:spacing w:val="9"/>
          <w:position w:val="18"/>
        </w:rPr>
        <w:t>二、城市公交站场运营用地，包括城市公交首末</w:t>
      </w:r>
      <w:r>
        <w:rPr>
          <w:spacing w:val="8"/>
          <w:position w:val="18"/>
        </w:rPr>
        <w:t>车站、停车</w:t>
      </w:r>
    </w:p>
    <w:p>
      <w:pPr>
        <w:pStyle w:val="BodyText"/>
        <w:ind w:left="11"/>
        <w:spacing w:before="1" w:line="221" w:lineRule="auto"/>
        <w:rPr/>
      </w:pPr>
      <w:r>
        <w:rPr>
          <w:spacing w:val="8"/>
        </w:rPr>
        <w:t>场、保养场、站场办公用地、生产辅助用地。</w:t>
      </w:r>
    </w:p>
    <w:p>
      <w:pPr>
        <w:pStyle w:val="BodyText"/>
        <w:ind w:right="12"/>
        <w:spacing w:before="188" w:line="561" w:lineRule="exact"/>
        <w:jc w:val="right"/>
        <w:rPr/>
      </w:pPr>
      <w:r>
        <w:rPr>
          <w:spacing w:val="9"/>
          <w:position w:val="18"/>
        </w:rPr>
        <w:t>道路客运站场运营用地，包括站前广场、停车场、发</w:t>
      </w:r>
      <w:r>
        <w:rPr>
          <w:spacing w:val="8"/>
          <w:position w:val="18"/>
        </w:rPr>
        <w:t>车位、</w:t>
      </w:r>
    </w:p>
    <w:p>
      <w:pPr>
        <w:pStyle w:val="BodyText"/>
        <w:ind w:left="24"/>
        <w:spacing w:line="221" w:lineRule="auto"/>
        <w:rPr/>
      </w:pPr>
      <w:r>
        <w:rPr>
          <w:spacing w:val="8"/>
        </w:rPr>
        <w:t>站务用地、站场办公用地、生产辅助用地。</w:t>
      </w:r>
    </w:p>
    <w:p>
      <w:pPr>
        <w:pStyle w:val="BodyText"/>
        <w:ind w:left="11" w:firstLine="637"/>
        <w:spacing w:before="191" w:line="333" w:lineRule="auto"/>
        <w:rPr/>
      </w:pPr>
      <w:r>
        <w:rPr>
          <w:spacing w:val="9"/>
        </w:rPr>
        <w:t>城市轨道交通系统运营用地，包括车站（含出入口、通道、</w:t>
      </w:r>
      <w:r>
        <w:rPr>
          <w:spacing w:val="15"/>
        </w:rPr>
        <w:t xml:space="preserve"> </w:t>
      </w:r>
      <w:r>
        <w:rPr>
          <w:spacing w:val="9"/>
        </w:rPr>
        <w:t>公共配套及附属设施）、运营控制中心、车辆基地（含单独的综</w:t>
      </w:r>
      <w:r>
        <w:rPr>
          <w:spacing w:val="14"/>
        </w:rPr>
        <w:t xml:space="preserve"> </w:t>
      </w:r>
      <w:r>
        <w:rPr>
          <w:spacing w:val="7"/>
        </w:rPr>
        <w:t>合维修中心、车辆段）</w:t>
      </w:r>
      <w:r>
        <w:rPr>
          <w:spacing w:val="-85"/>
        </w:rPr>
        <w:t xml:space="preserve"> </w:t>
      </w:r>
      <w:r>
        <w:rPr>
          <w:spacing w:val="7"/>
        </w:rPr>
        <w:t>以及线路用地，不包括购物中心、商铺等</w:t>
      </w:r>
    </w:p>
    <w:p>
      <w:pPr>
        <w:pStyle w:val="BodyText"/>
        <w:ind w:left="26"/>
        <w:spacing w:line="223" w:lineRule="auto"/>
        <w:rPr/>
      </w:pPr>
      <w:r>
        <w:rPr>
          <w:spacing w:val="4"/>
        </w:rPr>
        <w:t>商业设施用地。</w:t>
      </w:r>
    </w:p>
    <w:p>
      <w:pPr>
        <w:pStyle w:val="BodyText"/>
        <w:ind w:left="26" w:firstLine="648"/>
        <w:spacing w:before="184" w:line="334" w:lineRule="auto"/>
        <w:rPr/>
      </w:pPr>
      <w:r>
        <w:rPr>
          <w:spacing w:val="8"/>
        </w:rPr>
        <w:t>三、城市公交站场、道路客运站场，是指经县级以上（含县</w:t>
      </w:r>
      <w:r>
        <w:rPr>
          <w:spacing w:val="15"/>
        </w:rPr>
        <w:t xml:space="preserve"> </w:t>
      </w:r>
      <w:r>
        <w:rPr>
          <w:spacing w:val="8"/>
        </w:rPr>
        <w:t>级）人民政府交通运输主管部门等批准建设的，为公众及旅客、</w:t>
      </w:r>
    </w:p>
    <w:p>
      <w:pPr>
        <w:pStyle w:val="BodyText"/>
        <w:ind w:left="14"/>
        <w:spacing w:line="222" w:lineRule="auto"/>
        <w:rPr/>
      </w:pPr>
      <w:r>
        <w:rPr>
          <w:spacing w:val="8"/>
        </w:rPr>
        <w:t>运输经营者提供站务服务的场所。</w:t>
      </w:r>
    </w:p>
    <w:p>
      <w:pPr>
        <w:pStyle w:val="BodyText"/>
        <w:ind w:left="20" w:firstLine="628"/>
        <w:spacing w:before="184" w:line="334" w:lineRule="auto"/>
        <w:rPr/>
      </w:pPr>
      <w:r>
        <w:rPr>
          <w:spacing w:val="9"/>
        </w:rPr>
        <w:t>城市轨道交通系统，是指依规定批准建设的，采用专用轨道</w:t>
      </w:r>
      <w:r>
        <w:rPr>
          <w:spacing w:val="15"/>
        </w:rPr>
        <w:t xml:space="preserve"> </w:t>
      </w:r>
      <w:r>
        <w:rPr>
          <w:spacing w:val="9"/>
        </w:rPr>
        <w:t>导向运行的城市公共客运交通系统，包括地铁系统、轻轨系统、</w:t>
      </w:r>
      <w:r>
        <w:rPr>
          <w:spacing w:val="5"/>
        </w:rPr>
        <w:t xml:space="preserve"> </w:t>
      </w:r>
      <w:r>
        <w:rPr>
          <w:spacing w:val="6"/>
        </w:rPr>
        <w:t>单轨系统、有轨电车、磁浮系统、</w:t>
      </w:r>
      <w:r>
        <w:rPr>
          <w:spacing w:val="-66"/>
        </w:rPr>
        <w:t xml:space="preserve"> </w:t>
      </w:r>
      <w:r>
        <w:rPr>
          <w:spacing w:val="6"/>
        </w:rPr>
        <w:t>自动导向轨道系统、市域快速</w:t>
      </w:r>
      <w:r>
        <w:rPr/>
        <w:t xml:space="preserve"> </w:t>
      </w:r>
      <w:r>
        <w:rPr>
          <w:spacing w:val="9"/>
        </w:rPr>
        <w:t>轨道系统，不包括旅游景区等单位内部为特定人群服务的轨道系</w:t>
      </w:r>
    </w:p>
    <w:p>
      <w:pPr>
        <w:pStyle w:val="BodyText"/>
        <w:ind w:left="27"/>
        <w:spacing w:before="1" w:line="224" w:lineRule="auto"/>
        <w:rPr/>
      </w:pPr>
      <w:r>
        <w:rPr>
          <w:spacing w:val="-10"/>
        </w:rPr>
        <w:t>统。</w:t>
      </w:r>
    </w:p>
    <w:p>
      <w:pPr>
        <w:spacing w:line="224" w:lineRule="auto"/>
        <w:sectPr>
          <w:headerReference w:type="default" r:id="rId32"/>
          <w:footerReference w:type="default" r:id="rId182"/>
          <w:pgSz w:w="11906" w:h="16839"/>
          <w:pgMar w:top="1040" w:right="1527" w:bottom="885" w:left="1418" w:header="735" w:footer="622" w:gutter="0"/>
        </w:sectPr>
        <w:rPr/>
      </w:pPr>
    </w:p>
    <w:p>
      <w:pPr>
        <w:spacing w:line="448" w:lineRule="auto"/>
        <w:rPr>
          <w:rFonts w:ascii="Arial"/>
          <w:sz w:val="21"/>
        </w:rPr>
      </w:pPr>
      <w:r/>
    </w:p>
    <w:p>
      <w:pPr>
        <w:pStyle w:val="BodyText"/>
        <w:spacing w:before="101" w:line="559" w:lineRule="exact"/>
        <w:jc w:val="right"/>
        <w:rPr/>
      </w:pPr>
      <w:r>
        <w:rPr>
          <w:spacing w:val="8"/>
          <w:position w:val="18"/>
        </w:rPr>
        <w:t>四、纳税人享受本公告规定的免税政策，应按规定进行免税</w:t>
      </w:r>
    </w:p>
    <w:p>
      <w:pPr>
        <w:pStyle w:val="BodyText"/>
        <w:ind w:left="60"/>
        <w:spacing w:before="1" w:line="219" w:lineRule="auto"/>
        <w:rPr/>
      </w:pPr>
      <w:r>
        <w:rPr>
          <w:spacing w:val="7"/>
        </w:rPr>
        <w:t>申报，并将不动产权属证明、土地用途证明等资料留存备查。</w:t>
      </w:r>
    </w:p>
    <w:p>
      <w:pPr>
        <w:pStyle w:val="BodyText"/>
        <w:ind w:left="662"/>
        <w:spacing w:before="192" w:line="221" w:lineRule="auto"/>
        <w:rPr/>
      </w:pPr>
      <w:r>
        <w:rPr>
          <w:spacing w:val="-5"/>
        </w:rPr>
        <w:t>五、本公告执行至</w:t>
      </w:r>
      <w:r>
        <w:rPr>
          <w:spacing w:val="-42"/>
        </w:rPr>
        <w:t xml:space="preserve"> </w:t>
      </w:r>
      <w:r>
        <w:rPr>
          <w:spacing w:val="-5"/>
        </w:rPr>
        <w:t>2027</w:t>
      </w:r>
      <w:r>
        <w:rPr>
          <w:spacing w:val="-56"/>
        </w:rPr>
        <w:t xml:space="preserve"> </w:t>
      </w:r>
      <w:r>
        <w:rPr>
          <w:spacing w:val="-5"/>
        </w:rPr>
        <w:t>年</w:t>
      </w:r>
      <w:r>
        <w:rPr>
          <w:spacing w:val="-41"/>
        </w:rPr>
        <w:t xml:space="preserve"> </w:t>
      </w:r>
      <w:r>
        <w:rPr>
          <w:spacing w:val="-5"/>
        </w:rPr>
        <w:t>12</w:t>
      </w:r>
      <w:r>
        <w:rPr>
          <w:spacing w:val="-43"/>
        </w:rPr>
        <w:t xml:space="preserve"> </w:t>
      </w:r>
      <w:r>
        <w:rPr>
          <w:spacing w:val="-5"/>
        </w:rPr>
        <w:t>月</w:t>
      </w:r>
      <w:r>
        <w:rPr>
          <w:spacing w:val="-38"/>
        </w:rPr>
        <w:t xml:space="preserve"> </w:t>
      </w:r>
      <w:r>
        <w:rPr>
          <w:spacing w:val="-5"/>
        </w:rPr>
        <w:t>31</w:t>
      </w:r>
      <w:r>
        <w:rPr>
          <w:spacing w:val="-5"/>
        </w:rPr>
        <w:t xml:space="preserve"> </w:t>
      </w:r>
      <w:r>
        <w:rPr>
          <w:spacing w:val="-5"/>
        </w:rPr>
        <w:t>日。</w:t>
      </w:r>
    </w:p>
    <w:p>
      <w:pPr>
        <w:pStyle w:val="BodyText"/>
        <w:ind w:left="655"/>
        <w:spacing w:before="188"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5296"/>
        <w:spacing w:before="101" w:line="222" w:lineRule="auto"/>
        <w:outlineLvl w:val="0"/>
        <w:rPr/>
      </w:pPr>
      <w:r>
        <w:rPr>
          <w:spacing w:val="7"/>
        </w:rPr>
        <w:t>财政部</w:t>
      </w:r>
      <w:r>
        <w:rPr>
          <w:spacing w:val="7"/>
        </w:rPr>
        <w:t xml:space="preserve"> </w:t>
      </w:r>
      <w:r>
        <w:rPr>
          <w:spacing w:val="7"/>
        </w:rPr>
        <w:t>税务总局</w:t>
      </w:r>
    </w:p>
    <w:p>
      <w:pPr>
        <w:pStyle w:val="BodyText"/>
        <w:ind w:left="5226"/>
        <w:spacing w:before="187" w:line="222" w:lineRule="auto"/>
        <w:rPr/>
      </w:pPr>
      <w:r>
        <w:rPr>
          <w:spacing w:val="-7"/>
        </w:rPr>
        <w:t>2023</w:t>
      </w:r>
      <w:r>
        <w:rPr>
          <w:spacing w:val="-55"/>
        </w:rPr>
        <w:t xml:space="preserve"> </w:t>
      </w:r>
      <w:r>
        <w:rPr>
          <w:spacing w:val="-7"/>
        </w:rPr>
        <w:t>年</w:t>
      </w:r>
      <w:r>
        <w:rPr>
          <w:spacing w:val="-45"/>
        </w:rPr>
        <w:t xml:space="preserve"> </w:t>
      </w:r>
      <w:r>
        <w:rPr>
          <w:spacing w:val="-7"/>
        </w:rPr>
        <w:t>9</w:t>
      </w:r>
      <w:r>
        <w:rPr>
          <w:spacing w:val="-46"/>
        </w:rPr>
        <w:t xml:space="preserve"> </w:t>
      </w:r>
      <w:r>
        <w:rPr>
          <w:spacing w:val="-7"/>
        </w:rPr>
        <w:t>月</w:t>
      </w:r>
      <w:r>
        <w:rPr>
          <w:spacing w:val="-51"/>
        </w:rPr>
        <w:t xml:space="preserve"> </w:t>
      </w:r>
      <w:r>
        <w:rPr>
          <w:spacing w:val="-7"/>
        </w:rPr>
        <w:t>22</w:t>
      </w:r>
      <w:r>
        <w:rPr>
          <w:spacing w:val="-7"/>
        </w:rPr>
        <w:t xml:space="preserve"> </w:t>
      </w:r>
      <w:r>
        <w:rPr>
          <w:spacing w:val="-7"/>
        </w:rPr>
        <w:t>日</w:t>
      </w:r>
    </w:p>
    <w:p>
      <w:pPr>
        <w:spacing w:line="222" w:lineRule="auto"/>
        <w:sectPr>
          <w:headerReference w:type="default" r:id="rId16"/>
          <w:footerReference w:type="default" r:id="rId183"/>
          <w:pgSz w:w="11906" w:h="16839"/>
          <w:pgMar w:top="1040" w:right="1527" w:bottom="885" w:left="1418" w:header="735" w:footer="620" w:gutter="0"/>
        </w:sectPr>
        <w:rPr/>
      </w:pPr>
    </w:p>
    <w:p>
      <w:pPr>
        <w:spacing w:line="396" w:lineRule="auto"/>
        <w:rPr>
          <w:rFonts w:ascii="Arial"/>
          <w:sz w:val="21"/>
        </w:rPr>
      </w:pPr>
      <w:r/>
    </w:p>
    <w:p>
      <w:pPr>
        <w:ind w:left="2322" w:right="970" w:hanging="1347"/>
        <w:spacing w:before="113" w:line="260" w:lineRule="auto"/>
        <w:rPr>
          <w:rFonts w:ascii="SimSun" w:hAnsi="SimSun" w:eastAsia="SimSun" w:cs="SimSun"/>
          <w:sz w:val="35"/>
          <w:szCs w:val="35"/>
        </w:rPr>
      </w:pPr>
      <w:bookmarkStart w:name="bookmark63" w:id="103"/>
      <w:bookmarkEnd w:id="103"/>
      <w:r>
        <w:rPr>
          <w:rFonts w:ascii="SimSun" w:hAnsi="SimSun" w:eastAsia="SimSun" w:cs="SimSun"/>
          <w:sz w:val="35"/>
          <w:szCs w:val="35"/>
          <w:b/>
          <w:bCs/>
          <w:spacing w:val="5"/>
        </w:rPr>
        <w:t>财政部</w:t>
      </w:r>
      <w:r>
        <w:rPr>
          <w:rFonts w:ascii="SimSun" w:hAnsi="SimSun" w:eastAsia="SimSun" w:cs="SimSun"/>
          <w:sz w:val="35"/>
          <w:szCs w:val="35"/>
          <w:spacing w:val="5"/>
        </w:rPr>
        <w:t xml:space="preserve"> </w:t>
      </w:r>
      <w:r>
        <w:rPr>
          <w:rFonts w:ascii="SimSun" w:hAnsi="SimSun" w:eastAsia="SimSun" w:cs="SimSun"/>
          <w:sz w:val="35"/>
          <w:szCs w:val="35"/>
          <w:b/>
          <w:bCs/>
          <w:spacing w:val="5"/>
        </w:rPr>
        <w:t>税务总局关于继续实施高校学生公寓</w:t>
      </w:r>
      <w:r>
        <w:rPr>
          <w:rFonts w:ascii="SimSun" w:hAnsi="SimSun" w:eastAsia="SimSun" w:cs="SimSun"/>
          <w:sz w:val="35"/>
          <w:szCs w:val="35"/>
          <w:spacing w:val="18"/>
        </w:rPr>
        <w:t xml:space="preserve"> </w:t>
      </w:r>
      <w:r>
        <w:rPr>
          <w:rFonts w:ascii="SimSun" w:hAnsi="SimSun" w:eastAsia="SimSun" w:cs="SimSun"/>
          <w:sz w:val="35"/>
          <w:szCs w:val="35"/>
          <w:b/>
          <w:bCs/>
          <w:spacing w:val="5"/>
        </w:rPr>
        <w:t>房产税、印花税政策的公告</w:t>
      </w:r>
    </w:p>
    <w:p>
      <w:pPr>
        <w:ind w:left="1856"/>
        <w:spacing w:before="204"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税务总局公告</w:t>
      </w:r>
      <w:r>
        <w:rPr>
          <w:rFonts w:ascii="KaiTi" w:hAnsi="KaiTi" w:eastAsia="KaiTi" w:cs="KaiTi"/>
          <w:sz w:val="31"/>
          <w:szCs w:val="31"/>
          <w:spacing w:val="-51"/>
        </w:rPr>
        <w:t xml:space="preserve"> </w:t>
      </w:r>
      <w:r>
        <w:rPr>
          <w:rFonts w:ascii="KaiTi" w:hAnsi="KaiTi" w:eastAsia="KaiTi" w:cs="KaiTi"/>
          <w:sz w:val="31"/>
          <w:szCs w:val="31"/>
          <w:spacing w:val="4"/>
        </w:rPr>
        <w:t>2023</w:t>
      </w:r>
      <w:r>
        <w:rPr>
          <w:rFonts w:ascii="KaiTi" w:hAnsi="KaiTi" w:eastAsia="KaiTi" w:cs="KaiTi"/>
          <w:sz w:val="31"/>
          <w:szCs w:val="31"/>
          <w:spacing w:val="-58"/>
        </w:rPr>
        <w:t xml:space="preserve"> </w:t>
      </w:r>
      <w:r>
        <w:rPr>
          <w:rFonts w:ascii="KaiTi" w:hAnsi="KaiTi" w:eastAsia="KaiTi" w:cs="KaiTi"/>
          <w:sz w:val="31"/>
          <w:szCs w:val="31"/>
          <w:spacing w:val="4"/>
        </w:rPr>
        <w:t>年第</w:t>
      </w:r>
      <w:r>
        <w:rPr>
          <w:rFonts w:ascii="KaiTi" w:hAnsi="KaiTi" w:eastAsia="KaiTi" w:cs="KaiTi"/>
          <w:sz w:val="31"/>
          <w:szCs w:val="31"/>
          <w:spacing w:val="-68"/>
        </w:rPr>
        <w:t xml:space="preserve"> </w:t>
      </w:r>
      <w:r>
        <w:rPr>
          <w:rFonts w:ascii="KaiTi" w:hAnsi="KaiTi" w:eastAsia="KaiTi" w:cs="KaiTi"/>
          <w:sz w:val="31"/>
          <w:szCs w:val="31"/>
          <w:spacing w:val="4"/>
        </w:rPr>
        <w:t>53</w:t>
      </w:r>
      <w:r>
        <w:rPr>
          <w:rFonts w:ascii="KaiTi" w:hAnsi="KaiTi" w:eastAsia="KaiTi" w:cs="KaiTi"/>
          <w:sz w:val="31"/>
          <w:szCs w:val="31"/>
          <w:spacing w:val="-53"/>
        </w:rPr>
        <w:t xml:space="preserve"> </w:t>
      </w:r>
      <w:r>
        <w:rPr>
          <w:rFonts w:ascii="KaiTi" w:hAnsi="KaiTi" w:eastAsia="KaiTi" w:cs="KaiTi"/>
          <w:sz w:val="31"/>
          <w:szCs w:val="31"/>
          <w:spacing w:val="4"/>
        </w:rPr>
        <w:t>号</w:t>
      </w:r>
    </w:p>
    <w:p>
      <w:pPr>
        <w:spacing w:line="319" w:lineRule="auto"/>
        <w:rPr>
          <w:rFonts w:ascii="Arial"/>
          <w:sz w:val="21"/>
        </w:rPr>
      </w:pPr>
      <w:r/>
    </w:p>
    <w:p>
      <w:pPr>
        <w:spacing w:line="319" w:lineRule="auto"/>
        <w:rPr>
          <w:rFonts w:ascii="Arial"/>
          <w:sz w:val="21"/>
        </w:rPr>
      </w:pPr>
      <w:r/>
    </w:p>
    <w:p>
      <w:pPr>
        <w:pStyle w:val="BodyText"/>
        <w:spacing w:before="101" w:line="559" w:lineRule="exact"/>
        <w:jc w:val="right"/>
        <w:rPr/>
      </w:pPr>
      <w:r>
        <w:rPr>
          <w:spacing w:val="9"/>
          <w:position w:val="18"/>
        </w:rPr>
        <w:t>为继续支持高校办学，优化高校后勤保障服务，现将高校学</w:t>
      </w:r>
    </w:p>
    <w:p>
      <w:pPr>
        <w:pStyle w:val="BodyText"/>
        <w:ind w:left="32"/>
        <w:spacing w:line="220" w:lineRule="auto"/>
        <w:rPr/>
      </w:pPr>
      <w:r>
        <w:rPr>
          <w:spacing w:val="7"/>
        </w:rPr>
        <w:t>生公寓房产税和印花税政策公告如下：</w:t>
      </w:r>
    </w:p>
    <w:p>
      <w:pPr>
        <w:pStyle w:val="BodyText"/>
        <w:ind w:left="671"/>
        <w:spacing w:before="192" w:line="222" w:lineRule="auto"/>
        <w:rPr/>
      </w:pPr>
      <w:r>
        <w:rPr>
          <w:spacing w:val="7"/>
        </w:rPr>
        <w:t>一、对高校学生公寓免征房产税。</w:t>
      </w:r>
    </w:p>
    <w:p>
      <w:pPr>
        <w:pStyle w:val="BodyText"/>
        <w:spacing w:before="186" w:line="560" w:lineRule="exact"/>
        <w:jc w:val="right"/>
        <w:rPr/>
      </w:pPr>
      <w:r>
        <w:rPr>
          <w:spacing w:val="9"/>
          <w:position w:val="18"/>
        </w:rPr>
        <w:t>二、对与高校学生签订的高校学生公寓租赁合同</w:t>
      </w:r>
      <w:r>
        <w:rPr>
          <w:spacing w:val="8"/>
          <w:position w:val="18"/>
        </w:rPr>
        <w:t>，免征印花</w:t>
      </w:r>
    </w:p>
    <w:p>
      <w:pPr>
        <w:pStyle w:val="BodyText"/>
        <w:ind w:left="10"/>
        <w:spacing w:line="222" w:lineRule="auto"/>
        <w:rPr/>
      </w:pPr>
      <w:r>
        <w:rPr>
          <w:spacing w:val="-1"/>
        </w:rPr>
        <w:t>税。</w:t>
      </w:r>
    </w:p>
    <w:p>
      <w:pPr>
        <w:pStyle w:val="BodyText"/>
        <w:spacing w:before="188" w:line="560" w:lineRule="exact"/>
        <w:jc w:val="right"/>
        <w:rPr/>
      </w:pPr>
      <w:r>
        <w:rPr>
          <w:spacing w:val="8"/>
          <w:position w:val="18"/>
        </w:rPr>
        <w:t>三、本公告所称高校学生公寓，是指为高校学生提供住宿服</w:t>
      </w:r>
    </w:p>
    <w:p>
      <w:pPr>
        <w:pStyle w:val="BodyText"/>
        <w:ind w:left="19"/>
        <w:spacing w:before="1" w:line="221" w:lineRule="auto"/>
        <w:rPr/>
      </w:pPr>
      <w:r>
        <w:rPr>
          <w:spacing w:val="8"/>
        </w:rPr>
        <w:t>务，按照国家规定的收费标准收取住宿费的学生公寓。</w:t>
      </w:r>
    </w:p>
    <w:p>
      <w:pPr>
        <w:pStyle w:val="BodyText"/>
        <w:ind w:left="60" w:firstLine="628"/>
        <w:spacing w:before="186" w:line="334" w:lineRule="auto"/>
        <w:rPr/>
      </w:pPr>
      <w:r>
        <w:rPr>
          <w:spacing w:val="8"/>
        </w:rPr>
        <w:t>四、纳税人享受本公告规定的免税政策，应按规定进行免税</w:t>
      </w:r>
      <w:r>
        <w:rPr>
          <w:spacing w:val="1"/>
        </w:rPr>
        <w:t xml:space="preserve"> </w:t>
      </w:r>
      <w:r>
        <w:rPr>
          <w:spacing w:val="8"/>
        </w:rPr>
        <w:t>申报，并将不动产权属证明、载有房产原值的相</w:t>
      </w:r>
      <w:r>
        <w:rPr>
          <w:spacing w:val="7"/>
        </w:rPr>
        <w:t>关材料、房产用</w:t>
      </w:r>
    </w:p>
    <w:p>
      <w:pPr>
        <w:pStyle w:val="BodyText"/>
        <w:ind w:left="12"/>
        <w:spacing w:before="1" w:line="219" w:lineRule="auto"/>
        <w:rPr/>
      </w:pPr>
      <w:r>
        <w:rPr>
          <w:spacing w:val="8"/>
        </w:rPr>
        <w:t>途证明、租赁合同等资料留存备查。</w:t>
      </w:r>
    </w:p>
    <w:p>
      <w:pPr>
        <w:pStyle w:val="BodyText"/>
        <w:ind w:left="662"/>
        <w:spacing w:before="190" w:line="562" w:lineRule="exact"/>
        <w:rPr/>
      </w:pPr>
      <w:r>
        <w:rPr>
          <w:spacing w:val="-5"/>
          <w:position w:val="18"/>
        </w:rPr>
        <w:t>五、本公告执行至</w:t>
      </w:r>
      <w:r>
        <w:rPr>
          <w:spacing w:val="-42"/>
          <w:position w:val="18"/>
        </w:rPr>
        <w:t xml:space="preserve"> </w:t>
      </w:r>
      <w:r>
        <w:rPr>
          <w:spacing w:val="-5"/>
          <w:position w:val="18"/>
        </w:rPr>
        <w:t>2027</w:t>
      </w:r>
      <w:r>
        <w:rPr>
          <w:spacing w:val="-56"/>
          <w:position w:val="18"/>
        </w:rPr>
        <w:t xml:space="preserve"> </w:t>
      </w:r>
      <w:r>
        <w:rPr>
          <w:spacing w:val="-5"/>
          <w:position w:val="18"/>
        </w:rPr>
        <w:t>年</w:t>
      </w:r>
      <w:r>
        <w:rPr>
          <w:spacing w:val="-41"/>
          <w:position w:val="18"/>
        </w:rPr>
        <w:t xml:space="preserve"> </w:t>
      </w:r>
      <w:r>
        <w:rPr>
          <w:spacing w:val="-5"/>
          <w:position w:val="18"/>
        </w:rPr>
        <w:t>12</w:t>
      </w:r>
      <w:r>
        <w:rPr>
          <w:spacing w:val="-43"/>
          <w:position w:val="18"/>
        </w:rPr>
        <w:t xml:space="preserve"> </w:t>
      </w:r>
      <w:r>
        <w:rPr>
          <w:spacing w:val="-5"/>
          <w:position w:val="18"/>
        </w:rPr>
        <w:t>月</w:t>
      </w:r>
      <w:r>
        <w:rPr>
          <w:spacing w:val="-38"/>
          <w:position w:val="18"/>
        </w:rPr>
        <w:t xml:space="preserve"> </w:t>
      </w:r>
      <w:r>
        <w:rPr>
          <w:spacing w:val="-5"/>
          <w:position w:val="18"/>
        </w:rPr>
        <w:t>31</w:t>
      </w:r>
      <w:r>
        <w:rPr>
          <w:spacing w:val="-5"/>
          <w:position w:val="18"/>
        </w:rPr>
        <w:t xml:space="preserve"> </w:t>
      </w:r>
      <w:r>
        <w:rPr>
          <w:spacing w:val="-5"/>
          <w:position w:val="18"/>
        </w:rPr>
        <w:t>日。</w:t>
      </w:r>
    </w:p>
    <w:p>
      <w:pPr>
        <w:pStyle w:val="BodyText"/>
        <w:ind w:left="655"/>
        <w:spacing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5296"/>
        <w:spacing w:before="102" w:line="222" w:lineRule="auto"/>
        <w:outlineLvl w:val="0"/>
        <w:rPr/>
      </w:pPr>
      <w:r>
        <w:rPr>
          <w:spacing w:val="7"/>
        </w:rPr>
        <w:t>财政部</w:t>
      </w:r>
      <w:r>
        <w:rPr>
          <w:spacing w:val="7"/>
        </w:rPr>
        <w:t xml:space="preserve"> </w:t>
      </w:r>
      <w:r>
        <w:rPr>
          <w:spacing w:val="7"/>
        </w:rPr>
        <w:t>税务总局</w:t>
      </w:r>
    </w:p>
    <w:p>
      <w:pPr>
        <w:pStyle w:val="BodyText"/>
        <w:ind w:left="5226"/>
        <w:spacing w:before="186" w:line="222" w:lineRule="auto"/>
        <w:rPr/>
      </w:pPr>
      <w:r>
        <w:rPr>
          <w:spacing w:val="-7"/>
        </w:rPr>
        <w:t>2023</w:t>
      </w:r>
      <w:r>
        <w:rPr>
          <w:spacing w:val="-55"/>
        </w:rPr>
        <w:t xml:space="preserve"> </w:t>
      </w:r>
      <w:r>
        <w:rPr>
          <w:spacing w:val="-7"/>
        </w:rPr>
        <w:t>年</w:t>
      </w:r>
      <w:r>
        <w:rPr>
          <w:spacing w:val="-45"/>
        </w:rPr>
        <w:t xml:space="preserve"> </w:t>
      </w:r>
      <w:r>
        <w:rPr>
          <w:spacing w:val="-7"/>
        </w:rPr>
        <w:t>9</w:t>
      </w:r>
      <w:r>
        <w:rPr>
          <w:spacing w:val="-46"/>
        </w:rPr>
        <w:t xml:space="preserve"> </w:t>
      </w:r>
      <w:r>
        <w:rPr>
          <w:spacing w:val="-7"/>
        </w:rPr>
        <w:t>月</w:t>
      </w:r>
      <w:r>
        <w:rPr>
          <w:spacing w:val="-51"/>
        </w:rPr>
        <w:t xml:space="preserve"> </w:t>
      </w:r>
      <w:r>
        <w:rPr>
          <w:spacing w:val="-7"/>
        </w:rPr>
        <w:t>22</w:t>
      </w:r>
      <w:r>
        <w:rPr>
          <w:spacing w:val="-7"/>
        </w:rPr>
        <w:t xml:space="preserve"> </w:t>
      </w:r>
      <w:r>
        <w:rPr>
          <w:spacing w:val="-7"/>
        </w:rPr>
        <w:t>日</w:t>
      </w:r>
    </w:p>
    <w:p>
      <w:pPr>
        <w:spacing w:line="222" w:lineRule="auto"/>
        <w:sectPr>
          <w:headerReference w:type="default" r:id="rId32"/>
          <w:footerReference w:type="default" r:id="rId184"/>
          <w:pgSz w:w="11906" w:h="16839"/>
          <w:pgMar w:top="1040" w:right="1527" w:bottom="885" w:left="1418" w:header="735" w:footer="622" w:gutter="0"/>
        </w:sectPr>
        <w:rPr/>
      </w:pPr>
    </w:p>
    <w:p>
      <w:pPr>
        <w:spacing w:line="394" w:lineRule="auto"/>
        <w:rPr>
          <w:rFonts w:ascii="Arial"/>
          <w:sz w:val="21"/>
        </w:rPr>
      </w:pPr>
      <w:r>
        <w:pict>
          <v:shape id="_x0000_s196" style="position:absolute;margin-left:70.9pt;margin-top:761.3pt;mso-position-vertical-relative:page;mso-position-horizontal-relative:page;width:144pt;height:0pt;z-index:252044288;" o:allowincell="f" filled="false" strokecolor="#000000" strokeweight="0.00pt" coordsize="2880,0" coordorigin="0,0" path="m,l2880,0e">
            <v:stroke endcap="square" joinstyle="bevel" miterlimit="0"/>
          </v:shape>
        </w:pict>
      </w:r>
      <w:r/>
    </w:p>
    <w:p>
      <w:pPr>
        <w:ind w:left="2506" w:right="970" w:hanging="1531"/>
        <w:spacing w:before="114" w:line="276" w:lineRule="auto"/>
        <w:rPr>
          <w:rFonts w:ascii="SimSun" w:hAnsi="SimSun" w:eastAsia="SimSun" w:cs="SimSun"/>
          <w:sz w:val="35"/>
          <w:szCs w:val="35"/>
        </w:rPr>
      </w:pPr>
      <w:bookmarkStart w:name="bookmark64" w:id="104"/>
      <w:bookmarkEnd w:id="104"/>
      <w:r>
        <w:rPr>
          <w:rFonts w:ascii="SimSun" w:hAnsi="SimSun" w:eastAsia="SimSun" w:cs="SimSun"/>
          <w:sz w:val="35"/>
          <w:szCs w:val="35"/>
          <w:b/>
          <w:bCs/>
          <w:spacing w:val="5"/>
        </w:rPr>
        <w:t>财政部</w:t>
      </w:r>
      <w:r>
        <w:rPr>
          <w:rFonts w:ascii="SimSun" w:hAnsi="SimSun" w:eastAsia="SimSun" w:cs="SimSun"/>
          <w:sz w:val="35"/>
          <w:szCs w:val="35"/>
          <w:spacing w:val="5"/>
        </w:rPr>
        <w:t xml:space="preserve"> </w:t>
      </w:r>
      <w:r>
        <w:rPr>
          <w:rFonts w:ascii="SimSun" w:hAnsi="SimSun" w:eastAsia="SimSun" w:cs="SimSun"/>
          <w:sz w:val="35"/>
          <w:szCs w:val="35"/>
          <w:b/>
          <w:bCs/>
          <w:spacing w:val="5"/>
        </w:rPr>
        <w:t>税务总局关于延续实施小额贷款公司</w:t>
      </w:r>
      <w:r>
        <w:rPr>
          <w:rFonts w:ascii="SimSun" w:hAnsi="SimSun" w:eastAsia="SimSun" w:cs="SimSun"/>
          <w:sz w:val="35"/>
          <w:szCs w:val="35"/>
          <w:spacing w:val="18"/>
        </w:rPr>
        <w:t xml:space="preserve"> </w:t>
      </w:r>
      <w:r>
        <w:rPr>
          <w:rFonts w:ascii="SimSun" w:hAnsi="SimSun" w:eastAsia="SimSun" w:cs="SimSun"/>
          <w:sz w:val="35"/>
          <w:szCs w:val="35"/>
          <w:b/>
          <w:bCs/>
          <w:spacing w:val="5"/>
        </w:rPr>
        <w:t>有关税收优惠政策的公告</w:t>
      </w:r>
    </w:p>
    <w:p>
      <w:pPr>
        <w:ind w:left="1856"/>
        <w:spacing w:before="145"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税务总局公告</w:t>
      </w:r>
      <w:r>
        <w:rPr>
          <w:rFonts w:ascii="KaiTi" w:hAnsi="KaiTi" w:eastAsia="KaiTi" w:cs="KaiTi"/>
          <w:sz w:val="31"/>
          <w:szCs w:val="31"/>
          <w:spacing w:val="-51"/>
        </w:rPr>
        <w:t xml:space="preserve"> </w:t>
      </w:r>
      <w:r>
        <w:rPr>
          <w:rFonts w:ascii="KaiTi" w:hAnsi="KaiTi" w:eastAsia="KaiTi" w:cs="KaiTi"/>
          <w:sz w:val="31"/>
          <w:szCs w:val="31"/>
          <w:spacing w:val="4"/>
        </w:rPr>
        <w:t>2023</w:t>
      </w:r>
      <w:r>
        <w:rPr>
          <w:rFonts w:ascii="KaiTi" w:hAnsi="KaiTi" w:eastAsia="KaiTi" w:cs="KaiTi"/>
          <w:sz w:val="31"/>
          <w:szCs w:val="31"/>
          <w:spacing w:val="-58"/>
        </w:rPr>
        <w:t xml:space="preserve"> </w:t>
      </w:r>
      <w:r>
        <w:rPr>
          <w:rFonts w:ascii="KaiTi" w:hAnsi="KaiTi" w:eastAsia="KaiTi" w:cs="KaiTi"/>
          <w:sz w:val="31"/>
          <w:szCs w:val="31"/>
          <w:spacing w:val="4"/>
        </w:rPr>
        <w:t>年第</w:t>
      </w:r>
      <w:r>
        <w:rPr>
          <w:rFonts w:ascii="KaiTi" w:hAnsi="KaiTi" w:eastAsia="KaiTi" w:cs="KaiTi"/>
          <w:sz w:val="31"/>
          <w:szCs w:val="31"/>
          <w:spacing w:val="-68"/>
        </w:rPr>
        <w:t xml:space="preserve"> </w:t>
      </w:r>
      <w:r>
        <w:rPr>
          <w:rFonts w:ascii="KaiTi" w:hAnsi="KaiTi" w:eastAsia="KaiTi" w:cs="KaiTi"/>
          <w:sz w:val="31"/>
          <w:szCs w:val="31"/>
          <w:spacing w:val="4"/>
        </w:rPr>
        <w:t>54</w:t>
      </w:r>
      <w:r>
        <w:rPr>
          <w:rFonts w:ascii="KaiTi" w:hAnsi="KaiTi" w:eastAsia="KaiTi" w:cs="KaiTi"/>
          <w:sz w:val="31"/>
          <w:szCs w:val="31"/>
          <w:spacing w:val="-53"/>
        </w:rPr>
        <w:t xml:space="preserve"> </w:t>
      </w:r>
      <w:r>
        <w:rPr>
          <w:rFonts w:ascii="KaiTi" w:hAnsi="KaiTi" w:eastAsia="KaiTi" w:cs="KaiTi"/>
          <w:sz w:val="31"/>
          <w:szCs w:val="31"/>
          <w:spacing w:val="4"/>
        </w:rPr>
        <w:t>号</w:t>
      </w:r>
    </w:p>
    <w:p>
      <w:pPr>
        <w:spacing w:line="319" w:lineRule="auto"/>
        <w:rPr>
          <w:rFonts w:ascii="Arial"/>
          <w:sz w:val="21"/>
        </w:rPr>
      </w:pPr>
      <w:r/>
    </w:p>
    <w:p>
      <w:pPr>
        <w:spacing w:line="319" w:lineRule="auto"/>
        <w:rPr>
          <w:rFonts w:ascii="Arial"/>
          <w:sz w:val="21"/>
        </w:rPr>
      </w:pPr>
      <w:r/>
    </w:p>
    <w:p>
      <w:pPr>
        <w:pStyle w:val="BodyText"/>
        <w:ind w:right="1"/>
        <w:spacing w:before="101" w:line="559" w:lineRule="exact"/>
        <w:jc w:val="right"/>
        <w:rPr/>
      </w:pPr>
      <w:r>
        <w:rPr>
          <w:spacing w:val="9"/>
          <w:position w:val="18"/>
        </w:rPr>
        <w:t>为引导小额贷款公司发挥积极作用，现将延续实施小额贷款</w:t>
      </w:r>
    </w:p>
    <w:p>
      <w:pPr>
        <w:pStyle w:val="BodyText"/>
        <w:ind w:left="11"/>
        <w:spacing w:line="222" w:lineRule="auto"/>
        <w:rPr/>
      </w:pPr>
      <w:r>
        <w:rPr>
          <w:spacing w:val="8"/>
        </w:rPr>
        <w:t>公司有关税收优惠政策公告如下：</w:t>
      </w:r>
    </w:p>
    <w:p>
      <w:pPr>
        <w:pStyle w:val="BodyText"/>
        <w:ind w:right="1"/>
        <w:spacing w:before="188" w:line="559" w:lineRule="exact"/>
        <w:jc w:val="right"/>
        <w:rPr/>
      </w:pPr>
      <w:r>
        <w:rPr>
          <w:spacing w:val="8"/>
          <w:position w:val="18"/>
        </w:rPr>
        <w:t>一、对经省级地方金融监督管理部门批准成立的小额贷款公</w:t>
      </w:r>
    </w:p>
    <w:p>
      <w:pPr>
        <w:pStyle w:val="BodyText"/>
        <w:ind w:left="42"/>
        <w:spacing w:before="1" w:line="222" w:lineRule="auto"/>
        <w:rPr/>
      </w:pPr>
      <w:r>
        <w:rPr>
          <w:spacing w:val="7"/>
        </w:rPr>
        <w:t>司取得的农户小额贷款利息收入，免征增值税。</w:t>
      </w:r>
    </w:p>
    <w:p>
      <w:pPr>
        <w:pStyle w:val="BodyText"/>
        <w:ind w:left="42" w:firstLine="625"/>
        <w:spacing w:before="185" w:line="334" w:lineRule="auto"/>
        <w:rPr/>
      </w:pPr>
      <w:r>
        <w:rPr>
          <w:spacing w:val="9"/>
        </w:rPr>
        <w:t>二、对经省级地方金融监督管理部门批准成立的</w:t>
      </w:r>
      <w:r>
        <w:rPr>
          <w:spacing w:val="8"/>
        </w:rPr>
        <w:t>小额贷款公</w:t>
      </w:r>
      <w:r>
        <w:rPr/>
        <w:t xml:space="preserve"> </w:t>
      </w:r>
      <w:r>
        <w:rPr>
          <w:spacing w:val="-1"/>
        </w:rPr>
        <w:t>司取得的农户小额贷款利息收入，在计算应纳税所得额时，按</w:t>
      </w:r>
      <w:r>
        <w:rPr>
          <w:spacing w:val="-44"/>
        </w:rPr>
        <w:t xml:space="preserve"> </w:t>
      </w:r>
      <w:r>
        <w:rPr>
          <w:spacing w:val="-1"/>
        </w:rPr>
        <w:t>90%</w:t>
      </w:r>
    </w:p>
    <w:p>
      <w:pPr>
        <w:pStyle w:val="BodyText"/>
        <w:ind w:left="20"/>
        <w:spacing w:line="222" w:lineRule="auto"/>
        <w:rPr/>
      </w:pPr>
      <w:r>
        <w:rPr>
          <w:spacing w:val="5"/>
        </w:rPr>
        <w:t>计入收入总额。</w:t>
      </w:r>
    </w:p>
    <w:p>
      <w:pPr>
        <w:pStyle w:val="BodyText"/>
        <w:ind w:left="10" w:right="1" w:firstLine="664"/>
        <w:spacing w:before="188" w:line="323" w:lineRule="auto"/>
        <w:rPr/>
      </w:pPr>
      <w:r>
        <w:rPr>
          <w:spacing w:val="8"/>
        </w:rPr>
        <w:t>三、对经省级地方金融监督管理部门批准成立的小额贷款公</w:t>
      </w:r>
      <w:r>
        <w:rPr>
          <w:spacing w:val="15"/>
        </w:rPr>
        <w:t xml:space="preserve"> </w:t>
      </w:r>
      <w:r>
        <w:rPr>
          <w:spacing w:val="16"/>
        </w:rPr>
        <w:t>司按年末贷款余额的</w:t>
      </w:r>
      <w:r>
        <w:rPr>
          <w:spacing w:val="-25"/>
        </w:rPr>
        <w:t xml:space="preserve"> </w:t>
      </w:r>
      <w:r>
        <w:rPr>
          <w:spacing w:val="16"/>
        </w:rPr>
        <w:t>1%计提的贷款损失准备金准予在企业所得</w:t>
      </w:r>
      <w:r>
        <w:rPr/>
        <w:t xml:space="preserve"> </w:t>
      </w:r>
      <w:r>
        <w:rPr>
          <w:spacing w:val="4"/>
        </w:rPr>
        <w:t>税税前扣除。具体政策口径按照《财政部</w:t>
      </w:r>
      <w:r>
        <w:rPr>
          <w:spacing w:val="4"/>
        </w:rPr>
        <w:t xml:space="preserve"> </w:t>
      </w:r>
      <w:r>
        <w:rPr>
          <w:spacing w:val="4"/>
        </w:rPr>
        <w:t>税务总局关于延</w:t>
      </w:r>
      <w:r>
        <w:rPr>
          <w:spacing w:val="3"/>
        </w:rPr>
        <w:t>长部分</w:t>
      </w:r>
      <w:r>
        <w:rPr/>
        <w:t xml:space="preserve"> </w:t>
      </w:r>
      <w:r>
        <w:rPr>
          <w:spacing w:val="7"/>
        </w:rPr>
        <w:t>税收优惠政策执行期限的公告》（财政部</w:t>
      </w:r>
      <w:r>
        <w:rPr>
          <w:spacing w:val="7"/>
        </w:rPr>
        <w:t xml:space="preserve"> </w:t>
      </w:r>
      <w:r>
        <w:rPr>
          <w:spacing w:val="7"/>
        </w:rPr>
        <w:t>税务总局公告</w:t>
      </w:r>
      <w:r>
        <w:rPr>
          <w:spacing w:val="-42"/>
        </w:rPr>
        <w:t xml:space="preserve"> </w:t>
      </w:r>
      <w:r>
        <w:rPr>
          <w:spacing w:val="7"/>
        </w:rPr>
        <w:t>2021</w:t>
      </w:r>
      <w:r>
        <w:rPr>
          <w:spacing w:val="-55"/>
        </w:rPr>
        <w:t xml:space="preserve"> </w:t>
      </w:r>
      <w:r>
        <w:rPr>
          <w:spacing w:val="7"/>
        </w:rPr>
        <w:t>年</w:t>
      </w:r>
      <w:r>
        <w:rPr/>
        <w:t xml:space="preserve"> </w:t>
      </w:r>
      <w:r>
        <w:rPr>
          <w:spacing w:val="-2"/>
        </w:rPr>
        <w:t>第</w:t>
      </w:r>
      <w:r>
        <w:rPr>
          <w:spacing w:val="-39"/>
        </w:rPr>
        <w:t xml:space="preserve"> </w:t>
      </w:r>
      <w:r>
        <w:rPr>
          <w:spacing w:val="-2"/>
        </w:rPr>
        <w:t>6</w:t>
      </w:r>
      <w:r>
        <w:rPr>
          <w:spacing w:val="-48"/>
        </w:rPr>
        <w:t xml:space="preserve"> </w:t>
      </w:r>
      <w:r>
        <w:rPr>
          <w:spacing w:val="-2"/>
        </w:rPr>
        <w:t>号）附件</w:t>
      </w:r>
      <w:r>
        <w:rPr>
          <w:spacing w:val="-49"/>
        </w:rPr>
        <w:t xml:space="preserve"> </w:t>
      </w:r>
      <w:r>
        <w:rPr>
          <w:spacing w:val="-2"/>
        </w:rPr>
        <w:t>2</w:t>
      </w:r>
      <w:r>
        <w:rPr>
          <w:spacing w:val="-2"/>
        </w:rPr>
        <w:t xml:space="preserve"> </w:t>
      </w:r>
      <w:r>
        <w:rPr>
          <w:spacing w:val="-2"/>
        </w:rPr>
        <w:t>中“6.《财政部</w:t>
      </w:r>
      <w:r>
        <w:rPr>
          <w:spacing w:val="-2"/>
        </w:rPr>
        <w:t xml:space="preserve"> </w:t>
      </w:r>
      <w:r>
        <w:rPr>
          <w:spacing w:val="-2"/>
        </w:rPr>
        <w:t>税务总局关于金融企业贷款损失</w:t>
      </w:r>
      <w:r>
        <w:rPr/>
        <w:t xml:space="preserve"> </w:t>
      </w:r>
      <w:r>
        <w:rPr>
          <w:spacing w:val="4"/>
        </w:rPr>
        <w:t>准备金企业所得税税前扣除有关政策的公告》（财政部</w:t>
      </w:r>
      <w:r>
        <w:rPr>
          <w:spacing w:val="4"/>
        </w:rPr>
        <w:t xml:space="preserve"> </w:t>
      </w:r>
      <w:r>
        <w:rPr>
          <w:spacing w:val="4"/>
        </w:rPr>
        <w:t>税</w:t>
      </w:r>
      <w:r>
        <w:rPr>
          <w:spacing w:val="3"/>
        </w:rPr>
        <w:t>务总局</w:t>
      </w:r>
      <w:r>
        <w:rPr/>
        <w:t xml:space="preserve"> </w:t>
      </w:r>
      <w:r>
        <w:rPr/>
        <w:t>公告</w:t>
      </w:r>
      <w:r>
        <w:rPr>
          <w:spacing w:val="-44"/>
        </w:rPr>
        <w:t xml:space="preserve"> </w:t>
      </w:r>
      <w:r>
        <w:rPr/>
        <w:t>2019</w:t>
      </w:r>
      <w:r>
        <w:rPr>
          <w:spacing w:val="-56"/>
        </w:rPr>
        <w:t xml:space="preserve"> </w:t>
      </w:r>
      <w:r>
        <w:rPr/>
        <w:t>年第</w:t>
      </w:r>
      <w:r>
        <w:rPr>
          <w:spacing w:val="-46"/>
        </w:rPr>
        <w:t xml:space="preserve"> </w:t>
      </w:r>
      <w:r>
        <w:rPr/>
        <w:t>86</w:t>
      </w:r>
      <w:r>
        <w:rPr>
          <w:spacing w:val="-48"/>
        </w:rPr>
        <w:t xml:space="preserve"> </w:t>
      </w:r>
      <w:r>
        <w:rPr/>
        <w:t>号）</w:t>
      </w:r>
      <w:hyperlink w:history="true" w:anchor="bookmark174">
        <w:r>
          <w:rPr>
            <w:sz w:val="16"/>
            <w:szCs w:val="16"/>
            <w:position w:val="15"/>
          </w:rPr>
          <w:t>40</w:t>
        </w:r>
      </w:hyperlink>
      <w:r>
        <w:rPr/>
        <w:t>”执行。</w:t>
      </w:r>
    </w:p>
    <w:p>
      <w:pPr>
        <w:pStyle w:val="BodyText"/>
        <w:ind w:left="2" w:right="1" w:firstLine="685"/>
        <w:spacing w:before="126" w:line="333" w:lineRule="auto"/>
        <w:rPr/>
      </w:pPr>
      <w:r>
        <w:rPr>
          <w:spacing w:val="-7"/>
        </w:rPr>
        <w:t>四、本公告所称农户，是指长期（</w:t>
      </w:r>
      <w:r>
        <w:rPr>
          <w:spacing w:val="-67"/>
        </w:rPr>
        <w:t xml:space="preserve"> </w:t>
      </w:r>
      <w:r>
        <w:rPr>
          <w:spacing w:val="-7"/>
        </w:rPr>
        <w:t>一年以上）居住在乡镇（不</w:t>
      </w:r>
      <w:r>
        <w:rPr/>
        <w:t xml:space="preserve"> </w:t>
      </w:r>
      <w:r>
        <w:rPr>
          <w:spacing w:val="10"/>
        </w:rPr>
        <w:t>包括城关镇）行政管理区域内的住户，还包括长期居</w:t>
      </w:r>
      <w:r>
        <w:rPr>
          <w:spacing w:val="9"/>
        </w:rPr>
        <w:t>住在城关镇</w:t>
      </w:r>
      <w:r>
        <w:rPr/>
        <w:t xml:space="preserve"> </w:t>
      </w:r>
      <w:r>
        <w:rPr>
          <w:spacing w:val="10"/>
        </w:rPr>
        <w:t>所辖行政村范围内的住户和户口不在本地而在本地居</w:t>
      </w:r>
      <w:r>
        <w:rPr>
          <w:spacing w:val="9"/>
        </w:rPr>
        <w:t>住一年以上</w:t>
      </w:r>
      <w:r>
        <w:rPr/>
        <w:t xml:space="preserve"> </w:t>
      </w:r>
      <w:r>
        <w:rPr>
          <w:spacing w:val="10"/>
        </w:rPr>
        <w:t>的住户，国有农场的职工和农村个体工商户。位于乡</w:t>
      </w:r>
      <w:r>
        <w:rPr>
          <w:spacing w:val="9"/>
        </w:rPr>
        <w:t>镇（不包括</w:t>
      </w:r>
      <w:r>
        <w:rPr/>
        <w:t xml:space="preserve"> </w:t>
      </w:r>
      <w:r>
        <w:rPr>
          <w:spacing w:val="10"/>
        </w:rPr>
        <w:t>城关镇）行政管理区域内和在城关镇所辖行政村范围</w:t>
      </w:r>
      <w:r>
        <w:rPr>
          <w:spacing w:val="9"/>
        </w:rPr>
        <w:t>内的国有经</w:t>
      </w:r>
    </w:p>
    <w:p>
      <w:pPr>
        <w:pStyle w:val="BodyText"/>
        <w:spacing w:line="221" w:lineRule="auto"/>
        <w:jc w:val="right"/>
        <w:rPr/>
      </w:pPr>
      <w:bookmarkStart w:name="bookmark174" w:id="105"/>
      <w:bookmarkEnd w:id="105"/>
      <w:r>
        <w:rPr>
          <w:spacing w:val="9"/>
        </w:rPr>
        <w:t>济的机关、团体、学校、企事业单位的集体户；有本地户口，但</w:t>
      </w:r>
    </w:p>
    <w:p>
      <w:pPr>
        <w:spacing w:line="249" w:lineRule="auto"/>
        <w:rPr>
          <w:rFonts w:ascii="Arial"/>
          <w:sz w:val="21"/>
        </w:rPr>
      </w:pPr>
      <w:r/>
    </w:p>
    <w:p>
      <w:pPr>
        <w:spacing w:line="250" w:lineRule="auto"/>
        <w:rPr>
          <w:rFonts w:ascii="Arial"/>
          <w:sz w:val="21"/>
        </w:rPr>
      </w:pPr>
      <w:r/>
    </w:p>
    <w:p>
      <w:pPr>
        <w:pStyle w:val="BodyText"/>
        <w:ind w:left="804"/>
        <w:spacing w:before="65" w:line="224" w:lineRule="auto"/>
        <w:rPr>
          <w:sz w:val="18"/>
          <w:szCs w:val="18"/>
        </w:rPr>
      </w:pPr>
      <w:r>
        <w:pict>
          <v:shape id="_x0000_s198" style="position:absolute;margin-left:27.4943pt;margin-top:-0.912992pt;mso-position-vertical-relative:text;mso-position-horizontal-relative:text;width:8.45pt;height:6.9pt;z-index:252043264;" filled="false" stroked="false" type="#_x0000_t202">
            <v:fill on="false"/>
            <v:stroke on="false"/>
            <v:path/>
            <v:imagedata o:title=""/>
            <o:lock v:ext="edit" aspectratio="false"/>
            <v:textbox inset="0mm,0mm,0mm,0mm">
              <w:txbxContent>
                <w:p>
                  <w:pPr>
                    <w:pStyle w:val="BodyText"/>
                    <w:ind w:left="20"/>
                    <w:spacing w:before="20" w:line="97" w:lineRule="exact"/>
                    <w:rPr>
                      <w:sz w:val="13"/>
                      <w:szCs w:val="13"/>
                    </w:rPr>
                  </w:pPr>
                  <w:r>
                    <w:rPr>
                      <w:sz w:val="13"/>
                      <w:szCs w:val="13"/>
                      <w:spacing w:val="-1"/>
                      <w:position w:val="-1"/>
                    </w:rPr>
                    <w:t>40</w:t>
                  </w:r>
                </w:p>
              </w:txbxContent>
            </v:textbox>
          </v:shape>
        </w:pict>
      </w:r>
      <w:r>
        <w:rPr>
          <w:sz w:val="20"/>
          <w:szCs w:val="20"/>
          <w:spacing w:val="-1"/>
        </w:rPr>
        <w:t>详见第</w:t>
      </w:r>
      <w:r>
        <w:rPr>
          <w:sz w:val="20"/>
          <w:szCs w:val="20"/>
          <w:spacing w:val="-30"/>
        </w:rPr>
        <w:t xml:space="preserve"> </w:t>
      </w:r>
      <w:r>
        <w:rPr>
          <w:sz w:val="20"/>
          <w:szCs w:val="20"/>
          <w:spacing w:val="-1"/>
        </w:rPr>
        <w:t>289</w:t>
      </w:r>
      <w:r>
        <w:rPr>
          <w:sz w:val="20"/>
          <w:szCs w:val="20"/>
          <w:spacing w:val="-20"/>
        </w:rPr>
        <w:t xml:space="preserve"> </w:t>
      </w:r>
      <w:r>
        <w:rPr>
          <w:sz w:val="20"/>
          <w:szCs w:val="20"/>
          <w:spacing w:val="-1"/>
        </w:rPr>
        <w:t>页</w:t>
      </w:r>
      <w:r>
        <w:rPr>
          <w:sz w:val="18"/>
          <w:szCs w:val="18"/>
          <w:spacing w:val="-1"/>
        </w:rPr>
        <w:t>。</w:t>
      </w:r>
    </w:p>
    <w:p>
      <w:pPr>
        <w:spacing w:line="224" w:lineRule="auto"/>
        <w:sectPr>
          <w:headerReference w:type="default" r:id="rId185"/>
          <w:footerReference w:type="default" r:id="rId186"/>
          <w:pgSz w:w="11906" w:h="16839"/>
          <w:pgMar w:top="1040" w:right="1527" w:bottom="885" w:left="1418" w:header="735" w:footer="622" w:gutter="0"/>
        </w:sectPr>
        <w:rPr>
          <w:sz w:val="18"/>
          <w:szCs w:val="18"/>
        </w:rPr>
      </w:pPr>
    </w:p>
    <w:p>
      <w:pPr>
        <w:spacing w:line="451" w:lineRule="auto"/>
        <w:rPr>
          <w:rFonts w:ascii="Arial"/>
          <w:sz w:val="21"/>
        </w:rPr>
      </w:pPr>
      <w:r/>
    </w:p>
    <w:p>
      <w:pPr>
        <w:pStyle w:val="BodyText"/>
        <w:ind w:left="14" w:right="1" w:hanging="7"/>
        <w:spacing w:before="101" w:line="333" w:lineRule="auto"/>
        <w:jc w:val="both"/>
        <w:rPr/>
      </w:pPr>
      <w:r>
        <w:rPr>
          <w:spacing w:val="9"/>
        </w:rPr>
        <w:t>举家外出谋生一年以上的住户，无论是否保留承包耕地均不属于</w:t>
      </w:r>
      <w:r>
        <w:rPr>
          <w:spacing w:val="18"/>
        </w:rPr>
        <w:t xml:space="preserve"> </w:t>
      </w:r>
      <w:r>
        <w:rPr>
          <w:spacing w:val="9"/>
        </w:rPr>
        <w:t>农户。农户以户为统计单位，既可以从事农业生产经营，也可以</w:t>
      </w:r>
      <w:r>
        <w:rPr>
          <w:spacing w:val="10"/>
        </w:rPr>
        <w:t xml:space="preserve"> </w:t>
      </w:r>
      <w:r>
        <w:rPr>
          <w:spacing w:val="9"/>
        </w:rPr>
        <w:t>从事非农业生产经营。农户贷款的判定应以贷款发放时的承贷主</w:t>
      </w:r>
    </w:p>
    <w:p>
      <w:pPr>
        <w:pStyle w:val="BodyText"/>
        <w:ind w:left="5"/>
        <w:spacing w:line="222" w:lineRule="auto"/>
        <w:rPr/>
      </w:pPr>
      <w:r>
        <w:rPr>
          <w:spacing w:val="8"/>
        </w:rPr>
        <w:t>体是否属于农户为准。</w:t>
      </w:r>
    </w:p>
    <w:p>
      <w:pPr>
        <w:pStyle w:val="BodyText"/>
        <w:spacing w:before="185" w:line="562" w:lineRule="exact"/>
        <w:jc w:val="right"/>
        <w:rPr/>
      </w:pPr>
      <w:r>
        <w:rPr>
          <w:spacing w:val="5"/>
          <w:position w:val="18"/>
        </w:rPr>
        <w:t>本公告所称小额贷款，是指单笔且该农户贷款余额总额在</w:t>
      </w:r>
      <w:r>
        <w:rPr>
          <w:spacing w:val="-42"/>
          <w:position w:val="18"/>
        </w:rPr>
        <w:t xml:space="preserve"> </w:t>
      </w:r>
      <w:r>
        <w:rPr>
          <w:spacing w:val="5"/>
          <w:position w:val="18"/>
        </w:rPr>
        <w:t>10</w:t>
      </w:r>
    </w:p>
    <w:p>
      <w:pPr>
        <w:pStyle w:val="BodyText"/>
        <w:ind w:left="30"/>
        <w:spacing w:line="222" w:lineRule="auto"/>
        <w:rPr/>
      </w:pPr>
      <w:r>
        <w:rPr>
          <w:spacing w:val="1"/>
        </w:rPr>
        <w:t>万元（含本数）</w:t>
      </w:r>
      <w:r>
        <w:rPr>
          <w:spacing w:val="-80"/>
        </w:rPr>
        <w:t xml:space="preserve"> </w:t>
      </w:r>
      <w:r>
        <w:rPr>
          <w:spacing w:val="1"/>
        </w:rPr>
        <w:t>以下的贷款。</w:t>
      </w:r>
    </w:p>
    <w:p>
      <w:pPr>
        <w:pStyle w:val="BodyText"/>
        <w:ind w:left="662"/>
        <w:spacing w:before="185" w:line="559" w:lineRule="exact"/>
        <w:rPr/>
      </w:pPr>
      <w:r>
        <w:rPr>
          <w:spacing w:val="-5"/>
          <w:position w:val="18"/>
        </w:rPr>
        <w:t>五、本公告执行至</w:t>
      </w:r>
      <w:r>
        <w:rPr>
          <w:spacing w:val="-42"/>
          <w:position w:val="18"/>
        </w:rPr>
        <w:t xml:space="preserve"> </w:t>
      </w:r>
      <w:r>
        <w:rPr>
          <w:spacing w:val="-5"/>
          <w:position w:val="18"/>
        </w:rPr>
        <w:t>2027</w:t>
      </w:r>
      <w:r>
        <w:rPr>
          <w:spacing w:val="-56"/>
          <w:position w:val="18"/>
        </w:rPr>
        <w:t xml:space="preserve"> </w:t>
      </w:r>
      <w:r>
        <w:rPr>
          <w:spacing w:val="-5"/>
          <w:position w:val="18"/>
        </w:rPr>
        <w:t>年</w:t>
      </w:r>
      <w:r>
        <w:rPr>
          <w:spacing w:val="-41"/>
          <w:position w:val="18"/>
        </w:rPr>
        <w:t xml:space="preserve"> </w:t>
      </w:r>
      <w:r>
        <w:rPr>
          <w:spacing w:val="-5"/>
          <w:position w:val="18"/>
        </w:rPr>
        <w:t>12</w:t>
      </w:r>
      <w:r>
        <w:rPr>
          <w:spacing w:val="-43"/>
          <w:position w:val="18"/>
        </w:rPr>
        <w:t xml:space="preserve"> </w:t>
      </w:r>
      <w:r>
        <w:rPr>
          <w:spacing w:val="-5"/>
          <w:position w:val="18"/>
        </w:rPr>
        <w:t>月</w:t>
      </w:r>
      <w:r>
        <w:rPr>
          <w:spacing w:val="-38"/>
          <w:position w:val="18"/>
        </w:rPr>
        <w:t xml:space="preserve"> </w:t>
      </w:r>
      <w:r>
        <w:rPr>
          <w:spacing w:val="-5"/>
          <w:position w:val="18"/>
        </w:rPr>
        <w:t>31</w:t>
      </w:r>
      <w:r>
        <w:rPr>
          <w:spacing w:val="-5"/>
          <w:position w:val="18"/>
        </w:rPr>
        <w:t xml:space="preserve"> </w:t>
      </w:r>
      <w:r>
        <w:rPr>
          <w:spacing w:val="-5"/>
          <w:position w:val="18"/>
        </w:rPr>
        <w:t>日。</w:t>
      </w:r>
    </w:p>
    <w:p>
      <w:pPr>
        <w:pStyle w:val="BodyText"/>
        <w:ind w:left="655"/>
        <w:spacing w:before="1"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5296"/>
        <w:spacing w:before="101" w:line="222" w:lineRule="auto"/>
        <w:outlineLvl w:val="0"/>
        <w:rPr/>
      </w:pPr>
      <w:r>
        <w:rPr>
          <w:spacing w:val="7"/>
        </w:rPr>
        <w:t>财政部</w:t>
      </w:r>
      <w:r>
        <w:rPr>
          <w:spacing w:val="7"/>
        </w:rPr>
        <w:t xml:space="preserve"> </w:t>
      </w:r>
      <w:r>
        <w:rPr>
          <w:spacing w:val="7"/>
        </w:rPr>
        <w:t>税务总局</w:t>
      </w:r>
    </w:p>
    <w:p>
      <w:pPr>
        <w:pStyle w:val="BodyText"/>
        <w:ind w:left="5226"/>
        <w:spacing w:before="189" w:line="222" w:lineRule="auto"/>
        <w:rPr/>
      </w:pPr>
      <w:r>
        <w:rPr>
          <w:spacing w:val="-7"/>
        </w:rPr>
        <w:t>2023</w:t>
      </w:r>
      <w:r>
        <w:rPr>
          <w:spacing w:val="-55"/>
        </w:rPr>
        <w:t xml:space="preserve"> </w:t>
      </w:r>
      <w:r>
        <w:rPr>
          <w:spacing w:val="-7"/>
        </w:rPr>
        <w:t>年</w:t>
      </w:r>
      <w:r>
        <w:rPr>
          <w:spacing w:val="-45"/>
        </w:rPr>
        <w:t xml:space="preserve"> </w:t>
      </w:r>
      <w:r>
        <w:rPr>
          <w:spacing w:val="-7"/>
        </w:rPr>
        <w:t>9</w:t>
      </w:r>
      <w:r>
        <w:rPr>
          <w:spacing w:val="-46"/>
        </w:rPr>
        <w:t xml:space="preserve"> </w:t>
      </w:r>
      <w:r>
        <w:rPr>
          <w:spacing w:val="-7"/>
        </w:rPr>
        <w:t>月</w:t>
      </w:r>
      <w:r>
        <w:rPr>
          <w:spacing w:val="-51"/>
        </w:rPr>
        <w:t xml:space="preserve"> </w:t>
      </w:r>
      <w:r>
        <w:rPr>
          <w:spacing w:val="-7"/>
        </w:rPr>
        <w:t>24</w:t>
      </w:r>
      <w:r>
        <w:rPr>
          <w:spacing w:val="-7"/>
        </w:rPr>
        <w:t xml:space="preserve"> </w:t>
      </w:r>
      <w:r>
        <w:rPr>
          <w:spacing w:val="-7"/>
        </w:rPr>
        <w:t>日</w:t>
      </w:r>
    </w:p>
    <w:p>
      <w:pPr>
        <w:spacing w:line="222" w:lineRule="auto"/>
        <w:sectPr>
          <w:headerReference w:type="default" r:id="rId44"/>
          <w:footerReference w:type="default" r:id="rId187"/>
          <w:pgSz w:w="11906" w:h="16839"/>
          <w:pgMar w:top="1040" w:right="1527" w:bottom="885" w:left="1418" w:header="735" w:footer="617" w:gutter="0"/>
        </w:sectPr>
        <w:rPr/>
      </w:pPr>
    </w:p>
    <w:p>
      <w:pPr>
        <w:spacing w:line="393" w:lineRule="auto"/>
        <w:rPr>
          <w:rFonts w:ascii="Arial"/>
          <w:sz w:val="21"/>
        </w:rPr>
      </w:pPr>
      <w:r/>
    </w:p>
    <w:p>
      <w:pPr>
        <w:ind w:left="2683" w:right="610" w:hanging="2068"/>
        <w:spacing w:before="114" w:line="260" w:lineRule="auto"/>
        <w:rPr>
          <w:rFonts w:ascii="SimSun" w:hAnsi="SimSun" w:eastAsia="SimSun" w:cs="SimSun"/>
          <w:sz w:val="35"/>
          <w:szCs w:val="35"/>
        </w:rPr>
      </w:pPr>
      <w:bookmarkStart w:name="bookmark65" w:id="106"/>
      <w:bookmarkEnd w:id="106"/>
      <w:r>
        <w:rPr>
          <w:rFonts w:ascii="SimSun" w:hAnsi="SimSun" w:eastAsia="SimSun" w:cs="SimSun"/>
          <w:sz w:val="35"/>
          <w:szCs w:val="35"/>
          <w:b/>
          <w:bCs/>
          <w:spacing w:val="6"/>
        </w:rPr>
        <w:t>财政部</w:t>
      </w:r>
      <w:r>
        <w:rPr>
          <w:rFonts w:ascii="SimSun" w:hAnsi="SimSun" w:eastAsia="SimSun" w:cs="SimSun"/>
          <w:sz w:val="35"/>
          <w:szCs w:val="35"/>
          <w:spacing w:val="6"/>
        </w:rPr>
        <w:t xml:space="preserve"> </w:t>
      </w:r>
      <w:r>
        <w:rPr>
          <w:rFonts w:ascii="SimSun" w:hAnsi="SimSun" w:eastAsia="SimSun" w:cs="SimSun"/>
          <w:sz w:val="35"/>
          <w:szCs w:val="35"/>
          <w:b/>
          <w:bCs/>
          <w:spacing w:val="6"/>
        </w:rPr>
        <w:t>税务总局关于延续实施支持农村金融发展</w:t>
      </w:r>
      <w:r>
        <w:rPr>
          <w:rFonts w:ascii="SimSun" w:hAnsi="SimSun" w:eastAsia="SimSun" w:cs="SimSun"/>
          <w:sz w:val="35"/>
          <w:szCs w:val="35"/>
        </w:rPr>
        <w:t xml:space="preserve"> </w:t>
      </w:r>
      <w:r>
        <w:rPr>
          <w:rFonts w:ascii="SimSun" w:hAnsi="SimSun" w:eastAsia="SimSun" w:cs="SimSun"/>
          <w:sz w:val="35"/>
          <w:szCs w:val="35"/>
          <w:b/>
          <w:bCs/>
          <w:spacing w:val="5"/>
        </w:rPr>
        <w:t>企业所得税政策的公告</w:t>
      </w:r>
    </w:p>
    <w:p>
      <w:pPr>
        <w:ind w:left="1856"/>
        <w:spacing w:before="207"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税务总局公告</w:t>
      </w:r>
      <w:r>
        <w:rPr>
          <w:rFonts w:ascii="KaiTi" w:hAnsi="KaiTi" w:eastAsia="KaiTi" w:cs="KaiTi"/>
          <w:sz w:val="31"/>
          <w:szCs w:val="31"/>
          <w:spacing w:val="-51"/>
        </w:rPr>
        <w:t xml:space="preserve"> </w:t>
      </w:r>
      <w:r>
        <w:rPr>
          <w:rFonts w:ascii="KaiTi" w:hAnsi="KaiTi" w:eastAsia="KaiTi" w:cs="KaiTi"/>
          <w:sz w:val="31"/>
          <w:szCs w:val="31"/>
          <w:spacing w:val="4"/>
        </w:rPr>
        <w:t>2023</w:t>
      </w:r>
      <w:r>
        <w:rPr>
          <w:rFonts w:ascii="KaiTi" w:hAnsi="KaiTi" w:eastAsia="KaiTi" w:cs="KaiTi"/>
          <w:sz w:val="31"/>
          <w:szCs w:val="31"/>
          <w:spacing w:val="-58"/>
        </w:rPr>
        <w:t xml:space="preserve"> </w:t>
      </w:r>
      <w:r>
        <w:rPr>
          <w:rFonts w:ascii="KaiTi" w:hAnsi="KaiTi" w:eastAsia="KaiTi" w:cs="KaiTi"/>
          <w:sz w:val="31"/>
          <w:szCs w:val="31"/>
          <w:spacing w:val="4"/>
        </w:rPr>
        <w:t>年第</w:t>
      </w:r>
      <w:r>
        <w:rPr>
          <w:rFonts w:ascii="KaiTi" w:hAnsi="KaiTi" w:eastAsia="KaiTi" w:cs="KaiTi"/>
          <w:sz w:val="31"/>
          <w:szCs w:val="31"/>
          <w:spacing w:val="-68"/>
        </w:rPr>
        <w:t xml:space="preserve"> </w:t>
      </w:r>
      <w:r>
        <w:rPr>
          <w:rFonts w:ascii="KaiTi" w:hAnsi="KaiTi" w:eastAsia="KaiTi" w:cs="KaiTi"/>
          <w:sz w:val="31"/>
          <w:szCs w:val="31"/>
          <w:spacing w:val="4"/>
        </w:rPr>
        <w:t>55</w:t>
      </w:r>
      <w:r>
        <w:rPr>
          <w:rFonts w:ascii="KaiTi" w:hAnsi="KaiTi" w:eastAsia="KaiTi" w:cs="KaiTi"/>
          <w:sz w:val="31"/>
          <w:szCs w:val="31"/>
          <w:spacing w:val="-53"/>
        </w:rPr>
        <w:t xml:space="preserve"> </w:t>
      </w:r>
      <w:r>
        <w:rPr>
          <w:rFonts w:ascii="KaiTi" w:hAnsi="KaiTi" w:eastAsia="KaiTi" w:cs="KaiTi"/>
          <w:sz w:val="31"/>
          <w:szCs w:val="31"/>
          <w:spacing w:val="4"/>
        </w:rPr>
        <w:t>号</w:t>
      </w:r>
    </w:p>
    <w:p>
      <w:pPr>
        <w:spacing w:line="296" w:lineRule="auto"/>
        <w:rPr>
          <w:rFonts w:ascii="Arial"/>
          <w:sz w:val="21"/>
        </w:rPr>
      </w:pPr>
      <w:r/>
    </w:p>
    <w:p>
      <w:pPr>
        <w:spacing w:line="297" w:lineRule="auto"/>
        <w:rPr>
          <w:rFonts w:ascii="Arial"/>
          <w:sz w:val="21"/>
        </w:rPr>
      </w:pPr>
      <w:r/>
    </w:p>
    <w:p>
      <w:pPr>
        <w:pStyle w:val="BodyText"/>
        <w:ind w:right="1"/>
        <w:spacing w:before="100" w:line="576" w:lineRule="exact"/>
        <w:jc w:val="right"/>
        <w:rPr/>
      </w:pPr>
      <w:r>
        <w:rPr>
          <w:spacing w:val="9"/>
          <w:position w:val="19"/>
        </w:rPr>
        <w:t>为支持农村金融发展，现将延续实施有关企业所得税政策公</w:t>
      </w:r>
    </w:p>
    <w:p>
      <w:pPr>
        <w:pStyle w:val="BodyText"/>
        <w:ind w:left="22"/>
        <w:spacing w:line="222" w:lineRule="auto"/>
        <w:rPr/>
      </w:pPr>
      <w:r>
        <w:rPr>
          <w:spacing w:val="1"/>
        </w:rPr>
        <w:t>告如下：</w:t>
      </w:r>
    </w:p>
    <w:p>
      <w:pPr>
        <w:pStyle w:val="BodyText"/>
        <w:ind w:right="1"/>
        <w:spacing w:before="202" w:line="576" w:lineRule="exact"/>
        <w:jc w:val="right"/>
        <w:rPr/>
      </w:pPr>
      <w:r>
        <w:rPr>
          <w:spacing w:val="8"/>
          <w:position w:val="19"/>
        </w:rPr>
        <w:t>一、对金融机构农户小额贷款的利息收入，在计算应纳税所</w:t>
      </w:r>
    </w:p>
    <w:p>
      <w:pPr>
        <w:pStyle w:val="BodyText"/>
        <w:ind w:left="17"/>
        <w:spacing w:before="1" w:line="222" w:lineRule="auto"/>
        <w:rPr/>
      </w:pPr>
      <w:r>
        <w:rPr>
          <w:spacing w:val="5"/>
        </w:rPr>
        <w:t>得额时，按</w:t>
      </w:r>
      <w:r>
        <w:rPr>
          <w:spacing w:val="-44"/>
        </w:rPr>
        <w:t xml:space="preserve"> </w:t>
      </w:r>
      <w:r>
        <w:rPr>
          <w:spacing w:val="5"/>
        </w:rPr>
        <w:t>90%计入收入总额。</w:t>
      </w:r>
    </w:p>
    <w:p>
      <w:pPr>
        <w:pStyle w:val="BodyText"/>
        <w:ind w:right="1"/>
        <w:spacing w:before="205" w:line="576" w:lineRule="exact"/>
        <w:jc w:val="right"/>
        <w:rPr/>
      </w:pPr>
      <w:r>
        <w:rPr>
          <w:spacing w:val="9"/>
          <w:position w:val="19"/>
        </w:rPr>
        <w:t>二、对保险公司为种植业、养殖业提供保险业务</w:t>
      </w:r>
      <w:r>
        <w:rPr>
          <w:spacing w:val="8"/>
          <w:position w:val="19"/>
        </w:rPr>
        <w:t>取得的保费</w:t>
      </w:r>
    </w:p>
    <w:p>
      <w:pPr>
        <w:pStyle w:val="BodyText"/>
        <w:ind w:left="36"/>
        <w:spacing w:before="1" w:line="219" w:lineRule="auto"/>
        <w:rPr/>
      </w:pPr>
      <w:r>
        <w:rPr>
          <w:spacing w:val="6"/>
        </w:rPr>
        <w:t>收入，在计算应纳税所得额时，按</w:t>
      </w:r>
      <w:r>
        <w:rPr>
          <w:spacing w:val="-39"/>
        </w:rPr>
        <w:t xml:space="preserve"> </w:t>
      </w:r>
      <w:r>
        <w:rPr>
          <w:spacing w:val="6"/>
        </w:rPr>
        <w:t>90%计入收入总额。</w:t>
      </w:r>
    </w:p>
    <w:p>
      <w:pPr>
        <w:pStyle w:val="BodyText"/>
        <w:ind w:left="2" w:right="1" w:firstLine="671"/>
        <w:spacing w:before="210" w:line="343" w:lineRule="auto"/>
        <w:rPr/>
      </w:pPr>
      <w:r>
        <w:rPr>
          <w:spacing w:val="-6"/>
        </w:rPr>
        <w:t>三、本公告所称农户，是指长期（</w:t>
      </w:r>
      <w:r>
        <w:rPr>
          <w:spacing w:val="-79"/>
        </w:rPr>
        <w:t xml:space="preserve"> </w:t>
      </w:r>
      <w:r>
        <w:rPr>
          <w:spacing w:val="-6"/>
        </w:rPr>
        <w:t>一年以上）居住在乡镇（不</w:t>
      </w:r>
      <w:r>
        <w:rPr/>
        <w:t xml:space="preserve"> </w:t>
      </w:r>
      <w:r>
        <w:rPr>
          <w:spacing w:val="10"/>
        </w:rPr>
        <w:t>包括城关镇）行政管理区域内的住户，还包括长期居</w:t>
      </w:r>
      <w:r>
        <w:rPr>
          <w:spacing w:val="9"/>
        </w:rPr>
        <w:t>住在城关镇</w:t>
      </w:r>
      <w:r>
        <w:rPr/>
        <w:t xml:space="preserve"> </w:t>
      </w:r>
      <w:r>
        <w:rPr>
          <w:spacing w:val="10"/>
        </w:rPr>
        <w:t>所辖行政村范围内的住户和户口不在本地而在本地居</w:t>
      </w:r>
      <w:r>
        <w:rPr>
          <w:spacing w:val="9"/>
        </w:rPr>
        <w:t>住一年以上</w:t>
      </w:r>
      <w:r>
        <w:rPr/>
        <w:t xml:space="preserve"> </w:t>
      </w:r>
      <w:r>
        <w:rPr>
          <w:spacing w:val="10"/>
        </w:rPr>
        <w:t>的住户，国有农场的职工和农村个体工商户。位于乡</w:t>
      </w:r>
      <w:r>
        <w:rPr>
          <w:spacing w:val="9"/>
        </w:rPr>
        <w:t>镇（不包括</w:t>
      </w:r>
      <w:r>
        <w:rPr/>
        <w:t xml:space="preserve"> </w:t>
      </w:r>
      <w:r>
        <w:rPr>
          <w:spacing w:val="10"/>
        </w:rPr>
        <w:t>城关镇）行政管理区域内和在城关镇所辖行政村范围</w:t>
      </w:r>
      <w:r>
        <w:rPr>
          <w:spacing w:val="9"/>
        </w:rPr>
        <w:t>内的国有经</w:t>
      </w:r>
      <w:r>
        <w:rPr/>
        <w:t xml:space="preserve"> </w:t>
      </w:r>
      <w:r>
        <w:rPr>
          <w:spacing w:val="10"/>
        </w:rPr>
        <w:t>济的机关、团体、学校、企事业单位的集体户；有本</w:t>
      </w:r>
      <w:r>
        <w:rPr>
          <w:spacing w:val="9"/>
        </w:rPr>
        <w:t>地户口，但</w:t>
      </w:r>
      <w:r>
        <w:rPr/>
        <w:t xml:space="preserve"> </w:t>
      </w:r>
      <w:r>
        <w:rPr>
          <w:spacing w:val="10"/>
        </w:rPr>
        <w:t>举家外出谋生一年以上的住户，无论是否保留承包耕</w:t>
      </w:r>
      <w:r>
        <w:rPr>
          <w:spacing w:val="9"/>
        </w:rPr>
        <w:t>地均不属于</w:t>
      </w:r>
      <w:r>
        <w:rPr/>
        <w:t xml:space="preserve"> </w:t>
      </w:r>
      <w:r>
        <w:rPr>
          <w:spacing w:val="10"/>
        </w:rPr>
        <w:t>农户。农户以户为统计单位，既可以从事农业生产经</w:t>
      </w:r>
      <w:r>
        <w:rPr>
          <w:spacing w:val="9"/>
        </w:rPr>
        <w:t>营，也可以</w:t>
      </w:r>
      <w:r>
        <w:rPr/>
        <w:t xml:space="preserve"> </w:t>
      </w:r>
      <w:r>
        <w:rPr>
          <w:spacing w:val="10"/>
        </w:rPr>
        <w:t>从事非农业生产经营。农户贷款的判定应以贷款发放</w:t>
      </w:r>
      <w:r>
        <w:rPr>
          <w:spacing w:val="9"/>
        </w:rPr>
        <w:t>时的承贷主</w:t>
      </w:r>
    </w:p>
    <w:p>
      <w:pPr>
        <w:pStyle w:val="BodyText"/>
        <w:ind w:left="5"/>
        <w:spacing w:before="1" w:line="222" w:lineRule="auto"/>
        <w:rPr/>
      </w:pPr>
      <w:r>
        <w:rPr>
          <w:spacing w:val="8"/>
        </w:rPr>
        <w:t>体是否属于农户为准。</w:t>
      </w:r>
    </w:p>
    <w:p>
      <w:pPr>
        <w:pStyle w:val="BodyText"/>
        <w:spacing w:before="202" w:line="576" w:lineRule="exact"/>
        <w:jc w:val="right"/>
        <w:rPr/>
      </w:pPr>
      <w:r>
        <w:rPr>
          <w:spacing w:val="5"/>
          <w:position w:val="19"/>
        </w:rPr>
        <w:t>本公告所称小额贷款，是指单笔且该农户贷款余额总额在</w:t>
      </w:r>
      <w:r>
        <w:rPr>
          <w:spacing w:val="-42"/>
          <w:position w:val="19"/>
        </w:rPr>
        <w:t xml:space="preserve"> </w:t>
      </w:r>
      <w:r>
        <w:rPr>
          <w:spacing w:val="5"/>
          <w:position w:val="19"/>
        </w:rPr>
        <w:t>10</w:t>
      </w:r>
    </w:p>
    <w:p>
      <w:pPr>
        <w:pStyle w:val="BodyText"/>
        <w:ind w:left="30"/>
        <w:spacing w:before="1" w:line="222" w:lineRule="auto"/>
        <w:rPr/>
      </w:pPr>
      <w:r>
        <w:rPr>
          <w:spacing w:val="1"/>
        </w:rPr>
        <w:t>万元（含本数）</w:t>
      </w:r>
      <w:r>
        <w:rPr>
          <w:spacing w:val="-80"/>
        </w:rPr>
        <w:t xml:space="preserve"> </w:t>
      </w:r>
      <w:r>
        <w:rPr>
          <w:spacing w:val="1"/>
        </w:rPr>
        <w:t>以下的贷款。</w:t>
      </w:r>
    </w:p>
    <w:p>
      <w:pPr>
        <w:pStyle w:val="BodyText"/>
        <w:ind w:right="1"/>
        <w:spacing w:before="203" w:line="576" w:lineRule="exact"/>
        <w:jc w:val="right"/>
        <w:rPr/>
      </w:pPr>
      <w:r>
        <w:rPr>
          <w:spacing w:val="9"/>
          <w:position w:val="19"/>
        </w:rPr>
        <w:t>本公告所称保费收入，是指原保险保费收入加上分保费收入</w:t>
      </w:r>
    </w:p>
    <w:p>
      <w:pPr>
        <w:pStyle w:val="BodyText"/>
        <w:ind w:left="10"/>
        <w:spacing w:line="221" w:lineRule="auto"/>
        <w:rPr/>
      </w:pPr>
      <w:r>
        <w:rPr>
          <w:spacing w:val="8"/>
        </w:rPr>
        <w:t>减去分出保费后的余额。</w:t>
      </w:r>
    </w:p>
    <w:p>
      <w:pPr>
        <w:spacing w:line="221" w:lineRule="auto"/>
        <w:sectPr>
          <w:headerReference w:type="default" r:id="rId188"/>
          <w:footerReference w:type="default" r:id="rId189"/>
          <w:pgSz w:w="11906" w:h="16839"/>
          <w:pgMar w:top="1040" w:right="1527" w:bottom="885" w:left="1418" w:header="735" w:footer="622" w:gutter="0"/>
        </w:sectPr>
        <w:rPr/>
      </w:pPr>
    </w:p>
    <w:p>
      <w:pPr>
        <w:spacing w:line="403" w:lineRule="auto"/>
        <w:rPr>
          <w:rFonts w:ascii="Arial"/>
          <w:sz w:val="21"/>
        </w:rPr>
      </w:pPr>
      <w:r/>
    </w:p>
    <w:p>
      <w:pPr>
        <w:pStyle w:val="BodyText"/>
        <w:ind w:left="688"/>
        <w:spacing w:before="101" w:line="576" w:lineRule="exact"/>
        <w:rPr/>
      </w:pPr>
      <w:r>
        <w:rPr>
          <w:spacing w:val="8"/>
          <w:position w:val="19"/>
        </w:rPr>
        <w:t>四、金融机构应对符合条件的农户小额贷款利息收入进行单</w:t>
      </w:r>
    </w:p>
    <w:p>
      <w:pPr>
        <w:pStyle w:val="BodyText"/>
        <w:spacing w:line="221" w:lineRule="auto"/>
        <w:jc w:val="right"/>
        <w:rPr/>
      </w:pPr>
      <w:r>
        <w:rPr>
          <w:spacing w:val="1"/>
        </w:rPr>
        <w:t>独核算，不能单独核算的不得适用本公告第一条规定的优惠政策。</w:t>
      </w:r>
    </w:p>
    <w:p>
      <w:pPr>
        <w:pStyle w:val="BodyText"/>
        <w:ind w:left="662"/>
        <w:spacing w:before="204" w:line="221" w:lineRule="auto"/>
        <w:rPr/>
      </w:pPr>
      <w:r>
        <w:rPr>
          <w:spacing w:val="-5"/>
        </w:rPr>
        <w:t>五、本公告执行至</w:t>
      </w:r>
      <w:r>
        <w:rPr>
          <w:spacing w:val="-42"/>
        </w:rPr>
        <w:t xml:space="preserve"> </w:t>
      </w:r>
      <w:r>
        <w:rPr>
          <w:spacing w:val="-5"/>
        </w:rPr>
        <w:t>2027</w:t>
      </w:r>
      <w:r>
        <w:rPr>
          <w:spacing w:val="-56"/>
        </w:rPr>
        <w:t xml:space="preserve"> </w:t>
      </w:r>
      <w:r>
        <w:rPr>
          <w:spacing w:val="-5"/>
        </w:rPr>
        <w:t>年</w:t>
      </w:r>
      <w:r>
        <w:rPr>
          <w:spacing w:val="-41"/>
        </w:rPr>
        <w:t xml:space="preserve"> </w:t>
      </w:r>
      <w:r>
        <w:rPr>
          <w:spacing w:val="-5"/>
        </w:rPr>
        <w:t>12</w:t>
      </w:r>
      <w:r>
        <w:rPr>
          <w:spacing w:val="-43"/>
        </w:rPr>
        <w:t xml:space="preserve"> </w:t>
      </w:r>
      <w:r>
        <w:rPr>
          <w:spacing w:val="-5"/>
        </w:rPr>
        <w:t>月</w:t>
      </w:r>
      <w:r>
        <w:rPr>
          <w:spacing w:val="-38"/>
        </w:rPr>
        <w:t xml:space="preserve"> </w:t>
      </w:r>
      <w:r>
        <w:rPr>
          <w:spacing w:val="-5"/>
        </w:rPr>
        <w:t>31</w:t>
      </w:r>
      <w:r>
        <w:rPr>
          <w:spacing w:val="-5"/>
        </w:rPr>
        <w:t xml:space="preserve"> </w:t>
      </w:r>
      <w:r>
        <w:rPr>
          <w:spacing w:val="-5"/>
        </w:rPr>
        <w:t>日。</w:t>
      </w:r>
    </w:p>
    <w:p>
      <w:pPr>
        <w:pStyle w:val="BodyText"/>
        <w:ind w:left="655"/>
        <w:spacing w:before="205" w:line="223" w:lineRule="auto"/>
        <w:rPr/>
      </w:pPr>
      <w:r>
        <w:rPr>
          <w:spacing w:val="4"/>
        </w:rPr>
        <w:t>特此公告。</w:t>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pStyle w:val="BodyText"/>
        <w:ind w:left="5296"/>
        <w:spacing w:before="101" w:line="222" w:lineRule="auto"/>
        <w:outlineLvl w:val="0"/>
        <w:rPr/>
      </w:pPr>
      <w:r>
        <w:rPr>
          <w:spacing w:val="7"/>
        </w:rPr>
        <w:t>财政部</w:t>
      </w:r>
      <w:r>
        <w:rPr>
          <w:spacing w:val="7"/>
        </w:rPr>
        <w:t xml:space="preserve"> </w:t>
      </w:r>
      <w:r>
        <w:rPr>
          <w:spacing w:val="7"/>
        </w:rPr>
        <w:t>税务总局</w:t>
      </w:r>
    </w:p>
    <w:p>
      <w:pPr>
        <w:pStyle w:val="BodyText"/>
        <w:ind w:left="5226"/>
        <w:spacing w:before="203" w:line="222" w:lineRule="auto"/>
        <w:rPr/>
      </w:pPr>
      <w:r>
        <w:rPr>
          <w:spacing w:val="-7"/>
        </w:rPr>
        <w:t>2023</w:t>
      </w:r>
      <w:r>
        <w:rPr>
          <w:spacing w:val="-55"/>
        </w:rPr>
        <w:t xml:space="preserve"> </w:t>
      </w:r>
      <w:r>
        <w:rPr>
          <w:spacing w:val="-7"/>
        </w:rPr>
        <w:t>年</w:t>
      </w:r>
      <w:r>
        <w:rPr>
          <w:spacing w:val="-45"/>
        </w:rPr>
        <w:t xml:space="preserve"> </w:t>
      </w:r>
      <w:r>
        <w:rPr>
          <w:spacing w:val="-7"/>
        </w:rPr>
        <w:t>9</w:t>
      </w:r>
      <w:r>
        <w:rPr>
          <w:spacing w:val="-46"/>
        </w:rPr>
        <w:t xml:space="preserve"> </w:t>
      </w:r>
      <w:r>
        <w:rPr>
          <w:spacing w:val="-7"/>
        </w:rPr>
        <w:t>月</w:t>
      </w:r>
      <w:r>
        <w:rPr>
          <w:spacing w:val="-51"/>
        </w:rPr>
        <w:t xml:space="preserve"> </w:t>
      </w:r>
      <w:r>
        <w:rPr>
          <w:spacing w:val="-7"/>
        </w:rPr>
        <w:t>25</w:t>
      </w:r>
      <w:r>
        <w:rPr>
          <w:spacing w:val="-7"/>
        </w:rPr>
        <w:t xml:space="preserve"> </w:t>
      </w:r>
      <w:r>
        <w:rPr>
          <w:spacing w:val="-7"/>
        </w:rPr>
        <w:t>日</w:t>
      </w:r>
    </w:p>
    <w:p>
      <w:pPr>
        <w:spacing w:line="222" w:lineRule="auto"/>
        <w:sectPr>
          <w:headerReference w:type="default" r:id="rId50"/>
          <w:footerReference w:type="default" r:id="rId190"/>
          <w:pgSz w:w="11906" w:h="16839"/>
          <w:pgMar w:top="1040" w:right="1437" w:bottom="885" w:left="1418" w:header="735" w:footer="622" w:gutter="0"/>
        </w:sectPr>
        <w:rPr/>
      </w:pPr>
    </w:p>
    <w:p>
      <w:pPr>
        <w:spacing w:line="393" w:lineRule="auto"/>
        <w:rPr>
          <w:rFonts w:ascii="Arial"/>
          <w:sz w:val="21"/>
        </w:rPr>
      </w:pPr>
      <w:r/>
    </w:p>
    <w:p>
      <w:pPr>
        <w:ind w:left="2866" w:right="1420" w:hanging="1531"/>
        <w:spacing w:before="114" w:line="260" w:lineRule="auto"/>
        <w:rPr>
          <w:rFonts w:ascii="SimSun" w:hAnsi="SimSun" w:eastAsia="SimSun" w:cs="SimSun"/>
          <w:sz w:val="35"/>
          <w:szCs w:val="35"/>
        </w:rPr>
      </w:pPr>
      <w:bookmarkStart w:name="bookmark66" w:id="107"/>
      <w:bookmarkEnd w:id="107"/>
      <w:r>
        <w:rPr>
          <w:rFonts w:ascii="SimSun" w:hAnsi="SimSun" w:eastAsia="SimSun" w:cs="SimSun"/>
          <w:sz w:val="35"/>
          <w:szCs w:val="35"/>
          <w:b/>
          <w:bCs/>
          <w:spacing w:val="5"/>
        </w:rPr>
        <w:t>财政部</w:t>
      </w:r>
      <w:r>
        <w:rPr>
          <w:rFonts w:ascii="SimSun" w:hAnsi="SimSun" w:eastAsia="SimSun" w:cs="SimSun"/>
          <w:sz w:val="35"/>
          <w:szCs w:val="35"/>
          <w:spacing w:val="5"/>
        </w:rPr>
        <w:t xml:space="preserve"> </w:t>
      </w:r>
      <w:r>
        <w:rPr>
          <w:rFonts w:ascii="SimSun" w:hAnsi="SimSun" w:eastAsia="SimSun" w:cs="SimSun"/>
          <w:sz w:val="35"/>
          <w:szCs w:val="35"/>
          <w:b/>
          <w:bCs/>
          <w:spacing w:val="5"/>
        </w:rPr>
        <w:t>税务总局关于延续实施供热企业</w:t>
      </w:r>
      <w:r>
        <w:rPr>
          <w:rFonts w:ascii="SimSun" w:hAnsi="SimSun" w:eastAsia="SimSun" w:cs="SimSun"/>
          <w:sz w:val="35"/>
          <w:szCs w:val="35"/>
          <w:spacing w:val="15"/>
        </w:rPr>
        <w:t xml:space="preserve"> </w:t>
      </w:r>
      <w:r>
        <w:rPr>
          <w:rFonts w:ascii="SimSun" w:hAnsi="SimSun" w:eastAsia="SimSun" w:cs="SimSun"/>
          <w:sz w:val="35"/>
          <w:szCs w:val="35"/>
          <w:b/>
          <w:bCs/>
          <w:spacing w:val="5"/>
        </w:rPr>
        <w:t>有关税收政策的公告</w:t>
      </w:r>
    </w:p>
    <w:p>
      <w:pPr>
        <w:ind w:left="1856"/>
        <w:spacing w:before="207"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税务总局公告</w:t>
      </w:r>
      <w:r>
        <w:rPr>
          <w:rFonts w:ascii="KaiTi" w:hAnsi="KaiTi" w:eastAsia="KaiTi" w:cs="KaiTi"/>
          <w:sz w:val="31"/>
          <w:szCs w:val="31"/>
          <w:spacing w:val="-51"/>
        </w:rPr>
        <w:t xml:space="preserve"> </w:t>
      </w:r>
      <w:r>
        <w:rPr>
          <w:rFonts w:ascii="KaiTi" w:hAnsi="KaiTi" w:eastAsia="KaiTi" w:cs="KaiTi"/>
          <w:sz w:val="31"/>
          <w:szCs w:val="31"/>
          <w:spacing w:val="4"/>
        </w:rPr>
        <w:t>2023</w:t>
      </w:r>
      <w:r>
        <w:rPr>
          <w:rFonts w:ascii="KaiTi" w:hAnsi="KaiTi" w:eastAsia="KaiTi" w:cs="KaiTi"/>
          <w:sz w:val="31"/>
          <w:szCs w:val="31"/>
          <w:spacing w:val="-58"/>
        </w:rPr>
        <w:t xml:space="preserve"> </w:t>
      </w:r>
      <w:r>
        <w:rPr>
          <w:rFonts w:ascii="KaiTi" w:hAnsi="KaiTi" w:eastAsia="KaiTi" w:cs="KaiTi"/>
          <w:sz w:val="31"/>
          <w:szCs w:val="31"/>
          <w:spacing w:val="4"/>
        </w:rPr>
        <w:t>年第</w:t>
      </w:r>
      <w:r>
        <w:rPr>
          <w:rFonts w:ascii="KaiTi" w:hAnsi="KaiTi" w:eastAsia="KaiTi" w:cs="KaiTi"/>
          <w:sz w:val="31"/>
          <w:szCs w:val="31"/>
          <w:spacing w:val="-68"/>
        </w:rPr>
        <w:t xml:space="preserve"> </w:t>
      </w:r>
      <w:r>
        <w:rPr>
          <w:rFonts w:ascii="KaiTi" w:hAnsi="KaiTi" w:eastAsia="KaiTi" w:cs="KaiTi"/>
          <w:sz w:val="31"/>
          <w:szCs w:val="31"/>
          <w:spacing w:val="4"/>
        </w:rPr>
        <w:t>56</w:t>
      </w:r>
      <w:r>
        <w:rPr>
          <w:rFonts w:ascii="KaiTi" w:hAnsi="KaiTi" w:eastAsia="KaiTi" w:cs="KaiTi"/>
          <w:sz w:val="31"/>
          <w:szCs w:val="31"/>
          <w:spacing w:val="-53"/>
        </w:rPr>
        <w:t xml:space="preserve"> </w:t>
      </w:r>
      <w:r>
        <w:rPr>
          <w:rFonts w:ascii="KaiTi" w:hAnsi="KaiTi" w:eastAsia="KaiTi" w:cs="KaiTi"/>
          <w:sz w:val="31"/>
          <w:szCs w:val="31"/>
          <w:spacing w:val="4"/>
        </w:rPr>
        <w:t>号</w:t>
      </w:r>
    </w:p>
    <w:p>
      <w:pPr>
        <w:spacing w:line="319" w:lineRule="auto"/>
        <w:rPr>
          <w:rFonts w:ascii="Arial"/>
          <w:sz w:val="21"/>
        </w:rPr>
      </w:pPr>
      <w:r/>
    </w:p>
    <w:p>
      <w:pPr>
        <w:spacing w:line="319" w:lineRule="auto"/>
        <w:rPr>
          <w:rFonts w:ascii="Arial"/>
          <w:sz w:val="21"/>
        </w:rPr>
      </w:pPr>
      <w:r/>
    </w:p>
    <w:p>
      <w:pPr>
        <w:pStyle w:val="BodyText"/>
        <w:ind w:left="661"/>
        <w:spacing w:before="101" w:line="559" w:lineRule="exact"/>
        <w:rPr/>
      </w:pPr>
      <w:r>
        <w:rPr>
          <w:spacing w:val="5"/>
          <w:position w:val="18"/>
        </w:rPr>
        <w:t>为支持居民供热采暖，现将</w:t>
      </w:r>
      <w:r>
        <w:rPr>
          <w:spacing w:val="-87"/>
          <w:position w:val="18"/>
        </w:rPr>
        <w:t xml:space="preserve"> </w:t>
      </w:r>
      <w:r>
        <w:rPr>
          <w:spacing w:val="5"/>
          <w:position w:val="18"/>
        </w:rPr>
        <w:t>“</w:t>
      </w:r>
      <w:r>
        <w:rPr>
          <w:spacing w:val="-116"/>
          <w:position w:val="18"/>
        </w:rPr>
        <w:t xml:space="preserve"> </w:t>
      </w:r>
      <w:r>
        <w:rPr>
          <w:spacing w:val="5"/>
          <w:position w:val="18"/>
        </w:rPr>
        <w:t>三北”地区供热企业（以下称</w:t>
      </w:r>
    </w:p>
    <w:p>
      <w:pPr>
        <w:pStyle w:val="BodyText"/>
        <w:ind w:left="6"/>
        <w:spacing w:line="222" w:lineRule="auto"/>
        <w:rPr/>
      </w:pPr>
      <w:r>
        <w:rPr>
          <w:spacing w:val="9"/>
        </w:rPr>
        <w:t>供热企业）增值税、房产税、城镇土地使用税政策公告如下：</w:t>
      </w:r>
    </w:p>
    <w:p>
      <w:pPr>
        <w:pStyle w:val="BodyText"/>
        <w:ind w:left="671"/>
        <w:spacing w:before="188" w:line="559" w:lineRule="exact"/>
        <w:rPr/>
      </w:pPr>
      <w:r>
        <w:rPr>
          <w:spacing w:val="8"/>
          <w:position w:val="18"/>
        </w:rPr>
        <w:t>一、对供热企业向居民个人(以下称居民)供热取得的采暖费</w:t>
      </w:r>
    </w:p>
    <w:p>
      <w:pPr>
        <w:pStyle w:val="BodyText"/>
        <w:ind w:left="36"/>
        <w:spacing w:before="1" w:line="222" w:lineRule="auto"/>
        <w:rPr/>
      </w:pPr>
      <w:r>
        <w:rPr>
          <w:spacing w:val="4"/>
        </w:rPr>
        <w:t>收入免征增值税。</w:t>
      </w:r>
    </w:p>
    <w:p>
      <w:pPr>
        <w:pStyle w:val="BodyText"/>
        <w:ind w:left="689"/>
        <w:spacing w:before="185" w:line="562" w:lineRule="exact"/>
        <w:rPr/>
      </w:pPr>
      <w:r>
        <w:rPr>
          <w:spacing w:val="8"/>
          <w:position w:val="18"/>
        </w:rPr>
        <w:t>向居民供热取得的采暖费收入，包括供热企业直接向居民收</w:t>
      </w:r>
    </w:p>
    <w:p>
      <w:pPr>
        <w:pStyle w:val="BodyText"/>
        <w:spacing w:line="221" w:lineRule="auto"/>
        <w:jc w:val="right"/>
        <w:rPr/>
      </w:pPr>
      <w:r>
        <w:rPr>
          <w:spacing w:val="1"/>
        </w:rPr>
        <w:t>取的、通过其他单位向居民收取的和由单位代居民缴纳的采暖费。</w:t>
      </w:r>
    </w:p>
    <w:p>
      <w:pPr>
        <w:pStyle w:val="BodyText"/>
        <w:ind w:left="15" w:right="91" w:firstLine="652"/>
        <w:spacing w:before="190" w:line="333" w:lineRule="auto"/>
        <w:rPr/>
      </w:pPr>
      <w:r>
        <w:rPr>
          <w:spacing w:val="9"/>
        </w:rPr>
        <w:t>免征增值税的采暖费收入应当单独核算。通过热力</w:t>
      </w:r>
      <w:r>
        <w:rPr>
          <w:spacing w:val="8"/>
        </w:rPr>
        <w:t>产品经营</w:t>
      </w:r>
      <w:r>
        <w:rPr/>
        <w:t xml:space="preserve"> </w:t>
      </w:r>
      <w:r>
        <w:rPr>
          <w:spacing w:val="9"/>
        </w:rPr>
        <w:t>企业向居民供热的热力产品生产企业，应当根据热力产品经营企</w:t>
      </w:r>
      <w:r>
        <w:rPr>
          <w:spacing w:val="10"/>
        </w:rPr>
        <w:t xml:space="preserve"> </w:t>
      </w:r>
      <w:r>
        <w:rPr>
          <w:spacing w:val="9"/>
        </w:rPr>
        <w:t>业实际从居民取得的采暖费收入占该经营企业采暖费总收入的比</w:t>
      </w:r>
    </w:p>
    <w:p>
      <w:pPr>
        <w:pStyle w:val="BodyText"/>
        <w:ind w:left="7"/>
        <w:spacing w:before="2" w:line="221" w:lineRule="auto"/>
        <w:rPr/>
      </w:pPr>
      <w:r>
        <w:rPr>
          <w:spacing w:val="8"/>
        </w:rPr>
        <w:t>例，计算免征的增值税。</w:t>
      </w:r>
    </w:p>
    <w:p>
      <w:pPr>
        <w:pStyle w:val="BodyText"/>
        <w:ind w:left="12" w:right="91" w:firstLine="655"/>
        <w:spacing w:before="186" w:line="334" w:lineRule="auto"/>
        <w:rPr/>
      </w:pPr>
      <w:r>
        <w:rPr>
          <w:spacing w:val="9"/>
        </w:rPr>
        <w:t>二、对向居民供热收取采暖费的供热企业，为居</w:t>
      </w:r>
      <w:r>
        <w:rPr>
          <w:spacing w:val="8"/>
        </w:rPr>
        <w:t>民供热所使</w:t>
      </w:r>
      <w:r>
        <w:rPr/>
        <w:t xml:space="preserve"> </w:t>
      </w:r>
      <w:r>
        <w:rPr>
          <w:spacing w:val="9"/>
        </w:rPr>
        <w:t>用的厂房及土地免征房产税、城镇土地使用税；对供热企业其他</w:t>
      </w:r>
    </w:p>
    <w:p>
      <w:pPr>
        <w:pStyle w:val="BodyText"/>
        <w:ind w:left="21"/>
        <w:spacing w:line="222" w:lineRule="auto"/>
        <w:rPr/>
      </w:pPr>
      <w:r>
        <w:rPr>
          <w:spacing w:val="8"/>
        </w:rPr>
        <w:t>厂房及土地，应当按照规定征收房产税、城镇土地使用税。</w:t>
      </w:r>
    </w:p>
    <w:p>
      <w:pPr>
        <w:pStyle w:val="BodyText"/>
        <w:ind w:left="657"/>
        <w:spacing w:before="186" w:line="562" w:lineRule="exact"/>
        <w:rPr/>
      </w:pPr>
      <w:r>
        <w:rPr>
          <w:spacing w:val="9"/>
          <w:position w:val="18"/>
        </w:rPr>
        <w:t>对专业供热企业，按其向居民供热取得的采暖费收入占全部</w:t>
      </w:r>
    </w:p>
    <w:p>
      <w:pPr>
        <w:pStyle w:val="BodyText"/>
        <w:ind w:left="12"/>
        <w:spacing w:before="1" w:line="221" w:lineRule="auto"/>
        <w:rPr/>
      </w:pPr>
      <w:r>
        <w:rPr>
          <w:spacing w:val="9"/>
        </w:rPr>
        <w:t>采暖费收入的比例，计算免征的房产税、城镇土地使用税。</w:t>
      </w:r>
    </w:p>
    <w:p>
      <w:pPr>
        <w:pStyle w:val="BodyText"/>
        <w:ind w:left="20" w:right="91" w:firstLine="637"/>
        <w:spacing w:before="183" w:line="334" w:lineRule="auto"/>
        <w:rPr/>
      </w:pPr>
      <w:r>
        <w:rPr>
          <w:spacing w:val="9"/>
        </w:rPr>
        <w:t>对兼营供热企业，视其供热所使用的厂房及土地与其他生产</w:t>
      </w:r>
      <w:r>
        <w:rPr>
          <w:spacing w:val="6"/>
        </w:rPr>
        <w:t xml:space="preserve"> </w:t>
      </w:r>
      <w:r>
        <w:rPr>
          <w:spacing w:val="9"/>
        </w:rPr>
        <w:t>经营活动所使用的厂房及土地是否可以区分，按照不同方法计算</w:t>
      </w:r>
      <w:r>
        <w:rPr>
          <w:spacing w:val="5"/>
        </w:rPr>
        <w:t xml:space="preserve"> </w:t>
      </w:r>
      <w:r>
        <w:rPr>
          <w:spacing w:val="9"/>
        </w:rPr>
        <w:t>免征的房产税、城镇土地使用税。可以区分的，对其供热所使用</w:t>
      </w:r>
      <w:r>
        <w:rPr>
          <w:spacing w:val="5"/>
        </w:rPr>
        <w:t xml:space="preserve"> </w:t>
      </w:r>
      <w:r>
        <w:rPr>
          <w:spacing w:val="9"/>
        </w:rPr>
        <w:t>厂房及土地，按向居民供热取得的采暖费收入占全部采暖费收入</w:t>
      </w:r>
      <w:r>
        <w:rPr>
          <w:spacing w:val="5"/>
        </w:rPr>
        <w:t xml:space="preserve"> </w:t>
      </w:r>
      <w:r>
        <w:rPr>
          <w:spacing w:val="9"/>
        </w:rPr>
        <w:t>的比例，计算免征的房产税、城镇土地使用税。难以区分的，对</w:t>
      </w:r>
    </w:p>
    <w:p>
      <w:pPr>
        <w:pStyle w:val="BodyText"/>
        <w:ind w:left="12"/>
        <w:spacing w:before="1" w:line="222" w:lineRule="auto"/>
        <w:rPr/>
      </w:pPr>
      <w:r>
        <w:rPr>
          <w:spacing w:val="9"/>
        </w:rPr>
        <w:t>其全部厂房及土地，按向居民供热取得的采暖费收入占其营业收</w:t>
      </w:r>
    </w:p>
    <w:p>
      <w:pPr>
        <w:spacing w:line="222" w:lineRule="auto"/>
        <w:sectPr>
          <w:headerReference w:type="default" r:id="rId34"/>
          <w:footerReference w:type="default" r:id="rId191"/>
          <w:pgSz w:w="11906" w:h="16839"/>
          <w:pgMar w:top="1040" w:right="1437" w:bottom="885" w:left="1418" w:header="735" w:footer="622" w:gutter="0"/>
        </w:sectPr>
        <w:rPr/>
      </w:pPr>
    </w:p>
    <w:p>
      <w:pPr>
        <w:spacing w:line="448" w:lineRule="auto"/>
        <w:rPr>
          <w:rFonts w:ascii="Arial"/>
          <w:sz w:val="21"/>
        </w:rPr>
      </w:pPr>
      <w:r/>
    </w:p>
    <w:p>
      <w:pPr>
        <w:pStyle w:val="BodyText"/>
        <w:ind w:left="15"/>
        <w:spacing w:before="101" w:line="222" w:lineRule="auto"/>
        <w:rPr/>
      </w:pPr>
      <w:r>
        <w:rPr>
          <w:spacing w:val="8"/>
        </w:rPr>
        <w:t>入的比例,计算免征的房产税、城镇土地使用税。</w:t>
      </w:r>
    </w:p>
    <w:p>
      <w:pPr>
        <w:pStyle w:val="BodyText"/>
        <w:ind w:left="60" w:right="2" w:firstLine="597"/>
        <w:spacing w:before="185" w:line="334" w:lineRule="auto"/>
        <w:rPr/>
      </w:pPr>
      <w:r>
        <w:rPr>
          <w:spacing w:val="9"/>
        </w:rPr>
        <w:t>对自供热单位，按向居民供热建筑面积占总供热建筑面积的</w:t>
      </w:r>
      <w:r>
        <w:rPr>
          <w:spacing w:val="6"/>
        </w:rPr>
        <w:t xml:space="preserve"> </w:t>
      </w:r>
      <w:r>
        <w:rPr>
          <w:spacing w:val="8"/>
        </w:rPr>
        <w:t>比例，计算免征供热所使用的厂房及土地的房产</w:t>
      </w:r>
      <w:r>
        <w:rPr>
          <w:spacing w:val="7"/>
        </w:rPr>
        <w:t>税、城镇土地使</w:t>
      </w:r>
    </w:p>
    <w:p>
      <w:pPr>
        <w:pStyle w:val="BodyText"/>
        <w:ind w:left="12"/>
        <w:spacing w:line="222" w:lineRule="auto"/>
        <w:rPr/>
      </w:pPr>
      <w:r>
        <w:rPr>
          <w:spacing w:val="1"/>
        </w:rPr>
        <w:t>用税。</w:t>
      </w:r>
    </w:p>
    <w:p>
      <w:pPr>
        <w:pStyle w:val="BodyText"/>
        <w:ind w:left="52" w:right="2" w:firstLine="622"/>
        <w:spacing w:before="184" w:line="334" w:lineRule="auto"/>
        <w:rPr/>
      </w:pPr>
      <w:r>
        <w:rPr>
          <w:spacing w:val="8"/>
        </w:rPr>
        <w:t>三、本公告所称供热企业，是指热力产品生产企业和热力产</w:t>
      </w:r>
      <w:r>
        <w:rPr>
          <w:spacing w:val="15"/>
        </w:rPr>
        <w:t xml:space="preserve"> </w:t>
      </w:r>
      <w:r>
        <w:rPr>
          <w:spacing w:val="8"/>
        </w:rPr>
        <w:t>品经营企业。热力产品生产企业包括专业供热企业、兼营供热企</w:t>
      </w:r>
    </w:p>
    <w:p>
      <w:pPr>
        <w:pStyle w:val="BodyText"/>
        <w:ind w:left="26"/>
        <w:spacing w:line="221" w:lineRule="auto"/>
        <w:rPr/>
      </w:pPr>
      <w:r>
        <w:rPr>
          <w:spacing w:val="5"/>
        </w:rPr>
        <w:t>业和自供热单位。</w:t>
      </w:r>
    </w:p>
    <w:p>
      <w:pPr>
        <w:pStyle w:val="BodyText"/>
        <w:ind w:left="22" w:right="2" w:firstLine="665"/>
        <w:spacing w:before="191" w:line="333" w:lineRule="auto"/>
        <w:rPr/>
      </w:pPr>
      <w:r>
        <w:rPr>
          <w:spacing w:val="4"/>
        </w:rPr>
        <w:t>四、本公告所称</w:t>
      </w:r>
      <w:r>
        <w:rPr>
          <w:spacing w:val="-86"/>
        </w:rPr>
        <w:t xml:space="preserve"> </w:t>
      </w:r>
      <w:r>
        <w:rPr>
          <w:spacing w:val="4"/>
        </w:rPr>
        <w:t>“</w:t>
      </w:r>
      <w:r>
        <w:rPr>
          <w:spacing w:val="-119"/>
        </w:rPr>
        <w:t xml:space="preserve"> </w:t>
      </w:r>
      <w:r>
        <w:rPr>
          <w:spacing w:val="4"/>
        </w:rPr>
        <w:t>三北”地区，是指北京市、天津市、河北</w:t>
      </w:r>
      <w:r>
        <w:rPr/>
        <w:t xml:space="preserve"> </w:t>
      </w:r>
      <w:r>
        <w:rPr>
          <w:spacing w:val="4"/>
        </w:rPr>
        <w:t>省、</w:t>
      </w:r>
      <w:r>
        <w:rPr>
          <w:spacing w:val="-83"/>
        </w:rPr>
        <w:t xml:space="preserve"> </w:t>
      </w:r>
      <w:r>
        <w:rPr>
          <w:spacing w:val="4"/>
        </w:rPr>
        <w:t>山西省、</w:t>
      </w:r>
      <w:r>
        <w:rPr>
          <w:spacing w:val="-84"/>
        </w:rPr>
        <w:t xml:space="preserve"> </w:t>
      </w:r>
      <w:r>
        <w:rPr>
          <w:spacing w:val="4"/>
        </w:rPr>
        <w:t>内蒙古自治区、辽宁省、大连市、吉林省、黑龙江</w:t>
      </w:r>
      <w:r>
        <w:rPr/>
        <w:t xml:space="preserve"> </w:t>
      </w:r>
      <w:r>
        <w:rPr>
          <w:spacing w:val="6"/>
        </w:rPr>
        <w:t>省、</w:t>
      </w:r>
      <w:r>
        <w:rPr>
          <w:spacing w:val="-68"/>
        </w:rPr>
        <w:t xml:space="preserve"> </w:t>
      </w:r>
      <w:r>
        <w:rPr>
          <w:spacing w:val="6"/>
        </w:rPr>
        <w:t>山东省、青岛市、河南省、陕西省、甘肃省、青海省、宁夏</w:t>
      </w:r>
    </w:p>
    <w:p>
      <w:pPr>
        <w:pStyle w:val="BodyText"/>
        <w:ind w:left="40"/>
        <w:spacing w:before="1" w:line="221" w:lineRule="auto"/>
        <w:rPr/>
      </w:pPr>
      <w:r>
        <w:rPr>
          <w:spacing w:val="6"/>
        </w:rPr>
        <w:t>回族自治区和新疆维吾尔自治区。</w:t>
      </w:r>
    </w:p>
    <w:p>
      <w:pPr>
        <w:pStyle w:val="BodyText"/>
        <w:spacing w:before="189" w:line="560" w:lineRule="exact"/>
        <w:jc w:val="right"/>
        <w:rPr/>
      </w:pPr>
      <w:r>
        <w:rPr>
          <w:spacing w:val="1"/>
          <w:position w:val="18"/>
        </w:rPr>
        <w:t>五、本公告执行至</w:t>
      </w:r>
      <w:r>
        <w:rPr>
          <w:spacing w:val="-44"/>
          <w:position w:val="18"/>
        </w:rPr>
        <w:t xml:space="preserve"> </w:t>
      </w:r>
      <w:r>
        <w:rPr>
          <w:spacing w:val="1"/>
          <w:position w:val="18"/>
        </w:rPr>
        <w:t>2027</w:t>
      </w:r>
      <w:r>
        <w:rPr>
          <w:spacing w:val="-56"/>
          <w:position w:val="18"/>
        </w:rPr>
        <w:t xml:space="preserve"> </w:t>
      </w:r>
      <w:r>
        <w:rPr>
          <w:spacing w:val="1"/>
          <w:position w:val="18"/>
        </w:rPr>
        <w:t>年供暖期结束，供暖期是指当年下半</w:t>
      </w:r>
    </w:p>
    <w:p>
      <w:pPr>
        <w:pStyle w:val="BodyText"/>
        <w:ind w:left="16"/>
        <w:spacing w:line="220" w:lineRule="auto"/>
        <w:rPr/>
      </w:pPr>
      <w:r>
        <w:rPr>
          <w:spacing w:val="8"/>
        </w:rPr>
        <w:t>年供暖开始至次年上半年供暖结束的期间。</w:t>
      </w:r>
    </w:p>
    <w:p>
      <w:pPr>
        <w:pStyle w:val="BodyText"/>
        <w:ind w:left="655"/>
        <w:spacing w:before="190"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5296"/>
        <w:spacing w:before="101" w:line="222" w:lineRule="auto"/>
        <w:outlineLvl w:val="0"/>
        <w:rPr/>
      </w:pPr>
      <w:r>
        <w:rPr>
          <w:spacing w:val="7"/>
        </w:rPr>
        <w:t>财政部</w:t>
      </w:r>
      <w:r>
        <w:rPr>
          <w:spacing w:val="7"/>
        </w:rPr>
        <w:t xml:space="preserve"> </w:t>
      </w:r>
      <w:r>
        <w:rPr>
          <w:spacing w:val="7"/>
        </w:rPr>
        <w:t>税务总局</w:t>
      </w:r>
    </w:p>
    <w:p>
      <w:pPr>
        <w:pStyle w:val="BodyText"/>
        <w:ind w:left="5226"/>
        <w:spacing w:before="189" w:line="222" w:lineRule="auto"/>
        <w:rPr/>
      </w:pPr>
      <w:r>
        <w:rPr>
          <w:spacing w:val="-7"/>
        </w:rPr>
        <w:t>2023</w:t>
      </w:r>
      <w:r>
        <w:rPr>
          <w:spacing w:val="-55"/>
        </w:rPr>
        <w:t xml:space="preserve"> </w:t>
      </w:r>
      <w:r>
        <w:rPr>
          <w:spacing w:val="-7"/>
        </w:rPr>
        <w:t>年</w:t>
      </w:r>
      <w:r>
        <w:rPr>
          <w:spacing w:val="-45"/>
        </w:rPr>
        <w:t xml:space="preserve"> </w:t>
      </w:r>
      <w:r>
        <w:rPr>
          <w:spacing w:val="-7"/>
        </w:rPr>
        <w:t>9</w:t>
      </w:r>
      <w:r>
        <w:rPr>
          <w:spacing w:val="-46"/>
        </w:rPr>
        <w:t xml:space="preserve"> </w:t>
      </w:r>
      <w:r>
        <w:rPr>
          <w:spacing w:val="-7"/>
        </w:rPr>
        <w:t>月</w:t>
      </w:r>
      <w:r>
        <w:rPr>
          <w:spacing w:val="-51"/>
        </w:rPr>
        <w:t xml:space="preserve"> </w:t>
      </w:r>
      <w:r>
        <w:rPr>
          <w:spacing w:val="-7"/>
        </w:rPr>
        <w:t>22</w:t>
      </w:r>
      <w:r>
        <w:rPr>
          <w:spacing w:val="-7"/>
        </w:rPr>
        <w:t xml:space="preserve"> </w:t>
      </w:r>
      <w:r>
        <w:rPr>
          <w:spacing w:val="-7"/>
        </w:rPr>
        <w:t>日</w:t>
      </w:r>
    </w:p>
    <w:p>
      <w:pPr>
        <w:spacing w:line="222" w:lineRule="auto"/>
        <w:sectPr>
          <w:headerReference w:type="default" r:id="rId81"/>
          <w:footerReference w:type="default" r:id="rId192"/>
          <w:pgSz w:w="11906" w:h="16839"/>
          <w:pgMar w:top="1040" w:right="1526" w:bottom="885" w:left="1418" w:header="735" w:footer="622" w:gutter="0"/>
        </w:sectPr>
        <w:rPr/>
      </w:pPr>
    </w:p>
    <w:p>
      <w:pPr>
        <w:spacing w:line="398" w:lineRule="auto"/>
        <w:rPr>
          <w:rFonts w:ascii="Arial"/>
          <w:sz w:val="21"/>
        </w:rPr>
      </w:pPr>
      <w:r/>
    </w:p>
    <w:p>
      <w:pPr>
        <w:ind w:left="524"/>
        <w:spacing w:before="113" w:line="560" w:lineRule="exact"/>
        <w:rPr>
          <w:rFonts w:ascii="SimSun" w:hAnsi="SimSun" w:eastAsia="SimSun" w:cs="SimSun"/>
          <w:sz w:val="35"/>
          <w:szCs w:val="35"/>
        </w:rPr>
      </w:pPr>
      <w:bookmarkStart w:name="bookmark67" w:id="108"/>
      <w:bookmarkEnd w:id="108"/>
      <w:r>
        <w:rPr>
          <w:rFonts w:ascii="SimSun" w:hAnsi="SimSun" w:eastAsia="SimSun" w:cs="SimSun"/>
          <w:sz w:val="35"/>
          <w:szCs w:val="35"/>
          <w:b/>
          <w:bCs/>
          <w:spacing w:val="6"/>
          <w:position w:val="14"/>
        </w:rPr>
        <w:t>财政部</w:t>
      </w:r>
      <w:r>
        <w:rPr>
          <w:rFonts w:ascii="SimSun" w:hAnsi="SimSun" w:eastAsia="SimSun" w:cs="SimSun"/>
          <w:sz w:val="35"/>
          <w:szCs w:val="35"/>
          <w:spacing w:val="6"/>
          <w:position w:val="14"/>
        </w:rPr>
        <w:t xml:space="preserve"> </w:t>
      </w:r>
      <w:r>
        <w:rPr>
          <w:rFonts w:ascii="SimSun" w:hAnsi="SimSun" w:eastAsia="SimSun" w:cs="SimSun"/>
          <w:sz w:val="35"/>
          <w:szCs w:val="35"/>
          <w:b/>
          <w:bCs/>
          <w:spacing w:val="6"/>
          <w:position w:val="14"/>
        </w:rPr>
        <w:t>税务总局</w:t>
      </w:r>
      <w:r>
        <w:rPr>
          <w:rFonts w:ascii="SimSun" w:hAnsi="SimSun" w:eastAsia="SimSun" w:cs="SimSun"/>
          <w:sz w:val="35"/>
          <w:szCs w:val="35"/>
          <w:spacing w:val="6"/>
          <w:position w:val="14"/>
        </w:rPr>
        <w:t xml:space="preserve"> </w:t>
      </w:r>
      <w:r>
        <w:rPr>
          <w:rFonts w:ascii="SimSun" w:hAnsi="SimSun" w:eastAsia="SimSun" w:cs="SimSun"/>
          <w:sz w:val="35"/>
          <w:szCs w:val="35"/>
          <w:b/>
          <w:bCs/>
          <w:spacing w:val="6"/>
          <w:position w:val="14"/>
        </w:rPr>
        <w:t>民政部关于生产和装配伤残</w:t>
      </w:r>
      <w:r>
        <w:rPr>
          <w:rFonts w:ascii="SimSun" w:hAnsi="SimSun" w:eastAsia="SimSun" w:cs="SimSun"/>
          <w:sz w:val="35"/>
          <w:szCs w:val="35"/>
          <w:b/>
          <w:bCs/>
          <w:spacing w:val="5"/>
          <w:position w:val="14"/>
        </w:rPr>
        <w:t>人员</w:t>
      </w:r>
    </w:p>
    <w:p>
      <w:pPr>
        <w:ind w:left="1603"/>
        <w:spacing w:before="1" w:line="224" w:lineRule="auto"/>
        <w:rPr>
          <w:rFonts w:ascii="SimSun" w:hAnsi="SimSun" w:eastAsia="SimSun" w:cs="SimSun"/>
          <w:sz w:val="35"/>
          <w:szCs w:val="35"/>
        </w:rPr>
      </w:pPr>
      <w:r>
        <w:rPr>
          <w:rFonts w:ascii="SimSun" w:hAnsi="SimSun" w:eastAsia="SimSun" w:cs="SimSun"/>
          <w:sz w:val="35"/>
          <w:szCs w:val="35"/>
          <w:b/>
          <w:bCs/>
          <w:spacing w:val="6"/>
        </w:rPr>
        <w:t>专门用品企业免征企业所得税的公告</w:t>
      </w:r>
    </w:p>
    <w:p>
      <w:pPr>
        <w:ind w:left="1297"/>
        <w:spacing w:before="202" w:line="230" w:lineRule="auto"/>
        <w:outlineLvl w:val="1"/>
        <w:rPr>
          <w:rFonts w:ascii="KaiTi" w:hAnsi="KaiTi" w:eastAsia="KaiTi" w:cs="KaiTi"/>
          <w:sz w:val="31"/>
          <w:szCs w:val="31"/>
        </w:rPr>
      </w:pPr>
      <w:r>
        <w:rPr>
          <w:rFonts w:ascii="KaiTi" w:hAnsi="KaiTi" w:eastAsia="KaiTi" w:cs="KaiTi"/>
          <w:sz w:val="31"/>
          <w:szCs w:val="31"/>
          <w:spacing w:val="3"/>
        </w:rPr>
        <w:t>财政部</w:t>
      </w:r>
      <w:r>
        <w:rPr>
          <w:rFonts w:ascii="KaiTi" w:hAnsi="KaiTi" w:eastAsia="KaiTi" w:cs="KaiTi"/>
          <w:sz w:val="31"/>
          <w:szCs w:val="31"/>
          <w:spacing w:val="3"/>
        </w:rPr>
        <w:t xml:space="preserve"> </w:t>
      </w:r>
      <w:r>
        <w:rPr>
          <w:rFonts w:ascii="KaiTi" w:hAnsi="KaiTi" w:eastAsia="KaiTi" w:cs="KaiTi"/>
          <w:sz w:val="31"/>
          <w:szCs w:val="31"/>
          <w:spacing w:val="3"/>
        </w:rPr>
        <w:t>税务总局</w:t>
      </w:r>
      <w:r>
        <w:rPr>
          <w:rFonts w:ascii="KaiTi" w:hAnsi="KaiTi" w:eastAsia="KaiTi" w:cs="KaiTi"/>
          <w:sz w:val="31"/>
          <w:szCs w:val="31"/>
          <w:spacing w:val="58"/>
        </w:rPr>
        <w:t xml:space="preserve"> </w:t>
      </w:r>
      <w:r>
        <w:rPr>
          <w:rFonts w:ascii="KaiTi" w:hAnsi="KaiTi" w:eastAsia="KaiTi" w:cs="KaiTi"/>
          <w:sz w:val="31"/>
          <w:szCs w:val="31"/>
          <w:spacing w:val="3"/>
        </w:rPr>
        <w:t>民政部公告</w:t>
      </w:r>
      <w:r>
        <w:rPr>
          <w:rFonts w:ascii="KaiTi" w:hAnsi="KaiTi" w:eastAsia="KaiTi" w:cs="KaiTi"/>
          <w:sz w:val="31"/>
          <w:szCs w:val="31"/>
          <w:spacing w:val="-63"/>
        </w:rPr>
        <w:t xml:space="preserve"> </w:t>
      </w:r>
      <w:r>
        <w:rPr>
          <w:rFonts w:ascii="KaiTi" w:hAnsi="KaiTi" w:eastAsia="KaiTi" w:cs="KaiTi"/>
          <w:sz w:val="31"/>
          <w:szCs w:val="31"/>
          <w:spacing w:val="3"/>
        </w:rPr>
        <w:t>2023</w:t>
      </w:r>
      <w:r>
        <w:rPr>
          <w:rFonts w:ascii="KaiTi" w:hAnsi="KaiTi" w:eastAsia="KaiTi" w:cs="KaiTi"/>
          <w:sz w:val="31"/>
          <w:szCs w:val="31"/>
          <w:spacing w:val="-58"/>
        </w:rPr>
        <w:t xml:space="preserve"> </w:t>
      </w:r>
      <w:r>
        <w:rPr>
          <w:rFonts w:ascii="KaiTi" w:hAnsi="KaiTi" w:eastAsia="KaiTi" w:cs="KaiTi"/>
          <w:sz w:val="31"/>
          <w:szCs w:val="31"/>
          <w:spacing w:val="3"/>
        </w:rPr>
        <w:t>年第</w:t>
      </w:r>
      <w:r>
        <w:rPr>
          <w:rFonts w:ascii="KaiTi" w:hAnsi="KaiTi" w:eastAsia="KaiTi" w:cs="KaiTi"/>
          <w:sz w:val="31"/>
          <w:szCs w:val="31"/>
          <w:spacing w:val="-68"/>
        </w:rPr>
        <w:t xml:space="preserve"> </w:t>
      </w:r>
      <w:r>
        <w:rPr>
          <w:rFonts w:ascii="KaiTi" w:hAnsi="KaiTi" w:eastAsia="KaiTi" w:cs="KaiTi"/>
          <w:sz w:val="31"/>
          <w:szCs w:val="31"/>
          <w:spacing w:val="3"/>
        </w:rPr>
        <w:t>57</w:t>
      </w:r>
      <w:r>
        <w:rPr>
          <w:rFonts w:ascii="KaiTi" w:hAnsi="KaiTi" w:eastAsia="KaiTi" w:cs="KaiTi"/>
          <w:sz w:val="31"/>
          <w:szCs w:val="31"/>
          <w:spacing w:val="-56"/>
        </w:rPr>
        <w:t xml:space="preserve"> </w:t>
      </w:r>
      <w:r>
        <w:rPr>
          <w:rFonts w:ascii="KaiTi" w:hAnsi="KaiTi" w:eastAsia="KaiTi" w:cs="KaiTi"/>
          <w:sz w:val="31"/>
          <w:szCs w:val="31"/>
          <w:spacing w:val="3"/>
        </w:rPr>
        <w:t>号</w:t>
      </w:r>
    </w:p>
    <w:p>
      <w:pPr>
        <w:spacing w:line="319" w:lineRule="auto"/>
        <w:rPr>
          <w:rFonts w:ascii="Arial"/>
          <w:sz w:val="21"/>
        </w:rPr>
      </w:pPr>
      <w:r/>
    </w:p>
    <w:p>
      <w:pPr>
        <w:spacing w:line="319" w:lineRule="auto"/>
        <w:rPr>
          <w:rFonts w:ascii="Arial"/>
          <w:sz w:val="21"/>
        </w:rPr>
      </w:pPr>
      <w:r/>
    </w:p>
    <w:p>
      <w:pPr>
        <w:pStyle w:val="BodyText"/>
        <w:ind w:left="661"/>
        <w:spacing w:before="101" w:line="559" w:lineRule="exact"/>
        <w:rPr/>
      </w:pPr>
      <w:r>
        <w:rPr>
          <w:spacing w:val="9"/>
          <w:position w:val="18"/>
        </w:rPr>
        <w:t>为帮助伤残人员康复或者恢复残疾肢体功能，现对生产和装</w:t>
      </w:r>
    </w:p>
    <w:p>
      <w:pPr>
        <w:pStyle w:val="BodyText"/>
        <w:ind w:left="26"/>
        <w:spacing w:before="1" w:line="221" w:lineRule="auto"/>
        <w:rPr/>
      </w:pPr>
      <w:r>
        <w:rPr>
          <w:spacing w:val="8"/>
        </w:rPr>
        <w:t>配伤残人员专门用品的企业免征企业所得税政策明确如下：</w:t>
      </w:r>
    </w:p>
    <w:p>
      <w:pPr>
        <w:pStyle w:val="BodyText"/>
        <w:ind w:left="671"/>
        <w:spacing w:before="189" w:line="221" w:lineRule="auto"/>
        <w:rPr/>
      </w:pPr>
      <w:r>
        <w:rPr>
          <w:spacing w:val="8"/>
        </w:rPr>
        <w:t>一、对符合下列条件的居民企业，免征企业所得税：</w:t>
      </w:r>
    </w:p>
    <w:p>
      <w:pPr>
        <w:pStyle w:val="BodyText"/>
        <w:ind w:left="671"/>
        <w:spacing w:before="189" w:line="559" w:lineRule="exact"/>
        <w:rPr/>
      </w:pPr>
      <w:r>
        <w:rPr>
          <w:spacing w:val="8"/>
          <w:position w:val="18"/>
        </w:rPr>
        <w:t>1.生产和装配伤残人员专门用品，且在民政部发布的《中国</w:t>
      </w:r>
    </w:p>
    <w:p>
      <w:pPr>
        <w:pStyle w:val="BodyText"/>
        <w:ind w:left="19"/>
        <w:spacing w:before="1" w:line="221" w:lineRule="auto"/>
        <w:rPr/>
      </w:pPr>
      <w:r>
        <w:rPr>
          <w:spacing w:val="8"/>
        </w:rPr>
        <w:t>伤残人员专门用品目录》范围之内。</w:t>
      </w:r>
    </w:p>
    <w:p>
      <w:pPr>
        <w:pStyle w:val="BodyText"/>
        <w:ind w:left="14" w:firstLine="649"/>
        <w:spacing w:before="189" w:line="333" w:lineRule="auto"/>
        <w:rPr/>
      </w:pPr>
      <w:r>
        <w:rPr>
          <w:spacing w:val="8"/>
        </w:rPr>
        <w:t>2.以销售本企业生产或者装配的伤残人员专门用品为主，其</w:t>
      </w:r>
      <w:r>
        <w:rPr>
          <w:spacing w:val="9"/>
        </w:rPr>
        <w:t xml:space="preserve">  </w:t>
      </w:r>
      <w:r>
        <w:rPr>
          <w:spacing w:val="4"/>
        </w:rPr>
        <w:t>所取得的年度伤残人员专门用品销售收入（不含出口</w:t>
      </w:r>
      <w:r>
        <w:rPr>
          <w:spacing w:val="3"/>
        </w:rPr>
        <w:t>取得的收入）</w:t>
      </w:r>
    </w:p>
    <w:p>
      <w:pPr>
        <w:pStyle w:val="BodyText"/>
        <w:ind w:left="63"/>
        <w:spacing w:before="1" w:line="223" w:lineRule="auto"/>
        <w:rPr/>
      </w:pPr>
      <w:r>
        <w:rPr/>
        <w:t>占企业收入总额</w:t>
      </w:r>
      <w:r>
        <w:rPr>
          <w:spacing w:val="-38"/>
        </w:rPr>
        <w:t xml:space="preserve"> </w:t>
      </w:r>
      <w:r>
        <w:rPr/>
        <w:t>60%以上。</w:t>
      </w:r>
    </w:p>
    <w:p>
      <w:pPr>
        <w:pStyle w:val="BodyText"/>
        <w:ind w:left="674"/>
        <w:spacing w:before="186" w:line="560" w:lineRule="exact"/>
        <w:rPr/>
      </w:pPr>
      <w:r>
        <w:rPr>
          <w:spacing w:val="8"/>
          <w:position w:val="18"/>
        </w:rPr>
        <w:t>收入总额，是指《中华人民共和国企业所得税法》第六条规</w:t>
      </w:r>
    </w:p>
    <w:p>
      <w:pPr>
        <w:pStyle w:val="BodyText"/>
        <w:ind w:left="16"/>
        <w:spacing w:line="223" w:lineRule="auto"/>
        <w:rPr/>
      </w:pPr>
      <w:r>
        <w:rPr>
          <w:spacing w:val="6"/>
        </w:rPr>
        <w:t>定的收入总额。</w:t>
      </w:r>
    </w:p>
    <w:p>
      <w:pPr>
        <w:pStyle w:val="BodyText"/>
        <w:ind w:left="10" w:right="156" w:firstLine="665"/>
        <w:spacing w:before="183" w:line="334" w:lineRule="auto"/>
        <w:rPr/>
      </w:pPr>
      <w:r>
        <w:rPr>
          <w:spacing w:val="8"/>
        </w:rPr>
        <w:t>3.企业账证健全，能够准确、完整地向主管税务机关提供纳</w:t>
      </w:r>
      <w:r>
        <w:rPr>
          <w:spacing w:val="6"/>
        </w:rPr>
        <w:t xml:space="preserve"> </w:t>
      </w:r>
      <w:r>
        <w:rPr>
          <w:spacing w:val="9"/>
        </w:rPr>
        <w:t>税资料，且本企业生产或者装配的伤残人员专门用品所取得的收</w:t>
      </w:r>
    </w:p>
    <w:p>
      <w:pPr>
        <w:pStyle w:val="BodyText"/>
        <w:ind w:left="15"/>
        <w:spacing w:before="1" w:line="221" w:lineRule="auto"/>
        <w:rPr/>
      </w:pPr>
      <w:r>
        <w:rPr>
          <w:spacing w:val="7"/>
        </w:rPr>
        <w:t>入能够单独、准确核算。</w:t>
      </w:r>
    </w:p>
    <w:p>
      <w:pPr>
        <w:pStyle w:val="BodyText"/>
        <w:ind w:left="15" w:right="153" w:firstLine="647"/>
        <w:spacing w:before="190" w:line="333" w:lineRule="auto"/>
        <w:rPr/>
      </w:pPr>
      <w:r>
        <w:rPr>
          <w:spacing w:val="9"/>
        </w:rPr>
        <w:t>4.企业拥有假肢制作师、矫形器制作师资</w:t>
      </w:r>
      <w:r>
        <w:rPr>
          <w:spacing w:val="8"/>
        </w:rPr>
        <w:t>格证书的专业技术</w:t>
      </w:r>
      <w:r>
        <w:rPr/>
        <w:t xml:space="preserve"> </w:t>
      </w:r>
      <w:r>
        <w:rPr/>
        <w:t>人员不得少于</w:t>
      </w:r>
      <w:r>
        <w:rPr>
          <w:spacing w:val="-35"/>
        </w:rPr>
        <w:t xml:space="preserve"> </w:t>
      </w:r>
      <w:r>
        <w:rPr/>
        <w:t>1</w:t>
      </w:r>
      <w:r>
        <w:rPr>
          <w:spacing w:val="-60"/>
        </w:rPr>
        <w:t xml:space="preserve"> </w:t>
      </w:r>
      <w:r>
        <w:rPr/>
        <w:t>人；其企业生产人员如超过</w:t>
      </w:r>
      <w:r>
        <w:rPr>
          <w:spacing w:val="-46"/>
        </w:rPr>
        <w:t xml:space="preserve"> </w:t>
      </w:r>
      <w:r>
        <w:rPr/>
        <w:t>20</w:t>
      </w:r>
      <w:r>
        <w:rPr>
          <w:spacing w:val="-59"/>
        </w:rPr>
        <w:t xml:space="preserve"> </w:t>
      </w:r>
      <w:r>
        <w:rPr/>
        <w:t>人，则其拥有假肢</w:t>
      </w:r>
      <w:r>
        <w:rPr/>
        <w:t xml:space="preserve"> </w:t>
      </w:r>
      <w:r>
        <w:rPr>
          <w:spacing w:val="9"/>
        </w:rPr>
        <w:t>制作师、矫形器制作师资格证书的专业技术人员不得少于全部生</w:t>
      </w:r>
    </w:p>
    <w:p>
      <w:pPr>
        <w:pStyle w:val="BodyText"/>
        <w:ind w:left="12"/>
        <w:spacing w:before="2" w:line="223" w:lineRule="auto"/>
        <w:rPr/>
      </w:pPr>
      <w:r>
        <w:rPr/>
        <w:t>产人员的</w:t>
      </w:r>
      <w:r>
        <w:rPr>
          <w:spacing w:val="-37"/>
        </w:rPr>
        <w:t xml:space="preserve"> </w:t>
      </w:r>
      <w:r>
        <w:rPr/>
        <w:t>1/6。</w:t>
      </w:r>
    </w:p>
    <w:p>
      <w:pPr>
        <w:pStyle w:val="BodyText"/>
        <w:ind w:left="667"/>
        <w:spacing w:before="185" w:line="559" w:lineRule="exact"/>
        <w:rPr/>
      </w:pPr>
      <w:r>
        <w:rPr>
          <w:spacing w:val="8"/>
          <w:position w:val="18"/>
        </w:rPr>
        <w:t>5.具有与业务相适应的测量取型、模型加工、接受腔成型、</w:t>
      </w:r>
    </w:p>
    <w:p>
      <w:pPr>
        <w:pStyle w:val="BodyText"/>
        <w:ind w:left="16"/>
        <w:spacing w:before="2" w:line="221" w:lineRule="auto"/>
        <w:rPr/>
      </w:pPr>
      <w:r>
        <w:rPr>
          <w:spacing w:val="9"/>
        </w:rPr>
        <w:t>打磨、对线组装、功能训练等生产装配专用设备和</w:t>
      </w:r>
      <w:r>
        <w:rPr>
          <w:spacing w:val="8"/>
        </w:rPr>
        <w:t>工具。</w:t>
      </w:r>
    </w:p>
    <w:p>
      <w:pPr>
        <w:pStyle w:val="BodyText"/>
        <w:ind w:left="666"/>
        <w:spacing w:before="187" w:line="561" w:lineRule="exact"/>
        <w:rPr/>
      </w:pPr>
      <w:r>
        <w:rPr>
          <w:spacing w:val="8"/>
          <w:position w:val="18"/>
        </w:rPr>
        <w:t>6.具有独立的接待室、假肢或者矫形器（辅助器具）制作室</w:t>
      </w:r>
    </w:p>
    <w:p>
      <w:pPr>
        <w:pStyle w:val="BodyText"/>
        <w:ind w:left="20"/>
        <w:spacing w:before="1" w:line="220" w:lineRule="auto"/>
        <w:rPr/>
      </w:pPr>
      <w:r>
        <w:rPr>
          <w:spacing w:val="5"/>
        </w:rPr>
        <w:t>和假肢功能训练室，使用面积不少于</w:t>
      </w:r>
      <w:r>
        <w:rPr>
          <w:spacing w:val="-27"/>
        </w:rPr>
        <w:t xml:space="preserve"> </w:t>
      </w:r>
      <w:r>
        <w:rPr>
          <w:spacing w:val="5"/>
        </w:rPr>
        <w:t>115</w:t>
      </w:r>
      <w:r>
        <w:rPr>
          <w:spacing w:val="-55"/>
        </w:rPr>
        <w:t xml:space="preserve"> </w:t>
      </w:r>
      <w:r>
        <w:rPr>
          <w:spacing w:val="5"/>
        </w:rPr>
        <w:t>平方米。</w:t>
      </w:r>
    </w:p>
    <w:p>
      <w:pPr>
        <w:spacing w:line="220" w:lineRule="auto"/>
        <w:sectPr>
          <w:headerReference w:type="default" r:id="rId96"/>
          <w:footerReference w:type="default" r:id="rId193"/>
          <w:pgSz w:w="11906" w:h="16839"/>
          <w:pgMar w:top="1040" w:right="1372" w:bottom="885" w:left="1418" w:header="735" w:footer="622" w:gutter="0"/>
        </w:sectPr>
        <w:rPr/>
      </w:pPr>
    </w:p>
    <w:p>
      <w:pPr>
        <w:spacing w:line="451" w:lineRule="auto"/>
        <w:rPr>
          <w:rFonts w:ascii="Arial"/>
          <w:sz w:val="21"/>
        </w:rPr>
      </w:pPr>
      <w:r/>
    </w:p>
    <w:p>
      <w:pPr>
        <w:pStyle w:val="BodyText"/>
        <w:ind w:left="12" w:firstLine="655"/>
        <w:spacing w:before="101" w:line="333" w:lineRule="auto"/>
        <w:jc w:val="both"/>
        <w:rPr/>
      </w:pPr>
      <w:r>
        <w:rPr>
          <w:spacing w:val="9"/>
        </w:rPr>
        <w:t>二、符合本公告规定条件的企业，按照《国家税</w:t>
      </w:r>
      <w:r>
        <w:rPr>
          <w:spacing w:val="8"/>
        </w:rPr>
        <w:t>务总局关于</w:t>
      </w:r>
      <w:r>
        <w:rPr/>
        <w:t xml:space="preserve"> </w:t>
      </w:r>
      <w:r>
        <w:rPr>
          <w:spacing w:val="9"/>
        </w:rPr>
        <w:t>发布修订后的&lt;企业所得税优惠政策事项办理办法&gt;的公告》（国</w:t>
      </w:r>
      <w:r>
        <w:rPr>
          <w:spacing w:val="4"/>
        </w:rPr>
        <w:t xml:space="preserve"> </w:t>
      </w:r>
      <w:r>
        <w:rPr>
          <w:spacing w:val="-2"/>
        </w:rPr>
        <w:t>家税务总局公告</w:t>
      </w:r>
      <w:r>
        <w:rPr>
          <w:spacing w:val="-34"/>
        </w:rPr>
        <w:t xml:space="preserve"> </w:t>
      </w:r>
      <w:r>
        <w:rPr>
          <w:spacing w:val="-2"/>
        </w:rPr>
        <w:t>2018</w:t>
      </w:r>
      <w:r>
        <w:rPr>
          <w:spacing w:val="-56"/>
        </w:rPr>
        <w:t xml:space="preserve"> </w:t>
      </w:r>
      <w:r>
        <w:rPr>
          <w:spacing w:val="-2"/>
        </w:rPr>
        <w:t>年第</w:t>
      </w:r>
      <w:r>
        <w:rPr>
          <w:spacing w:val="-48"/>
        </w:rPr>
        <w:t xml:space="preserve"> </w:t>
      </w:r>
      <w:r>
        <w:rPr>
          <w:spacing w:val="-2"/>
        </w:rPr>
        <w:t>23</w:t>
      </w:r>
      <w:r>
        <w:rPr>
          <w:spacing w:val="-46"/>
        </w:rPr>
        <w:t xml:space="preserve"> </w:t>
      </w:r>
      <w:r>
        <w:rPr>
          <w:spacing w:val="-2"/>
        </w:rPr>
        <w:t>号）的规定，采取</w:t>
      </w:r>
      <w:r>
        <w:rPr>
          <w:spacing w:val="-102"/>
        </w:rPr>
        <w:t xml:space="preserve"> </w:t>
      </w:r>
      <w:r>
        <w:rPr>
          <w:spacing w:val="-2"/>
        </w:rPr>
        <w:t>“</w:t>
      </w:r>
      <w:r>
        <w:rPr>
          <w:spacing w:val="-85"/>
        </w:rPr>
        <w:t xml:space="preserve"> </w:t>
      </w:r>
      <w:r>
        <w:rPr>
          <w:spacing w:val="-2"/>
        </w:rPr>
        <w:t>自行判别、</w:t>
      </w:r>
      <w:r>
        <w:rPr>
          <w:spacing w:val="-79"/>
        </w:rPr>
        <w:t xml:space="preserve"> </w:t>
      </w:r>
      <w:r>
        <w:rPr>
          <w:spacing w:val="-2"/>
        </w:rPr>
        <w:t>申</w:t>
      </w:r>
    </w:p>
    <w:p>
      <w:pPr>
        <w:pStyle w:val="BodyText"/>
        <w:ind w:left="22"/>
        <w:spacing w:before="1" w:line="219" w:lineRule="auto"/>
        <w:rPr/>
      </w:pPr>
      <w:r>
        <w:rPr>
          <w:spacing w:val="7"/>
        </w:rPr>
        <w:t>报享受、相关资料留存备查”</w:t>
      </w:r>
      <w:r>
        <w:rPr>
          <w:spacing w:val="-110"/>
        </w:rPr>
        <w:t xml:space="preserve"> </w:t>
      </w:r>
      <w:r>
        <w:rPr>
          <w:spacing w:val="7"/>
        </w:rPr>
        <w:t>的办理方式享受税收优惠政策。</w:t>
      </w:r>
    </w:p>
    <w:p>
      <w:pPr>
        <w:pStyle w:val="BodyText"/>
        <w:ind w:left="674"/>
        <w:spacing w:before="190" w:line="221" w:lineRule="auto"/>
        <w:rPr/>
      </w:pPr>
      <w:r>
        <w:rPr>
          <w:spacing w:val="-6"/>
        </w:rPr>
        <w:t>三、本公告执行至</w:t>
      </w:r>
      <w:r>
        <w:rPr>
          <w:spacing w:val="-34"/>
        </w:rPr>
        <w:t xml:space="preserve"> </w:t>
      </w:r>
      <w:r>
        <w:rPr>
          <w:spacing w:val="-6"/>
        </w:rPr>
        <w:t>2027</w:t>
      </w:r>
      <w:r>
        <w:rPr>
          <w:spacing w:val="-55"/>
        </w:rPr>
        <w:t xml:space="preserve"> </w:t>
      </w:r>
      <w:r>
        <w:rPr>
          <w:spacing w:val="-6"/>
        </w:rPr>
        <w:t>年</w:t>
      </w:r>
      <w:r>
        <w:rPr>
          <w:spacing w:val="-41"/>
        </w:rPr>
        <w:t xml:space="preserve"> </w:t>
      </w:r>
      <w:r>
        <w:rPr>
          <w:spacing w:val="-6"/>
        </w:rPr>
        <w:t>12</w:t>
      </w:r>
      <w:r>
        <w:rPr>
          <w:spacing w:val="-43"/>
        </w:rPr>
        <w:t xml:space="preserve"> </w:t>
      </w:r>
      <w:r>
        <w:rPr>
          <w:spacing w:val="-6"/>
        </w:rPr>
        <w:t>月</w:t>
      </w:r>
      <w:r>
        <w:rPr>
          <w:spacing w:val="-39"/>
        </w:rPr>
        <w:t xml:space="preserve"> </w:t>
      </w:r>
      <w:r>
        <w:rPr>
          <w:spacing w:val="-6"/>
        </w:rPr>
        <w:t>31</w:t>
      </w:r>
      <w:r>
        <w:rPr>
          <w:spacing w:val="-6"/>
        </w:rPr>
        <w:t xml:space="preserve"> </w:t>
      </w:r>
      <w:r>
        <w:rPr>
          <w:spacing w:val="-6"/>
        </w:rPr>
        <w:t>日。</w:t>
      </w:r>
    </w:p>
    <w:p>
      <w:pPr>
        <w:spacing w:line="322" w:lineRule="auto"/>
        <w:rPr>
          <w:rFonts w:ascii="Arial"/>
          <w:sz w:val="21"/>
        </w:rPr>
      </w:pPr>
      <w:r/>
    </w:p>
    <w:p>
      <w:pPr>
        <w:spacing w:line="322" w:lineRule="auto"/>
        <w:rPr>
          <w:rFonts w:ascii="Arial"/>
          <w:sz w:val="21"/>
        </w:rPr>
      </w:pPr>
      <w:r/>
    </w:p>
    <w:p>
      <w:pPr>
        <w:pStyle w:val="BodyText"/>
        <w:ind w:left="674"/>
        <w:spacing w:before="101" w:line="222" w:lineRule="auto"/>
        <w:rPr/>
      </w:pPr>
      <w:r>
        <w:rPr>
          <w:spacing w:val="3"/>
        </w:rPr>
        <w:t>附件：</w:t>
      </w:r>
      <w:r>
        <w:rPr>
          <w:spacing w:val="-71"/>
        </w:rPr>
        <w:t xml:space="preserve"> </w:t>
      </w:r>
      <w:r>
        <w:rPr>
          <w:spacing w:val="3"/>
        </w:rPr>
        <w:t>中国伤残人员专门用品目录（略）</w:t>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pStyle w:val="BodyText"/>
        <w:ind w:left="4658"/>
        <w:spacing w:before="101" w:line="222" w:lineRule="auto"/>
        <w:rPr/>
      </w:pPr>
      <w:r>
        <w:rPr>
          <w:spacing w:val="2"/>
        </w:rPr>
        <w:t>财政部</w:t>
      </w:r>
      <w:r>
        <w:rPr>
          <w:spacing w:val="2"/>
        </w:rPr>
        <w:t xml:space="preserve"> </w:t>
      </w:r>
      <w:r>
        <w:rPr>
          <w:spacing w:val="2"/>
        </w:rPr>
        <w:t>税务总局</w:t>
      </w:r>
      <w:r>
        <w:rPr>
          <w:spacing w:val="68"/>
        </w:rPr>
        <w:t xml:space="preserve"> </w:t>
      </w:r>
      <w:r>
        <w:rPr>
          <w:spacing w:val="2"/>
        </w:rPr>
        <w:t>民政部</w:t>
      </w:r>
    </w:p>
    <w:p>
      <w:pPr>
        <w:pStyle w:val="BodyText"/>
        <w:ind w:left="5226"/>
        <w:spacing w:before="186" w:line="222" w:lineRule="auto"/>
        <w:outlineLvl w:val="0"/>
        <w:rPr/>
      </w:pPr>
      <w:r>
        <w:rPr>
          <w:spacing w:val="-7"/>
        </w:rPr>
        <w:t>2023</w:t>
      </w:r>
      <w:r>
        <w:rPr>
          <w:spacing w:val="-55"/>
        </w:rPr>
        <w:t xml:space="preserve"> </w:t>
      </w:r>
      <w:r>
        <w:rPr>
          <w:spacing w:val="-7"/>
        </w:rPr>
        <w:t>年</w:t>
      </w:r>
      <w:r>
        <w:rPr>
          <w:spacing w:val="-45"/>
        </w:rPr>
        <w:t xml:space="preserve"> </w:t>
      </w:r>
      <w:r>
        <w:rPr>
          <w:spacing w:val="-7"/>
        </w:rPr>
        <w:t>9</w:t>
      </w:r>
      <w:r>
        <w:rPr>
          <w:spacing w:val="-46"/>
        </w:rPr>
        <w:t xml:space="preserve"> </w:t>
      </w:r>
      <w:r>
        <w:rPr>
          <w:spacing w:val="-7"/>
        </w:rPr>
        <w:t>月</w:t>
      </w:r>
      <w:r>
        <w:rPr>
          <w:spacing w:val="-51"/>
        </w:rPr>
        <w:t xml:space="preserve"> </w:t>
      </w:r>
      <w:r>
        <w:rPr>
          <w:spacing w:val="-7"/>
        </w:rPr>
        <w:t>25</w:t>
      </w:r>
      <w:r>
        <w:rPr>
          <w:spacing w:val="-7"/>
        </w:rPr>
        <w:t xml:space="preserve"> </w:t>
      </w:r>
      <w:r>
        <w:rPr>
          <w:spacing w:val="-7"/>
        </w:rPr>
        <w:t>日</w:t>
      </w:r>
    </w:p>
    <w:p>
      <w:pPr>
        <w:spacing w:line="222" w:lineRule="auto"/>
        <w:sectPr>
          <w:headerReference w:type="default" r:id="rId32"/>
          <w:footerReference w:type="default" r:id="rId194"/>
          <w:pgSz w:w="11906" w:h="16839"/>
          <w:pgMar w:top="1040" w:right="1527" w:bottom="885" w:left="1418" w:header="735" w:footer="622" w:gutter="0"/>
        </w:sectPr>
        <w:rPr/>
      </w:pPr>
    </w:p>
    <w:p>
      <w:pPr>
        <w:spacing w:line="394" w:lineRule="auto"/>
        <w:rPr>
          <w:rFonts w:ascii="Arial"/>
          <w:sz w:val="21"/>
        </w:rPr>
      </w:pPr>
      <w:r/>
    </w:p>
    <w:p>
      <w:pPr>
        <w:ind w:left="2859" w:right="693" w:hanging="2244"/>
        <w:spacing w:before="114" w:line="276" w:lineRule="auto"/>
        <w:rPr>
          <w:rFonts w:ascii="SimSun" w:hAnsi="SimSun" w:eastAsia="SimSun" w:cs="SimSun"/>
          <w:sz w:val="35"/>
          <w:szCs w:val="35"/>
        </w:rPr>
      </w:pPr>
      <w:bookmarkStart w:name="bookmark68" w:id="109"/>
      <w:bookmarkEnd w:id="109"/>
      <w:r>
        <w:rPr>
          <w:rFonts w:ascii="SimSun" w:hAnsi="SimSun" w:eastAsia="SimSun" w:cs="SimSun"/>
          <w:sz w:val="35"/>
          <w:szCs w:val="35"/>
          <w:b/>
          <w:bCs/>
          <w:spacing w:val="6"/>
        </w:rPr>
        <w:t>财政部</w:t>
      </w:r>
      <w:r>
        <w:rPr>
          <w:rFonts w:ascii="SimSun" w:hAnsi="SimSun" w:eastAsia="SimSun" w:cs="SimSun"/>
          <w:sz w:val="35"/>
          <w:szCs w:val="35"/>
          <w:spacing w:val="6"/>
        </w:rPr>
        <w:t xml:space="preserve"> </w:t>
      </w:r>
      <w:r>
        <w:rPr>
          <w:rFonts w:ascii="SimSun" w:hAnsi="SimSun" w:eastAsia="SimSun" w:cs="SimSun"/>
          <w:sz w:val="35"/>
          <w:szCs w:val="35"/>
          <w:b/>
          <w:bCs/>
          <w:spacing w:val="6"/>
        </w:rPr>
        <w:t>税务总局关于继续实施农村饮水安全工程</w:t>
      </w:r>
      <w:r>
        <w:rPr>
          <w:rFonts w:ascii="SimSun" w:hAnsi="SimSun" w:eastAsia="SimSun" w:cs="SimSun"/>
          <w:sz w:val="35"/>
          <w:szCs w:val="35"/>
        </w:rPr>
        <w:t xml:space="preserve"> </w:t>
      </w:r>
      <w:r>
        <w:rPr>
          <w:rFonts w:ascii="SimSun" w:hAnsi="SimSun" w:eastAsia="SimSun" w:cs="SimSun"/>
          <w:sz w:val="35"/>
          <w:szCs w:val="35"/>
          <w:b/>
          <w:bCs/>
          <w:spacing w:val="6"/>
        </w:rPr>
        <w:t>税收优惠政策的公告</w:t>
      </w:r>
    </w:p>
    <w:p>
      <w:pPr>
        <w:ind w:left="1856"/>
        <w:spacing w:before="145"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税务总局公告</w:t>
      </w:r>
      <w:r>
        <w:rPr>
          <w:rFonts w:ascii="KaiTi" w:hAnsi="KaiTi" w:eastAsia="KaiTi" w:cs="KaiTi"/>
          <w:sz w:val="31"/>
          <w:szCs w:val="31"/>
          <w:spacing w:val="-51"/>
        </w:rPr>
        <w:t xml:space="preserve"> </w:t>
      </w:r>
      <w:r>
        <w:rPr>
          <w:rFonts w:ascii="KaiTi" w:hAnsi="KaiTi" w:eastAsia="KaiTi" w:cs="KaiTi"/>
          <w:sz w:val="31"/>
          <w:szCs w:val="31"/>
          <w:spacing w:val="4"/>
        </w:rPr>
        <w:t>2023</w:t>
      </w:r>
      <w:r>
        <w:rPr>
          <w:rFonts w:ascii="KaiTi" w:hAnsi="KaiTi" w:eastAsia="KaiTi" w:cs="KaiTi"/>
          <w:sz w:val="31"/>
          <w:szCs w:val="31"/>
          <w:spacing w:val="-58"/>
        </w:rPr>
        <w:t xml:space="preserve"> </w:t>
      </w:r>
      <w:r>
        <w:rPr>
          <w:rFonts w:ascii="KaiTi" w:hAnsi="KaiTi" w:eastAsia="KaiTi" w:cs="KaiTi"/>
          <w:sz w:val="31"/>
          <w:szCs w:val="31"/>
          <w:spacing w:val="4"/>
        </w:rPr>
        <w:t>年第</w:t>
      </w:r>
      <w:r>
        <w:rPr>
          <w:rFonts w:ascii="KaiTi" w:hAnsi="KaiTi" w:eastAsia="KaiTi" w:cs="KaiTi"/>
          <w:sz w:val="31"/>
          <w:szCs w:val="31"/>
          <w:spacing w:val="-68"/>
        </w:rPr>
        <w:t xml:space="preserve"> </w:t>
      </w:r>
      <w:r>
        <w:rPr>
          <w:rFonts w:ascii="KaiTi" w:hAnsi="KaiTi" w:eastAsia="KaiTi" w:cs="KaiTi"/>
          <w:sz w:val="31"/>
          <w:szCs w:val="31"/>
          <w:spacing w:val="4"/>
        </w:rPr>
        <w:t>58</w:t>
      </w:r>
      <w:r>
        <w:rPr>
          <w:rFonts w:ascii="KaiTi" w:hAnsi="KaiTi" w:eastAsia="KaiTi" w:cs="KaiTi"/>
          <w:sz w:val="31"/>
          <w:szCs w:val="31"/>
          <w:spacing w:val="-53"/>
        </w:rPr>
        <w:t xml:space="preserve"> </w:t>
      </w:r>
      <w:r>
        <w:rPr>
          <w:rFonts w:ascii="KaiTi" w:hAnsi="KaiTi" w:eastAsia="KaiTi" w:cs="KaiTi"/>
          <w:sz w:val="31"/>
          <w:szCs w:val="31"/>
          <w:spacing w:val="4"/>
        </w:rPr>
        <w:t>号</w:t>
      </w:r>
    </w:p>
    <w:p>
      <w:pPr>
        <w:spacing w:line="319" w:lineRule="auto"/>
        <w:rPr>
          <w:rFonts w:ascii="Arial"/>
          <w:sz w:val="21"/>
        </w:rPr>
      </w:pPr>
      <w:r/>
    </w:p>
    <w:p>
      <w:pPr>
        <w:spacing w:line="319" w:lineRule="auto"/>
        <w:rPr>
          <w:rFonts w:ascii="Arial"/>
          <w:sz w:val="21"/>
        </w:rPr>
      </w:pPr>
      <w:r/>
    </w:p>
    <w:p>
      <w:pPr>
        <w:pStyle w:val="BodyText"/>
        <w:ind w:right="79"/>
        <w:spacing w:before="101" w:line="559" w:lineRule="exact"/>
        <w:jc w:val="right"/>
        <w:rPr/>
      </w:pPr>
      <w:r>
        <w:rPr>
          <w:spacing w:val="9"/>
          <w:position w:val="18"/>
        </w:rPr>
        <w:t>为继续支持农村饮水安全工程（以下称饮水工程）建设、运</w:t>
      </w:r>
    </w:p>
    <w:p>
      <w:pPr>
        <w:pStyle w:val="BodyText"/>
        <w:ind w:left="33"/>
        <w:spacing w:before="1" w:line="221" w:lineRule="auto"/>
        <w:rPr/>
      </w:pPr>
      <w:r>
        <w:rPr>
          <w:spacing w:val="7"/>
        </w:rPr>
        <w:t>营，现将有关税收优惠政策公告如下：</w:t>
      </w:r>
    </w:p>
    <w:p>
      <w:pPr>
        <w:pStyle w:val="BodyText"/>
        <w:ind w:left="671"/>
        <w:spacing w:before="189" w:line="559" w:lineRule="exact"/>
        <w:rPr/>
      </w:pPr>
      <w:r>
        <w:rPr>
          <w:spacing w:val="8"/>
          <w:position w:val="18"/>
        </w:rPr>
        <w:t>一、对饮水工程运营管理单位为建设饮水工程而承受土地使</w:t>
      </w:r>
    </w:p>
    <w:p>
      <w:pPr>
        <w:pStyle w:val="BodyText"/>
        <w:ind w:left="12"/>
        <w:spacing w:before="1" w:line="222" w:lineRule="auto"/>
        <w:rPr/>
      </w:pPr>
      <w:r>
        <w:rPr>
          <w:spacing w:val="7"/>
        </w:rPr>
        <w:t>用权，免征契税。</w:t>
      </w:r>
    </w:p>
    <w:p>
      <w:pPr>
        <w:pStyle w:val="BodyText"/>
        <w:ind w:left="20" w:firstLine="648"/>
        <w:spacing w:before="184" w:line="334" w:lineRule="auto"/>
        <w:rPr/>
      </w:pPr>
      <w:r>
        <w:rPr>
          <w:spacing w:val="9"/>
        </w:rPr>
        <w:t>二、对饮水工程运营管理单位为建设饮水工程取</w:t>
      </w:r>
      <w:r>
        <w:rPr>
          <w:spacing w:val="8"/>
        </w:rPr>
        <w:t>得土地使用</w:t>
      </w:r>
      <w:r>
        <w:rPr/>
        <w:t xml:space="preserve"> </w:t>
      </w:r>
      <w:r>
        <w:rPr>
          <w:spacing w:val="1"/>
        </w:rPr>
        <w:t>权而签订的产权转移书据，以及与施工单位签订的建设工程合同，</w:t>
      </w:r>
    </w:p>
    <w:p>
      <w:pPr>
        <w:pStyle w:val="BodyText"/>
        <w:ind w:left="29"/>
        <w:spacing w:before="1" w:line="220" w:lineRule="auto"/>
        <w:rPr/>
      </w:pPr>
      <w:r>
        <w:rPr>
          <w:spacing w:val="3"/>
        </w:rPr>
        <w:t>免征印花税。</w:t>
      </w:r>
    </w:p>
    <w:p>
      <w:pPr>
        <w:pStyle w:val="BodyText"/>
        <w:ind w:right="76"/>
        <w:spacing w:before="189" w:line="562" w:lineRule="exact"/>
        <w:jc w:val="right"/>
        <w:rPr/>
      </w:pPr>
      <w:r>
        <w:rPr>
          <w:spacing w:val="9"/>
          <w:position w:val="18"/>
        </w:rPr>
        <w:t>三、对饮水工程运营管理单位自用的生产、办公用</w:t>
      </w:r>
      <w:r>
        <w:rPr>
          <w:spacing w:val="8"/>
          <w:position w:val="18"/>
        </w:rPr>
        <w:t>房产、土</w:t>
      </w:r>
    </w:p>
    <w:p>
      <w:pPr>
        <w:pStyle w:val="BodyText"/>
        <w:ind w:left="10"/>
        <w:spacing w:before="1" w:line="222" w:lineRule="auto"/>
        <w:rPr/>
      </w:pPr>
      <w:r>
        <w:rPr>
          <w:spacing w:val="8"/>
        </w:rPr>
        <w:t>地，免征房产税、城镇土地使用税。</w:t>
      </w:r>
    </w:p>
    <w:p>
      <w:pPr>
        <w:pStyle w:val="BodyText"/>
        <w:ind w:left="688"/>
        <w:spacing w:before="185" w:line="559" w:lineRule="exact"/>
        <w:rPr/>
      </w:pPr>
      <w:r>
        <w:rPr>
          <w:spacing w:val="8"/>
          <w:position w:val="18"/>
        </w:rPr>
        <w:t>四、对饮水工程运营管理单位向农村居民提供生活用水取得</w:t>
      </w:r>
    </w:p>
    <w:p>
      <w:pPr>
        <w:pStyle w:val="BodyText"/>
        <w:ind w:left="40"/>
        <w:spacing w:line="221" w:lineRule="auto"/>
        <w:rPr/>
      </w:pPr>
      <w:r>
        <w:rPr>
          <w:spacing w:val="6"/>
        </w:rPr>
        <w:t>的自来水销售收入，免征增值税。</w:t>
      </w:r>
    </w:p>
    <w:p>
      <w:pPr>
        <w:pStyle w:val="BodyText"/>
        <w:ind w:left="14" w:right="84" w:firstLine="648"/>
        <w:spacing w:before="193" w:line="333" w:lineRule="auto"/>
        <w:rPr/>
      </w:pPr>
      <w:r>
        <w:rPr>
          <w:spacing w:val="9"/>
        </w:rPr>
        <w:t>五、对饮水工程运营管理单位从事《公共基础设施项目企业</w:t>
      </w:r>
      <w:r>
        <w:rPr>
          <w:spacing w:val="1"/>
        </w:rPr>
        <w:t xml:space="preserve"> </w:t>
      </w:r>
      <w:r>
        <w:rPr>
          <w:spacing w:val="6"/>
        </w:rPr>
        <w:t>所得税优惠目录》规定的饮水工程新建项目投资经营的所得，</w:t>
      </w:r>
      <w:r>
        <w:rPr>
          <w:spacing w:val="-59"/>
        </w:rPr>
        <w:t xml:space="preserve"> </w:t>
      </w:r>
      <w:r>
        <w:rPr>
          <w:spacing w:val="6"/>
        </w:rPr>
        <w:t>自</w:t>
      </w:r>
      <w:r>
        <w:rPr/>
        <w:t xml:space="preserve"> </w:t>
      </w:r>
      <w:r>
        <w:rPr>
          <w:spacing w:val="9"/>
        </w:rPr>
        <w:t>项目取得第一笔生产经营收入所属纳税年度起，第一年至第三年</w:t>
      </w:r>
    </w:p>
    <w:p>
      <w:pPr>
        <w:pStyle w:val="BodyText"/>
        <w:ind w:left="29"/>
        <w:spacing w:line="221" w:lineRule="auto"/>
        <w:rPr/>
      </w:pPr>
      <w:r>
        <w:rPr>
          <w:spacing w:val="8"/>
        </w:rPr>
        <w:t>免征企业所得税，第四年至第六年减半征收企业所得税。</w:t>
      </w:r>
    </w:p>
    <w:p>
      <w:pPr>
        <w:pStyle w:val="BodyText"/>
        <w:ind w:left="10" w:right="84" w:firstLine="654"/>
        <w:spacing w:before="191" w:line="333" w:lineRule="auto"/>
        <w:rPr/>
      </w:pPr>
      <w:r>
        <w:rPr>
          <w:spacing w:val="9"/>
        </w:rPr>
        <w:t>六、本公告所称饮水工程，是指为农村居民提供生活用水而</w:t>
      </w:r>
      <w:r>
        <w:rPr/>
        <w:t xml:space="preserve"> </w:t>
      </w:r>
      <w:r>
        <w:rPr>
          <w:spacing w:val="9"/>
        </w:rPr>
        <w:t>建设的供水工程设施。本公告所称饮水工程运营管理单位，是指</w:t>
      </w:r>
      <w:r>
        <w:rPr>
          <w:spacing w:val="15"/>
        </w:rPr>
        <w:t xml:space="preserve"> </w:t>
      </w:r>
      <w:r>
        <w:rPr>
          <w:spacing w:val="9"/>
        </w:rPr>
        <w:t>负责饮水工程运营管理的自来水公司、供水公司、供水（总）站</w:t>
      </w:r>
    </w:p>
    <w:p>
      <w:pPr>
        <w:pStyle w:val="BodyText"/>
        <w:ind w:left="4"/>
        <w:spacing w:before="1" w:line="220" w:lineRule="auto"/>
        <w:rPr/>
      </w:pPr>
      <w:r>
        <w:rPr>
          <w:spacing w:val="6"/>
        </w:rPr>
        <w:t>（厂、</w:t>
      </w:r>
      <w:r>
        <w:rPr>
          <w:spacing w:val="-80"/>
        </w:rPr>
        <w:t xml:space="preserve"> </w:t>
      </w:r>
      <w:r>
        <w:rPr>
          <w:spacing w:val="6"/>
        </w:rPr>
        <w:t>中心）、村集体、农民用水合作组织等单位。</w:t>
      </w:r>
    </w:p>
    <w:p>
      <w:pPr>
        <w:pStyle w:val="BodyText"/>
        <w:ind w:right="84"/>
        <w:spacing w:before="189" w:line="561" w:lineRule="exact"/>
        <w:jc w:val="right"/>
        <w:rPr/>
      </w:pPr>
      <w:r>
        <w:rPr>
          <w:spacing w:val="9"/>
          <w:position w:val="18"/>
        </w:rPr>
        <w:t>对于既向城镇居民供水，又向农村居民供水的饮水工程运营</w:t>
      </w:r>
    </w:p>
    <w:p>
      <w:pPr>
        <w:pStyle w:val="BodyText"/>
        <w:ind w:left="14"/>
        <w:spacing w:line="221" w:lineRule="auto"/>
        <w:rPr/>
      </w:pPr>
      <w:r>
        <w:rPr>
          <w:spacing w:val="9"/>
        </w:rPr>
        <w:t>管理单位，依据向农村居民供水收入占总供水收入的比例免征增</w:t>
      </w:r>
    </w:p>
    <w:p>
      <w:pPr>
        <w:spacing w:line="221" w:lineRule="auto"/>
        <w:sectPr>
          <w:headerReference w:type="default" r:id="rId30"/>
          <w:footerReference w:type="default" r:id="rId195"/>
          <w:pgSz w:w="11906" w:h="16839"/>
          <w:pgMar w:top="1040" w:right="1444" w:bottom="885" w:left="1418" w:header="735" w:footer="622" w:gutter="0"/>
        </w:sectPr>
        <w:rPr/>
      </w:pPr>
    </w:p>
    <w:p>
      <w:pPr>
        <w:spacing w:line="448" w:lineRule="auto"/>
        <w:rPr>
          <w:rFonts w:ascii="Arial"/>
          <w:sz w:val="21"/>
        </w:rPr>
      </w:pPr>
      <w:r/>
    </w:p>
    <w:p>
      <w:pPr>
        <w:pStyle w:val="BodyText"/>
        <w:ind w:left="10" w:firstLine="2"/>
        <w:spacing w:before="100" w:line="334" w:lineRule="auto"/>
        <w:jc w:val="both"/>
        <w:rPr/>
      </w:pPr>
      <w:r>
        <w:rPr>
          <w:spacing w:val="7"/>
        </w:rPr>
        <w:t>值税；依据向农村居民供水量占总供水量的比例免征契税、</w:t>
      </w:r>
      <w:r>
        <w:rPr>
          <w:spacing w:val="-86"/>
        </w:rPr>
        <w:t xml:space="preserve"> </w:t>
      </w:r>
      <w:r>
        <w:rPr>
          <w:spacing w:val="7"/>
        </w:rPr>
        <w:t>印花</w:t>
      </w:r>
      <w:r>
        <w:rPr/>
        <w:t xml:space="preserve"> </w:t>
      </w:r>
      <w:r>
        <w:rPr>
          <w:spacing w:val="9"/>
        </w:rPr>
        <w:t>税、房产税和城镇土地使用税。无法提供具体比例或所提供数据</w:t>
      </w:r>
    </w:p>
    <w:p>
      <w:pPr>
        <w:pStyle w:val="BodyText"/>
        <w:ind w:left="19"/>
        <w:spacing w:line="222" w:lineRule="auto"/>
        <w:rPr/>
      </w:pPr>
      <w:r>
        <w:rPr>
          <w:spacing w:val="8"/>
        </w:rPr>
        <w:t>不实的，不得享受上述税收优惠政策。</w:t>
      </w:r>
    </w:p>
    <w:p>
      <w:pPr>
        <w:pStyle w:val="BodyText"/>
        <w:spacing w:before="185" w:line="559" w:lineRule="exact"/>
        <w:jc w:val="right"/>
        <w:rPr/>
      </w:pPr>
      <w:r>
        <w:rPr>
          <w:spacing w:val="9"/>
          <w:position w:val="18"/>
        </w:rPr>
        <w:t>七、符合上述条件的饮水工程运营管理单位自行申报享受减</w:t>
      </w:r>
    </w:p>
    <w:p>
      <w:pPr>
        <w:pStyle w:val="BodyText"/>
        <w:ind w:left="29"/>
        <w:spacing w:before="1" w:line="219" w:lineRule="auto"/>
        <w:rPr/>
      </w:pPr>
      <w:r>
        <w:rPr>
          <w:spacing w:val="7"/>
        </w:rPr>
        <w:t>免税优惠，相关材料留存备查。</w:t>
      </w:r>
    </w:p>
    <w:p>
      <w:pPr>
        <w:pStyle w:val="BodyText"/>
        <w:ind w:left="657"/>
        <w:spacing w:before="193" w:line="559" w:lineRule="exact"/>
        <w:rPr/>
      </w:pPr>
      <w:r>
        <w:rPr>
          <w:spacing w:val="-1"/>
          <w:position w:val="18"/>
        </w:rPr>
        <w:t>八、上述政策（第五条除外）执行至</w:t>
      </w:r>
      <w:r>
        <w:rPr>
          <w:spacing w:val="-33"/>
          <w:position w:val="18"/>
        </w:rPr>
        <w:t xml:space="preserve"> </w:t>
      </w:r>
      <w:r>
        <w:rPr>
          <w:spacing w:val="-1"/>
          <w:position w:val="18"/>
        </w:rPr>
        <w:t>2027</w:t>
      </w:r>
      <w:r>
        <w:rPr>
          <w:spacing w:val="-55"/>
          <w:position w:val="18"/>
        </w:rPr>
        <w:t xml:space="preserve"> </w:t>
      </w:r>
      <w:r>
        <w:rPr>
          <w:spacing w:val="-1"/>
          <w:position w:val="18"/>
        </w:rPr>
        <w:t>年</w:t>
      </w:r>
      <w:r>
        <w:rPr>
          <w:spacing w:val="-41"/>
          <w:position w:val="18"/>
        </w:rPr>
        <w:t xml:space="preserve"> </w:t>
      </w:r>
      <w:r>
        <w:rPr>
          <w:spacing w:val="-1"/>
          <w:position w:val="18"/>
        </w:rPr>
        <w:t>12</w:t>
      </w:r>
      <w:r>
        <w:rPr>
          <w:spacing w:val="-46"/>
          <w:position w:val="18"/>
        </w:rPr>
        <w:t xml:space="preserve"> </w:t>
      </w:r>
      <w:r>
        <w:rPr>
          <w:spacing w:val="-1"/>
          <w:position w:val="18"/>
        </w:rPr>
        <w:t>月</w:t>
      </w:r>
      <w:r>
        <w:rPr>
          <w:spacing w:val="-36"/>
          <w:position w:val="18"/>
        </w:rPr>
        <w:t xml:space="preserve"> </w:t>
      </w:r>
      <w:r>
        <w:rPr>
          <w:spacing w:val="-1"/>
          <w:position w:val="18"/>
        </w:rPr>
        <w:t>31</w:t>
      </w:r>
      <w:r>
        <w:rPr>
          <w:spacing w:val="-1"/>
          <w:position w:val="18"/>
        </w:rPr>
        <w:t xml:space="preserve"> </w:t>
      </w:r>
      <w:r>
        <w:rPr>
          <w:spacing w:val="-1"/>
          <w:position w:val="18"/>
        </w:rPr>
        <w:t>日。</w:t>
      </w:r>
    </w:p>
    <w:p>
      <w:pPr>
        <w:pStyle w:val="BodyText"/>
        <w:ind w:left="655"/>
        <w:spacing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5296"/>
        <w:spacing w:before="102" w:line="222" w:lineRule="auto"/>
        <w:outlineLvl w:val="0"/>
        <w:rPr/>
      </w:pPr>
      <w:r>
        <w:rPr>
          <w:spacing w:val="7"/>
        </w:rPr>
        <w:t>财政部</w:t>
      </w:r>
      <w:r>
        <w:rPr>
          <w:spacing w:val="7"/>
        </w:rPr>
        <w:t xml:space="preserve"> </w:t>
      </w:r>
      <w:r>
        <w:rPr>
          <w:spacing w:val="7"/>
        </w:rPr>
        <w:t>税务总局</w:t>
      </w:r>
    </w:p>
    <w:p>
      <w:pPr>
        <w:pStyle w:val="BodyText"/>
        <w:ind w:left="5226"/>
        <w:spacing w:before="186" w:line="222" w:lineRule="auto"/>
        <w:rPr/>
      </w:pPr>
      <w:r>
        <w:rPr>
          <w:spacing w:val="-7"/>
        </w:rPr>
        <w:t>2023</w:t>
      </w:r>
      <w:r>
        <w:rPr>
          <w:spacing w:val="-55"/>
        </w:rPr>
        <w:t xml:space="preserve"> </w:t>
      </w:r>
      <w:r>
        <w:rPr>
          <w:spacing w:val="-7"/>
        </w:rPr>
        <w:t>年</w:t>
      </w:r>
      <w:r>
        <w:rPr>
          <w:spacing w:val="-45"/>
        </w:rPr>
        <w:t xml:space="preserve"> </w:t>
      </w:r>
      <w:r>
        <w:rPr>
          <w:spacing w:val="-7"/>
        </w:rPr>
        <w:t>9</w:t>
      </w:r>
      <w:r>
        <w:rPr>
          <w:spacing w:val="-46"/>
        </w:rPr>
        <w:t xml:space="preserve"> </w:t>
      </w:r>
      <w:r>
        <w:rPr>
          <w:spacing w:val="-7"/>
        </w:rPr>
        <w:t>月</w:t>
      </w:r>
      <w:r>
        <w:rPr>
          <w:spacing w:val="-51"/>
        </w:rPr>
        <w:t xml:space="preserve"> </w:t>
      </w:r>
      <w:r>
        <w:rPr>
          <w:spacing w:val="-7"/>
        </w:rPr>
        <w:t>22</w:t>
      </w:r>
      <w:r>
        <w:rPr>
          <w:spacing w:val="-7"/>
        </w:rPr>
        <w:t xml:space="preserve"> </w:t>
      </w:r>
      <w:r>
        <w:rPr>
          <w:spacing w:val="-7"/>
        </w:rPr>
        <w:t>日</w:t>
      </w:r>
    </w:p>
    <w:p>
      <w:pPr>
        <w:spacing w:line="222" w:lineRule="auto"/>
        <w:sectPr>
          <w:headerReference w:type="default" r:id="rId32"/>
          <w:footerReference w:type="default" r:id="rId196"/>
          <w:pgSz w:w="11906" w:h="16839"/>
          <w:pgMar w:top="1040" w:right="1527" w:bottom="885" w:left="1418" w:header="735" w:footer="622" w:gutter="0"/>
        </w:sectPr>
        <w:rPr/>
      </w:pPr>
    </w:p>
    <w:p>
      <w:pPr>
        <w:spacing w:line="394" w:lineRule="auto"/>
        <w:rPr>
          <w:rFonts w:ascii="Arial"/>
          <w:sz w:val="21"/>
        </w:rPr>
      </w:pPr>
      <w:r/>
    </w:p>
    <w:p>
      <w:pPr>
        <w:ind w:left="75"/>
        <w:spacing w:before="114" w:line="485" w:lineRule="exact"/>
        <w:rPr>
          <w:rFonts w:ascii="SimSun" w:hAnsi="SimSun" w:eastAsia="SimSun" w:cs="SimSun"/>
          <w:sz w:val="35"/>
          <w:szCs w:val="35"/>
        </w:rPr>
      </w:pPr>
      <w:bookmarkStart w:name="bookmark69" w:id="110"/>
      <w:bookmarkEnd w:id="110"/>
      <w:r>
        <w:rPr>
          <w:rFonts w:ascii="SimSun" w:hAnsi="SimSun" w:eastAsia="SimSun" w:cs="SimSun"/>
          <w:sz w:val="35"/>
          <w:szCs w:val="35"/>
          <w:b/>
          <w:bCs/>
          <w:spacing w:val="6"/>
          <w:position w:val="2"/>
        </w:rPr>
        <w:t>财政部</w:t>
      </w:r>
      <w:r>
        <w:rPr>
          <w:rFonts w:ascii="SimSun" w:hAnsi="SimSun" w:eastAsia="SimSun" w:cs="SimSun"/>
          <w:sz w:val="35"/>
          <w:szCs w:val="35"/>
          <w:spacing w:val="6"/>
          <w:position w:val="2"/>
        </w:rPr>
        <w:t xml:space="preserve"> </w:t>
      </w:r>
      <w:r>
        <w:rPr>
          <w:rFonts w:ascii="SimSun" w:hAnsi="SimSun" w:eastAsia="SimSun" w:cs="SimSun"/>
          <w:sz w:val="35"/>
          <w:szCs w:val="35"/>
          <w:b/>
          <w:bCs/>
          <w:spacing w:val="6"/>
          <w:position w:val="2"/>
        </w:rPr>
        <w:t>税务总局关于延续实施边销茶增值税政策的公告</w:t>
      </w:r>
    </w:p>
    <w:p>
      <w:pPr>
        <w:ind w:left="1856"/>
        <w:spacing w:before="114"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税务总局公告</w:t>
      </w:r>
      <w:r>
        <w:rPr>
          <w:rFonts w:ascii="KaiTi" w:hAnsi="KaiTi" w:eastAsia="KaiTi" w:cs="KaiTi"/>
          <w:sz w:val="31"/>
          <w:szCs w:val="31"/>
          <w:spacing w:val="-51"/>
        </w:rPr>
        <w:t xml:space="preserve"> </w:t>
      </w:r>
      <w:r>
        <w:rPr>
          <w:rFonts w:ascii="KaiTi" w:hAnsi="KaiTi" w:eastAsia="KaiTi" w:cs="KaiTi"/>
          <w:sz w:val="31"/>
          <w:szCs w:val="31"/>
          <w:spacing w:val="4"/>
        </w:rPr>
        <w:t>2023</w:t>
      </w:r>
      <w:r>
        <w:rPr>
          <w:rFonts w:ascii="KaiTi" w:hAnsi="KaiTi" w:eastAsia="KaiTi" w:cs="KaiTi"/>
          <w:sz w:val="31"/>
          <w:szCs w:val="31"/>
          <w:spacing w:val="-58"/>
        </w:rPr>
        <w:t xml:space="preserve"> </w:t>
      </w:r>
      <w:r>
        <w:rPr>
          <w:rFonts w:ascii="KaiTi" w:hAnsi="KaiTi" w:eastAsia="KaiTi" w:cs="KaiTi"/>
          <w:sz w:val="31"/>
          <w:szCs w:val="31"/>
          <w:spacing w:val="4"/>
        </w:rPr>
        <w:t>年第</w:t>
      </w:r>
      <w:r>
        <w:rPr>
          <w:rFonts w:ascii="KaiTi" w:hAnsi="KaiTi" w:eastAsia="KaiTi" w:cs="KaiTi"/>
          <w:sz w:val="31"/>
          <w:szCs w:val="31"/>
          <w:spacing w:val="-68"/>
        </w:rPr>
        <w:t xml:space="preserve"> </w:t>
      </w:r>
      <w:r>
        <w:rPr>
          <w:rFonts w:ascii="KaiTi" w:hAnsi="KaiTi" w:eastAsia="KaiTi" w:cs="KaiTi"/>
          <w:sz w:val="31"/>
          <w:szCs w:val="31"/>
          <w:spacing w:val="4"/>
        </w:rPr>
        <w:t>59</w:t>
      </w:r>
      <w:r>
        <w:rPr>
          <w:rFonts w:ascii="KaiTi" w:hAnsi="KaiTi" w:eastAsia="KaiTi" w:cs="KaiTi"/>
          <w:sz w:val="31"/>
          <w:szCs w:val="31"/>
          <w:spacing w:val="-53"/>
        </w:rPr>
        <w:t xml:space="preserve"> </w:t>
      </w:r>
      <w:r>
        <w:rPr>
          <w:rFonts w:ascii="KaiTi" w:hAnsi="KaiTi" w:eastAsia="KaiTi" w:cs="KaiTi"/>
          <w:sz w:val="31"/>
          <w:szCs w:val="31"/>
          <w:spacing w:val="4"/>
        </w:rPr>
        <w:t>号</w:t>
      </w:r>
    </w:p>
    <w:p>
      <w:pPr>
        <w:spacing w:line="315" w:lineRule="auto"/>
        <w:rPr>
          <w:rFonts w:ascii="Arial"/>
          <w:sz w:val="21"/>
        </w:rPr>
      </w:pPr>
      <w:r/>
    </w:p>
    <w:p>
      <w:pPr>
        <w:spacing w:line="315" w:lineRule="auto"/>
        <w:rPr>
          <w:rFonts w:ascii="Arial"/>
          <w:sz w:val="21"/>
        </w:rPr>
      </w:pPr>
      <w:r/>
    </w:p>
    <w:p>
      <w:pPr>
        <w:pStyle w:val="BodyText"/>
        <w:ind w:left="661"/>
        <w:spacing w:before="101" w:line="222" w:lineRule="auto"/>
        <w:rPr/>
      </w:pPr>
      <w:r>
        <w:rPr>
          <w:spacing w:val="8"/>
        </w:rPr>
        <w:t>现将延续实施边销茶增值税政策有关事项公告如下：</w:t>
      </w:r>
    </w:p>
    <w:p>
      <w:pPr>
        <w:pStyle w:val="BodyText"/>
        <w:spacing w:before="186" w:line="562" w:lineRule="exact"/>
        <w:jc w:val="right"/>
        <w:rPr/>
      </w:pPr>
      <w:r>
        <w:rPr>
          <w:spacing w:val="8"/>
          <w:position w:val="18"/>
        </w:rPr>
        <w:t>一、对边销茶生产企业（企业名单见附件）销售自产的边销</w:t>
      </w:r>
    </w:p>
    <w:p>
      <w:pPr>
        <w:pStyle w:val="BodyText"/>
        <w:ind w:left="14"/>
        <w:spacing w:line="221" w:lineRule="auto"/>
        <w:rPr/>
      </w:pPr>
      <w:r>
        <w:rPr>
          <w:spacing w:val="8"/>
        </w:rPr>
        <w:t>茶及经销企业销售的边销茶免征增值税。</w:t>
      </w:r>
    </w:p>
    <w:p>
      <w:pPr>
        <w:pStyle w:val="BodyText"/>
        <w:ind w:left="22" w:firstLine="628"/>
        <w:spacing w:before="187" w:line="334" w:lineRule="auto"/>
        <w:rPr/>
      </w:pPr>
      <w:r>
        <w:rPr>
          <w:spacing w:val="9"/>
        </w:rPr>
        <w:t>本公告所称边销茶，是指以黑毛茶、老青茶、红茶末、绿茶</w:t>
      </w:r>
      <w:r>
        <w:rPr>
          <w:spacing w:val="12"/>
        </w:rPr>
        <w:t xml:space="preserve"> </w:t>
      </w:r>
      <w:r>
        <w:rPr>
          <w:spacing w:val="9"/>
        </w:rPr>
        <w:t>为主要原料，经过发酵、蒸制、加压或者压碎、炒制，专门销往</w:t>
      </w:r>
    </w:p>
    <w:p>
      <w:pPr>
        <w:pStyle w:val="BodyText"/>
        <w:ind w:left="12"/>
        <w:spacing w:line="223" w:lineRule="auto"/>
        <w:rPr/>
      </w:pPr>
      <w:r>
        <w:rPr>
          <w:spacing w:val="8"/>
        </w:rPr>
        <w:t>边疆少数民族地区的紧压茶。</w:t>
      </w:r>
    </w:p>
    <w:p>
      <w:pPr>
        <w:pStyle w:val="BodyText"/>
        <w:ind w:left="668"/>
        <w:spacing w:before="184" w:line="560" w:lineRule="exact"/>
        <w:rPr/>
      </w:pPr>
      <w:r>
        <w:rPr>
          <w:spacing w:val="-2"/>
          <w:position w:val="18"/>
        </w:rPr>
        <w:t>二、本公告自发文之日起执行至</w:t>
      </w:r>
      <w:r>
        <w:rPr>
          <w:spacing w:val="-40"/>
          <w:position w:val="18"/>
        </w:rPr>
        <w:t xml:space="preserve"> </w:t>
      </w:r>
      <w:r>
        <w:rPr>
          <w:spacing w:val="-2"/>
          <w:position w:val="18"/>
        </w:rPr>
        <w:t>2027</w:t>
      </w:r>
      <w:r>
        <w:rPr>
          <w:spacing w:val="-55"/>
          <w:position w:val="18"/>
        </w:rPr>
        <w:t xml:space="preserve"> </w:t>
      </w:r>
      <w:r>
        <w:rPr>
          <w:spacing w:val="-2"/>
          <w:position w:val="18"/>
        </w:rPr>
        <w:t>年</w:t>
      </w:r>
      <w:r>
        <w:rPr>
          <w:spacing w:val="-41"/>
          <w:position w:val="18"/>
        </w:rPr>
        <w:t xml:space="preserve"> </w:t>
      </w:r>
      <w:r>
        <w:rPr>
          <w:spacing w:val="-2"/>
          <w:position w:val="18"/>
        </w:rPr>
        <w:t>12</w:t>
      </w:r>
      <w:r>
        <w:rPr>
          <w:spacing w:val="-43"/>
          <w:position w:val="18"/>
        </w:rPr>
        <w:t xml:space="preserve"> </w:t>
      </w:r>
      <w:r>
        <w:rPr>
          <w:spacing w:val="-2"/>
          <w:position w:val="18"/>
        </w:rPr>
        <w:t>月</w:t>
      </w:r>
      <w:r>
        <w:rPr>
          <w:spacing w:val="-39"/>
          <w:position w:val="18"/>
        </w:rPr>
        <w:t xml:space="preserve"> </w:t>
      </w:r>
      <w:r>
        <w:rPr>
          <w:spacing w:val="-2"/>
          <w:position w:val="18"/>
        </w:rPr>
        <w:t>31</w:t>
      </w:r>
      <w:r>
        <w:rPr>
          <w:spacing w:val="-2"/>
          <w:position w:val="18"/>
        </w:rPr>
        <w:t xml:space="preserve"> </w:t>
      </w:r>
      <w:r>
        <w:rPr>
          <w:spacing w:val="-2"/>
          <w:position w:val="18"/>
        </w:rPr>
        <w:t>日。</w:t>
      </w:r>
    </w:p>
    <w:p>
      <w:pPr>
        <w:pStyle w:val="BodyText"/>
        <w:ind w:left="655"/>
        <w:spacing w:line="223" w:lineRule="auto"/>
        <w:rPr/>
      </w:pPr>
      <w:r>
        <w:rPr>
          <w:spacing w:val="4"/>
        </w:rPr>
        <w:t>特此公告。</w:t>
      </w:r>
    </w:p>
    <w:p>
      <w:pPr>
        <w:spacing w:line="320" w:lineRule="auto"/>
        <w:rPr>
          <w:rFonts w:ascii="Arial"/>
          <w:sz w:val="21"/>
        </w:rPr>
      </w:pPr>
      <w:r/>
    </w:p>
    <w:p>
      <w:pPr>
        <w:spacing w:line="321" w:lineRule="auto"/>
        <w:rPr>
          <w:rFonts w:ascii="Arial"/>
          <w:sz w:val="21"/>
        </w:rPr>
      </w:pPr>
      <w:r/>
    </w:p>
    <w:p>
      <w:pPr>
        <w:pStyle w:val="BodyText"/>
        <w:ind w:left="674"/>
        <w:spacing w:before="101" w:line="221" w:lineRule="auto"/>
        <w:rPr/>
      </w:pPr>
      <w:r>
        <w:rPr>
          <w:spacing w:val="8"/>
        </w:rPr>
        <w:t>附件：适用增值税免税政策的边销茶生产企业名单</w:t>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pStyle w:val="BodyText"/>
        <w:ind w:left="5296"/>
        <w:spacing w:before="102" w:line="559" w:lineRule="exact"/>
        <w:rPr/>
      </w:pPr>
      <w:r>
        <w:rPr>
          <w:spacing w:val="7"/>
          <w:position w:val="18"/>
        </w:rPr>
        <w:t>财政部</w:t>
      </w:r>
      <w:r>
        <w:rPr>
          <w:spacing w:val="7"/>
          <w:position w:val="18"/>
        </w:rPr>
        <w:t xml:space="preserve"> </w:t>
      </w:r>
      <w:r>
        <w:rPr>
          <w:spacing w:val="7"/>
          <w:position w:val="18"/>
        </w:rPr>
        <w:t>税务总局</w:t>
      </w:r>
    </w:p>
    <w:p>
      <w:pPr>
        <w:pStyle w:val="BodyText"/>
        <w:ind w:left="5226"/>
        <w:spacing w:before="1" w:line="222" w:lineRule="auto"/>
        <w:rPr/>
      </w:pPr>
      <w:r>
        <w:rPr>
          <w:spacing w:val="-7"/>
        </w:rPr>
        <w:t>2023</w:t>
      </w:r>
      <w:r>
        <w:rPr>
          <w:spacing w:val="-55"/>
        </w:rPr>
        <w:t xml:space="preserve"> </w:t>
      </w:r>
      <w:r>
        <w:rPr>
          <w:spacing w:val="-7"/>
        </w:rPr>
        <w:t>年</w:t>
      </w:r>
      <w:r>
        <w:rPr>
          <w:spacing w:val="-45"/>
        </w:rPr>
        <w:t xml:space="preserve"> </w:t>
      </w:r>
      <w:r>
        <w:rPr>
          <w:spacing w:val="-7"/>
        </w:rPr>
        <w:t>9</w:t>
      </w:r>
      <w:r>
        <w:rPr>
          <w:spacing w:val="-46"/>
        </w:rPr>
        <w:t xml:space="preserve"> </w:t>
      </w:r>
      <w:r>
        <w:rPr>
          <w:spacing w:val="-7"/>
        </w:rPr>
        <w:t>月</w:t>
      </w:r>
      <w:r>
        <w:rPr>
          <w:spacing w:val="-51"/>
        </w:rPr>
        <w:t xml:space="preserve"> </w:t>
      </w:r>
      <w:r>
        <w:rPr>
          <w:spacing w:val="-7"/>
        </w:rPr>
        <w:t>22</w:t>
      </w:r>
      <w:r>
        <w:rPr>
          <w:spacing w:val="-7"/>
        </w:rPr>
        <w:t xml:space="preserve"> </w:t>
      </w:r>
      <w:r>
        <w:rPr>
          <w:spacing w:val="-7"/>
        </w:rPr>
        <w:t>日</w:t>
      </w:r>
    </w:p>
    <w:p>
      <w:pPr>
        <w:spacing w:line="222" w:lineRule="auto"/>
        <w:sectPr>
          <w:headerReference w:type="default" r:id="rId16"/>
          <w:footerReference w:type="default" r:id="rId197"/>
          <w:pgSz w:w="11906" w:h="16839"/>
          <w:pgMar w:top="1040" w:right="1527" w:bottom="885" w:left="1418" w:header="735" w:footer="622" w:gutter="0"/>
        </w:sectPr>
        <w:rPr/>
      </w:pPr>
    </w:p>
    <w:p>
      <w:pPr>
        <w:spacing w:line="387" w:lineRule="auto"/>
        <w:rPr>
          <w:rFonts w:ascii="Arial"/>
          <w:sz w:val="21"/>
        </w:rPr>
      </w:pPr>
      <w:r/>
    </w:p>
    <w:p>
      <w:pPr>
        <w:ind w:left="34"/>
        <w:spacing w:before="114" w:line="230" w:lineRule="auto"/>
        <w:rPr>
          <w:rFonts w:ascii="SimHei" w:hAnsi="SimHei" w:eastAsia="SimHei" w:cs="SimHei"/>
          <w:sz w:val="35"/>
          <w:szCs w:val="35"/>
        </w:rPr>
      </w:pPr>
      <w:r>
        <w:rPr>
          <w:rFonts w:ascii="SimHei" w:hAnsi="SimHei" w:eastAsia="SimHei" w:cs="SimHei"/>
          <w:sz w:val="35"/>
          <w:szCs w:val="35"/>
          <w:spacing w:val="-12"/>
        </w:rPr>
        <w:t>附件</w:t>
      </w:r>
    </w:p>
    <w:p>
      <w:pPr>
        <w:spacing w:line="288" w:lineRule="auto"/>
        <w:rPr>
          <w:rFonts w:ascii="Arial"/>
          <w:sz w:val="21"/>
        </w:rPr>
      </w:pPr>
      <w:r/>
    </w:p>
    <w:p>
      <w:pPr>
        <w:spacing w:line="288" w:lineRule="auto"/>
        <w:rPr>
          <w:rFonts w:ascii="Arial"/>
          <w:sz w:val="21"/>
        </w:rPr>
      </w:pPr>
      <w:r/>
    </w:p>
    <w:p>
      <w:pPr>
        <w:ind w:left="1421"/>
        <w:spacing w:before="113" w:line="226" w:lineRule="auto"/>
        <w:rPr>
          <w:rFonts w:ascii="SimSun" w:hAnsi="SimSun" w:eastAsia="SimSun" w:cs="SimSun"/>
          <w:sz w:val="35"/>
          <w:szCs w:val="35"/>
        </w:rPr>
      </w:pPr>
      <w:r>
        <w:rPr>
          <w:rFonts w:ascii="SimSun" w:hAnsi="SimSun" w:eastAsia="SimSun" w:cs="SimSun"/>
          <w:sz w:val="35"/>
          <w:szCs w:val="35"/>
          <w:b/>
          <w:bCs/>
          <w:spacing w:val="6"/>
        </w:rPr>
        <w:t>适用增值税免税政策的边销茶生产企业名单</w:t>
      </w:r>
    </w:p>
    <w:p>
      <w:pPr>
        <w:spacing w:before="36"/>
        <w:rPr/>
      </w:pPr>
      <w:r/>
    </w:p>
    <w:p>
      <w:pPr>
        <w:spacing w:before="35"/>
        <w:rPr/>
      </w:pPr>
      <w:r/>
    </w:p>
    <w:tbl>
      <w:tblPr>
        <w:tblStyle w:val="TableNormal"/>
        <w:tblW w:w="8755" w:type="dxa"/>
        <w:tblInd w:w="101"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181"/>
        <w:gridCol w:w="5008"/>
        <w:gridCol w:w="2566"/>
      </w:tblGrid>
      <w:tr>
        <w:trPr>
          <w:trHeight w:val="715" w:hRule="atLeast"/>
        </w:trPr>
        <w:tc>
          <w:tcPr>
            <w:tcW w:w="1181" w:type="dxa"/>
            <w:vAlign w:val="top"/>
          </w:tcPr>
          <w:p>
            <w:pPr>
              <w:pStyle w:val="TableText"/>
              <w:ind w:left="325"/>
              <w:spacing w:before="182" w:line="222" w:lineRule="auto"/>
              <w:rPr>
                <w:sz w:val="31"/>
                <w:szCs w:val="31"/>
              </w:rPr>
            </w:pPr>
            <w:r>
              <w:rPr>
                <w:sz w:val="31"/>
                <w:szCs w:val="31"/>
                <w:b/>
                <w:bCs/>
                <w:spacing w:val="4"/>
              </w:rPr>
              <w:t>序号</w:t>
            </w:r>
          </w:p>
        </w:tc>
        <w:tc>
          <w:tcPr>
            <w:tcW w:w="5008" w:type="dxa"/>
            <w:vAlign w:val="top"/>
          </w:tcPr>
          <w:p>
            <w:pPr>
              <w:pStyle w:val="TableText"/>
              <w:ind w:left="1861"/>
              <w:spacing w:before="182" w:line="221" w:lineRule="auto"/>
              <w:rPr>
                <w:sz w:val="31"/>
                <w:szCs w:val="31"/>
              </w:rPr>
            </w:pPr>
            <w:r>
              <w:rPr>
                <w:sz w:val="31"/>
                <w:szCs w:val="31"/>
                <w:b/>
                <w:bCs/>
                <w:spacing w:val="6"/>
              </w:rPr>
              <w:t>企业名称</w:t>
            </w:r>
          </w:p>
        </w:tc>
        <w:tc>
          <w:tcPr>
            <w:tcW w:w="2566" w:type="dxa"/>
            <w:vAlign w:val="top"/>
          </w:tcPr>
          <w:p>
            <w:pPr>
              <w:pStyle w:val="TableText"/>
              <w:ind w:left="480"/>
              <w:spacing w:before="181" w:line="224" w:lineRule="auto"/>
              <w:rPr>
                <w:sz w:val="31"/>
                <w:szCs w:val="31"/>
              </w:rPr>
            </w:pPr>
            <w:r>
              <w:rPr>
                <w:sz w:val="31"/>
                <w:szCs w:val="31"/>
                <w:b/>
                <w:bCs/>
                <w:spacing w:val="7"/>
              </w:rPr>
              <w:t>企业注册地</w:t>
            </w:r>
          </w:p>
        </w:tc>
      </w:tr>
      <w:tr>
        <w:trPr>
          <w:trHeight w:val="684" w:hRule="atLeast"/>
        </w:trPr>
        <w:tc>
          <w:tcPr>
            <w:tcW w:w="1181" w:type="dxa"/>
            <w:vAlign w:val="top"/>
          </w:tcPr>
          <w:p>
            <w:pPr>
              <w:pStyle w:val="TableText"/>
              <w:ind w:left="538"/>
              <w:spacing w:before="229" w:line="180" w:lineRule="auto"/>
              <w:rPr>
                <w:sz w:val="30"/>
                <w:szCs w:val="30"/>
              </w:rPr>
            </w:pPr>
            <w:r>
              <w:rPr>
                <w:sz w:val="30"/>
                <w:szCs w:val="30"/>
              </w:rPr>
              <w:t>1</w:t>
            </w:r>
          </w:p>
        </w:tc>
        <w:tc>
          <w:tcPr>
            <w:tcW w:w="5008" w:type="dxa"/>
            <w:vAlign w:val="top"/>
          </w:tcPr>
          <w:p>
            <w:pPr>
              <w:pStyle w:val="TableText"/>
              <w:ind w:left="879"/>
              <w:spacing w:before="191" w:line="217" w:lineRule="auto"/>
              <w:rPr>
                <w:sz w:val="30"/>
                <w:szCs w:val="30"/>
              </w:rPr>
            </w:pPr>
            <w:r>
              <w:rPr>
                <w:sz w:val="30"/>
                <w:szCs w:val="30"/>
                <w:spacing w:val="-3"/>
              </w:rPr>
              <w:t>宁波赤岩峰茶业有限公司</w:t>
            </w:r>
          </w:p>
        </w:tc>
        <w:tc>
          <w:tcPr>
            <w:tcW w:w="2566" w:type="dxa"/>
            <w:vAlign w:val="top"/>
          </w:tcPr>
          <w:p>
            <w:pPr>
              <w:pStyle w:val="TableText"/>
              <w:ind w:left="408"/>
              <w:spacing w:before="191" w:line="217" w:lineRule="auto"/>
              <w:rPr>
                <w:sz w:val="30"/>
                <w:szCs w:val="30"/>
              </w:rPr>
            </w:pPr>
            <w:r>
              <w:rPr>
                <w:sz w:val="30"/>
                <w:szCs w:val="30"/>
                <w:spacing w:val="-5"/>
              </w:rPr>
              <w:t>浙江省宁波市</w:t>
            </w:r>
          </w:p>
        </w:tc>
      </w:tr>
      <w:tr>
        <w:trPr>
          <w:trHeight w:val="684" w:hRule="atLeast"/>
        </w:trPr>
        <w:tc>
          <w:tcPr>
            <w:tcW w:w="1181" w:type="dxa"/>
            <w:vAlign w:val="top"/>
          </w:tcPr>
          <w:p>
            <w:pPr>
              <w:pStyle w:val="TableText"/>
              <w:ind w:left="531"/>
              <w:spacing w:before="228" w:line="180" w:lineRule="auto"/>
              <w:rPr>
                <w:sz w:val="30"/>
                <w:szCs w:val="30"/>
              </w:rPr>
            </w:pPr>
            <w:r>
              <w:rPr>
                <w:sz w:val="30"/>
                <w:szCs w:val="30"/>
              </w:rPr>
              <w:t>2</w:t>
            </w:r>
          </w:p>
        </w:tc>
        <w:tc>
          <w:tcPr>
            <w:tcW w:w="5008" w:type="dxa"/>
            <w:vAlign w:val="top"/>
          </w:tcPr>
          <w:p>
            <w:pPr>
              <w:pStyle w:val="TableText"/>
              <w:ind w:left="426"/>
              <w:spacing w:before="190" w:line="217" w:lineRule="auto"/>
              <w:rPr>
                <w:sz w:val="30"/>
                <w:szCs w:val="30"/>
              </w:rPr>
            </w:pPr>
            <w:r>
              <w:rPr>
                <w:sz w:val="30"/>
                <w:szCs w:val="30"/>
                <w:spacing w:val="-3"/>
              </w:rPr>
              <w:t>浙江武义骆驼九龙砖茶有限公司</w:t>
            </w:r>
          </w:p>
        </w:tc>
        <w:tc>
          <w:tcPr>
            <w:tcW w:w="2566" w:type="dxa"/>
            <w:vAlign w:val="top"/>
          </w:tcPr>
          <w:p>
            <w:pPr>
              <w:pStyle w:val="TableText"/>
              <w:ind w:left="408"/>
              <w:spacing w:before="191" w:line="216" w:lineRule="auto"/>
              <w:rPr>
                <w:sz w:val="30"/>
                <w:szCs w:val="30"/>
              </w:rPr>
            </w:pPr>
            <w:r>
              <w:rPr>
                <w:sz w:val="30"/>
                <w:szCs w:val="30"/>
                <w:spacing w:val="-5"/>
              </w:rPr>
              <w:t>浙江省金华市</w:t>
            </w:r>
          </w:p>
        </w:tc>
      </w:tr>
      <w:tr>
        <w:trPr>
          <w:trHeight w:val="684" w:hRule="atLeast"/>
        </w:trPr>
        <w:tc>
          <w:tcPr>
            <w:tcW w:w="1181" w:type="dxa"/>
            <w:vAlign w:val="top"/>
          </w:tcPr>
          <w:p>
            <w:pPr>
              <w:pStyle w:val="TableText"/>
              <w:ind w:left="543"/>
              <w:spacing w:before="231" w:line="181" w:lineRule="auto"/>
              <w:rPr>
                <w:sz w:val="30"/>
                <w:szCs w:val="30"/>
              </w:rPr>
            </w:pPr>
            <w:r>
              <w:rPr>
                <w:sz w:val="30"/>
                <w:szCs w:val="30"/>
              </w:rPr>
              <w:t>3</w:t>
            </w:r>
          </w:p>
        </w:tc>
        <w:tc>
          <w:tcPr>
            <w:tcW w:w="5008" w:type="dxa"/>
            <w:vAlign w:val="top"/>
          </w:tcPr>
          <w:p>
            <w:pPr>
              <w:pStyle w:val="TableText"/>
              <w:ind w:left="565"/>
              <w:spacing w:before="192" w:line="217" w:lineRule="auto"/>
              <w:rPr>
                <w:sz w:val="30"/>
                <w:szCs w:val="30"/>
              </w:rPr>
            </w:pPr>
            <w:r>
              <w:rPr>
                <w:sz w:val="30"/>
                <w:szCs w:val="30"/>
                <w:spacing w:val="-2"/>
              </w:rPr>
              <w:t>新昌县江南诚茂砖茶有限公司</w:t>
            </w:r>
          </w:p>
        </w:tc>
        <w:tc>
          <w:tcPr>
            <w:tcW w:w="2566" w:type="dxa"/>
            <w:vAlign w:val="top"/>
          </w:tcPr>
          <w:p>
            <w:pPr>
              <w:pStyle w:val="TableText"/>
              <w:ind w:left="408"/>
              <w:spacing w:before="192" w:line="217" w:lineRule="auto"/>
              <w:rPr>
                <w:sz w:val="30"/>
                <w:szCs w:val="30"/>
              </w:rPr>
            </w:pPr>
            <w:r>
              <w:rPr>
                <w:sz w:val="30"/>
                <w:szCs w:val="30"/>
                <w:spacing w:val="-5"/>
              </w:rPr>
              <w:t>浙江省绍兴市</w:t>
            </w:r>
          </w:p>
        </w:tc>
      </w:tr>
      <w:tr>
        <w:trPr>
          <w:trHeight w:val="685" w:hRule="atLeast"/>
        </w:trPr>
        <w:tc>
          <w:tcPr>
            <w:tcW w:w="1181" w:type="dxa"/>
            <w:vAlign w:val="top"/>
          </w:tcPr>
          <w:p>
            <w:pPr>
              <w:pStyle w:val="TableText"/>
              <w:ind w:left="530"/>
              <w:spacing w:before="232" w:line="180" w:lineRule="auto"/>
              <w:rPr>
                <w:sz w:val="30"/>
                <w:szCs w:val="30"/>
              </w:rPr>
            </w:pPr>
            <w:r>
              <w:rPr>
                <w:sz w:val="30"/>
                <w:szCs w:val="30"/>
              </w:rPr>
              <w:t>4</w:t>
            </w:r>
          </w:p>
        </w:tc>
        <w:tc>
          <w:tcPr>
            <w:tcW w:w="5008" w:type="dxa"/>
            <w:vAlign w:val="top"/>
          </w:tcPr>
          <w:p>
            <w:pPr>
              <w:pStyle w:val="TableText"/>
              <w:ind w:left="278"/>
              <w:spacing w:before="194" w:line="217" w:lineRule="auto"/>
              <w:rPr>
                <w:sz w:val="30"/>
                <w:szCs w:val="30"/>
              </w:rPr>
            </w:pPr>
            <w:r>
              <w:rPr>
                <w:sz w:val="30"/>
                <w:szCs w:val="30"/>
                <w:spacing w:val="-2"/>
              </w:rPr>
              <w:t>浙江景宁慧明红实业发展有限公司</w:t>
            </w:r>
          </w:p>
        </w:tc>
        <w:tc>
          <w:tcPr>
            <w:tcW w:w="2566" w:type="dxa"/>
            <w:vAlign w:val="top"/>
          </w:tcPr>
          <w:p>
            <w:pPr>
              <w:pStyle w:val="TableText"/>
              <w:ind w:left="408"/>
              <w:spacing w:before="194" w:line="217" w:lineRule="auto"/>
              <w:rPr>
                <w:sz w:val="30"/>
                <w:szCs w:val="30"/>
              </w:rPr>
            </w:pPr>
            <w:r>
              <w:rPr>
                <w:sz w:val="30"/>
                <w:szCs w:val="30"/>
                <w:spacing w:val="-5"/>
              </w:rPr>
              <w:t>浙江省丽水市</w:t>
            </w:r>
          </w:p>
        </w:tc>
      </w:tr>
      <w:tr>
        <w:trPr>
          <w:trHeight w:val="684" w:hRule="atLeast"/>
        </w:trPr>
        <w:tc>
          <w:tcPr>
            <w:tcW w:w="1181" w:type="dxa"/>
            <w:vAlign w:val="top"/>
          </w:tcPr>
          <w:p>
            <w:pPr>
              <w:pStyle w:val="TableText"/>
              <w:ind w:left="535"/>
              <w:spacing w:before="237" w:line="178" w:lineRule="auto"/>
              <w:rPr>
                <w:sz w:val="30"/>
                <w:szCs w:val="30"/>
              </w:rPr>
            </w:pPr>
            <w:r>
              <w:rPr>
                <w:sz w:val="30"/>
                <w:szCs w:val="30"/>
              </w:rPr>
              <w:t>5</w:t>
            </w:r>
          </w:p>
        </w:tc>
        <w:tc>
          <w:tcPr>
            <w:tcW w:w="5008" w:type="dxa"/>
            <w:vAlign w:val="top"/>
          </w:tcPr>
          <w:p>
            <w:pPr>
              <w:pStyle w:val="TableText"/>
              <w:ind w:left="699"/>
              <w:spacing w:before="193" w:line="216" w:lineRule="auto"/>
              <w:rPr>
                <w:sz w:val="30"/>
                <w:szCs w:val="30"/>
              </w:rPr>
            </w:pPr>
            <w:r>
              <w:rPr>
                <w:sz w:val="30"/>
                <w:szCs w:val="30"/>
                <w:spacing w:val="-1"/>
              </w:rPr>
              <w:t>信阳市四季香茶业有限公司</w:t>
            </w:r>
          </w:p>
        </w:tc>
        <w:tc>
          <w:tcPr>
            <w:tcW w:w="2566" w:type="dxa"/>
            <w:vAlign w:val="top"/>
          </w:tcPr>
          <w:p>
            <w:pPr>
              <w:pStyle w:val="TableText"/>
              <w:ind w:left="407"/>
              <w:spacing w:before="193" w:line="216" w:lineRule="auto"/>
              <w:rPr>
                <w:sz w:val="30"/>
                <w:szCs w:val="30"/>
              </w:rPr>
            </w:pPr>
            <w:r>
              <w:rPr>
                <w:sz w:val="30"/>
                <w:szCs w:val="30"/>
                <w:spacing w:val="-5"/>
              </w:rPr>
              <w:t>河南省信阳市</w:t>
            </w:r>
          </w:p>
        </w:tc>
      </w:tr>
      <w:tr>
        <w:trPr>
          <w:trHeight w:val="685" w:hRule="atLeast"/>
        </w:trPr>
        <w:tc>
          <w:tcPr>
            <w:tcW w:w="1181" w:type="dxa"/>
            <w:vAlign w:val="top"/>
          </w:tcPr>
          <w:p>
            <w:pPr>
              <w:pStyle w:val="TableText"/>
              <w:ind w:left="533"/>
              <w:spacing w:before="234" w:line="181" w:lineRule="auto"/>
              <w:rPr>
                <w:sz w:val="30"/>
                <w:szCs w:val="30"/>
              </w:rPr>
            </w:pPr>
            <w:r>
              <w:rPr>
                <w:sz w:val="30"/>
                <w:szCs w:val="30"/>
              </w:rPr>
              <w:t>6</w:t>
            </w:r>
          </w:p>
        </w:tc>
        <w:tc>
          <w:tcPr>
            <w:tcW w:w="5008" w:type="dxa"/>
            <w:vAlign w:val="top"/>
          </w:tcPr>
          <w:p>
            <w:pPr>
              <w:pStyle w:val="TableText"/>
              <w:ind w:left="410"/>
              <w:spacing w:before="195" w:line="217" w:lineRule="auto"/>
              <w:rPr>
                <w:sz w:val="30"/>
                <w:szCs w:val="30"/>
              </w:rPr>
            </w:pPr>
            <w:r>
              <w:rPr>
                <w:sz w:val="30"/>
                <w:szCs w:val="30"/>
                <w:spacing w:val="-1"/>
              </w:rPr>
              <w:t>桐柏县丹峰山茶叶开发有限公司</w:t>
            </w:r>
          </w:p>
        </w:tc>
        <w:tc>
          <w:tcPr>
            <w:tcW w:w="2566" w:type="dxa"/>
            <w:vAlign w:val="top"/>
          </w:tcPr>
          <w:p>
            <w:pPr>
              <w:pStyle w:val="TableText"/>
              <w:ind w:left="407"/>
              <w:spacing w:before="195" w:line="217" w:lineRule="auto"/>
              <w:rPr>
                <w:sz w:val="30"/>
                <w:szCs w:val="30"/>
              </w:rPr>
            </w:pPr>
            <w:r>
              <w:rPr>
                <w:sz w:val="30"/>
                <w:szCs w:val="30"/>
                <w:spacing w:val="-5"/>
              </w:rPr>
              <w:t>河南省南阳市</w:t>
            </w:r>
          </w:p>
        </w:tc>
      </w:tr>
      <w:tr>
        <w:trPr>
          <w:trHeight w:val="684" w:hRule="atLeast"/>
        </w:trPr>
        <w:tc>
          <w:tcPr>
            <w:tcW w:w="1181" w:type="dxa"/>
            <w:vAlign w:val="top"/>
          </w:tcPr>
          <w:p>
            <w:pPr>
              <w:pStyle w:val="TableText"/>
              <w:ind w:left="533"/>
              <w:spacing w:before="237" w:line="178" w:lineRule="auto"/>
              <w:rPr>
                <w:sz w:val="30"/>
                <w:szCs w:val="30"/>
              </w:rPr>
            </w:pPr>
            <w:r>
              <w:rPr>
                <w:sz w:val="30"/>
                <w:szCs w:val="30"/>
              </w:rPr>
              <w:t>7</w:t>
            </w:r>
          </w:p>
        </w:tc>
        <w:tc>
          <w:tcPr>
            <w:tcW w:w="5008" w:type="dxa"/>
            <w:vAlign w:val="top"/>
          </w:tcPr>
          <w:p>
            <w:pPr>
              <w:pStyle w:val="TableText"/>
              <w:ind w:left="418"/>
              <w:spacing w:before="193" w:line="217" w:lineRule="auto"/>
              <w:rPr>
                <w:sz w:val="30"/>
                <w:szCs w:val="30"/>
              </w:rPr>
            </w:pPr>
            <w:r>
              <w:rPr>
                <w:sz w:val="30"/>
                <w:szCs w:val="30"/>
                <w:spacing w:val="-2"/>
              </w:rPr>
              <w:t>湖北省赵李桥茶厂有限责任公司</w:t>
            </w:r>
          </w:p>
        </w:tc>
        <w:tc>
          <w:tcPr>
            <w:tcW w:w="2566" w:type="dxa"/>
            <w:vAlign w:val="top"/>
          </w:tcPr>
          <w:p>
            <w:pPr>
              <w:pStyle w:val="TableText"/>
              <w:ind w:left="400"/>
              <w:spacing w:before="193" w:line="217" w:lineRule="auto"/>
              <w:rPr>
                <w:sz w:val="30"/>
                <w:szCs w:val="30"/>
              </w:rPr>
            </w:pPr>
            <w:r>
              <w:rPr>
                <w:sz w:val="30"/>
                <w:szCs w:val="30"/>
                <w:spacing w:val="-4"/>
              </w:rPr>
              <w:t>湖北省咸宁市</w:t>
            </w:r>
          </w:p>
        </w:tc>
      </w:tr>
      <w:tr>
        <w:trPr>
          <w:trHeight w:val="685" w:hRule="atLeast"/>
        </w:trPr>
        <w:tc>
          <w:tcPr>
            <w:tcW w:w="1181" w:type="dxa"/>
            <w:vAlign w:val="top"/>
          </w:tcPr>
          <w:p>
            <w:pPr>
              <w:pStyle w:val="TableText"/>
              <w:ind w:left="533"/>
              <w:spacing w:before="234" w:line="181" w:lineRule="auto"/>
              <w:rPr>
                <w:sz w:val="30"/>
                <w:szCs w:val="30"/>
              </w:rPr>
            </w:pPr>
            <w:r>
              <w:rPr>
                <w:sz w:val="30"/>
                <w:szCs w:val="30"/>
              </w:rPr>
              <w:t>8</w:t>
            </w:r>
          </w:p>
        </w:tc>
        <w:tc>
          <w:tcPr>
            <w:tcW w:w="5008" w:type="dxa"/>
            <w:vAlign w:val="top"/>
          </w:tcPr>
          <w:p>
            <w:pPr>
              <w:pStyle w:val="TableText"/>
              <w:ind w:left="1018"/>
              <w:spacing w:before="196" w:line="214" w:lineRule="auto"/>
              <w:rPr>
                <w:sz w:val="30"/>
                <w:szCs w:val="30"/>
              </w:rPr>
            </w:pPr>
            <w:r>
              <w:rPr>
                <w:sz w:val="30"/>
                <w:szCs w:val="30"/>
                <w:spacing w:val="-3"/>
              </w:rPr>
              <w:t>鑫鼎生物科技有限公司</w:t>
            </w:r>
          </w:p>
        </w:tc>
        <w:tc>
          <w:tcPr>
            <w:tcW w:w="2566" w:type="dxa"/>
            <w:vAlign w:val="top"/>
          </w:tcPr>
          <w:p>
            <w:pPr>
              <w:pStyle w:val="TableText"/>
              <w:ind w:left="400"/>
              <w:spacing w:before="195" w:line="217" w:lineRule="auto"/>
              <w:rPr>
                <w:sz w:val="30"/>
                <w:szCs w:val="30"/>
              </w:rPr>
            </w:pPr>
            <w:r>
              <w:rPr>
                <w:sz w:val="30"/>
                <w:szCs w:val="30"/>
                <w:spacing w:val="-4"/>
              </w:rPr>
              <w:t>湖北省宜昌市</w:t>
            </w:r>
          </w:p>
        </w:tc>
      </w:tr>
      <w:tr>
        <w:trPr>
          <w:trHeight w:val="684" w:hRule="atLeast"/>
        </w:trPr>
        <w:tc>
          <w:tcPr>
            <w:tcW w:w="1181" w:type="dxa"/>
            <w:vAlign w:val="top"/>
          </w:tcPr>
          <w:p>
            <w:pPr>
              <w:pStyle w:val="TableText"/>
              <w:ind w:left="533"/>
              <w:spacing w:before="233" w:line="181" w:lineRule="auto"/>
              <w:rPr>
                <w:sz w:val="30"/>
                <w:szCs w:val="30"/>
              </w:rPr>
            </w:pPr>
            <w:r>
              <w:rPr>
                <w:sz w:val="30"/>
                <w:szCs w:val="30"/>
              </w:rPr>
              <w:t>9</w:t>
            </w:r>
          </w:p>
        </w:tc>
        <w:tc>
          <w:tcPr>
            <w:tcW w:w="5008" w:type="dxa"/>
            <w:vAlign w:val="top"/>
          </w:tcPr>
          <w:p>
            <w:pPr>
              <w:pStyle w:val="TableText"/>
              <w:ind w:left="718"/>
              <w:spacing w:before="194" w:line="217" w:lineRule="auto"/>
              <w:rPr>
                <w:sz w:val="30"/>
                <w:szCs w:val="30"/>
              </w:rPr>
            </w:pPr>
            <w:r>
              <w:rPr>
                <w:sz w:val="30"/>
                <w:szCs w:val="30"/>
                <w:spacing w:val="-2"/>
              </w:rPr>
              <w:t>湖北万和农业发展有限公司</w:t>
            </w:r>
          </w:p>
        </w:tc>
        <w:tc>
          <w:tcPr>
            <w:tcW w:w="2566" w:type="dxa"/>
            <w:vAlign w:val="top"/>
          </w:tcPr>
          <w:p>
            <w:pPr>
              <w:pStyle w:val="TableText"/>
              <w:ind w:left="400"/>
              <w:spacing w:before="195" w:line="216" w:lineRule="auto"/>
              <w:rPr>
                <w:sz w:val="30"/>
                <w:szCs w:val="30"/>
              </w:rPr>
            </w:pPr>
            <w:r>
              <w:rPr>
                <w:sz w:val="30"/>
                <w:szCs w:val="30"/>
                <w:spacing w:val="-4"/>
              </w:rPr>
              <w:t>湖北省黄冈市</w:t>
            </w:r>
          </w:p>
        </w:tc>
      </w:tr>
      <w:tr>
        <w:trPr>
          <w:trHeight w:val="684" w:hRule="atLeast"/>
        </w:trPr>
        <w:tc>
          <w:tcPr>
            <w:tcW w:w="1181" w:type="dxa"/>
            <w:vAlign w:val="top"/>
          </w:tcPr>
          <w:p>
            <w:pPr>
              <w:pStyle w:val="TableText"/>
              <w:ind w:left="464"/>
              <w:spacing w:before="235" w:line="181" w:lineRule="auto"/>
              <w:rPr>
                <w:sz w:val="30"/>
                <w:szCs w:val="30"/>
              </w:rPr>
            </w:pPr>
            <w:r>
              <w:rPr>
                <w:sz w:val="30"/>
                <w:szCs w:val="30"/>
                <w:spacing w:val="-16"/>
              </w:rPr>
              <w:t>10</w:t>
            </w:r>
          </w:p>
        </w:tc>
        <w:tc>
          <w:tcPr>
            <w:tcW w:w="5008" w:type="dxa"/>
            <w:vAlign w:val="top"/>
          </w:tcPr>
          <w:p>
            <w:pPr>
              <w:pStyle w:val="TableText"/>
              <w:ind w:left="718"/>
              <w:spacing w:before="196" w:line="217" w:lineRule="auto"/>
              <w:rPr>
                <w:sz w:val="30"/>
                <w:szCs w:val="30"/>
              </w:rPr>
            </w:pPr>
            <w:r>
              <w:rPr>
                <w:sz w:val="30"/>
                <w:szCs w:val="30"/>
                <w:spacing w:val="-2"/>
              </w:rPr>
              <w:t>湖北省青翠源茶业有限公司</w:t>
            </w:r>
          </w:p>
        </w:tc>
        <w:tc>
          <w:tcPr>
            <w:tcW w:w="2566" w:type="dxa"/>
            <w:vAlign w:val="top"/>
          </w:tcPr>
          <w:p>
            <w:pPr>
              <w:pStyle w:val="TableText"/>
              <w:ind w:left="400"/>
              <w:spacing w:before="196" w:line="217" w:lineRule="auto"/>
              <w:rPr>
                <w:sz w:val="30"/>
                <w:szCs w:val="30"/>
              </w:rPr>
            </w:pPr>
            <w:r>
              <w:rPr>
                <w:sz w:val="30"/>
                <w:szCs w:val="30"/>
                <w:spacing w:val="-4"/>
              </w:rPr>
              <w:t>湖北省恩施市</w:t>
            </w:r>
          </w:p>
        </w:tc>
      </w:tr>
      <w:tr>
        <w:trPr>
          <w:trHeight w:val="684" w:hRule="atLeast"/>
        </w:trPr>
        <w:tc>
          <w:tcPr>
            <w:tcW w:w="1181" w:type="dxa"/>
            <w:vAlign w:val="top"/>
          </w:tcPr>
          <w:p>
            <w:pPr>
              <w:pStyle w:val="TableText"/>
              <w:ind w:left="464"/>
              <w:spacing w:before="236" w:line="180" w:lineRule="auto"/>
              <w:rPr>
                <w:sz w:val="30"/>
                <w:szCs w:val="30"/>
              </w:rPr>
            </w:pPr>
            <w:r>
              <w:rPr>
                <w:sz w:val="30"/>
                <w:szCs w:val="30"/>
                <w:spacing w:val="-16"/>
              </w:rPr>
              <w:t>11</w:t>
            </w:r>
          </w:p>
        </w:tc>
        <w:tc>
          <w:tcPr>
            <w:tcW w:w="5008" w:type="dxa"/>
            <w:vAlign w:val="top"/>
          </w:tcPr>
          <w:p>
            <w:pPr>
              <w:pStyle w:val="TableText"/>
              <w:ind w:left="718"/>
              <w:spacing w:before="198" w:line="217" w:lineRule="auto"/>
              <w:rPr>
                <w:sz w:val="30"/>
                <w:szCs w:val="30"/>
              </w:rPr>
            </w:pPr>
            <w:r>
              <w:rPr>
                <w:sz w:val="30"/>
                <w:szCs w:val="30"/>
                <w:spacing w:val="-2"/>
              </w:rPr>
              <w:t>湖北力沃茶业股份有限公司</w:t>
            </w:r>
          </w:p>
        </w:tc>
        <w:tc>
          <w:tcPr>
            <w:tcW w:w="2566" w:type="dxa"/>
            <w:vAlign w:val="top"/>
          </w:tcPr>
          <w:p>
            <w:pPr>
              <w:pStyle w:val="TableText"/>
              <w:ind w:left="400"/>
              <w:spacing w:before="198" w:line="217" w:lineRule="auto"/>
              <w:rPr>
                <w:sz w:val="30"/>
                <w:szCs w:val="30"/>
              </w:rPr>
            </w:pPr>
            <w:r>
              <w:rPr>
                <w:sz w:val="30"/>
                <w:szCs w:val="30"/>
                <w:spacing w:val="-4"/>
              </w:rPr>
              <w:t>湖北省咸宁市</w:t>
            </w:r>
          </w:p>
        </w:tc>
      </w:tr>
      <w:tr>
        <w:trPr>
          <w:trHeight w:val="684" w:hRule="atLeast"/>
        </w:trPr>
        <w:tc>
          <w:tcPr>
            <w:tcW w:w="1181" w:type="dxa"/>
            <w:vAlign w:val="top"/>
          </w:tcPr>
          <w:p>
            <w:pPr>
              <w:pStyle w:val="TableText"/>
              <w:ind w:left="464"/>
              <w:spacing w:before="236" w:line="180" w:lineRule="auto"/>
              <w:rPr>
                <w:sz w:val="30"/>
                <w:szCs w:val="30"/>
              </w:rPr>
            </w:pPr>
            <w:r>
              <w:rPr>
                <w:sz w:val="30"/>
                <w:szCs w:val="30"/>
                <w:spacing w:val="-16"/>
              </w:rPr>
              <w:t>12</w:t>
            </w:r>
          </w:p>
        </w:tc>
        <w:tc>
          <w:tcPr>
            <w:tcW w:w="5008" w:type="dxa"/>
            <w:vAlign w:val="top"/>
          </w:tcPr>
          <w:p>
            <w:pPr>
              <w:pStyle w:val="TableText"/>
              <w:ind w:left="869"/>
              <w:spacing w:before="198" w:line="217" w:lineRule="auto"/>
              <w:rPr>
                <w:sz w:val="30"/>
                <w:szCs w:val="30"/>
              </w:rPr>
            </w:pPr>
            <w:r>
              <w:rPr>
                <w:sz w:val="30"/>
                <w:szCs w:val="30"/>
                <w:spacing w:val="-2"/>
              </w:rPr>
              <w:t>湖北省洞庄茶业有限公司</w:t>
            </w:r>
          </w:p>
        </w:tc>
        <w:tc>
          <w:tcPr>
            <w:tcW w:w="2566" w:type="dxa"/>
            <w:vAlign w:val="top"/>
          </w:tcPr>
          <w:p>
            <w:pPr>
              <w:pStyle w:val="TableText"/>
              <w:ind w:left="400"/>
              <w:spacing w:before="198" w:line="217" w:lineRule="auto"/>
              <w:rPr>
                <w:sz w:val="30"/>
                <w:szCs w:val="30"/>
              </w:rPr>
            </w:pPr>
            <w:r>
              <w:rPr>
                <w:sz w:val="30"/>
                <w:szCs w:val="30"/>
                <w:spacing w:val="-4"/>
              </w:rPr>
              <w:t>湖北省咸宁市</w:t>
            </w:r>
          </w:p>
        </w:tc>
      </w:tr>
      <w:tr>
        <w:trPr>
          <w:trHeight w:val="684" w:hRule="atLeast"/>
        </w:trPr>
        <w:tc>
          <w:tcPr>
            <w:tcW w:w="1181" w:type="dxa"/>
            <w:vAlign w:val="top"/>
          </w:tcPr>
          <w:p>
            <w:pPr>
              <w:pStyle w:val="TableText"/>
              <w:ind w:left="464"/>
              <w:spacing w:before="238" w:line="181" w:lineRule="auto"/>
              <w:rPr>
                <w:sz w:val="30"/>
                <w:szCs w:val="30"/>
              </w:rPr>
            </w:pPr>
            <w:r>
              <w:rPr>
                <w:sz w:val="30"/>
                <w:szCs w:val="30"/>
                <w:spacing w:val="-16"/>
              </w:rPr>
              <w:t>13</w:t>
            </w:r>
          </w:p>
        </w:tc>
        <w:tc>
          <w:tcPr>
            <w:tcW w:w="5008" w:type="dxa"/>
            <w:vAlign w:val="top"/>
          </w:tcPr>
          <w:p>
            <w:pPr>
              <w:pStyle w:val="TableText"/>
              <w:ind w:left="718"/>
              <w:spacing w:before="199" w:line="216" w:lineRule="auto"/>
              <w:rPr>
                <w:sz w:val="30"/>
                <w:szCs w:val="30"/>
              </w:rPr>
            </w:pPr>
            <w:r>
              <w:rPr>
                <w:sz w:val="30"/>
                <w:szCs w:val="30"/>
                <w:spacing w:val="-2"/>
              </w:rPr>
              <w:t>湖北润楚生物科技有限公司</w:t>
            </w:r>
          </w:p>
        </w:tc>
        <w:tc>
          <w:tcPr>
            <w:tcW w:w="2566" w:type="dxa"/>
            <w:vAlign w:val="top"/>
          </w:tcPr>
          <w:p>
            <w:pPr>
              <w:pStyle w:val="TableText"/>
              <w:ind w:left="400"/>
              <w:spacing w:before="200" w:line="217" w:lineRule="auto"/>
              <w:rPr>
                <w:sz w:val="30"/>
                <w:szCs w:val="30"/>
              </w:rPr>
            </w:pPr>
            <w:r>
              <w:rPr>
                <w:sz w:val="30"/>
                <w:szCs w:val="30"/>
                <w:spacing w:val="-4"/>
              </w:rPr>
              <w:t>湖北省宜昌市</w:t>
            </w:r>
          </w:p>
        </w:tc>
      </w:tr>
      <w:tr>
        <w:trPr>
          <w:trHeight w:val="685" w:hRule="atLeast"/>
        </w:trPr>
        <w:tc>
          <w:tcPr>
            <w:tcW w:w="1181" w:type="dxa"/>
            <w:vAlign w:val="top"/>
          </w:tcPr>
          <w:p>
            <w:pPr>
              <w:pStyle w:val="TableText"/>
              <w:ind w:left="464"/>
              <w:spacing w:before="237" w:line="180" w:lineRule="auto"/>
              <w:rPr>
                <w:sz w:val="30"/>
                <w:szCs w:val="30"/>
              </w:rPr>
            </w:pPr>
            <w:r>
              <w:rPr>
                <w:sz w:val="30"/>
                <w:szCs w:val="30"/>
                <w:spacing w:val="-16"/>
              </w:rPr>
              <w:t>14</w:t>
            </w:r>
          </w:p>
        </w:tc>
        <w:tc>
          <w:tcPr>
            <w:tcW w:w="5008" w:type="dxa"/>
            <w:vAlign w:val="top"/>
          </w:tcPr>
          <w:p>
            <w:pPr>
              <w:pStyle w:val="TableText"/>
              <w:ind w:left="870"/>
              <w:spacing w:before="198" w:line="190" w:lineRule="auto"/>
              <w:rPr>
                <w:sz w:val="30"/>
                <w:szCs w:val="30"/>
              </w:rPr>
            </w:pPr>
            <w:r>
              <w:rPr>
                <w:sz w:val="30"/>
                <w:szCs w:val="30"/>
                <w:spacing w:val="-3"/>
              </w:rPr>
              <w:t>咸宁市柏墩生</w:t>
            </w:r>
            <w:r>
              <w:rPr>
                <w:rFonts w:ascii="Microsoft YaHei" w:hAnsi="Microsoft YaHei" w:eastAsia="Microsoft YaHei" w:cs="Microsoft YaHei"/>
                <w:sz w:val="30"/>
                <w:szCs w:val="30"/>
                <w:spacing w:val="-3"/>
              </w:rPr>
              <w:t>甡</w:t>
            </w:r>
            <w:r>
              <w:rPr>
                <w:sz w:val="30"/>
                <w:szCs w:val="30"/>
                <w:spacing w:val="-3"/>
              </w:rPr>
              <w:t>川砖茶厂</w:t>
            </w:r>
          </w:p>
        </w:tc>
        <w:tc>
          <w:tcPr>
            <w:tcW w:w="2566" w:type="dxa"/>
            <w:vAlign w:val="top"/>
          </w:tcPr>
          <w:p>
            <w:pPr>
              <w:pStyle w:val="TableText"/>
              <w:ind w:left="400"/>
              <w:spacing w:before="199" w:line="217" w:lineRule="auto"/>
              <w:rPr>
                <w:sz w:val="30"/>
                <w:szCs w:val="30"/>
              </w:rPr>
            </w:pPr>
            <w:r>
              <w:rPr>
                <w:sz w:val="30"/>
                <w:szCs w:val="30"/>
                <w:spacing w:val="-4"/>
              </w:rPr>
              <w:t>湖北省咸宁市</w:t>
            </w:r>
          </w:p>
        </w:tc>
      </w:tr>
      <w:tr>
        <w:trPr>
          <w:trHeight w:val="685" w:hRule="atLeast"/>
        </w:trPr>
        <w:tc>
          <w:tcPr>
            <w:tcW w:w="1181" w:type="dxa"/>
            <w:vAlign w:val="top"/>
          </w:tcPr>
          <w:p>
            <w:pPr>
              <w:pStyle w:val="TableText"/>
              <w:ind w:left="464"/>
              <w:spacing w:before="239" w:line="181" w:lineRule="auto"/>
              <w:rPr>
                <w:sz w:val="30"/>
                <w:szCs w:val="30"/>
              </w:rPr>
            </w:pPr>
            <w:r>
              <w:rPr>
                <w:sz w:val="30"/>
                <w:szCs w:val="30"/>
                <w:spacing w:val="-16"/>
              </w:rPr>
              <w:t>15</w:t>
            </w:r>
          </w:p>
        </w:tc>
        <w:tc>
          <w:tcPr>
            <w:tcW w:w="5008" w:type="dxa"/>
            <w:vAlign w:val="top"/>
          </w:tcPr>
          <w:p>
            <w:pPr>
              <w:pStyle w:val="TableText"/>
              <w:ind w:left="569"/>
              <w:spacing w:before="200" w:line="217" w:lineRule="auto"/>
              <w:rPr>
                <w:sz w:val="30"/>
                <w:szCs w:val="30"/>
              </w:rPr>
            </w:pPr>
            <w:r>
              <w:rPr>
                <w:sz w:val="30"/>
                <w:szCs w:val="30"/>
                <w:spacing w:val="-2"/>
              </w:rPr>
              <w:t>湖北一盅春茶业科技有限公司</w:t>
            </w:r>
          </w:p>
        </w:tc>
        <w:tc>
          <w:tcPr>
            <w:tcW w:w="2566" w:type="dxa"/>
            <w:vAlign w:val="top"/>
          </w:tcPr>
          <w:p>
            <w:pPr>
              <w:pStyle w:val="TableText"/>
              <w:ind w:left="400"/>
              <w:spacing w:before="200" w:line="217" w:lineRule="auto"/>
              <w:rPr>
                <w:sz w:val="30"/>
                <w:szCs w:val="30"/>
              </w:rPr>
            </w:pPr>
            <w:r>
              <w:rPr>
                <w:sz w:val="30"/>
                <w:szCs w:val="30"/>
                <w:spacing w:val="-4"/>
              </w:rPr>
              <w:t>湖北省咸宁市</w:t>
            </w:r>
          </w:p>
        </w:tc>
      </w:tr>
      <w:tr>
        <w:trPr>
          <w:trHeight w:val="690" w:hRule="atLeast"/>
        </w:trPr>
        <w:tc>
          <w:tcPr>
            <w:tcW w:w="1181" w:type="dxa"/>
            <w:vAlign w:val="top"/>
          </w:tcPr>
          <w:p>
            <w:pPr>
              <w:pStyle w:val="TableText"/>
              <w:ind w:left="464"/>
              <w:spacing w:before="240" w:line="181" w:lineRule="auto"/>
              <w:rPr>
                <w:sz w:val="30"/>
                <w:szCs w:val="30"/>
              </w:rPr>
            </w:pPr>
            <w:r>
              <w:rPr>
                <w:sz w:val="30"/>
                <w:szCs w:val="30"/>
                <w:spacing w:val="-16"/>
              </w:rPr>
              <w:t>16</w:t>
            </w:r>
          </w:p>
        </w:tc>
        <w:tc>
          <w:tcPr>
            <w:tcW w:w="5008" w:type="dxa"/>
            <w:vAlign w:val="top"/>
          </w:tcPr>
          <w:p>
            <w:pPr>
              <w:pStyle w:val="TableText"/>
              <w:ind w:left="569"/>
              <w:spacing w:before="201" w:line="217" w:lineRule="auto"/>
              <w:rPr>
                <w:sz w:val="30"/>
                <w:szCs w:val="30"/>
              </w:rPr>
            </w:pPr>
            <w:r>
              <w:rPr>
                <w:sz w:val="30"/>
                <w:szCs w:val="30"/>
                <w:spacing w:val="-2"/>
              </w:rPr>
              <w:t>湖北赤壁赵李桥茶业有限公司</w:t>
            </w:r>
          </w:p>
        </w:tc>
        <w:tc>
          <w:tcPr>
            <w:tcW w:w="2566" w:type="dxa"/>
            <w:vAlign w:val="top"/>
          </w:tcPr>
          <w:p>
            <w:pPr>
              <w:pStyle w:val="TableText"/>
              <w:ind w:left="400"/>
              <w:spacing w:before="201" w:line="217" w:lineRule="auto"/>
              <w:rPr>
                <w:sz w:val="30"/>
                <w:szCs w:val="30"/>
              </w:rPr>
            </w:pPr>
            <w:r>
              <w:rPr>
                <w:sz w:val="30"/>
                <w:szCs w:val="30"/>
                <w:spacing w:val="-4"/>
              </w:rPr>
              <w:t>湖北省咸宁市</w:t>
            </w:r>
          </w:p>
        </w:tc>
      </w:tr>
    </w:tbl>
    <w:p>
      <w:pPr>
        <w:rPr>
          <w:rFonts w:ascii="Arial"/>
          <w:sz w:val="21"/>
        </w:rPr>
      </w:pPr>
      <w:r/>
    </w:p>
    <w:p>
      <w:pPr>
        <w:sectPr>
          <w:headerReference w:type="default" r:id="rId32"/>
          <w:footerReference w:type="default" r:id="rId198"/>
          <w:pgSz w:w="11906" w:h="16839"/>
          <w:pgMar w:top="1040" w:right="1527" w:bottom="885" w:left="1418" w:header="735" w:footer="621" w:gutter="0"/>
        </w:sectPr>
        <w:rPr>
          <w:rFonts w:ascii="Arial" w:hAnsi="Arial" w:eastAsia="Arial" w:cs="Arial"/>
          <w:sz w:val="21"/>
          <w:szCs w:val="21"/>
        </w:rPr>
      </w:pPr>
    </w:p>
    <w:p>
      <w:pPr>
        <w:spacing w:before="134"/>
        <w:rPr/>
      </w:pPr>
      <w:r/>
    </w:p>
    <w:tbl>
      <w:tblPr>
        <w:tblStyle w:val="TableNormal"/>
        <w:tblW w:w="8755" w:type="dxa"/>
        <w:tblInd w:w="101"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181"/>
        <w:gridCol w:w="5008"/>
        <w:gridCol w:w="2566"/>
      </w:tblGrid>
      <w:tr>
        <w:trPr>
          <w:trHeight w:val="692" w:hRule="atLeast"/>
        </w:trPr>
        <w:tc>
          <w:tcPr>
            <w:tcW w:w="1181" w:type="dxa"/>
            <w:vAlign w:val="top"/>
          </w:tcPr>
          <w:p>
            <w:pPr>
              <w:pStyle w:val="TableText"/>
              <w:ind w:left="464"/>
              <w:spacing w:before="235" w:line="181" w:lineRule="auto"/>
              <w:rPr>
                <w:sz w:val="30"/>
                <w:szCs w:val="30"/>
              </w:rPr>
            </w:pPr>
            <w:r>
              <w:rPr>
                <w:sz w:val="30"/>
                <w:szCs w:val="30"/>
                <w:spacing w:val="-16"/>
              </w:rPr>
              <w:t>17</w:t>
            </w:r>
          </w:p>
        </w:tc>
        <w:tc>
          <w:tcPr>
            <w:tcW w:w="5008" w:type="dxa"/>
            <w:vAlign w:val="top"/>
          </w:tcPr>
          <w:p>
            <w:pPr>
              <w:pStyle w:val="TableText"/>
              <w:ind w:left="419"/>
              <w:spacing w:before="196" w:line="217" w:lineRule="auto"/>
              <w:rPr>
                <w:sz w:val="30"/>
                <w:szCs w:val="30"/>
              </w:rPr>
            </w:pPr>
            <w:r>
              <w:rPr>
                <w:sz w:val="30"/>
                <w:szCs w:val="30"/>
                <w:spacing w:val="-2"/>
              </w:rPr>
              <w:t>咸宁市三山川茶业股份有限公司</w:t>
            </w:r>
          </w:p>
        </w:tc>
        <w:tc>
          <w:tcPr>
            <w:tcW w:w="2566" w:type="dxa"/>
            <w:vAlign w:val="top"/>
          </w:tcPr>
          <w:p>
            <w:pPr>
              <w:pStyle w:val="TableText"/>
              <w:ind w:left="400"/>
              <w:spacing w:before="196" w:line="217" w:lineRule="auto"/>
              <w:rPr>
                <w:sz w:val="30"/>
                <w:szCs w:val="30"/>
              </w:rPr>
            </w:pPr>
            <w:r>
              <w:rPr>
                <w:sz w:val="30"/>
                <w:szCs w:val="30"/>
                <w:spacing w:val="-4"/>
              </w:rPr>
              <w:t>湖北省咸宁市</w:t>
            </w:r>
          </w:p>
        </w:tc>
      </w:tr>
      <w:tr>
        <w:trPr>
          <w:trHeight w:val="684" w:hRule="atLeast"/>
        </w:trPr>
        <w:tc>
          <w:tcPr>
            <w:tcW w:w="1181" w:type="dxa"/>
            <w:vAlign w:val="top"/>
          </w:tcPr>
          <w:p>
            <w:pPr>
              <w:pStyle w:val="TableText"/>
              <w:ind w:left="464"/>
              <w:spacing w:before="229" w:line="181" w:lineRule="auto"/>
              <w:rPr>
                <w:sz w:val="30"/>
                <w:szCs w:val="30"/>
              </w:rPr>
            </w:pPr>
            <w:r>
              <w:rPr>
                <w:sz w:val="30"/>
                <w:szCs w:val="30"/>
                <w:spacing w:val="-16"/>
              </w:rPr>
              <w:t>18</w:t>
            </w:r>
          </w:p>
        </w:tc>
        <w:tc>
          <w:tcPr>
            <w:tcW w:w="5008" w:type="dxa"/>
            <w:vAlign w:val="top"/>
          </w:tcPr>
          <w:p>
            <w:pPr>
              <w:pStyle w:val="TableText"/>
              <w:ind w:left="870"/>
              <w:spacing w:before="190" w:line="217" w:lineRule="auto"/>
              <w:rPr>
                <w:sz w:val="30"/>
                <w:szCs w:val="30"/>
              </w:rPr>
            </w:pPr>
            <w:r>
              <w:rPr>
                <w:sz w:val="30"/>
                <w:szCs w:val="30"/>
                <w:spacing w:val="-3"/>
              </w:rPr>
              <w:t>咸宁市柏庄茶业有限公司</w:t>
            </w:r>
          </w:p>
        </w:tc>
        <w:tc>
          <w:tcPr>
            <w:tcW w:w="2566" w:type="dxa"/>
            <w:vAlign w:val="top"/>
          </w:tcPr>
          <w:p>
            <w:pPr>
              <w:pStyle w:val="TableText"/>
              <w:ind w:left="400"/>
              <w:spacing w:before="190" w:line="217" w:lineRule="auto"/>
              <w:rPr>
                <w:sz w:val="30"/>
                <w:szCs w:val="30"/>
              </w:rPr>
            </w:pPr>
            <w:r>
              <w:rPr>
                <w:sz w:val="30"/>
                <w:szCs w:val="30"/>
                <w:spacing w:val="-4"/>
              </w:rPr>
              <w:t>湖北省咸宁市</w:t>
            </w:r>
          </w:p>
        </w:tc>
      </w:tr>
      <w:tr>
        <w:trPr>
          <w:trHeight w:val="684" w:hRule="atLeast"/>
        </w:trPr>
        <w:tc>
          <w:tcPr>
            <w:tcW w:w="1181" w:type="dxa"/>
            <w:vAlign w:val="top"/>
          </w:tcPr>
          <w:p>
            <w:pPr>
              <w:pStyle w:val="TableText"/>
              <w:ind w:left="464"/>
              <w:spacing w:before="229" w:line="181" w:lineRule="auto"/>
              <w:rPr>
                <w:sz w:val="30"/>
                <w:szCs w:val="30"/>
              </w:rPr>
            </w:pPr>
            <w:r>
              <w:rPr>
                <w:sz w:val="30"/>
                <w:szCs w:val="30"/>
                <w:spacing w:val="-16"/>
              </w:rPr>
              <w:t>19</w:t>
            </w:r>
          </w:p>
        </w:tc>
        <w:tc>
          <w:tcPr>
            <w:tcW w:w="5008" w:type="dxa"/>
            <w:vAlign w:val="top"/>
          </w:tcPr>
          <w:p>
            <w:pPr>
              <w:pStyle w:val="TableText"/>
              <w:ind w:left="569"/>
              <w:spacing w:before="189" w:line="216" w:lineRule="auto"/>
              <w:rPr>
                <w:sz w:val="30"/>
                <w:szCs w:val="30"/>
              </w:rPr>
            </w:pPr>
            <w:r>
              <w:rPr>
                <w:sz w:val="30"/>
                <w:szCs w:val="30"/>
                <w:spacing w:val="-2"/>
              </w:rPr>
              <w:t>湖北亿得来生物科技有限公司</w:t>
            </w:r>
          </w:p>
        </w:tc>
        <w:tc>
          <w:tcPr>
            <w:tcW w:w="2566" w:type="dxa"/>
            <w:vAlign w:val="top"/>
          </w:tcPr>
          <w:p>
            <w:pPr>
              <w:pStyle w:val="TableText"/>
              <w:ind w:left="400"/>
              <w:spacing w:before="190" w:line="217" w:lineRule="auto"/>
              <w:rPr>
                <w:sz w:val="30"/>
                <w:szCs w:val="30"/>
              </w:rPr>
            </w:pPr>
            <w:r>
              <w:rPr>
                <w:sz w:val="30"/>
                <w:szCs w:val="30"/>
                <w:spacing w:val="-4"/>
              </w:rPr>
              <w:t>湖北省恩施市</w:t>
            </w:r>
          </w:p>
        </w:tc>
      </w:tr>
      <w:tr>
        <w:trPr>
          <w:trHeight w:val="684" w:hRule="atLeast"/>
        </w:trPr>
        <w:tc>
          <w:tcPr>
            <w:tcW w:w="1181" w:type="dxa"/>
            <w:vAlign w:val="top"/>
          </w:tcPr>
          <w:p>
            <w:pPr>
              <w:pStyle w:val="TableText"/>
              <w:ind w:left="456"/>
              <w:spacing w:before="231" w:line="181" w:lineRule="auto"/>
              <w:rPr>
                <w:sz w:val="30"/>
                <w:szCs w:val="30"/>
              </w:rPr>
            </w:pPr>
            <w:r>
              <w:rPr>
                <w:sz w:val="30"/>
                <w:szCs w:val="30"/>
                <w:spacing w:val="-12"/>
              </w:rPr>
              <w:t>20</w:t>
            </w:r>
          </w:p>
        </w:tc>
        <w:tc>
          <w:tcPr>
            <w:tcW w:w="5008" w:type="dxa"/>
            <w:vAlign w:val="top"/>
          </w:tcPr>
          <w:p>
            <w:pPr>
              <w:pStyle w:val="TableText"/>
              <w:ind w:left="869"/>
              <w:spacing w:before="193" w:line="216" w:lineRule="auto"/>
              <w:rPr>
                <w:sz w:val="30"/>
                <w:szCs w:val="30"/>
              </w:rPr>
            </w:pPr>
            <w:r>
              <w:rPr>
                <w:sz w:val="30"/>
                <w:szCs w:val="30"/>
                <w:spacing w:val="-2"/>
              </w:rPr>
              <w:t>羊楼洞茶业股份有限公司</w:t>
            </w:r>
          </w:p>
        </w:tc>
        <w:tc>
          <w:tcPr>
            <w:tcW w:w="2566" w:type="dxa"/>
            <w:vAlign w:val="top"/>
          </w:tcPr>
          <w:p>
            <w:pPr>
              <w:pStyle w:val="TableText"/>
              <w:ind w:left="400"/>
              <w:spacing w:before="192" w:line="217" w:lineRule="auto"/>
              <w:rPr>
                <w:sz w:val="30"/>
                <w:szCs w:val="30"/>
              </w:rPr>
            </w:pPr>
            <w:r>
              <w:rPr>
                <w:sz w:val="30"/>
                <w:szCs w:val="30"/>
                <w:spacing w:val="-4"/>
              </w:rPr>
              <w:t>湖北省咸宁市</w:t>
            </w:r>
          </w:p>
        </w:tc>
      </w:tr>
      <w:tr>
        <w:trPr>
          <w:trHeight w:val="684" w:hRule="atLeast"/>
        </w:trPr>
        <w:tc>
          <w:tcPr>
            <w:tcW w:w="1181" w:type="dxa"/>
            <w:vAlign w:val="top"/>
          </w:tcPr>
          <w:p>
            <w:pPr>
              <w:pStyle w:val="TableText"/>
              <w:ind w:left="456"/>
              <w:spacing w:before="232" w:line="180" w:lineRule="auto"/>
              <w:rPr>
                <w:sz w:val="30"/>
                <w:szCs w:val="30"/>
              </w:rPr>
            </w:pPr>
            <w:r>
              <w:rPr>
                <w:sz w:val="30"/>
                <w:szCs w:val="30"/>
                <w:spacing w:val="-12"/>
              </w:rPr>
              <w:t>21</w:t>
            </w:r>
          </w:p>
        </w:tc>
        <w:tc>
          <w:tcPr>
            <w:tcW w:w="5008" w:type="dxa"/>
            <w:vAlign w:val="top"/>
          </w:tcPr>
          <w:p>
            <w:pPr>
              <w:pStyle w:val="TableText"/>
              <w:ind w:left="276"/>
              <w:spacing w:before="195" w:line="216" w:lineRule="auto"/>
              <w:rPr>
                <w:sz w:val="30"/>
                <w:szCs w:val="30"/>
              </w:rPr>
            </w:pPr>
            <w:r>
              <w:rPr>
                <w:sz w:val="30"/>
                <w:szCs w:val="30"/>
                <w:spacing w:val="-2"/>
              </w:rPr>
              <w:t>宜都市安明有机富锌茶业有限公司</w:t>
            </w:r>
          </w:p>
        </w:tc>
        <w:tc>
          <w:tcPr>
            <w:tcW w:w="2566" w:type="dxa"/>
            <w:vAlign w:val="top"/>
          </w:tcPr>
          <w:p>
            <w:pPr>
              <w:pStyle w:val="TableText"/>
              <w:ind w:left="400"/>
              <w:spacing w:before="194" w:line="217" w:lineRule="auto"/>
              <w:rPr>
                <w:sz w:val="30"/>
                <w:szCs w:val="30"/>
              </w:rPr>
            </w:pPr>
            <w:r>
              <w:rPr>
                <w:sz w:val="30"/>
                <w:szCs w:val="30"/>
                <w:spacing w:val="-4"/>
              </w:rPr>
              <w:t>湖北省宜昌市</w:t>
            </w:r>
          </w:p>
        </w:tc>
      </w:tr>
      <w:tr>
        <w:trPr>
          <w:trHeight w:val="684" w:hRule="atLeast"/>
        </w:trPr>
        <w:tc>
          <w:tcPr>
            <w:tcW w:w="1181" w:type="dxa"/>
            <w:vAlign w:val="top"/>
          </w:tcPr>
          <w:p>
            <w:pPr>
              <w:pStyle w:val="TableText"/>
              <w:ind w:left="456"/>
              <w:spacing w:before="232" w:line="180" w:lineRule="auto"/>
              <w:rPr>
                <w:sz w:val="30"/>
                <w:szCs w:val="30"/>
              </w:rPr>
            </w:pPr>
            <w:r>
              <w:rPr>
                <w:sz w:val="30"/>
                <w:szCs w:val="30"/>
                <w:spacing w:val="-12"/>
              </w:rPr>
              <w:t>22</w:t>
            </w:r>
          </w:p>
        </w:tc>
        <w:tc>
          <w:tcPr>
            <w:tcW w:w="5008" w:type="dxa"/>
            <w:vAlign w:val="top"/>
          </w:tcPr>
          <w:p>
            <w:pPr>
              <w:pStyle w:val="TableText"/>
              <w:ind w:left="569"/>
              <w:spacing w:before="194" w:line="216" w:lineRule="auto"/>
              <w:rPr>
                <w:sz w:val="30"/>
                <w:szCs w:val="30"/>
              </w:rPr>
            </w:pPr>
            <w:r>
              <w:rPr>
                <w:sz w:val="30"/>
                <w:szCs w:val="30"/>
                <w:spacing w:val="-2"/>
              </w:rPr>
              <w:t>湖北惠丰金湘源茶业有限公司</w:t>
            </w:r>
          </w:p>
        </w:tc>
        <w:tc>
          <w:tcPr>
            <w:tcW w:w="2566" w:type="dxa"/>
            <w:vAlign w:val="top"/>
          </w:tcPr>
          <w:p>
            <w:pPr>
              <w:pStyle w:val="TableText"/>
              <w:ind w:left="400"/>
              <w:spacing w:before="194" w:line="216" w:lineRule="auto"/>
              <w:rPr>
                <w:sz w:val="30"/>
                <w:szCs w:val="30"/>
              </w:rPr>
            </w:pPr>
            <w:r>
              <w:rPr>
                <w:sz w:val="30"/>
                <w:szCs w:val="30"/>
                <w:spacing w:val="-4"/>
              </w:rPr>
              <w:t>湖北省黄冈市</w:t>
            </w:r>
          </w:p>
        </w:tc>
      </w:tr>
      <w:tr>
        <w:trPr>
          <w:trHeight w:val="684" w:hRule="atLeast"/>
        </w:trPr>
        <w:tc>
          <w:tcPr>
            <w:tcW w:w="1181" w:type="dxa"/>
            <w:vAlign w:val="top"/>
          </w:tcPr>
          <w:p>
            <w:pPr>
              <w:pStyle w:val="TableText"/>
              <w:ind w:left="456"/>
              <w:spacing w:before="234" w:line="181" w:lineRule="auto"/>
              <w:rPr>
                <w:sz w:val="30"/>
                <w:szCs w:val="30"/>
              </w:rPr>
            </w:pPr>
            <w:r>
              <w:rPr>
                <w:sz w:val="30"/>
                <w:szCs w:val="30"/>
                <w:spacing w:val="-12"/>
              </w:rPr>
              <w:t>23</w:t>
            </w:r>
          </w:p>
        </w:tc>
        <w:tc>
          <w:tcPr>
            <w:tcW w:w="5008" w:type="dxa"/>
            <w:vAlign w:val="top"/>
          </w:tcPr>
          <w:p>
            <w:pPr>
              <w:pStyle w:val="TableText"/>
              <w:ind w:left="1018"/>
              <w:spacing w:before="196" w:line="216" w:lineRule="auto"/>
              <w:rPr>
                <w:sz w:val="30"/>
                <w:szCs w:val="30"/>
              </w:rPr>
            </w:pPr>
            <w:r>
              <w:rPr>
                <w:sz w:val="30"/>
                <w:szCs w:val="30"/>
                <w:spacing w:val="-3"/>
              </w:rPr>
              <w:t>湖北富华茶业有限公司</w:t>
            </w:r>
          </w:p>
        </w:tc>
        <w:tc>
          <w:tcPr>
            <w:tcW w:w="2566" w:type="dxa"/>
            <w:vAlign w:val="top"/>
          </w:tcPr>
          <w:p>
            <w:pPr>
              <w:pStyle w:val="TableText"/>
              <w:ind w:left="400"/>
              <w:spacing w:before="196" w:line="216" w:lineRule="auto"/>
              <w:rPr>
                <w:sz w:val="30"/>
                <w:szCs w:val="30"/>
              </w:rPr>
            </w:pPr>
            <w:r>
              <w:rPr>
                <w:sz w:val="30"/>
                <w:szCs w:val="30"/>
                <w:spacing w:val="-4"/>
              </w:rPr>
              <w:t>湖北省黄冈市</w:t>
            </w:r>
          </w:p>
        </w:tc>
      </w:tr>
      <w:tr>
        <w:trPr>
          <w:trHeight w:val="684" w:hRule="atLeast"/>
        </w:trPr>
        <w:tc>
          <w:tcPr>
            <w:tcW w:w="1181" w:type="dxa"/>
            <w:vAlign w:val="top"/>
          </w:tcPr>
          <w:p>
            <w:pPr>
              <w:pStyle w:val="TableText"/>
              <w:ind w:left="456"/>
              <w:spacing w:before="233" w:line="180" w:lineRule="auto"/>
              <w:rPr>
                <w:sz w:val="30"/>
                <w:szCs w:val="30"/>
              </w:rPr>
            </w:pPr>
            <w:r>
              <w:rPr>
                <w:sz w:val="30"/>
                <w:szCs w:val="30"/>
                <w:spacing w:val="-12"/>
              </w:rPr>
              <w:t>24</w:t>
            </w:r>
          </w:p>
        </w:tc>
        <w:tc>
          <w:tcPr>
            <w:tcW w:w="5008" w:type="dxa"/>
            <w:vAlign w:val="top"/>
          </w:tcPr>
          <w:p>
            <w:pPr>
              <w:pStyle w:val="TableText"/>
              <w:ind w:left="1018"/>
              <w:spacing w:before="196" w:line="216" w:lineRule="auto"/>
              <w:rPr>
                <w:sz w:val="30"/>
                <w:szCs w:val="30"/>
              </w:rPr>
            </w:pPr>
            <w:r>
              <w:rPr>
                <w:sz w:val="30"/>
                <w:szCs w:val="30"/>
                <w:spacing w:val="-3"/>
              </w:rPr>
              <w:t>湖南湘丰茶业有限公司</w:t>
            </w:r>
          </w:p>
        </w:tc>
        <w:tc>
          <w:tcPr>
            <w:tcW w:w="2566" w:type="dxa"/>
            <w:vAlign w:val="top"/>
          </w:tcPr>
          <w:p>
            <w:pPr>
              <w:pStyle w:val="TableText"/>
              <w:ind w:left="400"/>
              <w:spacing w:before="195" w:line="217" w:lineRule="auto"/>
              <w:rPr>
                <w:sz w:val="30"/>
                <w:szCs w:val="30"/>
              </w:rPr>
            </w:pPr>
            <w:r>
              <w:rPr>
                <w:sz w:val="30"/>
                <w:szCs w:val="30"/>
                <w:spacing w:val="-4"/>
              </w:rPr>
              <w:t>湖南省长沙市</w:t>
            </w:r>
          </w:p>
        </w:tc>
      </w:tr>
      <w:tr>
        <w:trPr>
          <w:trHeight w:val="684" w:hRule="atLeast"/>
        </w:trPr>
        <w:tc>
          <w:tcPr>
            <w:tcW w:w="1181" w:type="dxa"/>
            <w:vAlign w:val="top"/>
          </w:tcPr>
          <w:p>
            <w:pPr>
              <w:pStyle w:val="TableText"/>
              <w:ind w:left="456"/>
              <w:spacing w:before="236" w:line="181" w:lineRule="auto"/>
              <w:rPr>
                <w:sz w:val="30"/>
                <w:szCs w:val="30"/>
              </w:rPr>
            </w:pPr>
            <w:r>
              <w:rPr>
                <w:sz w:val="30"/>
                <w:szCs w:val="30"/>
                <w:spacing w:val="-12"/>
              </w:rPr>
              <w:t>25</w:t>
            </w:r>
          </w:p>
        </w:tc>
        <w:tc>
          <w:tcPr>
            <w:tcW w:w="5008" w:type="dxa"/>
            <w:vAlign w:val="top"/>
          </w:tcPr>
          <w:p>
            <w:pPr>
              <w:pStyle w:val="TableText"/>
              <w:ind w:left="718"/>
              <w:spacing w:before="197" w:line="217" w:lineRule="auto"/>
              <w:rPr>
                <w:sz w:val="30"/>
                <w:szCs w:val="30"/>
              </w:rPr>
            </w:pPr>
            <w:r>
              <w:rPr>
                <w:sz w:val="30"/>
                <w:szCs w:val="30"/>
                <w:spacing w:val="-2"/>
              </w:rPr>
              <w:t>湖南官庄干发茶业有限公司</w:t>
            </w:r>
          </w:p>
        </w:tc>
        <w:tc>
          <w:tcPr>
            <w:tcW w:w="2566" w:type="dxa"/>
            <w:vAlign w:val="top"/>
          </w:tcPr>
          <w:p>
            <w:pPr>
              <w:pStyle w:val="TableText"/>
              <w:ind w:left="400"/>
              <w:spacing w:before="197" w:line="215" w:lineRule="auto"/>
              <w:rPr>
                <w:sz w:val="30"/>
                <w:szCs w:val="30"/>
              </w:rPr>
            </w:pPr>
            <w:r>
              <w:rPr>
                <w:sz w:val="30"/>
                <w:szCs w:val="30"/>
                <w:spacing w:val="-4"/>
              </w:rPr>
              <w:t>湖南省怀化市</w:t>
            </w:r>
          </w:p>
        </w:tc>
      </w:tr>
      <w:tr>
        <w:trPr>
          <w:trHeight w:val="684" w:hRule="atLeast"/>
        </w:trPr>
        <w:tc>
          <w:tcPr>
            <w:tcW w:w="1181" w:type="dxa"/>
            <w:vAlign w:val="top"/>
          </w:tcPr>
          <w:p>
            <w:pPr>
              <w:pStyle w:val="TableText"/>
              <w:ind w:left="456"/>
              <w:spacing w:before="238" w:line="181" w:lineRule="auto"/>
              <w:rPr>
                <w:sz w:val="30"/>
                <w:szCs w:val="30"/>
              </w:rPr>
            </w:pPr>
            <w:r>
              <w:rPr>
                <w:sz w:val="30"/>
                <w:szCs w:val="30"/>
                <w:spacing w:val="-12"/>
              </w:rPr>
              <w:t>26</w:t>
            </w:r>
          </w:p>
        </w:tc>
        <w:tc>
          <w:tcPr>
            <w:tcW w:w="5008" w:type="dxa"/>
            <w:vAlign w:val="top"/>
          </w:tcPr>
          <w:p>
            <w:pPr>
              <w:pStyle w:val="TableText"/>
              <w:ind w:left="718"/>
              <w:spacing w:before="200" w:line="185" w:lineRule="auto"/>
              <w:rPr>
                <w:sz w:val="30"/>
                <w:szCs w:val="30"/>
              </w:rPr>
            </w:pPr>
            <w:r>
              <w:rPr>
                <w:sz w:val="30"/>
                <w:szCs w:val="30"/>
                <w:spacing w:val="-2"/>
              </w:rPr>
              <w:t>湖南</w:t>
            </w:r>
            <w:r>
              <w:rPr>
                <w:rFonts w:ascii="Microsoft YaHei" w:hAnsi="Microsoft YaHei" w:eastAsia="Microsoft YaHei" w:cs="Microsoft YaHei"/>
                <w:sz w:val="30"/>
                <w:szCs w:val="30"/>
                <w:spacing w:val="-2"/>
              </w:rPr>
              <w:t>良</w:t>
            </w:r>
            <w:r>
              <w:rPr>
                <w:sz w:val="30"/>
                <w:szCs w:val="30"/>
                <w:spacing w:val="-2"/>
              </w:rPr>
              <w:t>峰茶业股份有限公司</w:t>
            </w:r>
          </w:p>
        </w:tc>
        <w:tc>
          <w:tcPr>
            <w:tcW w:w="2566" w:type="dxa"/>
            <w:vAlign w:val="top"/>
          </w:tcPr>
          <w:p>
            <w:pPr>
              <w:pStyle w:val="TableText"/>
              <w:ind w:left="400"/>
              <w:spacing w:before="199" w:line="217" w:lineRule="auto"/>
              <w:rPr>
                <w:sz w:val="30"/>
                <w:szCs w:val="30"/>
              </w:rPr>
            </w:pPr>
            <w:r>
              <w:rPr>
                <w:sz w:val="30"/>
                <w:szCs w:val="30"/>
                <w:spacing w:val="-4"/>
              </w:rPr>
              <w:t>湖南省邵阳市</w:t>
            </w:r>
          </w:p>
        </w:tc>
      </w:tr>
      <w:tr>
        <w:trPr>
          <w:trHeight w:val="571" w:hRule="atLeast"/>
        </w:trPr>
        <w:tc>
          <w:tcPr>
            <w:tcW w:w="1181" w:type="dxa"/>
            <w:vAlign w:val="top"/>
          </w:tcPr>
          <w:p>
            <w:pPr>
              <w:pStyle w:val="TableText"/>
              <w:ind w:left="456"/>
              <w:spacing w:before="180" w:line="181" w:lineRule="auto"/>
              <w:rPr>
                <w:sz w:val="30"/>
                <w:szCs w:val="30"/>
              </w:rPr>
            </w:pPr>
            <w:r>
              <w:rPr>
                <w:sz w:val="30"/>
                <w:szCs w:val="30"/>
                <w:spacing w:val="-12"/>
              </w:rPr>
              <w:t>27</w:t>
            </w:r>
          </w:p>
        </w:tc>
        <w:tc>
          <w:tcPr>
            <w:tcW w:w="5008" w:type="dxa"/>
            <w:vAlign w:val="top"/>
          </w:tcPr>
          <w:p>
            <w:pPr>
              <w:pStyle w:val="TableText"/>
              <w:ind w:left="713"/>
              <w:spacing w:before="141" w:line="217" w:lineRule="auto"/>
              <w:rPr>
                <w:sz w:val="30"/>
                <w:szCs w:val="30"/>
              </w:rPr>
            </w:pPr>
            <w:r>
              <w:rPr>
                <w:sz w:val="30"/>
                <w:szCs w:val="30"/>
                <w:spacing w:val="-2"/>
              </w:rPr>
              <w:t>会同家源尚壬茶叶有限公司</w:t>
            </w:r>
          </w:p>
        </w:tc>
        <w:tc>
          <w:tcPr>
            <w:tcW w:w="2566" w:type="dxa"/>
            <w:vAlign w:val="top"/>
          </w:tcPr>
          <w:p>
            <w:pPr>
              <w:pStyle w:val="TableText"/>
              <w:ind w:left="400"/>
              <w:spacing w:before="141" w:line="215" w:lineRule="auto"/>
              <w:rPr>
                <w:sz w:val="30"/>
                <w:szCs w:val="30"/>
              </w:rPr>
            </w:pPr>
            <w:r>
              <w:rPr>
                <w:sz w:val="30"/>
                <w:szCs w:val="30"/>
                <w:spacing w:val="-4"/>
              </w:rPr>
              <w:t>湖南省怀化市</w:t>
            </w:r>
          </w:p>
        </w:tc>
      </w:tr>
      <w:tr>
        <w:trPr>
          <w:trHeight w:val="572" w:hRule="atLeast"/>
        </w:trPr>
        <w:tc>
          <w:tcPr>
            <w:tcW w:w="1181" w:type="dxa"/>
            <w:vAlign w:val="top"/>
          </w:tcPr>
          <w:p>
            <w:pPr>
              <w:pStyle w:val="TableText"/>
              <w:ind w:left="456"/>
              <w:spacing w:before="182" w:line="181" w:lineRule="auto"/>
              <w:rPr>
                <w:sz w:val="30"/>
                <w:szCs w:val="30"/>
              </w:rPr>
            </w:pPr>
            <w:r>
              <w:rPr>
                <w:sz w:val="30"/>
                <w:szCs w:val="30"/>
                <w:spacing w:val="-12"/>
              </w:rPr>
              <w:t>28</w:t>
            </w:r>
          </w:p>
        </w:tc>
        <w:tc>
          <w:tcPr>
            <w:tcW w:w="5008" w:type="dxa"/>
            <w:vAlign w:val="top"/>
          </w:tcPr>
          <w:p>
            <w:pPr>
              <w:pStyle w:val="TableText"/>
              <w:ind w:left="1013"/>
              <w:spacing w:before="143" w:line="217" w:lineRule="auto"/>
              <w:rPr>
                <w:sz w:val="30"/>
                <w:szCs w:val="30"/>
              </w:rPr>
            </w:pPr>
            <w:r>
              <w:rPr>
                <w:sz w:val="30"/>
                <w:szCs w:val="30"/>
                <w:spacing w:val="-2"/>
              </w:rPr>
              <w:t>会同瑞春茶业有限公司</w:t>
            </w:r>
          </w:p>
        </w:tc>
        <w:tc>
          <w:tcPr>
            <w:tcW w:w="2566" w:type="dxa"/>
            <w:vAlign w:val="top"/>
          </w:tcPr>
          <w:p>
            <w:pPr>
              <w:pStyle w:val="TableText"/>
              <w:ind w:left="400"/>
              <w:spacing w:before="143" w:line="215" w:lineRule="auto"/>
              <w:rPr>
                <w:sz w:val="30"/>
                <w:szCs w:val="30"/>
              </w:rPr>
            </w:pPr>
            <w:r>
              <w:rPr>
                <w:sz w:val="30"/>
                <w:szCs w:val="30"/>
                <w:spacing w:val="-4"/>
              </w:rPr>
              <w:t>湖南省怀化市</w:t>
            </w:r>
          </w:p>
        </w:tc>
      </w:tr>
      <w:tr>
        <w:trPr>
          <w:trHeight w:val="572" w:hRule="atLeast"/>
        </w:trPr>
        <w:tc>
          <w:tcPr>
            <w:tcW w:w="1181" w:type="dxa"/>
            <w:vAlign w:val="top"/>
          </w:tcPr>
          <w:p>
            <w:pPr>
              <w:pStyle w:val="TableText"/>
              <w:ind w:left="456"/>
              <w:spacing w:before="181" w:line="181" w:lineRule="auto"/>
              <w:rPr>
                <w:sz w:val="30"/>
                <w:szCs w:val="30"/>
              </w:rPr>
            </w:pPr>
            <w:r>
              <w:rPr>
                <w:sz w:val="30"/>
                <w:szCs w:val="30"/>
                <w:spacing w:val="-12"/>
              </w:rPr>
              <w:t>29</w:t>
            </w:r>
          </w:p>
        </w:tc>
        <w:tc>
          <w:tcPr>
            <w:tcW w:w="5008" w:type="dxa"/>
            <w:vAlign w:val="top"/>
          </w:tcPr>
          <w:p>
            <w:pPr>
              <w:pStyle w:val="TableText"/>
              <w:ind w:left="1325"/>
              <w:spacing w:before="142" w:line="217" w:lineRule="auto"/>
              <w:rPr>
                <w:sz w:val="30"/>
                <w:szCs w:val="30"/>
              </w:rPr>
            </w:pPr>
            <w:r>
              <w:rPr>
                <w:sz w:val="30"/>
                <w:szCs w:val="30"/>
                <w:spacing w:val="-4"/>
              </w:rPr>
              <w:t>益阳茶厂有限公司</w:t>
            </w:r>
          </w:p>
        </w:tc>
        <w:tc>
          <w:tcPr>
            <w:tcW w:w="2566" w:type="dxa"/>
            <w:vAlign w:val="top"/>
          </w:tcPr>
          <w:p>
            <w:pPr>
              <w:pStyle w:val="TableText"/>
              <w:ind w:left="400"/>
              <w:spacing w:before="142" w:line="217" w:lineRule="auto"/>
              <w:rPr>
                <w:sz w:val="30"/>
                <w:szCs w:val="30"/>
              </w:rPr>
            </w:pPr>
            <w:r>
              <w:rPr>
                <w:sz w:val="30"/>
                <w:szCs w:val="30"/>
                <w:spacing w:val="-4"/>
              </w:rPr>
              <w:t>湖南省益阳市</w:t>
            </w:r>
          </w:p>
        </w:tc>
      </w:tr>
      <w:tr>
        <w:trPr>
          <w:trHeight w:val="572" w:hRule="atLeast"/>
        </w:trPr>
        <w:tc>
          <w:tcPr>
            <w:tcW w:w="1181" w:type="dxa"/>
            <w:vAlign w:val="top"/>
          </w:tcPr>
          <w:p>
            <w:pPr>
              <w:pStyle w:val="TableText"/>
              <w:ind w:left="468"/>
              <w:spacing w:before="182" w:line="181" w:lineRule="auto"/>
              <w:rPr>
                <w:sz w:val="30"/>
                <w:szCs w:val="30"/>
              </w:rPr>
            </w:pPr>
            <w:r>
              <w:rPr>
                <w:sz w:val="30"/>
                <w:szCs w:val="30"/>
                <w:spacing w:val="-18"/>
              </w:rPr>
              <w:t>30</w:t>
            </w:r>
          </w:p>
        </w:tc>
        <w:tc>
          <w:tcPr>
            <w:tcW w:w="5008" w:type="dxa"/>
            <w:vAlign w:val="top"/>
          </w:tcPr>
          <w:p>
            <w:pPr>
              <w:pStyle w:val="TableText"/>
              <w:ind w:left="418"/>
              <w:spacing w:before="143" w:line="217" w:lineRule="auto"/>
              <w:rPr>
                <w:sz w:val="30"/>
                <w:szCs w:val="30"/>
              </w:rPr>
            </w:pPr>
            <w:r>
              <w:rPr>
                <w:sz w:val="30"/>
                <w:szCs w:val="30"/>
                <w:spacing w:val="-2"/>
              </w:rPr>
              <w:t>湖南省白沙溪茶厂股份有限公司</w:t>
            </w:r>
          </w:p>
        </w:tc>
        <w:tc>
          <w:tcPr>
            <w:tcW w:w="2566" w:type="dxa"/>
            <w:vAlign w:val="top"/>
          </w:tcPr>
          <w:p>
            <w:pPr>
              <w:pStyle w:val="TableText"/>
              <w:ind w:left="400"/>
              <w:spacing w:before="143" w:line="217" w:lineRule="auto"/>
              <w:rPr>
                <w:sz w:val="30"/>
                <w:szCs w:val="30"/>
              </w:rPr>
            </w:pPr>
            <w:r>
              <w:rPr>
                <w:sz w:val="30"/>
                <w:szCs w:val="30"/>
                <w:spacing w:val="-4"/>
              </w:rPr>
              <w:t>湖南省益阳市</w:t>
            </w:r>
          </w:p>
        </w:tc>
      </w:tr>
      <w:tr>
        <w:trPr>
          <w:trHeight w:val="572" w:hRule="atLeast"/>
        </w:trPr>
        <w:tc>
          <w:tcPr>
            <w:tcW w:w="1181" w:type="dxa"/>
            <w:vAlign w:val="top"/>
          </w:tcPr>
          <w:p>
            <w:pPr>
              <w:pStyle w:val="TableText"/>
              <w:ind w:left="468"/>
              <w:spacing w:before="181" w:line="181" w:lineRule="auto"/>
              <w:rPr>
                <w:sz w:val="30"/>
                <w:szCs w:val="30"/>
              </w:rPr>
            </w:pPr>
            <w:r>
              <w:rPr>
                <w:sz w:val="30"/>
                <w:szCs w:val="30"/>
                <w:spacing w:val="-18"/>
              </w:rPr>
              <w:t>31</w:t>
            </w:r>
          </w:p>
        </w:tc>
        <w:tc>
          <w:tcPr>
            <w:tcW w:w="5008" w:type="dxa"/>
            <w:vAlign w:val="top"/>
          </w:tcPr>
          <w:p>
            <w:pPr>
              <w:pStyle w:val="TableText"/>
              <w:ind w:left="867"/>
              <w:spacing w:before="142" w:line="217" w:lineRule="auto"/>
              <w:rPr>
                <w:sz w:val="30"/>
                <w:szCs w:val="30"/>
              </w:rPr>
            </w:pPr>
            <w:r>
              <w:rPr>
                <w:sz w:val="30"/>
                <w:szCs w:val="30"/>
                <w:spacing w:val="-2"/>
              </w:rPr>
              <w:t>安化连心岭茶业有限公司</w:t>
            </w:r>
          </w:p>
        </w:tc>
        <w:tc>
          <w:tcPr>
            <w:tcW w:w="2566" w:type="dxa"/>
            <w:vAlign w:val="top"/>
          </w:tcPr>
          <w:p>
            <w:pPr>
              <w:pStyle w:val="TableText"/>
              <w:ind w:left="400"/>
              <w:spacing w:before="142" w:line="217" w:lineRule="auto"/>
              <w:rPr>
                <w:sz w:val="30"/>
                <w:szCs w:val="30"/>
              </w:rPr>
            </w:pPr>
            <w:r>
              <w:rPr>
                <w:sz w:val="30"/>
                <w:szCs w:val="30"/>
                <w:spacing w:val="-4"/>
              </w:rPr>
              <w:t>湖南省益阳市</w:t>
            </w:r>
          </w:p>
        </w:tc>
      </w:tr>
      <w:tr>
        <w:trPr>
          <w:trHeight w:val="572" w:hRule="atLeast"/>
        </w:trPr>
        <w:tc>
          <w:tcPr>
            <w:tcW w:w="1181" w:type="dxa"/>
            <w:vAlign w:val="top"/>
          </w:tcPr>
          <w:p>
            <w:pPr>
              <w:pStyle w:val="TableText"/>
              <w:ind w:left="468"/>
              <w:spacing w:before="182" w:line="181" w:lineRule="auto"/>
              <w:rPr>
                <w:sz w:val="30"/>
                <w:szCs w:val="30"/>
              </w:rPr>
            </w:pPr>
            <w:r>
              <w:rPr>
                <w:sz w:val="30"/>
                <w:szCs w:val="30"/>
                <w:spacing w:val="-18"/>
              </w:rPr>
              <w:t>32</w:t>
            </w:r>
          </w:p>
        </w:tc>
        <w:tc>
          <w:tcPr>
            <w:tcW w:w="5008" w:type="dxa"/>
            <w:vAlign w:val="top"/>
          </w:tcPr>
          <w:p>
            <w:pPr>
              <w:pStyle w:val="TableText"/>
              <w:ind w:left="718"/>
              <w:spacing w:before="143" w:line="217" w:lineRule="auto"/>
              <w:rPr>
                <w:sz w:val="30"/>
                <w:szCs w:val="30"/>
              </w:rPr>
            </w:pPr>
            <w:r>
              <w:rPr>
                <w:sz w:val="30"/>
                <w:szCs w:val="30"/>
                <w:spacing w:val="-2"/>
              </w:rPr>
              <w:t>湖南浩茗茶业食品有限公司</w:t>
            </w:r>
          </w:p>
        </w:tc>
        <w:tc>
          <w:tcPr>
            <w:tcW w:w="2566" w:type="dxa"/>
            <w:vAlign w:val="top"/>
          </w:tcPr>
          <w:p>
            <w:pPr>
              <w:pStyle w:val="TableText"/>
              <w:ind w:left="400"/>
              <w:spacing w:before="143" w:line="217" w:lineRule="auto"/>
              <w:rPr>
                <w:sz w:val="30"/>
                <w:szCs w:val="30"/>
              </w:rPr>
            </w:pPr>
            <w:r>
              <w:rPr>
                <w:sz w:val="30"/>
                <w:szCs w:val="30"/>
                <w:spacing w:val="-4"/>
              </w:rPr>
              <w:t>湖南省益阳市</w:t>
            </w:r>
          </w:p>
        </w:tc>
      </w:tr>
      <w:tr>
        <w:trPr>
          <w:trHeight w:val="572" w:hRule="atLeast"/>
        </w:trPr>
        <w:tc>
          <w:tcPr>
            <w:tcW w:w="1181" w:type="dxa"/>
            <w:vAlign w:val="top"/>
          </w:tcPr>
          <w:p>
            <w:pPr>
              <w:pStyle w:val="TableText"/>
              <w:ind w:left="468"/>
              <w:spacing w:before="181" w:line="181" w:lineRule="auto"/>
              <w:rPr>
                <w:sz w:val="30"/>
                <w:szCs w:val="30"/>
              </w:rPr>
            </w:pPr>
            <w:r>
              <w:rPr>
                <w:sz w:val="30"/>
                <w:szCs w:val="30"/>
                <w:spacing w:val="-18"/>
              </w:rPr>
              <w:t>33</w:t>
            </w:r>
          </w:p>
        </w:tc>
        <w:tc>
          <w:tcPr>
            <w:tcW w:w="5008" w:type="dxa"/>
            <w:vAlign w:val="top"/>
          </w:tcPr>
          <w:p>
            <w:pPr>
              <w:pStyle w:val="TableText"/>
              <w:ind w:left="576"/>
              <w:spacing w:before="142" w:line="217" w:lineRule="auto"/>
              <w:rPr>
                <w:sz w:val="30"/>
                <w:szCs w:val="30"/>
              </w:rPr>
            </w:pPr>
            <w:r>
              <w:rPr>
                <w:sz w:val="30"/>
                <w:szCs w:val="30"/>
                <w:spacing w:val="-3"/>
              </w:rPr>
              <w:t>益阳冠隆誉黑茶发展有限公司</w:t>
            </w:r>
          </w:p>
        </w:tc>
        <w:tc>
          <w:tcPr>
            <w:tcW w:w="2566" w:type="dxa"/>
            <w:vAlign w:val="top"/>
          </w:tcPr>
          <w:p>
            <w:pPr>
              <w:pStyle w:val="TableText"/>
              <w:ind w:left="400"/>
              <w:spacing w:before="142" w:line="217" w:lineRule="auto"/>
              <w:rPr>
                <w:sz w:val="30"/>
                <w:szCs w:val="30"/>
              </w:rPr>
            </w:pPr>
            <w:r>
              <w:rPr>
                <w:sz w:val="30"/>
                <w:szCs w:val="30"/>
                <w:spacing w:val="-4"/>
              </w:rPr>
              <w:t>湖南省益阳市</w:t>
            </w:r>
          </w:p>
        </w:tc>
      </w:tr>
      <w:tr>
        <w:trPr>
          <w:trHeight w:val="515" w:hRule="atLeast"/>
        </w:trPr>
        <w:tc>
          <w:tcPr>
            <w:tcW w:w="1181" w:type="dxa"/>
            <w:vAlign w:val="top"/>
          </w:tcPr>
          <w:p>
            <w:pPr>
              <w:pStyle w:val="TableText"/>
              <w:ind w:left="468"/>
              <w:spacing w:before="153" w:line="181" w:lineRule="auto"/>
              <w:rPr>
                <w:sz w:val="30"/>
                <w:szCs w:val="30"/>
              </w:rPr>
            </w:pPr>
            <w:r>
              <w:rPr>
                <w:sz w:val="30"/>
                <w:szCs w:val="30"/>
                <w:spacing w:val="-18"/>
              </w:rPr>
              <w:t>34</w:t>
            </w:r>
          </w:p>
        </w:tc>
        <w:tc>
          <w:tcPr>
            <w:tcW w:w="5008" w:type="dxa"/>
            <w:vAlign w:val="top"/>
          </w:tcPr>
          <w:p>
            <w:pPr>
              <w:pStyle w:val="TableText"/>
              <w:ind w:left="569"/>
              <w:spacing w:before="115" w:line="217" w:lineRule="auto"/>
              <w:rPr>
                <w:sz w:val="30"/>
                <w:szCs w:val="30"/>
              </w:rPr>
            </w:pPr>
            <w:r>
              <w:rPr>
                <w:sz w:val="30"/>
                <w:szCs w:val="30"/>
                <w:spacing w:val="-2"/>
              </w:rPr>
              <w:t>湖南省高马二溪茶业有限公司</w:t>
            </w:r>
          </w:p>
        </w:tc>
        <w:tc>
          <w:tcPr>
            <w:tcW w:w="2566" w:type="dxa"/>
            <w:vAlign w:val="top"/>
          </w:tcPr>
          <w:p>
            <w:pPr>
              <w:pStyle w:val="TableText"/>
              <w:ind w:left="400"/>
              <w:spacing w:before="115" w:line="217" w:lineRule="auto"/>
              <w:rPr>
                <w:sz w:val="30"/>
                <w:szCs w:val="30"/>
              </w:rPr>
            </w:pPr>
            <w:r>
              <w:rPr>
                <w:sz w:val="30"/>
                <w:szCs w:val="30"/>
                <w:spacing w:val="-4"/>
              </w:rPr>
              <w:t>湖南省益阳市</w:t>
            </w:r>
          </w:p>
        </w:tc>
      </w:tr>
      <w:tr>
        <w:trPr>
          <w:trHeight w:val="515" w:hRule="atLeast"/>
        </w:trPr>
        <w:tc>
          <w:tcPr>
            <w:tcW w:w="1181" w:type="dxa"/>
            <w:vAlign w:val="top"/>
          </w:tcPr>
          <w:p>
            <w:pPr>
              <w:pStyle w:val="TableText"/>
              <w:ind w:left="468"/>
              <w:spacing w:before="154" w:line="181" w:lineRule="auto"/>
              <w:rPr>
                <w:sz w:val="30"/>
                <w:szCs w:val="30"/>
              </w:rPr>
            </w:pPr>
            <w:r>
              <w:rPr>
                <w:sz w:val="30"/>
                <w:szCs w:val="30"/>
                <w:spacing w:val="-18"/>
              </w:rPr>
              <w:t>35</w:t>
            </w:r>
          </w:p>
        </w:tc>
        <w:tc>
          <w:tcPr>
            <w:tcW w:w="5008" w:type="dxa"/>
            <w:vAlign w:val="top"/>
          </w:tcPr>
          <w:p>
            <w:pPr>
              <w:pStyle w:val="TableText"/>
              <w:ind w:left="876"/>
              <w:spacing w:before="115" w:line="217" w:lineRule="auto"/>
              <w:rPr>
                <w:sz w:val="30"/>
                <w:szCs w:val="30"/>
              </w:rPr>
            </w:pPr>
            <w:r>
              <w:rPr>
                <w:sz w:val="30"/>
                <w:szCs w:val="30"/>
                <w:spacing w:val="-3"/>
              </w:rPr>
              <w:t>益阳资江缘茶业有限公司</w:t>
            </w:r>
          </w:p>
        </w:tc>
        <w:tc>
          <w:tcPr>
            <w:tcW w:w="2566" w:type="dxa"/>
            <w:vAlign w:val="top"/>
          </w:tcPr>
          <w:p>
            <w:pPr>
              <w:pStyle w:val="TableText"/>
              <w:ind w:left="400"/>
              <w:spacing w:before="115" w:line="217" w:lineRule="auto"/>
              <w:rPr>
                <w:sz w:val="30"/>
                <w:szCs w:val="30"/>
              </w:rPr>
            </w:pPr>
            <w:r>
              <w:rPr>
                <w:sz w:val="30"/>
                <w:szCs w:val="30"/>
                <w:spacing w:val="-4"/>
              </w:rPr>
              <w:t>湖南省益阳市</w:t>
            </w:r>
          </w:p>
        </w:tc>
      </w:tr>
      <w:tr>
        <w:trPr>
          <w:trHeight w:val="515" w:hRule="atLeast"/>
        </w:trPr>
        <w:tc>
          <w:tcPr>
            <w:tcW w:w="1181" w:type="dxa"/>
            <w:vAlign w:val="top"/>
          </w:tcPr>
          <w:p>
            <w:pPr>
              <w:pStyle w:val="TableText"/>
              <w:ind w:left="468"/>
              <w:spacing w:before="155" w:line="181" w:lineRule="auto"/>
              <w:rPr>
                <w:sz w:val="30"/>
                <w:szCs w:val="30"/>
              </w:rPr>
            </w:pPr>
            <w:r>
              <w:rPr>
                <w:sz w:val="30"/>
                <w:szCs w:val="30"/>
                <w:spacing w:val="-18"/>
              </w:rPr>
              <w:t>36</w:t>
            </w:r>
          </w:p>
        </w:tc>
        <w:tc>
          <w:tcPr>
            <w:tcW w:w="5008" w:type="dxa"/>
            <w:vAlign w:val="top"/>
          </w:tcPr>
          <w:p>
            <w:pPr>
              <w:pStyle w:val="TableText"/>
              <w:ind w:left="718"/>
              <w:spacing w:before="115" w:line="216" w:lineRule="auto"/>
              <w:rPr>
                <w:sz w:val="30"/>
                <w:szCs w:val="30"/>
              </w:rPr>
            </w:pPr>
            <w:r>
              <w:rPr>
                <w:sz w:val="30"/>
                <w:szCs w:val="30"/>
                <w:spacing w:val="-2"/>
              </w:rPr>
              <w:t>湖南阿香茶果食品有限公司</w:t>
            </w:r>
          </w:p>
        </w:tc>
        <w:tc>
          <w:tcPr>
            <w:tcW w:w="2566" w:type="dxa"/>
            <w:vAlign w:val="top"/>
          </w:tcPr>
          <w:p>
            <w:pPr>
              <w:pStyle w:val="TableText"/>
              <w:ind w:left="400"/>
              <w:spacing w:before="116" w:line="217" w:lineRule="auto"/>
              <w:rPr>
                <w:sz w:val="30"/>
                <w:szCs w:val="30"/>
              </w:rPr>
            </w:pPr>
            <w:r>
              <w:rPr>
                <w:sz w:val="30"/>
                <w:szCs w:val="30"/>
                <w:spacing w:val="-4"/>
              </w:rPr>
              <w:t>湖南省益阳市</w:t>
            </w:r>
          </w:p>
        </w:tc>
      </w:tr>
      <w:tr>
        <w:trPr>
          <w:trHeight w:val="515" w:hRule="atLeast"/>
        </w:trPr>
        <w:tc>
          <w:tcPr>
            <w:tcW w:w="1181" w:type="dxa"/>
            <w:vAlign w:val="top"/>
          </w:tcPr>
          <w:p>
            <w:pPr>
              <w:pStyle w:val="TableText"/>
              <w:ind w:left="468"/>
              <w:spacing w:before="153" w:line="181" w:lineRule="auto"/>
              <w:rPr>
                <w:sz w:val="30"/>
                <w:szCs w:val="30"/>
              </w:rPr>
            </w:pPr>
            <w:r>
              <w:rPr>
                <w:sz w:val="30"/>
                <w:szCs w:val="30"/>
                <w:spacing w:val="-18"/>
              </w:rPr>
              <w:t>37</w:t>
            </w:r>
          </w:p>
        </w:tc>
        <w:tc>
          <w:tcPr>
            <w:tcW w:w="5008" w:type="dxa"/>
            <w:vAlign w:val="top"/>
          </w:tcPr>
          <w:p>
            <w:pPr>
              <w:pStyle w:val="TableText"/>
              <w:ind w:left="444"/>
              <w:spacing w:before="114" w:line="217" w:lineRule="auto"/>
              <w:rPr>
                <w:sz w:val="30"/>
                <w:szCs w:val="30"/>
              </w:rPr>
            </w:pPr>
            <w:r>
              <w:rPr>
                <w:sz w:val="30"/>
                <w:szCs w:val="30"/>
                <w:spacing w:val="-4"/>
              </w:rPr>
              <w:t>中茶湖南安化第一茶厂有限公司</w:t>
            </w:r>
          </w:p>
        </w:tc>
        <w:tc>
          <w:tcPr>
            <w:tcW w:w="2566" w:type="dxa"/>
            <w:vAlign w:val="top"/>
          </w:tcPr>
          <w:p>
            <w:pPr>
              <w:pStyle w:val="TableText"/>
              <w:ind w:left="400"/>
              <w:spacing w:before="114" w:line="217" w:lineRule="auto"/>
              <w:rPr>
                <w:sz w:val="30"/>
                <w:szCs w:val="30"/>
              </w:rPr>
            </w:pPr>
            <w:r>
              <w:rPr>
                <w:sz w:val="30"/>
                <w:szCs w:val="30"/>
                <w:spacing w:val="-4"/>
              </w:rPr>
              <w:t>湖南省益阳市</w:t>
            </w:r>
          </w:p>
        </w:tc>
      </w:tr>
      <w:tr>
        <w:trPr>
          <w:trHeight w:val="515" w:hRule="atLeast"/>
        </w:trPr>
        <w:tc>
          <w:tcPr>
            <w:tcW w:w="1181" w:type="dxa"/>
            <w:vAlign w:val="top"/>
          </w:tcPr>
          <w:p>
            <w:pPr>
              <w:pStyle w:val="TableText"/>
              <w:ind w:left="468"/>
              <w:spacing w:before="153" w:line="181" w:lineRule="auto"/>
              <w:rPr>
                <w:sz w:val="30"/>
                <w:szCs w:val="30"/>
              </w:rPr>
            </w:pPr>
            <w:r>
              <w:rPr>
                <w:sz w:val="30"/>
                <w:szCs w:val="30"/>
                <w:spacing w:val="-18"/>
              </w:rPr>
              <w:t>38</w:t>
            </w:r>
          </w:p>
        </w:tc>
        <w:tc>
          <w:tcPr>
            <w:tcW w:w="5008" w:type="dxa"/>
            <w:vAlign w:val="top"/>
          </w:tcPr>
          <w:p>
            <w:pPr>
              <w:pStyle w:val="TableText"/>
              <w:ind w:left="867"/>
              <w:spacing w:before="115" w:line="217" w:lineRule="auto"/>
              <w:rPr>
                <w:sz w:val="30"/>
                <w:szCs w:val="30"/>
              </w:rPr>
            </w:pPr>
            <w:r>
              <w:rPr>
                <w:sz w:val="30"/>
                <w:szCs w:val="30"/>
                <w:spacing w:val="-2"/>
              </w:rPr>
              <w:t>安化县亮山茶业有限公司</w:t>
            </w:r>
          </w:p>
        </w:tc>
        <w:tc>
          <w:tcPr>
            <w:tcW w:w="2566" w:type="dxa"/>
            <w:vAlign w:val="top"/>
          </w:tcPr>
          <w:p>
            <w:pPr>
              <w:pStyle w:val="TableText"/>
              <w:ind w:left="400"/>
              <w:spacing w:before="115" w:line="217" w:lineRule="auto"/>
              <w:rPr>
                <w:sz w:val="30"/>
                <w:szCs w:val="30"/>
              </w:rPr>
            </w:pPr>
            <w:r>
              <w:rPr>
                <w:sz w:val="30"/>
                <w:szCs w:val="30"/>
                <w:spacing w:val="-4"/>
              </w:rPr>
              <w:t>湖南省益阳市</w:t>
            </w:r>
          </w:p>
        </w:tc>
      </w:tr>
      <w:tr>
        <w:trPr>
          <w:trHeight w:val="520" w:hRule="atLeast"/>
        </w:trPr>
        <w:tc>
          <w:tcPr>
            <w:tcW w:w="1181" w:type="dxa"/>
            <w:vAlign w:val="top"/>
          </w:tcPr>
          <w:p>
            <w:pPr>
              <w:pStyle w:val="TableText"/>
              <w:ind w:left="468"/>
              <w:spacing w:before="154" w:line="181" w:lineRule="auto"/>
              <w:rPr>
                <w:sz w:val="30"/>
                <w:szCs w:val="30"/>
              </w:rPr>
            </w:pPr>
            <w:r>
              <w:rPr>
                <w:sz w:val="30"/>
                <w:szCs w:val="30"/>
                <w:spacing w:val="-18"/>
              </w:rPr>
              <w:t>39</w:t>
            </w:r>
          </w:p>
        </w:tc>
        <w:tc>
          <w:tcPr>
            <w:tcW w:w="5008" w:type="dxa"/>
            <w:vAlign w:val="top"/>
          </w:tcPr>
          <w:p>
            <w:pPr>
              <w:pStyle w:val="TableText"/>
              <w:ind w:left="867"/>
              <w:spacing w:before="115" w:line="217" w:lineRule="auto"/>
              <w:rPr>
                <w:sz w:val="30"/>
                <w:szCs w:val="30"/>
              </w:rPr>
            </w:pPr>
            <w:r>
              <w:rPr>
                <w:sz w:val="30"/>
                <w:szCs w:val="30"/>
                <w:spacing w:val="-2"/>
              </w:rPr>
              <w:t>安化怡清源茶业有限公司</w:t>
            </w:r>
          </w:p>
        </w:tc>
        <w:tc>
          <w:tcPr>
            <w:tcW w:w="2566" w:type="dxa"/>
            <w:vAlign w:val="top"/>
          </w:tcPr>
          <w:p>
            <w:pPr>
              <w:pStyle w:val="TableText"/>
              <w:ind w:left="400"/>
              <w:spacing w:before="115" w:line="217" w:lineRule="auto"/>
              <w:rPr>
                <w:sz w:val="30"/>
                <w:szCs w:val="30"/>
              </w:rPr>
            </w:pPr>
            <w:r>
              <w:rPr>
                <w:sz w:val="30"/>
                <w:szCs w:val="30"/>
                <w:spacing w:val="-4"/>
              </w:rPr>
              <w:t>湖南省益阳市</w:t>
            </w:r>
          </w:p>
        </w:tc>
      </w:tr>
    </w:tbl>
    <w:p>
      <w:pPr>
        <w:rPr>
          <w:rFonts w:ascii="Arial"/>
          <w:sz w:val="21"/>
        </w:rPr>
      </w:pPr>
      <w:r/>
    </w:p>
    <w:p>
      <w:pPr>
        <w:sectPr>
          <w:headerReference w:type="default" r:id="rId16"/>
          <w:footerReference w:type="default" r:id="rId199"/>
          <w:pgSz w:w="11906" w:h="16839"/>
          <w:pgMar w:top="1040" w:right="1527" w:bottom="885" w:left="1418" w:header="735" w:footer="622" w:gutter="0"/>
        </w:sectPr>
        <w:rPr>
          <w:rFonts w:ascii="Arial" w:hAnsi="Arial" w:eastAsia="Arial" w:cs="Arial"/>
          <w:sz w:val="21"/>
          <w:szCs w:val="21"/>
        </w:rPr>
      </w:pPr>
    </w:p>
    <w:p>
      <w:pPr>
        <w:spacing w:before="134"/>
        <w:rPr/>
      </w:pPr>
      <w:r/>
    </w:p>
    <w:tbl>
      <w:tblPr>
        <w:tblStyle w:val="TableNormal"/>
        <w:tblW w:w="8755" w:type="dxa"/>
        <w:tblInd w:w="101"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181"/>
        <w:gridCol w:w="5008"/>
        <w:gridCol w:w="2566"/>
      </w:tblGrid>
      <w:tr>
        <w:trPr>
          <w:trHeight w:val="522" w:hRule="atLeast"/>
        </w:trPr>
        <w:tc>
          <w:tcPr>
            <w:tcW w:w="1181" w:type="dxa"/>
            <w:vAlign w:val="top"/>
          </w:tcPr>
          <w:p>
            <w:pPr>
              <w:pStyle w:val="TableText"/>
              <w:ind w:left="455"/>
              <w:spacing w:before="151" w:line="181" w:lineRule="auto"/>
              <w:rPr>
                <w:sz w:val="30"/>
                <w:szCs w:val="30"/>
              </w:rPr>
            </w:pPr>
            <w:r>
              <w:rPr>
                <w:sz w:val="30"/>
                <w:szCs w:val="30"/>
                <w:spacing w:val="-12"/>
              </w:rPr>
              <w:t>40</w:t>
            </w:r>
          </w:p>
        </w:tc>
        <w:tc>
          <w:tcPr>
            <w:tcW w:w="5008" w:type="dxa"/>
            <w:vAlign w:val="top"/>
          </w:tcPr>
          <w:p>
            <w:pPr>
              <w:pStyle w:val="TableText"/>
              <w:ind w:left="418"/>
              <w:spacing w:before="112" w:line="217" w:lineRule="auto"/>
              <w:rPr>
                <w:sz w:val="30"/>
                <w:szCs w:val="30"/>
              </w:rPr>
            </w:pPr>
            <w:r>
              <w:rPr>
                <w:sz w:val="30"/>
                <w:szCs w:val="30"/>
                <w:spacing w:val="-2"/>
              </w:rPr>
              <w:t>湖南省千秋界茶业股份有限公司</w:t>
            </w:r>
          </w:p>
        </w:tc>
        <w:tc>
          <w:tcPr>
            <w:tcW w:w="2566" w:type="dxa"/>
            <w:vAlign w:val="top"/>
          </w:tcPr>
          <w:p>
            <w:pPr>
              <w:pStyle w:val="TableText"/>
              <w:ind w:left="400"/>
              <w:spacing w:before="112" w:line="217" w:lineRule="auto"/>
              <w:rPr>
                <w:sz w:val="30"/>
                <w:szCs w:val="30"/>
              </w:rPr>
            </w:pPr>
            <w:r>
              <w:rPr>
                <w:sz w:val="30"/>
                <w:szCs w:val="30"/>
                <w:spacing w:val="-4"/>
              </w:rPr>
              <w:t>湖南省益阳市</w:t>
            </w:r>
          </w:p>
        </w:tc>
      </w:tr>
      <w:tr>
        <w:trPr>
          <w:trHeight w:val="515" w:hRule="atLeast"/>
        </w:trPr>
        <w:tc>
          <w:tcPr>
            <w:tcW w:w="1181" w:type="dxa"/>
            <w:vAlign w:val="top"/>
          </w:tcPr>
          <w:p>
            <w:pPr>
              <w:pStyle w:val="TableText"/>
              <w:ind w:left="455"/>
              <w:spacing w:before="144" w:line="180" w:lineRule="auto"/>
              <w:rPr>
                <w:sz w:val="30"/>
                <w:szCs w:val="30"/>
              </w:rPr>
            </w:pPr>
            <w:r>
              <w:rPr>
                <w:sz w:val="30"/>
                <w:szCs w:val="30"/>
                <w:spacing w:val="-12"/>
              </w:rPr>
              <w:t>41</w:t>
            </w:r>
          </w:p>
        </w:tc>
        <w:tc>
          <w:tcPr>
            <w:tcW w:w="5008" w:type="dxa"/>
            <w:vAlign w:val="top"/>
          </w:tcPr>
          <w:p>
            <w:pPr>
              <w:pStyle w:val="TableText"/>
              <w:ind w:left="1025"/>
              <w:spacing w:before="106" w:line="217" w:lineRule="auto"/>
              <w:rPr>
                <w:sz w:val="30"/>
                <w:szCs w:val="30"/>
              </w:rPr>
            </w:pPr>
            <w:r>
              <w:rPr>
                <w:sz w:val="30"/>
                <w:szCs w:val="30"/>
                <w:spacing w:val="-3"/>
              </w:rPr>
              <w:t>益阳乐道茶业有限公司</w:t>
            </w:r>
          </w:p>
        </w:tc>
        <w:tc>
          <w:tcPr>
            <w:tcW w:w="2566" w:type="dxa"/>
            <w:vAlign w:val="top"/>
          </w:tcPr>
          <w:p>
            <w:pPr>
              <w:pStyle w:val="TableText"/>
              <w:ind w:left="400"/>
              <w:spacing w:before="106" w:line="217" w:lineRule="auto"/>
              <w:rPr>
                <w:sz w:val="30"/>
                <w:szCs w:val="30"/>
              </w:rPr>
            </w:pPr>
            <w:r>
              <w:rPr>
                <w:sz w:val="30"/>
                <w:szCs w:val="30"/>
                <w:spacing w:val="-4"/>
              </w:rPr>
              <w:t>湖南省益阳市</w:t>
            </w:r>
          </w:p>
        </w:tc>
      </w:tr>
      <w:tr>
        <w:trPr>
          <w:trHeight w:val="515" w:hRule="atLeast"/>
        </w:trPr>
        <w:tc>
          <w:tcPr>
            <w:tcW w:w="1181" w:type="dxa"/>
            <w:vAlign w:val="top"/>
          </w:tcPr>
          <w:p>
            <w:pPr>
              <w:pStyle w:val="TableText"/>
              <w:ind w:left="455"/>
              <w:spacing w:before="142" w:line="180" w:lineRule="auto"/>
              <w:rPr>
                <w:sz w:val="30"/>
                <w:szCs w:val="30"/>
              </w:rPr>
            </w:pPr>
            <w:r>
              <w:rPr>
                <w:sz w:val="30"/>
                <w:szCs w:val="30"/>
                <w:spacing w:val="-12"/>
              </w:rPr>
              <w:t>42</w:t>
            </w:r>
          </w:p>
        </w:tc>
        <w:tc>
          <w:tcPr>
            <w:tcW w:w="5008" w:type="dxa"/>
            <w:vAlign w:val="top"/>
          </w:tcPr>
          <w:p>
            <w:pPr>
              <w:pStyle w:val="TableText"/>
              <w:ind w:left="267"/>
              <w:spacing w:before="104" w:line="217" w:lineRule="auto"/>
              <w:rPr>
                <w:sz w:val="30"/>
                <w:szCs w:val="30"/>
              </w:rPr>
            </w:pPr>
            <w:r>
              <w:rPr>
                <w:sz w:val="30"/>
                <w:szCs w:val="30"/>
                <w:spacing w:val="-2"/>
              </w:rPr>
              <w:t>安化县湘情农业发展有限责任公司</w:t>
            </w:r>
          </w:p>
        </w:tc>
        <w:tc>
          <w:tcPr>
            <w:tcW w:w="2566" w:type="dxa"/>
            <w:vAlign w:val="top"/>
          </w:tcPr>
          <w:p>
            <w:pPr>
              <w:pStyle w:val="TableText"/>
              <w:ind w:left="400"/>
              <w:spacing w:before="104" w:line="217" w:lineRule="auto"/>
              <w:rPr>
                <w:sz w:val="30"/>
                <w:szCs w:val="30"/>
              </w:rPr>
            </w:pPr>
            <w:r>
              <w:rPr>
                <w:sz w:val="30"/>
                <w:szCs w:val="30"/>
                <w:spacing w:val="-4"/>
              </w:rPr>
              <w:t>湖南省益阳市</w:t>
            </w:r>
          </w:p>
        </w:tc>
      </w:tr>
      <w:tr>
        <w:trPr>
          <w:trHeight w:val="515" w:hRule="atLeast"/>
        </w:trPr>
        <w:tc>
          <w:tcPr>
            <w:tcW w:w="1181" w:type="dxa"/>
            <w:vAlign w:val="top"/>
          </w:tcPr>
          <w:p>
            <w:pPr>
              <w:pStyle w:val="TableText"/>
              <w:ind w:left="455"/>
              <w:spacing w:before="144" w:line="181" w:lineRule="auto"/>
              <w:rPr>
                <w:sz w:val="30"/>
                <w:szCs w:val="30"/>
              </w:rPr>
            </w:pPr>
            <w:r>
              <w:rPr>
                <w:sz w:val="30"/>
                <w:szCs w:val="30"/>
                <w:spacing w:val="-12"/>
              </w:rPr>
              <w:t>43</w:t>
            </w:r>
          </w:p>
        </w:tc>
        <w:tc>
          <w:tcPr>
            <w:tcW w:w="5008" w:type="dxa"/>
            <w:vAlign w:val="top"/>
          </w:tcPr>
          <w:p>
            <w:pPr>
              <w:pStyle w:val="TableText"/>
              <w:ind w:left="718"/>
              <w:spacing w:before="105" w:line="217" w:lineRule="auto"/>
              <w:rPr>
                <w:sz w:val="30"/>
                <w:szCs w:val="30"/>
              </w:rPr>
            </w:pPr>
            <w:r>
              <w:rPr>
                <w:sz w:val="30"/>
                <w:szCs w:val="30"/>
                <w:spacing w:val="-2"/>
              </w:rPr>
              <w:t>湖南亦神芙蓉茶业有限公司</w:t>
            </w:r>
          </w:p>
        </w:tc>
        <w:tc>
          <w:tcPr>
            <w:tcW w:w="2566" w:type="dxa"/>
            <w:vAlign w:val="top"/>
          </w:tcPr>
          <w:p>
            <w:pPr>
              <w:pStyle w:val="TableText"/>
              <w:ind w:left="400"/>
              <w:spacing w:before="105" w:line="217" w:lineRule="auto"/>
              <w:rPr>
                <w:sz w:val="30"/>
                <w:szCs w:val="30"/>
              </w:rPr>
            </w:pPr>
            <w:r>
              <w:rPr>
                <w:sz w:val="30"/>
                <w:szCs w:val="30"/>
                <w:spacing w:val="-4"/>
              </w:rPr>
              <w:t>湖南省益阳市</w:t>
            </w:r>
          </w:p>
        </w:tc>
      </w:tr>
      <w:tr>
        <w:trPr>
          <w:trHeight w:val="515" w:hRule="atLeast"/>
        </w:trPr>
        <w:tc>
          <w:tcPr>
            <w:tcW w:w="1181" w:type="dxa"/>
            <w:vAlign w:val="top"/>
          </w:tcPr>
          <w:p>
            <w:pPr>
              <w:pStyle w:val="TableText"/>
              <w:ind w:left="455"/>
              <w:spacing w:before="143" w:line="180" w:lineRule="auto"/>
              <w:rPr>
                <w:sz w:val="30"/>
                <w:szCs w:val="30"/>
              </w:rPr>
            </w:pPr>
            <w:r>
              <w:rPr>
                <w:sz w:val="30"/>
                <w:szCs w:val="30"/>
                <w:spacing w:val="-12"/>
              </w:rPr>
              <w:t>44</w:t>
            </w:r>
          </w:p>
        </w:tc>
        <w:tc>
          <w:tcPr>
            <w:tcW w:w="5008" w:type="dxa"/>
            <w:vAlign w:val="top"/>
          </w:tcPr>
          <w:p>
            <w:pPr>
              <w:pStyle w:val="TableText"/>
              <w:ind w:left="716"/>
              <w:spacing w:before="105" w:line="217" w:lineRule="auto"/>
              <w:rPr>
                <w:sz w:val="30"/>
                <w:szCs w:val="30"/>
              </w:rPr>
            </w:pPr>
            <w:r>
              <w:rPr>
                <w:sz w:val="30"/>
                <w:szCs w:val="30"/>
                <w:spacing w:val="-2"/>
              </w:rPr>
              <w:t>安化县湖南坡茶业有限公司</w:t>
            </w:r>
          </w:p>
        </w:tc>
        <w:tc>
          <w:tcPr>
            <w:tcW w:w="2566" w:type="dxa"/>
            <w:vAlign w:val="top"/>
          </w:tcPr>
          <w:p>
            <w:pPr>
              <w:pStyle w:val="TableText"/>
              <w:ind w:left="400"/>
              <w:spacing w:before="105" w:line="217" w:lineRule="auto"/>
              <w:rPr>
                <w:sz w:val="30"/>
                <w:szCs w:val="30"/>
              </w:rPr>
            </w:pPr>
            <w:r>
              <w:rPr>
                <w:sz w:val="30"/>
                <w:szCs w:val="30"/>
                <w:spacing w:val="-4"/>
              </w:rPr>
              <w:t>湖南省益阳市</w:t>
            </w:r>
          </w:p>
        </w:tc>
      </w:tr>
      <w:tr>
        <w:trPr>
          <w:trHeight w:val="515" w:hRule="atLeast"/>
        </w:trPr>
        <w:tc>
          <w:tcPr>
            <w:tcW w:w="1181" w:type="dxa"/>
            <w:vAlign w:val="top"/>
          </w:tcPr>
          <w:p>
            <w:pPr>
              <w:pStyle w:val="TableText"/>
              <w:ind w:left="455"/>
              <w:spacing w:before="145" w:line="181" w:lineRule="auto"/>
              <w:rPr>
                <w:sz w:val="30"/>
                <w:szCs w:val="30"/>
              </w:rPr>
            </w:pPr>
            <w:r>
              <w:rPr>
                <w:sz w:val="30"/>
                <w:szCs w:val="30"/>
                <w:spacing w:val="-12"/>
              </w:rPr>
              <w:t>45</w:t>
            </w:r>
          </w:p>
        </w:tc>
        <w:tc>
          <w:tcPr>
            <w:tcW w:w="5008" w:type="dxa"/>
            <w:vAlign w:val="top"/>
          </w:tcPr>
          <w:p>
            <w:pPr>
              <w:pStyle w:val="TableText"/>
              <w:ind w:left="878"/>
              <w:spacing w:before="106" w:line="217" w:lineRule="auto"/>
              <w:rPr>
                <w:sz w:val="30"/>
                <w:szCs w:val="30"/>
              </w:rPr>
            </w:pPr>
            <w:r>
              <w:rPr>
                <w:sz w:val="30"/>
                <w:szCs w:val="30"/>
                <w:spacing w:val="-3"/>
              </w:rPr>
              <w:t>临湘市茶业有限责任公司</w:t>
            </w:r>
          </w:p>
        </w:tc>
        <w:tc>
          <w:tcPr>
            <w:tcW w:w="2566" w:type="dxa"/>
            <w:vAlign w:val="top"/>
          </w:tcPr>
          <w:p>
            <w:pPr>
              <w:pStyle w:val="TableText"/>
              <w:ind w:left="400"/>
              <w:spacing w:before="106" w:line="217" w:lineRule="auto"/>
              <w:rPr>
                <w:sz w:val="30"/>
                <w:szCs w:val="30"/>
              </w:rPr>
            </w:pPr>
            <w:r>
              <w:rPr>
                <w:sz w:val="30"/>
                <w:szCs w:val="30"/>
                <w:spacing w:val="-4"/>
              </w:rPr>
              <w:t>湖南省岳阳市</w:t>
            </w:r>
          </w:p>
        </w:tc>
      </w:tr>
      <w:tr>
        <w:trPr>
          <w:trHeight w:val="515" w:hRule="atLeast"/>
        </w:trPr>
        <w:tc>
          <w:tcPr>
            <w:tcW w:w="1181" w:type="dxa"/>
            <w:vAlign w:val="top"/>
          </w:tcPr>
          <w:p>
            <w:pPr>
              <w:pStyle w:val="TableText"/>
              <w:ind w:left="455"/>
              <w:spacing w:before="143" w:line="181" w:lineRule="auto"/>
              <w:rPr>
                <w:sz w:val="30"/>
                <w:szCs w:val="30"/>
              </w:rPr>
            </w:pPr>
            <w:r>
              <w:rPr>
                <w:sz w:val="30"/>
                <w:szCs w:val="30"/>
                <w:spacing w:val="-12"/>
              </w:rPr>
              <w:t>46</w:t>
            </w:r>
          </w:p>
        </w:tc>
        <w:tc>
          <w:tcPr>
            <w:tcW w:w="5008" w:type="dxa"/>
            <w:vAlign w:val="top"/>
          </w:tcPr>
          <w:p>
            <w:pPr>
              <w:pStyle w:val="TableText"/>
              <w:ind w:left="1016"/>
              <w:spacing w:before="104" w:line="217" w:lineRule="auto"/>
              <w:rPr>
                <w:sz w:val="30"/>
                <w:szCs w:val="30"/>
              </w:rPr>
            </w:pPr>
            <w:r>
              <w:rPr>
                <w:sz w:val="30"/>
                <w:szCs w:val="30"/>
                <w:spacing w:val="-2"/>
              </w:rPr>
              <w:t>岳阳三湘茶业有限公司</w:t>
            </w:r>
          </w:p>
        </w:tc>
        <w:tc>
          <w:tcPr>
            <w:tcW w:w="2566" w:type="dxa"/>
            <w:vAlign w:val="top"/>
          </w:tcPr>
          <w:p>
            <w:pPr>
              <w:pStyle w:val="TableText"/>
              <w:ind w:left="400"/>
              <w:spacing w:before="104" w:line="217" w:lineRule="auto"/>
              <w:rPr>
                <w:sz w:val="30"/>
                <w:szCs w:val="30"/>
              </w:rPr>
            </w:pPr>
            <w:r>
              <w:rPr>
                <w:sz w:val="30"/>
                <w:szCs w:val="30"/>
                <w:spacing w:val="-4"/>
              </w:rPr>
              <w:t>湖南省岳阳市</w:t>
            </w:r>
          </w:p>
        </w:tc>
      </w:tr>
      <w:tr>
        <w:trPr>
          <w:trHeight w:val="515" w:hRule="atLeast"/>
        </w:trPr>
        <w:tc>
          <w:tcPr>
            <w:tcW w:w="1181" w:type="dxa"/>
            <w:vAlign w:val="top"/>
          </w:tcPr>
          <w:p>
            <w:pPr>
              <w:pStyle w:val="TableText"/>
              <w:ind w:left="455"/>
              <w:spacing w:before="144" w:line="181" w:lineRule="auto"/>
              <w:rPr>
                <w:sz w:val="30"/>
                <w:szCs w:val="30"/>
              </w:rPr>
            </w:pPr>
            <w:r>
              <w:rPr>
                <w:sz w:val="30"/>
                <w:szCs w:val="30"/>
                <w:spacing w:val="-12"/>
              </w:rPr>
              <w:t>47</w:t>
            </w:r>
          </w:p>
        </w:tc>
        <w:tc>
          <w:tcPr>
            <w:tcW w:w="5008" w:type="dxa"/>
            <w:vAlign w:val="top"/>
          </w:tcPr>
          <w:p>
            <w:pPr>
              <w:pStyle w:val="TableText"/>
              <w:ind w:left="867"/>
              <w:spacing w:before="105" w:line="217" w:lineRule="auto"/>
              <w:rPr>
                <w:sz w:val="30"/>
                <w:szCs w:val="30"/>
              </w:rPr>
            </w:pPr>
            <w:r>
              <w:rPr>
                <w:sz w:val="30"/>
                <w:szCs w:val="30"/>
                <w:spacing w:val="-2"/>
              </w:rPr>
              <w:t>岳阳市湘临茶业有限公司</w:t>
            </w:r>
          </w:p>
        </w:tc>
        <w:tc>
          <w:tcPr>
            <w:tcW w:w="2566" w:type="dxa"/>
            <w:vAlign w:val="top"/>
          </w:tcPr>
          <w:p>
            <w:pPr>
              <w:pStyle w:val="TableText"/>
              <w:ind w:left="400"/>
              <w:spacing w:before="105" w:line="217" w:lineRule="auto"/>
              <w:rPr>
                <w:sz w:val="30"/>
                <w:szCs w:val="30"/>
              </w:rPr>
            </w:pPr>
            <w:r>
              <w:rPr>
                <w:sz w:val="30"/>
                <w:szCs w:val="30"/>
                <w:spacing w:val="-4"/>
              </w:rPr>
              <w:t>湖南省岳阳市</w:t>
            </w:r>
          </w:p>
        </w:tc>
      </w:tr>
      <w:tr>
        <w:trPr>
          <w:trHeight w:val="515" w:hRule="atLeast"/>
        </w:trPr>
        <w:tc>
          <w:tcPr>
            <w:tcW w:w="1181" w:type="dxa"/>
            <w:vAlign w:val="top"/>
          </w:tcPr>
          <w:p>
            <w:pPr>
              <w:pStyle w:val="TableText"/>
              <w:ind w:left="455"/>
              <w:spacing w:before="144" w:line="181" w:lineRule="auto"/>
              <w:rPr>
                <w:sz w:val="30"/>
                <w:szCs w:val="30"/>
              </w:rPr>
            </w:pPr>
            <w:r>
              <w:rPr>
                <w:sz w:val="30"/>
                <w:szCs w:val="30"/>
                <w:spacing w:val="-12"/>
              </w:rPr>
              <w:t>48</w:t>
            </w:r>
          </w:p>
        </w:tc>
        <w:tc>
          <w:tcPr>
            <w:tcW w:w="5008" w:type="dxa"/>
            <w:vAlign w:val="top"/>
          </w:tcPr>
          <w:p>
            <w:pPr>
              <w:pStyle w:val="TableText"/>
              <w:ind w:left="569"/>
              <w:spacing w:before="105" w:line="217" w:lineRule="auto"/>
              <w:rPr>
                <w:sz w:val="30"/>
                <w:szCs w:val="30"/>
              </w:rPr>
            </w:pPr>
            <w:r>
              <w:rPr>
                <w:sz w:val="30"/>
                <w:szCs w:val="30"/>
                <w:spacing w:val="-2"/>
              </w:rPr>
              <w:t>湖南省临湘永巨茶业有限公司</w:t>
            </w:r>
          </w:p>
        </w:tc>
        <w:tc>
          <w:tcPr>
            <w:tcW w:w="2566" w:type="dxa"/>
            <w:vAlign w:val="top"/>
          </w:tcPr>
          <w:p>
            <w:pPr>
              <w:pStyle w:val="TableText"/>
              <w:ind w:left="400"/>
              <w:spacing w:before="105" w:line="217" w:lineRule="auto"/>
              <w:rPr>
                <w:sz w:val="30"/>
                <w:szCs w:val="30"/>
              </w:rPr>
            </w:pPr>
            <w:r>
              <w:rPr>
                <w:sz w:val="30"/>
                <w:szCs w:val="30"/>
                <w:spacing w:val="-4"/>
              </w:rPr>
              <w:t>湖南省岳阳市</w:t>
            </w:r>
          </w:p>
        </w:tc>
      </w:tr>
      <w:tr>
        <w:trPr>
          <w:trHeight w:val="515" w:hRule="atLeast"/>
        </w:trPr>
        <w:tc>
          <w:tcPr>
            <w:tcW w:w="1181" w:type="dxa"/>
            <w:vAlign w:val="top"/>
          </w:tcPr>
          <w:p>
            <w:pPr>
              <w:pStyle w:val="TableText"/>
              <w:ind w:left="455"/>
              <w:spacing w:before="145" w:line="181" w:lineRule="auto"/>
              <w:rPr>
                <w:sz w:val="30"/>
                <w:szCs w:val="30"/>
              </w:rPr>
            </w:pPr>
            <w:r>
              <w:rPr>
                <w:sz w:val="30"/>
                <w:szCs w:val="30"/>
                <w:spacing w:val="-12"/>
              </w:rPr>
              <w:t>49</w:t>
            </w:r>
          </w:p>
        </w:tc>
        <w:tc>
          <w:tcPr>
            <w:tcW w:w="5008" w:type="dxa"/>
            <w:vAlign w:val="top"/>
          </w:tcPr>
          <w:p>
            <w:pPr>
              <w:pStyle w:val="TableText"/>
              <w:ind w:left="869"/>
              <w:spacing w:before="106" w:line="217" w:lineRule="auto"/>
              <w:rPr>
                <w:sz w:val="30"/>
                <w:szCs w:val="30"/>
              </w:rPr>
            </w:pPr>
            <w:r>
              <w:rPr>
                <w:sz w:val="30"/>
                <w:szCs w:val="30"/>
                <w:spacing w:val="-2"/>
              </w:rPr>
              <w:t>湖南省明伦茶业有限公司</w:t>
            </w:r>
          </w:p>
        </w:tc>
        <w:tc>
          <w:tcPr>
            <w:tcW w:w="2566" w:type="dxa"/>
            <w:vAlign w:val="top"/>
          </w:tcPr>
          <w:p>
            <w:pPr>
              <w:pStyle w:val="TableText"/>
              <w:ind w:left="400"/>
              <w:spacing w:before="106" w:line="217" w:lineRule="auto"/>
              <w:rPr>
                <w:sz w:val="30"/>
                <w:szCs w:val="30"/>
              </w:rPr>
            </w:pPr>
            <w:r>
              <w:rPr>
                <w:sz w:val="30"/>
                <w:szCs w:val="30"/>
                <w:spacing w:val="-4"/>
              </w:rPr>
              <w:t>湖南省岳阳市</w:t>
            </w:r>
          </w:p>
        </w:tc>
      </w:tr>
      <w:tr>
        <w:trPr>
          <w:trHeight w:val="724" w:hRule="atLeast"/>
        </w:trPr>
        <w:tc>
          <w:tcPr>
            <w:tcW w:w="1181" w:type="dxa"/>
            <w:vAlign w:val="top"/>
          </w:tcPr>
          <w:p>
            <w:pPr>
              <w:pStyle w:val="TableText"/>
              <w:ind w:left="460"/>
              <w:spacing w:before="249" w:line="181" w:lineRule="auto"/>
              <w:rPr>
                <w:sz w:val="30"/>
                <w:szCs w:val="30"/>
              </w:rPr>
            </w:pPr>
            <w:r>
              <w:rPr>
                <w:sz w:val="30"/>
                <w:szCs w:val="30"/>
                <w:spacing w:val="-14"/>
              </w:rPr>
              <w:t>50</w:t>
            </w:r>
          </w:p>
        </w:tc>
        <w:tc>
          <w:tcPr>
            <w:tcW w:w="5008" w:type="dxa"/>
            <w:vAlign w:val="top"/>
          </w:tcPr>
          <w:p>
            <w:pPr>
              <w:pStyle w:val="TableText"/>
              <w:ind w:left="1007"/>
              <w:spacing w:before="210" w:line="215" w:lineRule="auto"/>
              <w:rPr>
                <w:sz w:val="30"/>
                <w:szCs w:val="30"/>
              </w:rPr>
            </w:pPr>
            <w:r>
              <w:rPr>
                <w:sz w:val="30"/>
                <w:szCs w:val="30"/>
                <w:spacing w:val="-2"/>
              </w:rPr>
              <w:t>广西金花茶业有限公司</w:t>
            </w:r>
          </w:p>
        </w:tc>
        <w:tc>
          <w:tcPr>
            <w:tcW w:w="2566" w:type="dxa"/>
            <w:vAlign w:val="top"/>
          </w:tcPr>
          <w:p>
            <w:pPr>
              <w:pStyle w:val="TableText"/>
              <w:ind w:left="855" w:right="228" w:hanging="617"/>
              <w:spacing w:before="31" w:line="210" w:lineRule="auto"/>
              <w:rPr>
                <w:sz w:val="30"/>
                <w:szCs w:val="30"/>
              </w:rPr>
            </w:pPr>
            <w:r>
              <w:rPr>
                <w:sz w:val="30"/>
                <w:szCs w:val="30"/>
                <w:spacing w:val="-2"/>
              </w:rPr>
              <w:t>广西壮族自治区</w:t>
            </w:r>
            <w:r>
              <w:rPr>
                <w:sz w:val="30"/>
                <w:szCs w:val="30"/>
                <w:spacing w:val="2"/>
              </w:rPr>
              <w:t xml:space="preserve"> </w:t>
            </w:r>
            <w:r>
              <w:rPr>
                <w:sz w:val="30"/>
                <w:szCs w:val="30"/>
                <w:spacing w:val="-10"/>
              </w:rPr>
              <w:t>南宁市</w:t>
            </w:r>
          </w:p>
        </w:tc>
      </w:tr>
      <w:tr>
        <w:trPr>
          <w:trHeight w:val="724" w:hRule="atLeast"/>
        </w:trPr>
        <w:tc>
          <w:tcPr>
            <w:tcW w:w="1181" w:type="dxa"/>
            <w:vAlign w:val="top"/>
          </w:tcPr>
          <w:p>
            <w:pPr>
              <w:pStyle w:val="TableText"/>
              <w:ind w:left="460"/>
              <w:spacing w:before="249" w:line="181" w:lineRule="auto"/>
              <w:rPr>
                <w:sz w:val="30"/>
                <w:szCs w:val="30"/>
              </w:rPr>
            </w:pPr>
            <w:r>
              <w:rPr>
                <w:sz w:val="30"/>
                <w:szCs w:val="30"/>
                <w:spacing w:val="-14"/>
              </w:rPr>
              <w:t>51</w:t>
            </w:r>
          </w:p>
        </w:tc>
        <w:tc>
          <w:tcPr>
            <w:tcW w:w="5008" w:type="dxa"/>
            <w:vAlign w:val="top"/>
          </w:tcPr>
          <w:p>
            <w:pPr>
              <w:pStyle w:val="TableText"/>
              <w:ind w:left="1007"/>
              <w:spacing w:before="211" w:line="216" w:lineRule="auto"/>
              <w:rPr>
                <w:sz w:val="30"/>
                <w:szCs w:val="30"/>
              </w:rPr>
            </w:pPr>
            <w:r>
              <w:rPr>
                <w:sz w:val="30"/>
                <w:szCs w:val="30"/>
                <w:spacing w:val="-2"/>
              </w:rPr>
              <w:t>广西顺来茶业有限公司</w:t>
            </w:r>
          </w:p>
        </w:tc>
        <w:tc>
          <w:tcPr>
            <w:tcW w:w="2566" w:type="dxa"/>
            <w:vAlign w:val="top"/>
          </w:tcPr>
          <w:p>
            <w:pPr>
              <w:pStyle w:val="TableText"/>
              <w:ind w:left="855" w:right="228" w:hanging="617"/>
              <w:spacing w:before="31" w:line="210" w:lineRule="auto"/>
              <w:rPr>
                <w:sz w:val="30"/>
                <w:szCs w:val="30"/>
              </w:rPr>
            </w:pPr>
            <w:r>
              <w:rPr>
                <w:sz w:val="30"/>
                <w:szCs w:val="30"/>
                <w:spacing w:val="-2"/>
              </w:rPr>
              <w:t>广西壮族自治区</w:t>
            </w:r>
            <w:r>
              <w:rPr>
                <w:sz w:val="30"/>
                <w:szCs w:val="30"/>
                <w:spacing w:val="2"/>
              </w:rPr>
              <w:t xml:space="preserve"> </w:t>
            </w:r>
            <w:r>
              <w:rPr>
                <w:sz w:val="30"/>
                <w:szCs w:val="30"/>
                <w:spacing w:val="-10"/>
              </w:rPr>
              <w:t>南宁市</w:t>
            </w:r>
          </w:p>
        </w:tc>
      </w:tr>
      <w:tr>
        <w:trPr>
          <w:trHeight w:val="724" w:hRule="atLeast"/>
        </w:trPr>
        <w:tc>
          <w:tcPr>
            <w:tcW w:w="1181" w:type="dxa"/>
            <w:vAlign w:val="top"/>
          </w:tcPr>
          <w:p>
            <w:pPr>
              <w:pStyle w:val="TableText"/>
              <w:ind w:left="460"/>
              <w:spacing w:before="252" w:line="181" w:lineRule="auto"/>
              <w:rPr>
                <w:sz w:val="30"/>
                <w:szCs w:val="30"/>
              </w:rPr>
            </w:pPr>
            <w:r>
              <w:rPr>
                <w:sz w:val="30"/>
                <w:szCs w:val="30"/>
                <w:spacing w:val="-14"/>
              </w:rPr>
              <w:t>52</w:t>
            </w:r>
          </w:p>
        </w:tc>
        <w:tc>
          <w:tcPr>
            <w:tcW w:w="5008" w:type="dxa"/>
            <w:vAlign w:val="top"/>
          </w:tcPr>
          <w:p>
            <w:pPr>
              <w:pStyle w:val="TableText"/>
              <w:ind w:left="707"/>
              <w:spacing w:before="214" w:line="216" w:lineRule="auto"/>
              <w:rPr>
                <w:sz w:val="30"/>
                <w:szCs w:val="30"/>
              </w:rPr>
            </w:pPr>
            <w:r>
              <w:rPr>
                <w:sz w:val="30"/>
                <w:szCs w:val="30"/>
                <w:spacing w:val="-1"/>
              </w:rPr>
              <w:t>广西梧州茂圣茶业有限公司</w:t>
            </w:r>
          </w:p>
        </w:tc>
        <w:tc>
          <w:tcPr>
            <w:tcW w:w="2566" w:type="dxa"/>
            <w:vAlign w:val="top"/>
          </w:tcPr>
          <w:p>
            <w:pPr>
              <w:pStyle w:val="TableText"/>
              <w:ind w:left="832" w:right="228" w:hanging="594"/>
              <w:spacing w:before="34" w:line="209" w:lineRule="auto"/>
              <w:rPr>
                <w:sz w:val="30"/>
                <w:szCs w:val="30"/>
              </w:rPr>
            </w:pPr>
            <w:r>
              <w:rPr>
                <w:sz w:val="30"/>
                <w:szCs w:val="30"/>
                <w:spacing w:val="-2"/>
              </w:rPr>
              <w:t>广西壮族自治区</w:t>
            </w:r>
            <w:r>
              <w:rPr>
                <w:sz w:val="30"/>
                <w:szCs w:val="30"/>
                <w:spacing w:val="2"/>
              </w:rPr>
              <w:t xml:space="preserve"> </w:t>
            </w:r>
            <w:r>
              <w:rPr>
                <w:sz w:val="30"/>
                <w:szCs w:val="30"/>
                <w:spacing w:val="-2"/>
              </w:rPr>
              <w:t>梧州市</w:t>
            </w:r>
          </w:p>
        </w:tc>
      </w:tr>
      <w:tr>
        <w:trPr>
          <w:trHeight w:val="724" w:hRule="atLeast"/>
        </w:trPr>
        <w:tc>
          <w:tcPr>
            <w:tcW w:w="1181" w:type="dxa"/>
            <w:vAlign w:val="top"/>
          </w:tcPr>
          <w:p>
            <w:pPr>
              <w:pStyle w:val="TableText"/>
              <w:ind w:left="460"/>
              <w:spacing w:before="252" w:line="181" w:lineRule="auto"/>
              <w:rPr>
                <w:sz w:val="30"/>
                <w:szCs w:val="30"/>
              </w:rPr>
            </w:pPr>
            <w:r>
              <w:rPr>
                <w:sz w:val="30"/>
                <w:szCs w:val="30"/>
                <w:spacing w:val="-14"/>
              </w:rPr>
              <w:t>53</w:t>
            </w:r>
          </w:p>
        </w:tc>
        <w:tc>
          <w:tcPr>
            <w:tcW w:w="5008" w:type="dxa"/>
            <w:vAlign w:val="top"/>
          </w:tcPr>
          <w:p>
            <w:pPr>
              <w:pStyle w:val="TableText"/>
              <w:ind w:left="1011"/>
              <w:spacing w:before="213" w:line="217" w:lineRule="auto"/>
              <w:rPr>
                <w:sz w:val="30"/>
                <w:szCs w:val="30"/>
              </w:rPr>
            </w:pPr>
            <w:r>
              <w:rPr>
                <w:sz w:val="30"/>
                <w:szCs w:val="30"/>
                <w:spacing w:val="-2"/>
              </w:rPr>
              <w:t>横县清雷茶业有限公司</w:t>
            </w:r>
          </w:p>
        </w:tc>
        <w:tc>
          <w:tcPr>
            <w:tcW w:w="2566" w:type="dxa"/>
            <w:vAlign w:val="top"/>
          </w:tcPr>
          <w:p>
            <w:pPr>
              <w:pStyle w:val="TableText"/>
              <w:ind w:left="855" w:right="228" w:hanging="617"/>
              <w:spacing w:before="34" w:line="209" w:lineRule="auto"/>
              <w:rPr>
                <w:sz w:val="30"/>
                <w:szCs w:val="30"/>
              </w:rPr>
            </w:pPr>
            <w:r>
              <w:rPr>
                <w:sz w:val="30"/>
                <w:szCs w:val="30"/>
                <w:spacing w:val="-2"/>
              </w:rPr>
              <w:t>广西壮族自治区</w:t>
            </w:r>
            <w:r>
              <w:rPr>
                <w:sz w:val="30"/>
                <w:szCs w:val="30"/>
                <w:spacing w:val="2"/>
              </w:rPr>
              <w:t xml:space="preserve"> </w:t>
            </w:r>
            <w:r>
              <w:rPr>
                <w:sz w:val="30"/>
                <w:szCs w:val="30"/>
                <w:spacing w:val="-10"/>
              </w:rPr>
              <w:t>南宁市</w:t>
            </w:r>
          </w:p>
        </w:tc>
      </w:tr>
      <w:tr>
        <w:trPr>
          <w:trHeight w:val="571" w:hRule="atLeast"/>
        </w:trPr>
        <w:tc>
          <w:tcPr>
            <w:tcW w:w="1181" w:type="dxa"/>
            <w:vAlign w:val="top"/>
          </w:tcPr>
          <w:p>
            <w:pPr>
              <w:pStyle w:val="TableText"/>
              <w:ind w:left="460"/>
              <w:spacing w:before="176" w:line="181" w:lineRule="auto"/>
              <w:rPr>
                <w:sz w:val="30"/>
                <w:szCs w:val="30"/>
              </w:rPr>
            </w:pPr>
            <w:r>
              <w:rPr>
                <w:sz w:val="30"/>
                <w:szCs w:val="30"/>
                <w:spacing w:val="-14"/>
              </w:rPr>
              <w:t>54</w:t>
            </w:r>
          </w:p>
        </w:tc>
        <w:tc>
          <w:tcPr>
            <w:tcW w:w="5008" w:type="dxa"/>
            <w:vAlign w:val="top"/>
          </w:tcPr>
          <w:p>
            <w:pPr>
              <w:pStyle w:val="TableText"/>
              <w:ind w:left="744"/>
              <w:spacing w:before="137" w:line="217" w:lineRule="auto"/>
              <w:rPr>
                <w:sz w:val="30"/>
                <w:szCs w:val="30"/>
              </w:rPr>
            </w:pPr>
            <w:r>
              <w:rPr>
                <w:sz w:val="30"/>
                <w:szCs w:val="30"/>
                <w:spacing w:val="-4"/>
              </w:rPr>
              <w:t>四川荥泰茶业有限责任公司</w:t>
            </w:r>
          </w:p>
        </w:tc>
        <w:tc>
          <w:tcPr>
            <w:tcW w:w="2566" w:type="dxa"/>
            <w:vAlign w:val="top"/>
          </w:tcPr>
          <w:p>
            <w:pPr>
              <w:pStyle w:val="TableText"/>
              <w:ind w:left="425"/>
              <w:spacing w:before="136" w:line="216" w:lineRule="auto"/>
              <w:rPr>
                <w:sz w:val="30"/>
                <w:szCs w:val="30"/>
              </w:rPr>
            </w:pPr>
            <w:r>
              <w:rPr>
                <w:sz w:val="30"/>
                <w:szCs w:val="30"/>
                <w:spacing w:val="-8"/>
              </w:rPr>
              <w:t>四川省雅安市</w:t>
            </w:r>
          </w:p>
        </w:tc>
      </w:tr>
      <w:tr>
        <w:trPr>
          <w:trHeight w:val="572" w:hRule="atLeast"/>
        </w:trPr>
        <w:tc>
          <w:tcPr>
            <w:tcW w:w="1181" w:type="dxa"/>
            <w:vAlign w:val="top"/>
          </w:tcPr>
          <w:p>
            <w:pPr>
              <w:pStyle w:val="TableText"/>
              <w:ind w:left="460"/>
              <w:spacing w:before="183" w:line="178" w:lineRule="auto"/>
              <w:rPr>
                <w:sz w:val="30"/>
                <w:szCs w:val="30"/>
              </w:rPr>
            </w:pPr>
            <w:r>
              <w:rPr>
                <w:sz w:val="30"/>
                <w:szCs w:val="30"/>
                <w:spacing w:val="-14"/>
              </w:rPr>
              <w:t>55</w:t>
            </w:r>
          </w:p>
        </w:tc>
        <w:tc>
          <w:tcPr>
            <w:tcW w:w="5008" w:type="dxa"/>
            <w:vAlign w:val="top"/>
          </w:tcPr>
          <w:p>
            <w:pPr>
              <w:pStyle w:val="TableText"/>
              <w:ind w:left="595"/>
              <w:spacing w:before="139" w:line="216" w:lineRule="auto"/>
              <w:rPr>
                <w:sz w:val="30"/>
                <w:szCs w:val="30"/>
              </w:rPr>
            </w:pPr>
            <w:r>
              <w:rPr>
                <w:sz w:val="30"/>
                <w:szCs w:val="30"/>
                <w:spacing w:val="-4"/>
              </w:rPr>
              <w:t>四川省雅安义兴藏茶有限公司</w:t>
            </w:r>
          </w:p>
        </w:tc>
        <w:tc>
          <w:tcPr>
            <w:tcW w:w="2566" w:type="dxa"/>
            <w:vAlign w:val="top"/>
          </w:tcPr>
          <w:p>
            <w:pPr>
              <w:pStyle w:val="TableText"/>
              <w:ind w:left="425"/>
              <w:spacing w:before="139" w:line="216" w:lineRule="auto"/>
              <w:rPr>
                <w:sz w:val="30"/>
                <w:szCs w:val="30"/>
              </w:rPr>
            </w:pPr>
            <w:r>
              <w:rPr>
                <w:sz w:val="30"/>
                <w:szCs w:val="30"/>
                <w:spacing w:val="-8"/>
              </w:rPr>
              <w:t>四川省雅安市</w:t>
            </w:r>
          </w:p>
        </w:tc>
      </w:tr>
      <w:tr>
        <w:trPr>
          <w:trHeight w:val="571" w:hRule="atLeast"/>
        </w:trPr>
        <w:tc>
          <w:tcPr>
            <w:tcW w:w="1181" w:type="dxa"/>
            <w:vAlign w:val="top"/>
          </w:tcPr>
          <w:p>
            <w:pPr>
              <w:pStyle w:val="TableText"/>
              <w:ind w:left="460"/>
              <w:spacing w:before="177" w:line="181" w:lineRule="auto"/>
              <w:rPr>
                <w:sz w:val="30"/>
                <w:szCs w:val="30"/>
              </w:rPr>
            </w:pPr>
            <w:r>
              <w:rPr>
                <w:sz w:val="30"/>
                <w:szCs w:val="30"/>
                <w:spacing w:val="-14"/>
              </w:rPr>
              <w:t>56</w:t>
            </w:r>
          </w:p>
        </w:tc>
        <w:tc>
          <w:tcPr>
            <w:tcW w:w="5008" w:type="dxa"/>
            <w:vAlign w:val="top"/>
          </w:tcPr>
          <w:p>
            <w:pPr>
              <w:pStyle w:val="TableText"/>
              <w:ind w:left="744"/>
              <w:spacing w:before="138" w:line="217" w:lineRule="auto"/>
              <w:rPr>
                <w:sz w:val="30"/>
                <w:szCs w:val="30"/>
              </w:rPr>
            </w:pPr>
            <w:r>
              <w:rPr>
                <w:sz w:val="30"/>
                <w:szCs w:val="30"/>
                <w:spacing w:val="-4"/>
              </w:rPr>
              <w:t>四川康润茶业有限责任公司</w:t>
            </w:r>
          </w:p>
        </w:tc>
        <w:tc>
          <w:tcPr>
            <w:tcW w:w="2566" w:type="dxa"/>
            <w:vAlign w:val="top"/>
          </w:tcPr>
          <w:p>
            <w:pPr>
              <w:pStyle w:val="TableText"/>
              <w:ind w:left="425"/>
              <w:spacing w:before="137" w:line="216" w:lineRule="auto"/>
              <w:rPr>
                <w:sz w:val="30"/>
                <w:szCs w:val="30"/>
              </w:rPr>
            </w:pPr>
            <w:r>
              <w:rPr>
                <w:sz w:val="30"/>
                <w:szCs w:val="30"/>
                <w:spacing w:val="-8"/>
              </w:rPr>
              <w:t>四川省雅安市</w:t>
            </w:r>
          </w:p>
        </w:tc>
      </w:tr>
      <w:tr>
        <w:trPr>
          <w:trHeight w:val="571" w:hRule="atLeast"/>
        </w:trPr>
        <w:tc>
          <w:tcPr>
            <w:tcW w:w="1181" w:type="dxa"/>
            <w:vAlign w:val="top"/>
          </w:tcPr>
          <w:p>
            <w:pPr>
              <w:pStyle w:val="TableText"/>
              <w:ind w:left="460"/>
              <w:spacing w:before="184" w:line="178" w:lineRule="auto"/>
              <w:rPr>
                <w:sz w:val="30"/>
                <w:szCs w:val="30"/>
              </w:rPr>
            </w:pPr>
            <w:r>
              <w:rPr>
                <w:sz w:val="30"/>
                <w:szCs w:val="30"/>
                <w:spacing w:val="-14"/>
              </w:rPr>
              <w:t>57</w:t>
            </w:r>
          </w:p>
        </w:tc>
        <w:tc>
          <w:tcPr>
            <w:tcW w:w="5008" w:type="dxa"/>
            <w:vAlign w:val="top"/>
          </w:tcPr>
          <w:p>
            <w:pPr>
              <w:pStyle w:val="TableText"/>
              <w:ind w:left="862"/>
              <w:spacing w:before="140" w:line="216" w:lineRule="auto"/>
              <w:rPr>
                <w:sz w:val="30"/>
                <w:szCs w:val="30"/>
              </w:rPr>
            </w:pPr>
            <w:r>
              <w:rPr>
                <w:sz w:val="30"/>
                <w:szCs w:val="30"/>
                <w:spacing w:val="-2"/>
              </w:rPr>
              <w:t>雅安市和龙茶业有限公司</w:t>
            </w:r>
          </w:p>
        </w:tc>
        <w:tc>
          <w:tcPr>
            <w:tcW w:w="2566" w:type="dxa"/>
            <w:vAlign w:val="top"/>
          </w:tcPr>
          <w:p>
            <w:pPr>
              <w:pStyle w:val="TableText"/>
              <w:ind w:left="425"/>
              <w:spacing w:before="140" w:line="216" w:lineRule="auto"/>
              <w:rPr>
                <w:sz w:val="30"/>
                <w:szCs w:val="30"/>
              </w:rPr>
            </w:pPr>
            <w:r>
              <w:rPr>
                <w:sz w:val="30"/>
                <w:szCs w:val="30"/>
                <w:spacing w:val="-8"/>
              </w:rPr>
              <w:t>四川省雅安市</w:t>
            </w:r>
          </w:p>
        </w:tc>
      </w:tr>
      <w:tr>
        <w:trPr>
          <w:trHeight w:val="572" w:hRule="atLeast"/>
        </w:trPr>
        <w:tc>
          <w:tcPr>
            <w:tcW w:w="1181" w:type="dxa"/>
            <w:vAlign w:val="top"/>
          </w:tcPr>
          <w:p>
            <w:pPr>
              <w:pStyle w:val="TableText"/>
              <w:ind w:left="460"/>
              <w:spacing w:before="179" w:line="181" w:lineRule="auto"/>
              <w:rPr>
                <w:sz w:val="30"/>
                <w:szCs w:val="30"/>
              </w:rPr>
            </w:pPr>
            <w:r>
              <w:rPr>
                <w:sz w:val="30"/>
                <w:szCs w:val="30"/>
                <w:spacing w:val="-14"/>
              </w:rPr>
              <w:t>58</w:t>
            </w:r>
          </w:p>
        </w:tc>
        <w:tc>
          <w:tcPr>
            <w:tcW w:w="5008" w:type="dxa"/>
            <w:vAlign w:val="top"/>
          </w:tcPr>
          <w:p>
            <w:pPr>
              <w:pStyle w:val="TableText"/>
              <w:ind w:left="862"/>
              <w:spacing w:before="139" w:line="216" w:lineRule="auto"/>
              <w:rPr>
                <w:sz w:val="30"/>
                <w:szCs w:val="30"/>
              </w:rPr>
            </w:pPr>
            <w:r>
              <w:rPr>
                <w:sz w:val="30"/>
                <w:szCs w:val="30"/>
                <w:spacing w:val="-2"/>
              </w:rPr>
              <w:t>雅安市友谊茶叶有限公司</w:t>
            </w:r>
          </w:p>
        </w:tc>
        <w:tc>
          <w:tcPr>
            <w:tcW w:w="2566" w:type="dxa"/>
            <w:vAlign w:val="top"/>
          </w:tcPr>
          <w:p>
            <w:pPr>
              <w:pStyle w:val="TableText"/>
              <w:ind w:left="425"/>
              <w:spacing w:before="139" w:line="216" w:lineRule="auto"/>
              <w:rPr>
                <w:sz w:val="30"/>
                <w:szCs w:val="30"/>
              </w:rPr>
            </w:pPr>
            <w:r>
              <w:rPr>
                <w:sz w:val="30"/>
                <w:szCs w:val="30"/>
                <w:spacing w:val="-8"/>
              </w:rPr>
              <w:t>四川省雅安市</w:t>
            </w:r>
          </w:p>
        </w:tc>
      </w:tr>
      <w:tr>
        <w:trPr>
          <w:trHeight w:val="571" w:hRule="atLeast"/>
        </w:trPr>
        <w:tc>
          <w:tcPr>
            <w:tcW w:w="1181" w:type="dxa"/>
            <w:vAlign w:val="top"/>
          </w:tcPr>
          <w:p>
            <w:pPr>
              <w:pStyle w:val="TableText"/>
              <w:ind w:left="460"/>
              <w:spacing w:before="180" w:line="181" w:lineRule="auto"/>
              <w:rPr>
                <w:sz w:val="30"/>
                <w:szCs w:val="30"/>
              </w:rPr>
            </w:pPr>
            <w:r>
              <w:rPr>
                <w:sz w:val="30"/>
                <w:szCs w:val="30"/>
                <w:spacing w:val="-14"/>
              </w:rPr>
              <w:t>59</w:t>
            </w:r>
          </w:p>
        </w:tc>
        <w:tc>
          <w:tcPr>
            <w:tcW w:w="5008" w:type="dxa"/>
            <w:vAlign w:val="top"/>
          </w:tcPr>
          <w:p>
            <w:pPr>
              <w:pStyle w:val="TableText"/>
              <w:ind w:left="1011"/>
              <w:spacing w:before="141" w:line="216" w:lineRule="auto"/>
              <w:rPr>
                <w:sz w:val="30"/>
                <w:szCs w:val="30"/>
              </w:rPr>
            </w:pPr>
            <w:r>
              <w:rPr>
                <w:sz w:val="30"/>
                <w:szCs w:val="30"/>
                <w:spacing w:val="-2"/>
              </w:rPr>
              <w:t>雅安茶厂股份有限公司</w:t>
            </w:r>
          </w:p>
        </w:tc>
        <w:tc>
          <w:tcPr>
            <w:tcW w:w="2566" w:type="dxa"/>
            <w:vAlign w:val="top"/>
          </w:tcPr>
          <w:p>
            <w:pPr>
              <w:pStyle w:val="TableText"/>
              <w:ind w:left="425"/>
              <w:spacing w:before="141" w:line="216" w:lineRule="auto"/>
              <w:rPr>
                <w:sz w:val="30"/>
                <w:szCs w:val="30"/>
              </w:rPr>
            </w:pPr>
            <w:r>
              <w:rPr>
                <w:sz w:val="30"/>
                <w:szCs w:val="30"/>
                <w:spacing w:val="-8"/>
              </w:rPr>
              <w:t>四川省雅安市</w:t>
            </w:r>
          </w:p>
        </w:tc>
      </w:tr>
      <w:tr>
        <w:trPr>
          <w:trHeight w:val="572" w:hRule="atLeast"/>
        </w:trPr>
        <w:tc>
          <w:tcPr>
            <w:tcW w:w="1181" w:type="dxa"/>
            <w:vAlign w:val="top"/>
          </w:tcPr>
          <w:p>
            <w:pPr>
              <w:pStyle w:val="TableText"/>
              <w:ind w:left="459"/>
              <w:spacing w:before="180" w:line="181" w:lineRule="auto"/>
              <w:rPr>
                <w:sz w:val="30"/>
                <w:szCs w:val="30"/>
              </w:rPr>
            </w:pPr>
            <w:r>
              <w:rPr>
                <w:sz w:val="30"/>
                <w:szCs w:val="30"/>
                <w:spacing w:val="-13"/>
              </w:rPr>
              <w:t>60</w:t>
            </w:r>
          </w:p>
        </w:tc>
        <w:tc>
          <w:tcPr>
            <w:tcW w:w="5008" w:type="dxa"/>
            <w:vAlign w:val="top"/>
          </w:tcPr>
          <w:p>
            <w:pPr>
              <w:pStyle w:val="TableText"/>
              <w:ind w:left="1044"/>
              <w:spacing w:before="141" w:line="215" w:lineRule="auto"/>
              <w:rPr>
                <w:sz w:val="30"/>
                <w:szCs w:val="30"/>
              </w:rPr>
            </w:pPr>
            <w:r>
              <w:rPr>
                <w:sz w:val="30"/>
                <w:szCs w:val="30"/>
                <w:spacing w:val="-5"/>
              </w:rPr>
              <w:t>四川吉祥茶业有限公司</w:t>
            </w:r>
          </w:p>
        </w:tc>
        <w:tc>
          <w:tcPr>
            <w:tcW w:w="2566" w:type="dxa"/>
            <w:vAlign w:val="top"/>
          </w:tcPr>
          <w:p>
            <w:pPr>
              <w:pStyle w:val="TableText"/>
              <w:ind w:left="425"/>
              <w:spacing w:before="140" w:line="216" w:lineRule="auto"/>
              <w:rPr>
                <w:sz w:val="30"/>
                <w:szCs w:val="30"/>
              </w:rPr>
            </w:pPr>
            <w:r>
              <w:rPr>
                <w:sz w:val="30"/>
                <w:szCs w:val="30"/>
                <w:spacing w:val="-8"/>
              </w:rPr>
              <w:t>四川省雅安市</w:t>
            </w:r>
          </w:p>
        </w:tc>
      </w:tr>
      <w:tr>
        <w:trPr>
          <w:trHeight w:val="571" w:hRule="atLeast"/>
        </w:trPr>
        <w:tc>
          <w:tcPr>
            <w:tcW w:w="1181" w:type="dxa"/>
            <w:vAlign w:val="top"/>
          </w:tcPr>
          <w:p>
            <w:pPr>
              <w:pStyle w:val="TableText"/>
              <w:ind w:left="459"/>
              <w:spacing w:before="181" w:line="181" w:lineRule="auto"/>
              <w:rPr>
                <w:sz w:val="30"/>
                <w:szCs w:val="30"/>
              </w:rPr>
            </w:pPr>
            <w:r>
              <w:rPr>
                <w:sz w:val="30"/>
                <w:szCs w:val="30"/>
                <w:spacing w:val="-13"/>
              </w:rPr>
              <w:t>61</w:t>
            </w:r>
          </w:p>
        </w:tc>
        <w:tc>
          <w:tcPr>
            <w:tcW w:w="5008" w:type="dxa"/>
            <w:vAlign w:val="top"/>
          </w:tcPr>
          <w:p>
            <w:pPr>
              <w:pStyle w:val="TableText"/>
              <w:ind w:left="595"/>
              <w:spacing w:before="142" w:line="216" w:lineRule="auto"/>
              <w:rPr>
                <w:sz w:val="30"/>
                <w:szCs w:val="30"/>
              </w:rPr>
            </w:pPr>
            <w:r>
              <w:rPr>
                <w:sz w:val="30"/>
                <w:szCs w:val="30"/>
                <w:spacing w:val="-4"/>
              </w:rPr>
              <w:t>四川雅安周公山茶业有限公司</w:t>
            </w:r>
          </w:p>
        </w:tc>
        <w:tc>
          <w:tcPr>
            <w:tcW w:w="2566" w:type="dxa"/>
            <w:vAlign w:val="top"/>
          </w:tcPr>
          <w:p>
            <w:pPr>
              <w:pStyle w:val="TableText"/>
              <w:ind w:left="425"/>
              <w:spacing w:before="142" w:line="216" w:lineRule="auto"/>
              <w:rPr>
                <w:sz w:val="30"/>
                <w:szCs w:val="30"/>
              </w:rPr>
            </w:pPr>
            <w:r>
              <w:rPr>
                <w:sz w:val="30"/>
                <w:szCs w:val="30"/>
                <w:spacing w:val="-8"/>
              </w:rPr>
              <w:t>四川省雅安市</w:t>
            </w:r>
          </w:p>
        </w:tc>
      </w:tr>
      <w:tr>
        <w:trPr>
          <w:trHeight w:val="571" w:hRule="atLeast"/>
        </w:trPr>
        <w:tc>
          <w:tcPr>
            <w:tcW w:w="1181" w:type="dxa"/>
            <w:vAlign w:val="top"/>
          </w:tcPr>
          <w:p>
            <w:pPr>
              <w:pStyle w:val="TableText"/>
              <w:ind w:left="459"/>
              <w:spacing w:before="181" w:line="181" w:lineRule="auto"/>
              <w:rPr>
                <w:sz w:val="30"/>
                <w:szCs w:val="30"/>
              </w:rPr>
            </w:pPr>
            <w:r>
              <w:rPr>
                <w:sz w:val="30"/>
                <w:szCs w:val="30"/>
                <w:spacing w:val="-13"/>
              </w:rPr>
              <w:t>62</w:t>
            </w:r>
          </w:p>
        </w:tc>
        <w:tc>
          <w:tcPr>
            <w:tcW w:w="5008" w:type="dxa"/>
            <w:vAlign w:val="top"/>
          </w:tcPr>
          <w:p>
            <w:pPr>
              <w:pStyle w:val="TableText"/>
              <w:ind w:left="595"/>
              <w:spacing w:before="143" w:line="216" w:lineRule="auto"/>
              <w:rPr>
                <w:sz w:val="30"/>
                <w:szCs w:val="30"/>
              </w:rPr>
            </w:pPr>
            <w:r>
              <w:rPr>
                <w:sz w:val="30"/>
                <w:szCs w:val="30"/>
                <w:spacing w:val="-4"/>
              </w:rPr>
              <w:t>四川省茶业集团股份有限公司</w:t>
            </w:r>
          </w:p>
        </w:tc>
        <w:tc>
          <w:tcPr>
            <w:tcW w:w="2566" w:type="dxa"/>
            <w:vAlign w:val="top"/>
          </w:tcPr>
          <w:p>
            <w:pPr>
              <w:pStyle w:val="TableText"/>
              <w:ind w:left="425"/>
              <w:spacing w:before="142" w:line="217" w:lineRule="auto"/>
              <w:rPr>
                <w:sz w:val="30"/>
                <w:szCs w:val="30"/>
              </w:rPr>
            </w:pPr>
            <w:r>
              <w:rPr>
                <w:sz w:val="30"/>
                <w:szCs w:val="30"/>
                <w:spacing w:val="-8"/>
              </w:rPr>
              <w:t>四川省宜宾市</w:t>
            </w:r>
          </w:p>
        </w:tc>
      </w:tr>
      <w:tr>
        <w:trPr>
          <w:trHeight w:val="577" w:hRule="atLeast"/>
        </w:trPr>
        <w:tc>
          <w:tcPr>
            <w:tcW w:w="1181" w:type="dxa"/>
            <w:vAlign w:val="top"/>
          </w:tcPr>
          <w:p>
            <w:pPr>
              <w:pStyle w:val="TableText"/>
              <w:ind w:left="459"/>
              <w:spacing w:before="183" w:line="181" w:lineRule="auto"/>
              <w:rPr>
                <w:sz w:val="30"/>
                <w:szCs w:val="30"/>
              </w:rPr>
            </w:pPr>
            <w:r>
              <w:rPr>
                <w:sz w:val="30"/>
                <w:szCs w:val="30"/>
                <w:spacing w:val="-13"/>
              </w:rPr>
              <w:t>63</w:t>
            </w:r>
          </w:p>
        </w:tc>
        <w:tc>
          <w:tcPr>
            <w:tcW w:w="5008" w:type="dxa"/>
            <w:vAlign w:val="top"/>
          </w:tcPr>
          <w:p>
            <w:pPr>
              <w:pStyle w:val="TableText"/>
              <w:ind w:left="876"/>
              <w:spacing w:before="144" w:line="216" w:lineRule="auto"/>
              <w:rPr>
                <w:sz w:val="30"/>
                <w:szCs w:val="30"/>
              </w:rPr>
            </w:pPr>
            <w:r>
              <w:rPr>
                <w:sz w:val="30"/>
                <w:szCs w:val="30"/>
                <w:spacing w:val="-3"/>
              </w:rPr>
              <w:t>洪雅县绿都茶业有限公司</w:t>
            </w:r>
          </w:p>
        </w:tc>
        <w:tc>
          <w:tcPr>
            <w:tcW w:w="2566" w:type="dxa"/>
            <w:vAlign w:val="top"/>
          </w:tcPr>
          <w:p>
            <w:pPr>
              <w:pStyle w:val="TableText"/>
              <w:ind w:left="425"/>
              <w:spacing w:before="144" w:line="217" w:lineRule="auto"/>
              <w:rPr>
                <w:sz w:val="30"/>
                <w:szCs w:val="30"/>
              </w:rPr>
            </w:pPr>
            <w:r>
              <w:rPr>
                <w:sz w:val="30"/>
                <w:szCs w:val="30"/>
                <w:spacing w:val="-8"/>
              </w:rPr>
              <w:t>四川省眉山市</w:t>
            </w:r>
          </w:p>
        </w:tc>
      </w:tr>
    </w:tbl>
    <w:p>
      <w:pPr>
        <w:rPr>
          <w:rFonts w:ascii="Arial"/>
          <w:sz w:val="21"/>
        </w:rPr>
      </w:pPr>
      <w:r/>
    </w:p>
    <w:p>
      <w:pPr>
        <w:sectPr>
          <w:headerReference w:type="default" r:id="rId32"/>
          <w:footerReference w:type="default" r:id="rId200"/>
          <w:pgSz w:w="11906" w:h="16839"/>
          <w:pgMar w:top="1040" w:right="1527" w:bottom="885" w:left="1418" w:header="735" w:footer="622" w:gutter="0"/>
        </w:sectPr>
        <w:rPr>
          <w:rFonts w:ascii="Arial" w:hAnsi="Arial" w:eastAsia="Arial" w:cs="Arial"/>
          <w:sz w:val="21"/>
          <w:szCs w:val="21"/>
        </w:rPr>
      </w:pPr>
    </w:p>
    <w:p>
      <w:pPr>
        <w:spacing w:before="134"/>
        <w:rPr/>
      </w:pPr>
      <w:r/>
    </w:p>
    <w:tbl>
      <w:tblPr>
        <w:tblStyle w:val="TableNormal"/>
        <w:tblW w:w="8755" w:type="dxa"/>
        <w:tblInd w:w="101"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181"/>
        <w:gridCol w:w="5008"/>
        <w:gridCol w:w="2566"/>
      </w:tblGrid>
      <w:tr>
        <w:trPr>
          <w:trHeight w:val="732" w:hRule="atLeast"/>
        </w:trPr>
        <w:tc>
          <w:tcPr>
            <w:tcW w:w="1181" w:type="dxa"/>
            <w:vAlign w:val="top"/>
          </w:tcPr>
          <w:p>
            <w:pPr>
              <w:pStyle w:val="TableText"/>
              <w:ind w:left="459"/>
              <w:spacing w:before="257" w:line="181" w:lineRule="auto"/>
              <w:rPr>
                <w:sz w:val="30"/>
                <w:szCs w:val="30"/>
              </w:rPr>
            </w:pPr>
            <w:r>
              <w:rPr>
                <w:sz w:val="30"/>
                <w:szCs w:val="30"/>
                <w:spacing w:val="-13"/>
              </w:rPr>
              <w:t>64</w:t>
            </w:r>
          </w:p>
        </w:tc>
        <w:tc>
          <w:tcPr>
            <w:tcW w:w="5008" w:type="dxa"/>
            <w:vAlign w:val="top"/>
          </w:tcPr>
          <w:p>
            <w:pPr>
              <w:pStyle w:val="TableText"/>
              <w:ind w:left="1915" w:right="549" w:hanging="1349"/>
              <w:spacing w:before="39" w:line="210" w:lineRule="auto"/>
              <w:rPr>
                <w:sz w:val="30"/>
                <w:szCs w:val="30"/>
              </w:rPr>
            </w:pPr>
            <w:r>
              <w:rPr>
                <w:sz w:val="30"/>
                <w:szCs w:val="30"/>
                <w:spacing w:val="-2"/>
              </w:rPr>
              <w:t>北川羌族自治县羌山雀舌茶业</w:t>
            </w:r>
            <w:r>
              <w:rPr>
                <w:sz w:val="30"/>
                <w:szCs w:val="30"/>
                <w:spacing w:val="7"/>
              </w:rPr>
              <w:t xml:space="preserve"> </w:t>
            </w:r>
            <w:r>
              <w:rPr>
                <w:sz w:val="30"/>
                <w:szCs w:val="30"/>
                <w:spacing w:val="-5"/>
              </w:rPr>
              <w:t>有限公司</w:t>
            </w:r>
          </w:p>
        </w:tc>
        <w:tc>
          <w:tcPr>
            <w:tcW w:w="2566" w:type="dxa"/>
            <w:vAlign w:val="top"/>
          </w:tcPr>
          <w:p>
            <w:pPr>
              <w:pStyle w:val="TableText"/>
              <w:ind w:left="425"/>
              <w:spacing w:before="219" w:line="216" w:lineRule="auto"/>
              <w:rPr>
                <w:sz w:val="30"/>
                <w:szCs w:val="30"/>
              </w:rPr>
            </w:pPr>
            <w:r>
              <w:rPr>
                <w:sz w:val="30"/>
                <w:szCs w:val="30"/>
                <w:spacing w:val="-8"/>
              </w:rPr>
              <w:t>四川省绵阳市</w:t>
            </w:r>
          </w:p>
        </w:tc>
      </w:tr>
      <w:tr>
        <w:trPr>
          <w:trHeight w:val="724" w:hRule="atLeast"/>
        </w:trPr>
        <w:tc>
          <w:tcPr>
            <w:tcW w:w="1181" w:type="dxa"/>
            <w:vAlign w:val="top"/>
          </w:tcPr>
          <w:p>
            <w:pPr>
              <w:pStyle w:val="TableText"/>
              <w:ind w:left="459"/>
              <w:spacing w:before="249" w:line="181" w:lineRule="auto"/>
              <w:rPr>
                <w:sz w:val="30"/>
                <w:szCs w:val="30"/>
              </w:rPr>
            </w:pPr>
            <w:r>
              <w:rPr>
                <w:sz w:val="30"/>
                <w:szCs w:val="30"/>
                <w:spacing w:val="-13"/>
              </w:rPr>
              <w:t>65</w:t>
            </w:r>
          </w:p>
        </w:tc>
        <w:tc>
          <w:tcPr>
            <w:tcW w:w="5008" w:type="dxa"/>
            <w:vAlign w:val="top"/>
          </w:tcPr>
          <w:p>
            <w:pPr>
              <w:pStyle w:val="TableText"/>
              <w:ind w:left="1616" w:right="405" w:hanging="1172"/>
              <w:spacing w:before="31" w:line="210" w:lineRule="auto"/>
              <w:rPr>
                <w:sz w:val="30"/>
                <w:szCs w:val="30"/>
              </w:rPr>
            </w:pPr>
            <w:r>
              <w:rPr>
                <w:sz w:val="30"/>
                <w:szCs w:val="30"/>
                <w:spacing w:val="-4"/>
              </w:rPr>
              <w:t>四川省平武雪宝顶茶业（集团）</w:t>
            </w:r>
            <w:r>
              <w:rPr>
                <w:sz w:val="30"/>
                <w:szCs w:val="30"/>
                <w:spacing w:val="3"/>
              </w:rPr>
              <w:t xml:space="preserve"> </w:t>
            </w:r>
            <w:r>
              <w:rPr>
                <w:sz w:val="30"/>
                <w:szCs w:val="30"/>
                <w:spacing w:val="-4"/>
              </w:rPr>
              <w:t>有限责任公司</w:t>
            </w:r>
          </w:p>
        </w:tc>
        <w:tc>
          <w:tcPr>
            <w:tcW w:w="2566" w:type="dxa"/>
            <w:vAlign w:val="top"/>
          </w:tcPr>
          <w:p>
            <w:pPr>
              <w:pStyle w:val="TableText"/>
              <w:ind w:left="425"/>
              <w:spacing w:before="211" w:line="216" w:lineRule="auto"/>
              <w:rPr>
                <w:sz w:val="30"/>
                <w:szCs w:val="30"/>
              </w:rPr>
            </w:pPr>
            <w:r>
              <w:rPr>
                <w:sz w:val="30"/>
                <w:szCs w:val="30"/>
                <w:spacing w:val="-8"/>
              </w:rPr>
              <w:t>四川省绵阳市</w:t>
            </w:r>
          </w:p>
        </w:tc>
      </w:tr>
      <w:tr>
        <w:trPr>
          <w:trHeight w:val="724" w:hRule="atLeast"/>
        </w:trPr>
        <w:tc>
          <w:tcPr>
            <w:tcW w:w="1181" w:type="dxa"/>
            <w:vAlign w:val="top"/>
          </w:tcPr>
          <w:p>
            <w:pPr>
              <w:pStyle w:val="TableText"/>
              <w:ind w:left="459"/>
              <w:spacing w:before="250" w:line="181" w:lineRule="auto"/>
              <w:rPr>
                <w:sz w:val="30"/>
                <w:szCs w:val="30"/>
              </w:rPr>
            </w:pPr>
            <w:r>
              <w:rPr>
                <w:sz w:val="30"/>
                <w:szCs w:val="30"/>
                <w:spacing w:val="-13"/>
              </w:rPr>
              <w:t>66</w:t>
            </w:r>
          </w:p>
        </w:tc>
        <w:tc>
          <w:tcPr>
            <w:tcW w:w="5008" w:type="dxa"/>
            <w:vAlign w:val="top"/>
          </w:tcPr>
          <w:p>
            <w:pPr>
              <w:pStyle w:val="TableText"/>
              <w:ind w:left="1616" w:right="700" w:hanging="907"/>
              <w:spacing w:before="31" w:line="210" w:lineRule="auto"/>
              <w:rPr>
                <w:sz w:val="30"/>
                <w:szCs w:val="30"/>
              </w:rPr>
            </w:pPr>
            <w:r>
              <w:rPr>
                <w:sz w:val="30"/>
                <w:szCs w:val="30"/>
                <w:spacing w:val="-1"/>
              </w:rPr>
              <w:t>镇宁自治县金瀑农产品开发</w:t>
            </w:r>
            <w:r>
              <w:rPr>
                <w:sz w:val="30"/>
                <w:szCs w:val="30"/>
              </w:rPr>
              <w:t xml:space="preserve"> </w:t>
            </w:r>
            <w:r>
              <w:rPr>
                <w:sz w:val="30"/>
                <w:szCs w:val="30"/>
                <w:spacing w:val="-4"/>
              </w:rPr>
              <w:t>有限责任公司</w:t>
            </w:r>
          </w:p>
        </w:tc>
        <w:tc>
          <w:tcPr>
            <w:tcW w:w="2566" w:type="dxa"/>
            <w:vAlign w:val="top"/>
          </w:tcPr>
          <w:p>
            <w:pPr>
              <w:pStyle w:val="TableText"/>
              <w:ind w:left="397"/>
              <w:spacing w:before="211" w:line="217" w:lineRule="auto"/>
              <w:rPr>
                <w:sz w:val="30"/>
                <w:szCs w:val="30"/>
              </w:rPr>
            </w:pPr>
            <w:r>
              <w:rPr>
                <w:sz w:val="30"/>
                <w:szCs w:val="30"/>
                <w:spacing w:val="-4"/>
              </w:rPr>
              <w:t>贵州省安顺市</w:t>
            </w:r>
          </w:p>
        </w:tc>
      </w:tr>
      <w:tr>
        <w:trPr>
          <w:trHeight w:val="572" w:hRule="atLeast"/>
        </w:trPr>
        <w:tc>
          <w:tcPr>
            <w:tcW w:w="1181" w:type="dxa"/>
            <w:vAlign w:val="top"/>
          </w:tcPr>
          <w:p>
            <w:pPr>
              <w:pStyle w:val="TableText"/>
              <w:ind w:left="459"/>
              <w:spacing w:before="173" w:line="181" w:lineRule="auto"/>
              <w:rPr>
                <w:sz w:val="30"/>
                <w:szCs w:val="30"/>
              </w:rPr>
            </w:pPr>
            <w:r>
              <w:rPr>
                <w:sz w:val="30"/>
                <w:szCs w:val="30"/>
                <w:spacing w:val="-13"/>
              </w:rPr>
              <w:t>67</w:t>
            </w:r>
          </w:p>
        </w:tc>
        <w:tc>
          <w:tcPr>
            <w:tcW w:w="5008" w:type="dxa"/>
            <w:vAlign w:val="top"/>
          </w:tcPr>
          <w:p>
            <w:pPr>
              <w:pStyle w:val="TableText"/>
              <w:ind w:left="716"/>
              <w:spacing w:before="134" w:line="217" w:lineRule="auto"/>
              <w:rPr>
                <w:sz w:val="30"/>
                <w:szCs w:val="30"/>
              </w:rPr>
            </w:pPr>
            <w:r>
              <w:rPr>
                <w:sz w:val="30"/>
                <w:szCs w:val="30"/>
                <w:spacing w:val="-2"/>
              </w:rPr>
              <w:t>贵州金沙贡茶茶业有限公司</w:t>
            </w:r>
          </w:p>
        </w:tc>
        <w:tc>
          <w:tcPr>
            <w:tcW w:w="2566" w:type="dxa"/>
            <w:vAlign w:val="top"/>
          </w:tcPr>
          <w:p>
            <w:pPr>
              <w:pStyle w:val="TableText"/>
              <w:ind w:left="397"/>
              <w:spacing w:before="134" w:line="216" w:lineRule="auto"/>
              <w:rPr>
                <w:sz w:val="30"/>
                <w:szCs w:val="30"/>
              </w:rPr>
            </w:pPr>
            <w:r>
              <w:rPr>
                <w:sz w:val="30"/>
                <w:szCs w:val="30"/>
                <w:spacing w:val="-4"/>
              </w:rPr>
              <w:t>贵州省毕节市</w:t>
            </w:r>
          </w:p>
        </w:tc>
      </w:tr>
      <w:tr>
        <w:trPr>
          <w:trHeight w:val="572" w:hRule="atLeast"/>
        </w:trPr>
        <w:tc>
          <w:tcPr>
            <w:tcW w:w="1181" w:type="dxa"/>
            <w:vAlign w:val="top"/>
          </w:tcPr>
          <w:p>
            <w:pPr>
              <w:pStyle w:val="TableText"/>
              <w:ind w:left="459"/>
              <w:spacing w:before="175" w:line="181" w:lineRule="auto"/>
              <w:rPr>
                <w:sz w:val="30"/>
                <w:szCs w:val="30"/>
              </w:rPr>
            </w:pPr>
            <w:r>
              <w:rPr>
                <w:sz w:val="30"/>
                <w:szCs w:val="30"/>
                <w:spacing w:val="-13"/>
              </w:rPr>
              <w:t>68</w:t>
            </w:r>
          </w:p>
        </w:tc>
        <w:tc>
          <w:tcPr>
            <w:tcW w:w="5008" w:type="dxa"/>
            <w:vAlign w:val="top"/>
          </w:tcPr>
          <w:p>
            <w:pPr>
              <w:pStyle w:val="TableText"/>
              <w:ind w:left="867"/>
              <w:spacing w:before="136" w:line="216" w:lineRule="auto"/>
              <w:rPr>
                <w:sz w:val="30"/>
                <w:szCs w:val="30"/>
              </w:rPr>
            </w:pPr>
            <w:r>
              <w:rPr>
                <w:sz w:val="30"/>
                <w:szCs w:val="30"/>
                <w:spacing w:val="-2"/>
              </w:rPr>
              <w:t>贵州华盛道茶业有限公司</w:t>
            </w:r>
          </w:p>
        </w:tc>
        <w:tc>
          <w:tcPr>
            <w:tcW w:w="2566" w:type="dxa"/>
            <w:vAlign w:val="top"/>
          </w:tcPr>
          <w:p>
            <w:pPr>
              <w:pStyle w:val="TableText"/>
              <w:ind w:left="397"/>
              <w:spacing w:before="136" w:line="217" w:lineRule="auto"/>
              <w:rPr>
                <w:sz w:val="30"/>
                <w:szCs w:val="30"/>
              </w:rPr>
            </w:pPr>
            <w:r>
              <w:rPr>
                <w:sz w:val="30"/>
                <w:szCs w:val="30"/>
                <w:spacing w:val="-4"/>
              </w:rPr>
              <w:t>贵州省遵义市</w:t>
            </w:r>
          </w:p>
        </w:tc>
      </w:tr>
      <w:tr>
        <w:trPr>
          <w:trHeight w:val="571" w:hRule="atLeast"/>
        </w:trPr>
        <w:tc>
          <w:tcPr>
            <w:tcW w:w="1181" w:type="dxa"/>
            <w:vAlign w:val="top"/>
          </w:tcPr>
          <w:p>
            <w:pPr>
              <w:pStyle w:val="TableText"/>
              <w:ind w:left="459"/>
              <w:spacing w:before="173" w:line="181" w:lineRule="auto"/>
              <w:rPr>
                <w:sz w:val="30"/>
                <w:szCs w:val="30"/>
              </w:rPr>
            </w:pPr>
            <w:r>
              <w:rPr>
                <w:sz w:val="30"/>
                <w:szCs w:val="30"/>
                <w:spacing w:val="-13"/>
              </w:rPr>
              <w:t>69</w:t>
            </w:r>
          </w:p>
        </w:tc>
        <w:tc>
          <w:tcPr>
            <w:tcW w:w="5008" w:type="dxa"/>
            <w:vAlign w:val="top"/>
          </w:tcPr>
          <w:p>
            <w:pPr>
              <w:pStyle w:val="TableText"/>
              <w:ind w:left="1016"/>
              <w:spacing w:before="135" w:line="216" w:lineRule="auto"/>
              <w:rPr>
                <w:sz w:val="30"/>
                <w:szCs w:val="30"/>
              </w:rPr>
            </w:pPr>
            <w:r>
              <w:rPr>
                <w:sz w:val="30"/>
                <w:szCs w:val="30"/>
                <w:spacing w:val="-2"/>
              </w:rPr>
              <w:t>贵州沃丰茶业有限公司</w:t>
            </w:r>
          </w:p>
        </w:tc>
        <w:tc>
          <w:tcPr>
            <w:tcW w:w="2566" w:type="dxa"/>
            <w:vAlign w:val="top"/>
          </w:tcPr>
          <w:p>
            <w:pPr>
              <w:pStyle w:val="TableText"/>
              <w:ind w:left="397"/>
              <w:spacing w:before="134" w:line="217" w:lineRule="auto"/>
              <w:rPr>
                <w:sz w:val="30"/>
                <w:szCs w:val="30"/>
              </w:rPr>
            </w:pPr>
            <w:r>
              <w:rPr>
                <w:sz w:val="30"/>
                <w:szCs w:val="30"/>
                <w:spacing w:val="-4"/>
              </w:rPr>
              <w:t>贵州省遵义市</w:t>
            </w:r>
          </w:p>
        </w:tc>
      </w:tr>
      <w:tr>
        <w:trPr>
          <w:trHeight w:val="571" w:hRule="atLeast"/>
        </w:trPr>
        <w:tc>
          <w:tcPr>
            <w:tcW w:w="1181" w:type="dxa"/>
            <w:vAlign w:val="top"/>
          </w:tcPr>
          <w:p>
            <w:pPr>
              <w:pStyle w:val="TableText"/>
              <w:ind w:left="459"/>
              <w:spacing w:before="176" w:line="181" w:lineRule="auto"/>
              <w:rPr>
                <w:sz w:val="30"/>
                <w:szCs w:val="30"/>
              </w:rPr>
            </w:pPr>
            <w:r>
              <w:rPr>
                <w:sz w:val="30"/>
                <w:szCs w:val="30"/>
                <w:spacing w:val="-13"/>
              </w:rPr>
              <w:t>70</w:t>
            </w:r>
          </w:p>
        </w:tc>
        <w:tc>
          <w:tcPr>
            <w:tcW w:w="5008" w:type="dxa"/>
            <w:vAlign w:val="top"/>
          </w:tcPr>
          <w:p>
            <w:pPr>
              <w:pStyle w:val="TableText"/>
              <w:ind w:left="1016"/>
              <w:spacing w:before="136" w:line="216" w:lineRule="auto"/>
              <w:rPr>
                <w:sz w:val="30"/>
                <w:szCs w:val="30"/>
              </w:rPr>
            </w:pPr>
            <w:r>
              <w:rPr>
                <w:sz w:val="30"/>
                <w:szCs w:val="30"/>
                <w:spacing w:val="-2"/>
              </w:rPr>
              <w:t>贵州雅馨茶业有限公司</w:t>
            </w:r>
          </w:p>
        </w:tc>
        <w:tc>
          <w:tcPr>
            <w:tcW w:w="2566" w:type="dxa"/>
            <w:vAlign w:val="top"/>
          </w:tcPr>
          <w:p>
            <w:pPr>
              <w:pStyle w:val="TableText"/>
              <w:ind w:left="397"/>
              <w:spacing w:before="137" w:line="217" w:lineRule="auto"/>
              <w:rPr>
                <w:sz w:val="30"/>
                <w:szCs w:val="30"/>
              </w:rPr>
            </w:pPr>
            <w:r>
              <w:rPr>
                <w:sz w:val="30"/>
                <w:szCs w:val="30"/>
                <w:spacing w:val="-4"/>
              </w:rPr>
              <w:t>贵州省遵义市</w:t>
            </w:r>
          </w:p>
        </w:tc>
      </w:tr>
      <w:tr>
        <w:trPr>
          <w:trHeight w:val="724" w:hRule="atLeast"/>
        </w:trPr>
        <w:tc>
          <w:tcPr>
            <w:tcW w:w="1181" w:type="dxa"/>
            <w:vAlign w:val="top"/>
          </w:tcPr>
          <w:p>
            <w:pPr>
              <w:pStyle w:val="TableText"/>
              <w:ind w:left="459"/>
              <w:spacing w:before="252" w:line="181" w:lineRule="auto"/>
              <w:rPr>
                <w:sz w:val="30"/>
                <w:szCs w:val="30"/>
              </w:rPr>
            </w:pPr>
            <w:r>
              <w:rPr>
                <w:sz w:val="30"/>
                <w:szCs w:val="30"/>
                <w:spacing w:val="-13"/>
              </w:rPr>
              <w:t>71</w:t>
            </w:r>
          </w:p>
        </w:tc>
        <w:tc>
          <w:tcPr>
            <w:tcW w:w="5008" w:type="dxa"/>
            <w:vAlign w:val="top"/>
          </w:tcPr>
          <w:p>
            <w:pPr>
              <w:pStyle w:val="TableText"/>
              <w:ind w:left="1462" w:right="549" w:hanging="889"/>
              <w:spacing w:before="34" w:line="209" w:lineRule="auto"/>
              <w:rPr>
                <w:sz w:val="30"/>
                <w:szCs w:val="30"/>
              </w:rPr>
            </w:pPr>
            <w:r>
              <w:rPr>
                <w:sz w:val="30"/>
                <w:szCs w:val="30"/>
                <w:spacing w:val="-2"/>
              </w:rPr>
              <w:t>盘州市民主沁心生态茶叶种植</w:t>
            </w:r>
            <w:r>
              <w:rPr>
                <w:sz w:val="30"/>
                <w:szCs w:val="30"/>
              </w:rPr>
              <w:t xml:space="preserve"> </w:t>
            </w:r>
            <w:r>
              <w:rPr>
                <w:sz w:val="30"/>
                <w:szCs w:val="30"/>
                <w:spacing w:val="-3"/>
              </w:rPr>
              <w:t>农民专业合作社</w:t>
            </w:r>
          </w:p>
        </w:tc>
        <w:tc>
          <w:tcPr>
            <w:tcW w:w="2566" w:type="dxa"/>
            <w:vAlign w:val="top"/>
          </w:tcPr>
          <w:p>
            <w:pPr>
              <w:pStyle w:val="TableText"/>
              <w:ind w:left="246"/>
              <w:spacing w:before="213" w:line="217" w:lineRule="auto"/>
              <w:rPr>
                <w:sz w:val="30"/>
                <w:szCs w:val="30"/>
              </w:rPr>
            </w:pPr>
            <w:r>
              <w:rPr>
                <w:sz w:val="30"/>
                <w:szCs w:val="30"/>
                <w:spacing w:val="-3"/>
              </w:rPr>
              <w:t>贵州省六盘水市</w:t>
            </w:r>
          </w:p>
        </w:tc>
      </w:tr>
      <w:tr>
        <w:trPr>
          <w:trHeight w:val="571" w:hRule="atLeast"/>
        </w:trPr>
        <w:tc>
          <w:tcPr>
            <w:tcW w:w="1181" w:type="dxa"/>
            <w:vAlign w:val="top"/>
          </w:tcPr>
          <w:p>
            <w:pPr>
              <w:pStyle w:val="TableText"/>
              <w:ind w:left="459"/>
              <w:spacing w:before="178" w:line="181" w:lineRule="auto"/>
              <w:rPr>
                <w:sz w:val="30"/>
                <w:szCs w:val="30"/>
              </w:rPr>
            </w:pPr>
            <w:r>
              <w:rPr>
                <w:sz w:val="30"/>
                <w:szCs w:val="30"/>
                <w:spacing w:val="-13"/>
              </w:rPr>
              <w:t>72</w:t>
            </w:r>
          </w:p>
        </w:tc>
        <w:tc>
          <w:tcPr>
            <w:tcW w:w="5008" w:type="dxa"/>
            <w:vAlign w:val="top"/>
          </w:tcPr>
          <w:p>
            <w:pPr>
              <w:pStyle w:val="TableText"/>
              <w:ind w:left="273"/>
              <w:spacing w:before="139" w:line="217" w:lineRule="auto"/>
              <w:rPr>
                <w:sz w:val="30"/>
                <w:szCs w:val="30"/>
              </w:rPr>
            </w:pPr>
            <w:r>
              <w:rPr>
                <w:sz w:val="30"/>
                <w:szCs w:val="30"/>
                <w:spacing w:val="-2"/>
              </w:rPr>
              <w:t>六盘水国顺农业科技发展有限公司</w:t>
            </w:r>
          </w:p>
        </w:tc>
        <w:tc>
          <w:tcPr>
            <w:tcW w:w="2566" w:type="dxa"/>
            <w:vAlign w:val="top"/>
          </w:tcPr>
          <w:p>
            <w:pPr>
              <w:pStyle w:val="TableText"/>
              <w:ind w:left="246"/>
              <w:spacing w:before="139" w:line="217" w:lineRule="auto"/>
              <w:rPr>
                <w:sz w:val="30"/>
                <w:szCs w:val="30"/>
              </w:rPr>
            </w:pPr>
            <w:r>
              <w:rPr>
                <w:sz w:val="30"/>
                <w:szCs w:val="30"/>
                <w:spacing w:val="-3"/>
              </w:rPr>
              <w:t>贵州省六盘水市</w:t>
            </w:r>
          </w:p>
        </w:tc>
      </w:tr>
      <w:tr>
        <w:trPr>
          <w:trHeight w:val="571" w:hRule="atLeast"/>
        </w:trPr>
        <w:tc>
          <w:tcPr>
            <w:tcW w:w="1181" w:type="dxa"/>
            <w:vAlign w:val="top"/>
          </w:tcPr>
          <w:p>
            <w:pPr>
              <w:pStyle w:val="TableText"/>
              <w:ind w:left="459"/>
              <w:spacing w:before="178" w:line="181" w:lineRule="auto"/>
              <w:rPr>
                <w:sz w:val="30"/>
                <w:szCs w:val="30"/>
              </w:rPr>
            </w:pPr>
            <w:r>
              <w:rPr>
                <w:sz w:val="30"/>
                <w:szCs w:val="30"/>
                <w:spacing w:val="-13"/>
              </w:rPr>
              <w:t>73</w:t>
            </w:r>
          </w:p>
        </w:tc>
        <w:tc>
          <w:tcPr>
            <w:tcW w:w="5008" w:type="dxa"/>
            <w:vAlign w:val="top"/>
          </w:tcPr>
          <w:p>
            <w:pPr>
              <w:pStyle w:val="TableText"/>
              <w:ind w:left="120"/>
              <w:spacing w:before="140" w:line="216" w:lineRule="auto"/>
              <w:rPr>
                <w:sz w:val="30"/>
                <w:szCs w:val="30"/>
              </w:rPr>
            </w:pPr>
            <w:r>
              <w:rPr>
                <w:sz w:val="30"/>
                <w:szCs w:val="30"/>
                <w:spacing w:val="-2"/>
              </w:rPr>
              <w:t>云南下关沱茶（集团）股份有限公司</w:t>
            </w:r>
          </w:p>
        </w:tc>
        <w:tc>
          <w:tcPr>
            <w:tcW w:w="2566" w:type="dxa"/>
            <w:vAlign w:val="top"/>
          </w:tcPr>
          <w:p>
            <w:pPr>
              <w:pStyle w:val="TableText"/>
              <w:ind w:left="402"/>
              <w:spacing w:before="139" w:line="217" w:lineRule="auto"/>
              <w:rPr>
                <w:sz w:val="30"/>
                <w:szCs w:val="30"/>
              </w:rPr>
            </w:pPr>
            <w:r>
              <w:rPr>
                <w:sz w:val="30"/>
                <w:szCs w:val="30"/>
                <w:spacing w:val="-4"/>
              </w:rPr>
              <w:t>云南省大理市</w:t>
            </w:r>
          </w:p>
        </w:tc>
      </w:tr>
      <w:tr>
        <w:trPr>
          <w:trHeight w:val="571" w:hRule="atLeast"/>
        </w:trPr>
        <w:tc>
          <w:tcPr>
            <w:tcW w:w="1181" w:type="dxa"/>
            <w:vAlign w:val="top"/>
          </w:tcPr>
          <w:p>
            <w:pPr>
              <w:pStyle w:val="TableText"/>
              <w:ind w:left="459"/>
              <w:spacing w:before="180" w:line="181" w:lineRule="auto"/>
              <w:rPr>
                <w:sz w:val="30"/>
                <w:szCs w:val="30"/>
              </w:rPr>
            </w:pPr>
            <w:r>
              <w:rPr>
                <w:sz w:val="30"/>
                <w:szCs w:val="30"/>
                <w:spacing w:val="-13"/>
              </w:rPr>
              <w:t>74</w:t>
            </w:r>
          </w:p>
        </w:tc>
        <w:tc>
          <w:tcPr>
            <w:tcW w:w="5008" w:type="dxa"/>
            <w:vAlign w:val="top"/>
          </w:tcPr>
          <w:p>
            <w:pPr>
              <w:pStyle w:val="TableText"/>
              <w:ind w:left="1020"/>
              <w:spacing w:before="141" w:line="217" w:lineRule="auto"/>
              <w:rPr>
                <w:sz w:val="30"/>
                <w:szCs w:val="30"/>
              </w:rPr>
            </w:pPr>
            <w:r>
              <w:rPr>
                <w:sz w:val="30"/>
                <w:szCs w:val="30"/>
                <w:spacing w:val="-3"/>
              </w:rPr>
              <w:t>云南普洱茶厂有限公司</w:t>
            </w:r>
          </w:p>
        </w:tc>
        <w:tc>
          <w:tcPr>
            <w:tcW w:w="2566" w:type="dxa"/>
            <w:vAlign w:val="top"/>
          </w:tcPr>
          <w:p>
            <w:pPr>
              <w:pStyle w:val="TableText"/>
              <w:ind w:left="402"/>
              <w:spacing w:before="141" w:line="217" w:lineRule="auto"/>
              <w:rPr>
                <w:sz w:val="30"/>
                <w:szCs w:val="30"/>
              </w:rPr>
            </w:pPr>
            <w:r>
              <w:rPr>
                <w:sz w:val="30"/>
                <w:szCs w:val="30"/>
                <w:spacing w:val="-4"/>
              </w:rPr>
              <w:t>云南省普洱市</w:t>
            </w:r>
          </w:p>
        </w:tc>
      </w:tr>
      <w:tr>
        <w:trPr>
          <w:trHeight w:val="571" w:hRule="atLeast"/>
        </w:trPr>
        <w:tc>
          <w:tcPr>
            <w:tcW w:w="1181" w:type="dxa"/>
            <w:vAlign w:val="top"/>
          </w:tcPr>
          <w:p>
            <w:pPr>
              <w:pStyle w:val="TableText"/>
              <w:ind w:left="459"/>
              <w:spacing w:before="185" w:line="178" w:lineRule="auto"/>
              <w:rPr>
                <w:sz w:val="30"/>
                <w:szCs w:val="30"/>
              </w:rPr>
            </w:pPr>
            <w:r>
              <w:rPr>
                <w:sz w:val="30"/>
                <w:szCs w:val="30"/>
                <w:spacing w:val="-13"/>
              </w:rPr>
              <w:t>75</w:t>
            </w:r>
          </w:p>
        </w:tc>
        <w:tc>
          <w:tcPr>
            <w:tcW w:w="5008" w:type="dxa"/>
            <w:vAlign w:val="top"/>
          </w:tcPr>
          <w:p>
            <w:pPr>
              <w:pStyle w:val="TableText"/>
              <w:ind w:left="1016"/>
              <w:spacing w:before="141" w:line="217" w:lineRule="auto"/>
              <w:rPr>
                <w:sz w:val="30"/>
                <w:szCs w:val="30"/>
              </w:rPr>
            </w:pPr>
            <w:r>
              <w:rPr>
                <w:sz w:val="30"/>
                <w:szCs w:val="30"/>
                <w:spacing w:val="-2"/>
              </w:rPr>
              <w:t>勐海陈升茶业有限公司</w:t>
            </w:r>
          </w:p>
        </w:tc>
        <w:tc>
          <w:tcPr>
            <w:tcW w:w="2566" w:type="dxa"/>
            <w:vAlign w:val="top"/>
          </w:tcPr>
          <w:p>
            <w:pPr>
              <w:pStyle w:val="TableText"/>
              <w:ind w:left="102"/>
              <w:spacing w:before="141" w:line="217" w:lineRule="auto"/>
              <w:rPr>
                <w:sz w:val="30"/>
                <w:szCs w:val="30"/>
              </w:rPr>
            </w:pPr>
            <w:r>
              <w:rPr>
                <w:sz w:val="30"/>
                <w:szCs w:val="30"/>
                <w:spacing w:val="-3"/>
              </w:rPr>
              <w:t>云南省西双版纳市</w:t>
            </w:r>
          </w:p>
        </w:tc>
      </w:tr>
      <w:tr>
        <w:trPr>
          <w:trHeight w:val="571" w:hRule="atLeast"/>
        </w:trPr>
        <w:tc>
          <w:tcPr>
            <w:tcW w:w="1181" w:type="dxa"/>
            <w:vAlign w:val="top"/>
          </w:tcPr>
          <w:p>
            <w:pPr>
              <w:pStyle w:val="TableText"/>
              <w:ind w:left="459"/>
              <w:spacing w:before="182" w:line="181" w:lineRule="auto"/>
              <w:rPr>
                <w:sz w:val="30"/>
                <w:szCs w:val="30"/>
              </w:rPr>
            </w:pPr>
            <w:r>
              <w:rPr>
                <w:sz w:val="30"/>
                <w:szCs w:val="30"/>
                <w:spacing w:val="-13"/>
              </w:rPr>
              <w:t>76</w:t>
            </w:r>
          </w:p>
        </w:tc>
        <w:tc>
          <w:tcPr>
            <w:tcW w:w="5008" w:type="dxa"/>
            <w:vAlign w:val="top"/>
          </w:tcPr>
          <w:p>
            <w:pPr>
              <w:pStyle w:val="TableText"/>
              <w:ind w:left="1006"/>
              <w:spacing w:before="143" w:line="217" w:lineRule="auto"/>
              <w:rPr>
                <w:sz w:val="30"/>
                <w:szCs w:val="30"/>
              </w:rPr>
            </w:pPr>
            <w:r>
              <w:rPr>
                <w:sz w:val="30"/>
                <w:szCs w:val="30"/>
                <w:spacing w:val="-1"/>
              </w:rPr>
              <w:t>林芝墨脱茶业有限公司</w:t>
            </w:r>
          </w:p>
        </w:tc>
        <w:tc>
          <w:tcPr>
            <w:tcW w:w="2566" w:type="dxa"/>
            <w:vAlign w:val="top"/>
          </w:tcPr>
          <w:p>
            <w:pPr>
              <w:pStyle w:val="TableText"/>
              <w:ind w:left="104"/>
              <w:spacing w:before="143" w:line="217" w:lineRule="auto"/>
              <w:rPr>
                <w:sz w:val="30"/>
                <w:szCs w:val="30"/>
              </w:rPr>
            </w:pPr>
            <w:r>
              <w:rPr>
                <w:sz w:val="30"/>
                <w:szCs w:val="30"/>
                <w:spacing w:val="-4"/>
              </w:rPr>
              <w:t>西藏自治区林芝市</w:t>
            </w:r>
          </w:p>
        </w:tc>
      </w:tr>
      <w:tr>
        <w:trPr>
          <w:trHeight w:val="572" w:hRule="atLeast"/>
        </w:trPr>
        <w:tc>
          <w:tcPr>
            <w:tcW w:w="1181" w:type="dxa"/>
            <w:vAlign w:val="top"/>
          </w:tcPr>
          <w:p>
            <w:pPr>
              <w:pStyle w:val="TableText"/>
              <w:ind w:left="459"/>
              <w:spacing w:before="187" w:line="178" w:lineRule="auto"/>
              <w:rPr>
                <w:sz w:val="30"/>
                <w:szCs w:val="30"/>
              </w:rPr>
            </w:pPr>
            <w:r>
              <w:rPr>
                <w:sz w:val="30"/>
                <w:szCs w:val="30"/>
                <w:spacing w:val="-13"/>
              </w:rPr>
              <w:t>77</w:t>
            </w:r>
          </w:p>
        </w:tc>
        <w:tc>
          <w:tcPr>
            <w:tcW w:w="5008" w:type="dxa"/>
            <w:vAlign w:val="top"/>
          </w:tcPr>
          <w:p>
            <w:pPr>
              <w:pStyle w:val="TableText"/>
              <w:ind w:left="1019"/>
              <w:spacing w:before="143" w:line="217" w:lineRule="auto"/>
              <w:rPr>
                <w:sz w:val="30"/>
                <w:szCs w:val="30"/>
              </w:rPr>
            </w:pPr>
            <w:r>
              <w:rPr>
                <w:sz w:val="30"/>
                <w:szCs w:val="30"/>
                <w:spacing w:val="-3"/>
              </w:rPr>
              <w:t>咸阳泾渭茯茶有限公司</w:t>
            </w:r>
          </w:p>
        </w:tc>
        <w:tc>
          <w:tcPr>
            <w:tcW w:w="2566" w:type="dxa"/>
            <w:vAlign w:val="top"/>
          </w:tcPr>
          <w:p>
            <w:pPr>
              <w:pStyle w:val="TableText"/>
              <w:ind w:left="415"/>
              <w:spacing w:before="143" w:line="217" w:lineRule="auto"/>
              <w:rPr>
                <w:sz w:val="30"/>
                <w:szCs w:val="30"/>
              </w:rPr>
            </w:pPr>
            <w:r>
              <w:rPr>
                <w:sz w:val="30"/>
                <w:szCs w:val="30"/>
                <w:spacing w:val="-7"/>
              </w:rPr>
              <w:t>陕西省咸阳市</w:t>
            </w:r>
          </w:p>
        </w:tc>
      </w:tr>
      <w:tr>
        <w:trPr>
          <w:trHeight w:val="579" w:hRule="atLeast"/>
        </w:trPr>
        <w:tc>
          <w:tcPr>
            <w:tcW w:w="1181" w:type="dxa"/>
            <w:vAlign w:val="top"/>
          </w:tcPr>
          <w:p>
            <w:pPr>
              <w:pStyle w:val="TableText"/>
              <w:ind w:left="459"/>
              <w:spacing w:before="183" w:line="181" w:lineRule="auto"/>
              <w:rPr>
                <w:sz w:val="30"/>
                <w:szCs w:val="30"/>
              </w:rPr>
            </w:pPr>
            <w:r>
              <w:rPr>
                <w:sz w:val="30"/>
                <w:szCs w:val="30"/>
                <w:spacing w:val="-13"/>
              </w:rPr>
              <w:t>78</w:t>
            </w:r>
          </w:p>
        </w:tc>
        <w:tc>
          <w:tcPr>
            <w:tcW w:w="5008" w:type="dxa"/>
            <w:vAlign w:val="top"/>
          </w:tcPr>
          <w:p>
            <w:pPr>
              <w:pStyle w:val="TableText"/>
              <w:ind w:left="565"/>
              <w:spacing w:before="144" w:line="217" w:lineRule="auto"/>
              <w:outlineLvl w:val="0"/>
              <w:rPr>
                <w:sz w:val="30"/>
                <w:szCs w:val="30"/>
              </w:rPr>
            </w:pPr>
            <w:r>
              <w:rPr>
                <w:sz w:val="30"/>
                <w:szCs w:val="30"/>
                <w:spacing w:val="-2"/>
              </w:rPr>
              <w:t>平利县一茗茶业有限责任公司</w:t>
            </w:r>
          </w:p>
        </w:tc>
        <w:tc>
          <w:tcPr>
            <w:tcW w:w="2566" w:type="dxa"/>
            <w:vAlign w:val="top"/>
          </w:tcPr>
          <w:p>
            <w:pPr>
              <w:pStyle w:val="TableText"/>
              <w:ind w:left="415"/>
              <w:spacing w:before="144" w:line="217" w:lineRule="auto"/>
              <w:rPr>
                <w:sz w:val="30"/>
                <w:szCs w:val="30"/>
              </w:rPr>
            </w:pPr>
            <w:r>
              <w:rPr>
                <w:sz w:val="30"/>
                <w:szCs w:val="30"/>
                <w:spacing w:val="-7"/>
              </w:rPr>
              <w:t>陕西省安康市</w:t>
            </w:r>
          </w:p>
        </w:tc>
      </w:tr>
    </w:tbl>
    <w:p>
      <w:pPr>
        <w:rPr>
          <w:rFonts w:ascii="Arial"/>
          <w:sz w:val="21"/>
        </w:rPr>
      </w:pPr>
      <w:r/>
    </w:p>
    <w:p>
      <w:pPr>
        <w:sectPr>
          <w:headerReference w:type="default" r:id="rId16"/>
          <w:footerReference w:type="default" r:id="rId201"/>
          <w:pgSz w:w="11906" w:h="16839"/>
          <w:pgMar w:top="1040" w:right="1527" w:bottom="885" w:left="1418" w:header="735" w:footer="622" w:gutter="0"/>
        </w:sectPr>
        <w:rPr>
          <w:rFonts w:ascii="Arial" w:hAnsi="Arial" w:eastAsia="Arial" w:cs="Arial"/>
          <w:sz w:val="21"/>
          <w:szCs w:val="21"/>
        </w:rPr>
      </w:pPr>
    </w:p>
    <w:p>
      <w:pPr>
        <w:spacing w:line="394" w:lineRule="auto"/>
        <w:rPr>
          <w:rFonts w:ascii="Arial"/>
          <w:sz w:val="21"/>
        </w:rPr>
      </w:pPr>
      <w:r/>
    </w:p>
    <w:p>
      <w:pPr>
        <w:ind w:left="3222" w:right="799" w:hanging="2427"/>
        <w:spacing w:before="114" w:line="276" w:lineRule="auto"/>
        <w:rPr>
          <w:rFonts w:ascii="SimSun" w:hAnsi="SimSun" w:eastAsia="SimSun" w:cs="SimSun"/>
          <w:sz w:val="35"/>
          <w:szCs w:val="35"/>
        </w:rPr>
      </w:pPr>
      <w:bookmarkStart w:name="bookmark70" w:id="111"/>
      <w:bookmarkEnd w:id="111"/>
      <w:r>
        <w:rPr>
          <w:rFonts w:ascii="SimSun" w:hAnsi="SimSun" w:eastAsia="SimSun" w:cs="SimSun"/>
          <w:sz w:val="35"/>
          <w:szCs w:val="35"/>
          <w:b/>
          <w:bCs/>
          <w:spacing w:val="6"/>
        </w:rPr>
        <w:t>财政部</w:t>
      </w:r>
      <w:r>
        <w:rPr>
          <w:rFonts w:ascii="SimSun" w:hAnsi="SimSun" w:eastAsia="SimSun" w:cs="SimSun"/>
          <w:sz w:val="35"/>
          <w:szCs w:val="35"/>
          <w:spacing w:val="6"/>
        </w:rPr>
        <w:t xml:space="preserve"> </w:t>
      </w:r>
      <w:r>
        <w:rPr>
          <w:rFonts w:ascii="SimSun" w:hAnsi="SimSun" w:eastAsia="SimSun" w:cs="SimSun"/>
          <w:sz w:val="35"/>
          <w:szCs w:val="35"/>
          <w:b/>
          <w:bCs/>
          <w:spacing w:val="6"/>
        </w:rPr>
        <w:t>税务总局关于延续实施宣传文化增</w:t>
      </w:r>
      <w:r>
        <w:rPr>
          <w:rFonts w:ascii="SimSun" w:hAnsi="SimSun" w:eastAsia="SimSun" w:cs="SimSun"/>
          <w:sz w:val="35"/>
          <w:szCs w:val="35"/>
          <w:b/>
          <w:bCs/>
          <w:spacing w:val="5"/>
        </w:rPr>
        <w:t>值税</w:t>
      </w:r>
      <w:r>
        <w:rPr>
          <w:rFonts w:ascii="SimSun" w:hAnsi="SimSun" w:eastAsia="SimSun" w:cs="SimSun"/>
          <w:sz w:val="35"/>
          <w:szCs w:val="35"/>
        </w:rPr>
        <w:t xml:space="preserve"> </w:t>
      </w:r>
      <w:r>
        <w:rPr>
          <w:rFonts w:ascii="SimSun" w:hAnsi="SimSun" w:eastAsia="SimSun" w:cs="SimSun"/>
          <w:sz w:val="35"/>
          <w:szCs w:val="35"/>
          <w:b/>
          <w:bCs/>
          <w:spacing w:val="5"/>
        </w:rPr>
        <w:t>优惠政策的公告</w:t>
      </w:r>
    </w:p>
    <w:p>
      <w:pPr>
        <w:ind w:left="1856"/>
        <w:spacing w:before="145"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税务总局公告</w:t>
      </w:r>
      <w:r>
        <w:rPr>
          <w:rFonts w:ascii="KaiTi" w:hAnsi="KaiTi" w:eastAsia="KaiTi" w:cs="KaiTi"/>
          <w:sz w:val="31"/>
          <w:szCs w:val="31"/>
          <w:spacing w:val="-57"/>
        </w:rPr>
        <w:t xml:space="preserve"> </w:t>
      </w:r>
      <w:r>
        <w:rPr>
          <w:rFonts w:ascii="KaiTi" w:hAnsi="KaiTi" w:eastAsia="KaiTi" w:cs="KaiTi"/>
          <w:sz w:val="31"/>
          <w:szCs w:val="31"/>
          <w:spacing w:val="4"/>
        </w:rPr>
        <w:t>2023</w:t>
      </w:r>
      <w:r>
        <w:rPr>
          <w:rFonts w:ascii="KaiTi" w:hAnsi="KaiTi" w:eastAsia="KaiTi" w:cs="KaiTi"/>
          <w:sz w:val="31"/>
          <w:szCs w:val="31"/>
          <w:spacing w:val="-58"/>
        </w:rPr>
        <w:t xml:space="preserve"> </w:t>
      </w:r>
      <w:r>
        <w:rPr>
          <w:rFonts w:ascii="KaiTi" w:hAnsi="KaiTi" w:eastAsia="KaiTi" w:cs="KaiTi"/>
          <w:sz w:val="31"/>
          <w:szCs w:val="31"/>
          <w:spacing w:val="4"/>
        </w:rPr>
        <w:t>年第</w:t>
      </w:r>
      <w:r>
        <w:rPr>
          <w:rFonts w:ascii="KaiTi" w:hAnsi="KaiTi" w:eastAsia="KaiTi" w:cs="KaiTi"/>
          <w:sz w:val="31"/>
          <w:szCs w:val="31"/>
          <w:spacing w:val="-62"/>
        </w:rPr>
        <w:t xml:space="preserve"> </w:t>
      </w:r>
      <w:r>
        <w:rPr>
          <w:rFonts w:ascii="KaiTi" w:hAnsi="KaiTi" w:eastAsia="KaiTi" w:cs="KaiTi"/>
          <w:sz w:val="31"/>
          <w:szCs w:val="31"/>
          <w:spacing w:val="4"/>
        </w:rPr>
        <w:t>60</w:t>
      </w:r>
      <w:r>
        <w:rPr>
          <w:rFonts w:ascii="KaiTi" w:hAnsi="KaiTi" w:eastAsia="KaiTi" w:cs="KaiTi"/>
          <w:sz w:val="31"/>
          <w:szCs w:val="31"/>
          <w:spacing w:val="-53"/>
        </w:rPr>
        <w:t xml:space="preserve"> </w:t>
      </w:r>
      <w:r>
        <w:rPr>
          <w:rFonts w:ascii="KaiTi" w:hAnsi="KaiTi" w:eastAsia="KaiTi" w:cs="KaiTi"/>
          <w:sz w:val="31"/>
          <w:szCs w:val="31"/>
          <w:spacing w:val="4"/>
        </w:rPr>
        <w:t>号</w:t>
      </w:r>
    </w:p>
    <w:p>
      <w:pPr>
        <w:spacing w:line="319" w:lineRule="auto"/>
        <w:rPr>
          <w:rFonts w:ascii="Arial"/>
          <w:sz w:val="21"/>
        </w:rPr>
      </w:pPr>
      <w:r/>
    </w:p>
    <w:p>
      <w:pPr>
        <w:spacing w:line="319" w:lineRule="auto"/>
        <w:rPr>
          <w:rFonts w:ascii="Arial"/>
          <w:sz w:val="21"/>
        </w:rPr>
      </w:pPr>
      <w:r/>
    </w:p>
    <w:p>
      <w:pPr>
        <w:pStyle w:val="BodyText"/>
        <w:ind w:right="10"/>
        <w:spacing w:before="101" w:line="559" w:lineRule="exact"/>
        <w:jc w:val="right"/>
        <w:rPr/>
      </w:pPr>
      <w:r>
        <w:rPr>
          <w:spacing w:val="9"/>
          <w:position w:val="18"/>
        </w:rPr>
        <w:t>为促进我国宣传文化事业发展，现将实施宣传文化增值税优</w:t>
      </w:r>
    </w:p>
    <w:p>
      <w:pPr>
        <w:pStyle w:val="BodyText"/>
        <w:ind w:left="36"/>
        <w:spacing w:line="222" w:lineRule="auto"/>
        <w:rPr/>
      </w:pPr>
      <w:r>
        <w:rPr>
          <w:spacing w:val="6"/>
        </w:rPr>
        <w:t>惠政策有关事项公告如下：</w:t>
      </w:r>
    </w:p>
    <w:p>
      <w:pPr>
        <w:pStyle w:val="BodyText"/>
        <w:spacing w:before="188" w:line="221" w:lineRule="auto"/>
        <w:jc w:val="right"/>
        <w:rPr/>
      </w:pPr>
      <w:r>
        <w:rPr>
          <w:spacing w:val="-2"/>
        </w:rPr>
        <w:t>一、2027</w:t>
      </w:r>
      <w:r>
        <w:rPr>
          <w:spacing w:val="-46"/>
        </w:rPr>
        <w:t xml:space="preserve"> </w:t>
      </w:r>
      <w:r>
        <w:rPr>
          <w:spacing w:val="-2"/>
        </w:rPr>
        <w:t>年</w:t>
      </w:r>
      <w:r>
        <w:rPr>
          <w:spacing w:val="-41"/>
        </w:rPr>
        <w:t xml:space="preserve"> </w:t>
      </w:r>
      <w:r>
        <w:rPr>
          <w:spacing w:val="-2"/>
        </w:rPr>
        <w:t>12</w:t>
      </w:r>
      <w:r>
        <w:rPr>
          <w:spacing w:val="-46"/>
        </w:rPr>
        <w:t xml:space="preserve"> </w:t>
      </w:r>
      <w:r>
        <w:rPr>
          <w:spacing w:val="-2"/>
        </w:rPr>
        <w:t>月</w:t>
      </w:r>
      <w:r>
        <w:rPr>
          <w:spacing w:val="-35"/>
        </w:rPr>
        <w:t xml:space="preserve"> </w:t>
      </w:r>
      <w:r>
        <w:rPr>
          <w:spacing w:val="-2"/>
        </w:rPr>
        <w:t>31</w:t>
      </w:r>
      <w:r>
        <w:rPr>
          <w:spacing w:val="-2"/>
        </w:rPr>
        <w:t xml:space="preserve"> </w:t>
      </w:r>
      <w:r>
        <w:rPr>
          <w:spacing w:val="-2"/>
        </w:rPr>
        <w:t>日前，执行下列增值税先征后退政策。</w:t>
      </w:r>
    </w:p>
    <w:p>
      <w:pPr>
        <w:pStyle w:val="BodyText"/>
        <w:ind w:right="10"/>
        <w:spacing w:before="188" w:line="559" w:lineRule="exact"/>
        <w:jc w:val="right"/>
        <w:rPr/>
      </w:pPr>
      <w:r>
        <w:rPr>
          <w:spacing w:val="2"/>
          <w:position w:val="18"/>
        </w:rPr>
        <w:t>（</w:t>
      </w:r>
      <w:r>
        <w:rPr>
          <w:spacing w:val="-69"/>
          <w:position w:val="18"/>
        </w:rPr>
        <w:t xml:space="preserve"> </w:t>
      </w:r>
      <w:r>
        <w:rPr>
          <w:spacing w:val="2"/>
          <w:position w:val="18"/>
        </w:rPr>
        <w:t>一）对下列出版物在出版环节执行增值税</w:t>
      </w:r>
      <w:r>
        <w:rPr>
          <w:spacing w:val="-42"/>
          <w:position w:val="18"/>
        </w:rPr>
        <w:t xml:space="preserve"> </w:t>
      </w:r>
      <w:r>
        <w:rPr>
          <w:spacing w:val="2"/>
          <w:position w:val="18"/>
        </w:rPr>
        <w:t>100%先征后退的</w:t>
      </w:r>
    </w:p>
    <w:p>
      <w:pPr>
        <w:pStyle w:val="BodyText"/>
        <w:ind w:left="19"/>
        <w:spacing w:before="1" w:line="222" w:lineRule="auto"/>
        <w:rPr/>
      </w:pPr>
      <w:r>
        <w:rPr>
          <w:spacing w:val="-1"/>
        </w:rPr>
        <w:t>政策：</w:t>
      </w:r>
    </w:p>
    <w:p>
      <w:pPr>
        <w:pStyle w:val="BodyText"/>
        <w:ind w:left="30" w:right="10" w:firstLine="640"/>
        <w:spacing w:before="191" w:line="333" w:lineRule="auto"/>
        <w:rPr/>
      </w:pPr>
      <w:r>
        <w:rPr>
          <w:spacing w:val="8"/>
        </w:rPr>
        <w:t>1.中国共产党和各民主党派的各级组织的机关报纸和机关期</w:t>
      </w:r>
      <w:r>
        <w:rPr>
          <w:spacing w:val="10"/>
        </w:rPr>
        <w:t xml:space="preserve"> </w:t>
      </w:r>
      <w:r>
        <w:rPr>
          <w:spacing w:val="9"/>
        </w:rPr>
        <w:t>刊，各级人大、政协、政府、工会、共青团、妇联、</w:t>
      </w:r>
      <w:r>
        <w:rPr>
          <w:spacing w:val="8"/>
        </w:rPr>
        <w:t>残联、科协</w:t>
      </w:r>
      <w:r>
        <w:rPr/>
        <w:t xml:space="preserve"> </w:t>
      </w:r>
      <w:r>
        <w:rPr>
          <w:spacing w:val="9"/>
        </w:rPr>
        <w:t>的机关报纸和机关期刊，新华社的机关报纸和机关期</w:t>
      </w:r>
      <w:r>
        <w:rPr>
          <w:spacing w:val="8"/>
        </w:rPr>
        <w:t>刊，军事部</w:t>
      </w:r>
    </w:p>
    <w:p>
      <w:pPr>
        <w:pStyle w:val="BodyText"/>
        <w:ind w:left="48"/>
        <w:spacing w:before="1" w:line="221" w:lineRule="auto"/>
        <w:rPr/>
      </w:pPr>
      <w:r>
        <w:rPr>
          <w:spacing w:val="4"/>
        </w:rPr>
        <w:t>门的机关报纸和机关期刊。</w:t>
      </w:r>
    </w:p>
    <w:p>
      <w:pPr>
        <w:pStyle w:val="BodyText"/>
        <w:ind w:right="10"/>
        <w:spacing w:before="187" w:line="559" w:lineRule="exact"/>
        <w:jc w:val="right"/>
        <w:rPr/>
      </w:pPr>
      <w:r>
        <w:rPr>
          <w:spacing w:val="9"/>
          <w:position w:val="18"/>
        </w:rPr>
        <w:t>上述各级组织不含其所属部门。机关报纸和机关期刊增值税</w:t>
      </w:r>
    </w:p>
    <w:p>
      <w:pPr>
        <w:pStyle w:val="BodyText"/>
        <w:ind w:left="17"/>
        <w:spacing w:before="1" w:line="219" w:lineRule="auto"/>
        <w:rPr/>
      </w:pPr>
      <w:r>
        <w:rPr>
          <w:spacing w:val="9"/>
        </w:rPr>
        <w:t>先征后退范围掌握在一个单位一份报纸和一份期</w:t>
      </w:r>
      <w:r>
        <w:rPr>
          <w:spacing w:val="8"/>
        </w:rPr>
        <w:t>刊以内。</w:t>
      </w:r>
    </w:p>
    <w:p>
      <w:pPr>
        <w:pStyle w:val="BodyText"/>
        <w:ind w:right="10"/>
        <w:spacing w:before="193" w:line="559" w:lineRule="exact"/>
        <w:jc w:val="right"/>
        <w:rPr/>
      </w:pPr>
      <w:r>
        <w:rPr>
          <w:spacing w:val="6"/>
          <w:position w:val="18"/>
        </w:rPr>
        <w:t>2.专为少年儿童出版发行的报纸和期刊，</w:t>
      </w:r>
      <w:r>
        <w:rPr>
          <w:spacing w:val="-83"/>
          <w:position w:val="18"/>
        </w:rPr>
        <w:t xml:space="preserve"> </w:t>
      </w:r>
      <w:r>
        <w:rPr>
          <w:spacing w:val="6"/>
          <w:position w:val="18"/>
        </w:rPr>
        <w:t>中小学的学生教科</w:t>
      </w:r>
    </w:p>
    <w:p>
      <w:pPr>
        <w:pStyle w:val="BodyText"/>
        <w:ind w:left="30"/>
        <w:spacing w:before="1" w:line="223" w:lineRule="auto"/>
        <w:rPr/>
      </w:pPr>
      <w:r>
        <w:rPr>
          <w:spacing w:val="-11"/>
        </w:rPr>
        <w:t>书。</w:t>
      </w:r>
    </w:p>
    <w:p>
      <w:pPr>
        <w:pStyle w:val="BodyText"/>
        <w:ind w:left="676"/>
        <w:spacing w:before="184" w:line="221" w:lineRule="auto"/>
        <w:rPr/>
      </w:pPr>
      <w:r>
        <w:rPr>
          <w:spacing w:val="6"/>
        </w:rPr>
        <w:t>3.专为老年人出版发行的报纸和期刊。</w:t>
      </w:r>
    </w:p>
    <w:p>
      <w:pPr>
        <w:pStyle w:val="BodyText"/>
        <w:ind w:left="662"/>
        <w:spacing w:before="190" w:line="221" w:lineRule="auto"/>
        <w:rPr/>
      </w:pPr>
      <w:r>
        <w:rPr>
          <w:spacing w:val="6"/>
        </w:rPr>
        <w:t>4.少数民族文字出版物。</w:t>
      </w:r>
    </w:p>
    <w:p>
      <w:pPr>
        <w:pStyle w:val="BodyText"/>
        <w:ind w:left="667"/>
        <w:spacing w:before="188" w:line="222" w:lineRule="auto"/>
        <w:rPr/>
      </w:pPr>
      <w:r>
        <w:rPr>
          <w:spacing w:val="6"/>
        </w:rPr>
        <w:t>5.盲文图书和盲文期刊。</w:t>
      </w:r>
    </w:p>
    <w:p>
      <w:pPr>
        <w:pStyle w:val="BodyText"/>
        <w:ind w:right="10"/>
        <w:spacing w:before="187" w:line="561" w:lineRule="exact"/>
        <w:jc w:val="right"/>
        <w:rPr/>
      </w:pPr>
      <w:r>
        <w:rPr>
          <w:spacing w:val="8"/>
          <w:position w:val="18"/>
        </w:rPr>
        <w:t>6.经批准在内蒙古、广西、西藏、宁夏、新疆五个自治区内</w:t>
      </w:r>
    </w:p>
    <w:p>
      <w:pPr>
        <w:pStyle w:val="BodyText"/>
        <w:ind w:left="20"/>
        <w:spacing w:line="221" w:lineRule="auto"/>
        <w:rPr/>
      </w:pPr>
      <w:r>
        <w:rPr>
          <w:spacing w:val="7"/>
        </w:rPr>
        <w:t>注册的出版单位出版的出版物。</w:t>
      </w:r>
    </w:p>
    <w:p>
      <w:pPr>
        <w:pStyle w:val="BodyText"/>
        <w:ind w:left="666"/>
        <w:spacing w:before="188" w:line="222" w:lineRule="auto"/>
        <w:rPr/>
      </w:pPr>
      <w:r>
        <w:rPr>
          <w:spacing w:val="3"/>
        </w:rPr>
        <w:t>7.列入本公告附件</w:t>
      </w:r>
      <w:r>
        <w:rPr>
          <w:spacing w:val="-30"/>
        </w:rPr>
        <w:t xml:space="preserve"> </w:t>
      </w:r>
      <w:r>
        <w:rPr>
          <w:spacing w:val="3"/>
        </w:rPr>
        <w:t>1</w:t>
      </w:r>
      <w:r>
        <w:rPr>
          <w:spacing w:val="-34"/>
        </w:rPr>
        <w:t xml:space="preserve"> </w:t>
      </w:r>
      <w:r>
        <w:rPr>
          <w:spacing w:val="3"/>
        </w:rPr>
        <w:t>的图书、报纸和期刊。</w:t>
      </w:r>
    </w:p>
    <w:p>
      <w:pPr>
        <w:pStyle w:val="BodyText"/>
        <w:ind w:right="9"/>
        <w:spacing w:before="187" w:line="561" w:lineRule="exact"/>
        <w:jc w:val="right"/>
        <w:rPr/>
      </w:pPr>
      <w:r>
        <w:rPr>
          <w:spacing w:val="8"/>
          <w:position w:val="18"/>
        </w:rPr>
        <w:t>（</w:t>
      </w:r>
      <w:r>
        <w:rPr>
          <w:spacing w:val="-77"/>
          <w:position w:val="18"/>
        </w:rPr>
        <w:t xml:space="preserve"> </w:t>
      </w:r>
      <w:r>
        <w:rPr>
          <w:spacing w:val="8"/>
          <w:position w:val="18"/>
        </w:rPr>
        <w:t>二）对下列出版物在出版环节执行增值税</w:t>
      </w:r>
      <w:r>
        <w:rPr>
          <w:spacing w:val="-39"/>
          <w:position w:val="18"/>
        </w:rPr>
        <w:t xml:space="preserve"> </w:t>
      </w:r>
      <w:r>
        <w:rPr>
          <w:spacing w:val="8"/>
          <w:position w:val="18"/>
        </w:rPr>
        <w:t>50%先征后退的</w:t>
      </w:r>
    </w:p>
    <w:p>
      <w:pPr>
        <w:pStyle w:val="BodyText"/>
        <w:ind w:left="19"/>
        <w:spacing w:before="1" w:line="222" w:lineRule="auto"/>
        <w:rPr/>
      </w:pPr>
      <w:r>
        <w:rPr>
          <w:spacing w:val="-1"/>
        </w:rPr>
        <w:t>政策：</w:t>
      </w:r>
    </w:p>
    <w:p>
      <w:pPr>
        <w:spacing w:line="222" w:lineRule="auto"/>
        <w:sectPr>
          <w:headerReference w:type="default" r:id="rId202"/>
          <w:footerReference w:type="default" r:id="rId203"/>
          <w:pgSz w:w="11906" w:h="16839"/>
          <w:pgMar w:top="1040" w:right="1518" w:bottom="885" w:left="1418" w:header="735" w:footer="620" w:gutter="0"/>
        </w:sectPr>
        <w:rPr/>
      </w:pPr>
    </w:p>
    <w:p>
      <w:pPr>
        <w:spacing w:line="448" w:lineRule="auto"/>
        <w:rPr>
          <w:rFonts w:ascii="Arial"/>
          <w:sz w:val="21"/>
        </w:rPr>
      </w:pPr>
      <w:r/>
    </w:p>
    <w:p>
      <w:pPr>
        <w:pStyle w:val="BodyText"/>
        <w:ind w:right="68"/>
        <w:spacing w:before="101" w:line="559" w:lineRule="exact"/>
        <w:jc w:val="right"/>
        <w:rPr/>
      </w:pPr>
      <w:r>
        <w:rPr>
          <w:spacing w:val="7"/>
          <w:position w:val="18"/>
        </w:rPr>
        <w:t>1.各类图书、期刊、音像制品、</w:t>
      </w:r>
      <w:r>
        <w:rPr>
          <w:spacing w:val="-89"/>
          <w:position w:val="18"/>
        </w:rPr>
        <w:t xml:space="preserve"> </w:t>
      </w:r>
      <w:r>
        <w:rPr>
          <w:spacing w:val="7"/>
          <w:position w:val="18"/>
        </w:rPr>
        <w:t>电子出版物，但</w:t>
      </w:r>
      <w:r>
        <w:rPr>
          <w:spacing w:val="6"/>
          <w:position w:val="18"/>
        </w:rPr>
        <w:t>本公告第一</w:t>
      </w:r>
    </w:p>
    <w:p>
      <w:pPr>
        <w:pStyle w:val="BodyText"/>
        <w:ind w:left="16"/>
        <w:spacing w:line="221" w:lineRule="auto"/>
        <w:rPr/>
      </w:pPr>
      <w:r>
        <w:rPr>
          <w:spacing w:val="4"/>
        </w:rPr>
        <w:t>条第（</w:t>
      </w:r>
      <w:r>
        <w:rPr>
          <w:spacing w:val="-69"/>
        </w:rPr>
        <w:t xml:space="preserve"> </w:t>
      </w:r>
      <w:r>
        <w:rPr>
          <w:spacing w:val="4"/>
        </w:rPr>
        <w:t>一）项规定执行增值税</w:t>
      </w:r>
      <w:r>
        <w:rPr>
          <w:spacing w:val="-43"/>
        </w:rPr>
        <w:t xml:space="preserve"> </w:t>
      </w:r>
      <w:r>
        <w:rPr>
          <w:spacing w:val="4"/>
        </w:rPr>
        <w:t>100%先征后退的出版物除外。</w:t>
      </w:r>
    </w:p>
    <w:p>
      <w:pPr>
        <w:pStyle w:val="BodyText"/>
        <w:ind w:left="663"/>
        <w:spacing w:before="191" w:line="222" w:lineRule="auto"/>
        <w:rPr/>
      </w:pPr>
      <w:r>
        <w:rPr>
          <w:spacing w:val="1"/>
        </w:rPr>
        <w:t>2.列入本公告附件</w:t>
      </w:r>
      <w:r>
        <w:rPr>
          <w:spacing w:val="-41"/>
        </w:rPr>
        <w:t xml:space="preserve"> </w:t>
      </w:r>
      <w:r>
        <w:rPr>
          <w:spacing w:val="1"/>
        </w:rPr>
        <w:t>2</w:t>
      </w:r>
      <w:r>
        <w:rPr>
          <w:spacing w:val="-35"/>
        </w:rPr>
        <w:t xml:space="preserve"> </w:t>
      </w:r>
      <w:r>
        <w:rPr>
          <w:spacing w:val="1"/>
        </w:rPr>
        <w:t>的报纸。</w:t>
      </w:r>
    </w:p>
    <w:p>
      <w:pPr>
        <w:pStyle w:val="BodyText"/>
        <w:ind w:left="643"/>
        <w:spacing w:before="185" w:line="559" w:lineRule="exact"/>
        <w:rPr/>
      </w:pPr>
      <w:r>
        <w:rPr>
          <w:spacing w:val="5"/>
          <w:position w:val="18"/>
        </w:rPr>
        <w:t>（三）对下列印刷、制作业务执行增值税</w:t>
      </w:r>
      <w:r>
        <w:rPr>
          <w:spacing w:val="-38"/>
          <w:position w:val="18"/>
        </w:rPr>
        <w:t xml:space="preserve"> </w:t>
      </w:r>
      <w:r>
        <w:rPr>
          <w:spacing w:val="5"/>
          <w:position w:val="18"/>
        </w:rPr>
        <w:t>100%先征后退的政</w:t>
      </w:r>
    </w:p>
    <w:p>
      <w:pPr>
        <w:pStyle w:val="BodyText"/>
        <w:ind w:left="20"/>
        <w:spacing w:line="222" w:lineRule="auto"/>
        <w:rPr/>
      </w:pPr>
      <w:r>
        <w:rPr>
          <w:spacing w:val="-6"/>
        </w:rPr>
        <w:t>策：</w:t>
      </w:r>
    </w:p>
    <w:p>
      <w:pPr>
        <w:pStyle w:val="BodyText"/>
        <w:ind w:left="671"/>
        <w:spacing w:before="189" w:line="220" w:lineRule="auto"/>
        <w:rPr/>
      </w:pPr>
      <w:r>
        <w:rPr>
          <w:spacing w:val="7"/>
        </w:rPr>
        <w:t>1.对少数民族文字出版物的印刷或制作业务。</w:t>
      </w:r>
    </w:p>
    <w:p>
      <w:pPr>
        <w:pStyle w:val="BodyText"/>
        <w:ind w:left="663"/>
        <w:spacing w:before="189" w:line="559" w:lineRule="exact"/>
        <w:rPr/>
      </w:pPr>
      <w:r>
        <w:rPr>
          <w:spacing w:val="5"/>
          <w:position w:val="18"/>
        </w:rPr>
        <w:t>2.列入本公告附件</w:t>
      </w:r>
      <w:r>
        <w:rPr>
          <w:spacing w:val="-21"/>
          <w:position w:val="18"/>
        </w:rPr>
        <w:t xml:space="preserve"> </w:t>
      </w:r>
      <w:r>
        <w:rPr>
          <w:spacing w:val="5"/>
          <w:position w:val="18"/>
        </w:rPr>
        <w:t>3</w:t>
      </w:r>
      <w:r>
        <w:rPr>
          <w:spacing w:val="-35"/>
          <w:position w:val="18"/>
        </w:rPr>
        <w:t xml:space="preserve"> </w:t>
      </w:r>
      <w:r>
        <w:rPr>
          <w:spacing w:val="5"/>
          <w:position w:val="18"/>
        </w:rPr>
        <w:t>的新疆维吾尔自治区印刷企业的印刷业</w:t>
      </w:r>
    </w:p>
    <w:p>
      <w:pPr>
        <w:pStyle w:val="BodyText"/>
        <w:ind w:left="19"/>
        <w:spacing w:before="1" w:line="223" w:lineRule="auto"/>
        <w:rPr/>
      </w:pPr>
      <w:r>
        <w:rPr>
          <w:spacing w:val="-5"/>
        </w:rPr>
        <w:t>务。</w:t>
      </w:r>
    </w:p>
    <w:p>
      <w:pPr>
        <w:pStyle w:val="BodyText"/>
        <w:spacing w:before="187" w:line="221" w:lineRule="auto"/>
        <w:jc w:val="right"/>
        <w:rPr/>
      </w:pPr>
      <w:r>
        <w:rPr>
          <w:spacing w:val="-9"/>
        </w:rPr>
        <w:t>二、2027</w:t>
      </w:r>
      <w:r>
        <w:rPr>
          <w:spacing w:val="-53"/>
        </w:rPr>
        <w:t xml:space="preserve"> </w:t>
      </w:r>
      <w:r>
        <w:rPr>
          <w:spacing w:val="-9"/>
        </w:rPr>
        <w:t>年</w:t>
      </w:r>
      <w:r>
        <w:rPr>
          <w:spacing w:val="-43"/>
        </w:rPr>
        <w:t xml:space="preserve"> </w:t>
      </w:r>
      <w:r>
        <w:rPr>
          <w:spacing w:val="-9"/>
        </w:rPr>
        <w:t>12</w:t>
      </w:r>
      <w:r>
        <w:rPr>
          <w:spacing w:val="-43"/>
        </w:rPr>
        <w:t xml:space="preserve"> </w:t>
      </w:r>
      <w:r>
        <w:rPr>
          <w:spacing w:val="-9"/>
        </w:rPr>
        <w:t>月</w:t>
      </w:r>
      <w:r>
        <w:rPr>
          <w:spacing w:val="-36"/>
        </w:rPr>
        <w:t xml:space="preserve"> </w:t>
      </w:r>
      <w:r>
        <w:rPr>
          <w:spacing w:val="-9"/>
        </w:rPr>
        <w:t>31</w:t>
      </w:r>
      <w:r>
        <w:rPr>
          <w:spacing w:val="-9"/>
        </w:rPr>
        <w:t xml:space="preserve"> </w:t>
      </w:r>
      <w:r>
        <w:rPr>
          <w:spacing w:val="-9"/>
        </w:rPr>
        <w:t>日前，免征图书批发、零售环节增值税。</w:t>
      </w:r>
    </w:p>
    <w:p>
      <w:pPr>
        <w:pStyle w:val="BodyText"/>
        <w:ind w:left="674"/>
        <w:spacing w:before="188" w:line="559" w:lineRule="exact"/>
        <w:rPr/>
      </w:pPr>
      <w:r>
        <w:rPr>
          <w:spacing w:val="-2"/>
          <w:position w:val="18"/>
        </w:rPr>
        <w:t>三、2027</w:t>
      </w:r>
      <w:r>
        <w:rPr>
          <w:spacing w:val="-56"/>
          <w:position w:val="18"/>
        </w:rPr>
        <w:t xml:space="preserve"> </w:t>
      </w:r>
      <w:r>
        <w:rPr>
          <w:spacing w:val="-2"/>
          <w:position w:val="18"/>
        </w:rPr>
        <w:t>年</w:t>
      </w:r>
      <w:r>
        <w:rPr>
          <w:spacing w:val="-41"/>
          <w:position w:val="18"/>
        </w:rPr>
        <w:t xml:space="preserve"> </w:t>
      </w:r>
      <w:r>
        <w:rPr>
          <w:spacing w:val="-2"/>
          <w:position w:val="18"/>
        </w:rPr>
        <w:t>12</w:t>
      </w:r>
      <w:r>
        <w:rPr>
          <w:spacing w:val="-44"/>
          <w:position w:val="18"/>
        </w:rPr>
        <w:t xml:space="preserve"> </w:t>
      </w:r>
      <w:r>
        <w:rPr>
          <w:spacing w:val="-2"/>
          <w:position w:val="18"/>
        </w:rPr>
        <w:t>月</w:t>
      </w:r>
      <w:r>
        <w:rPr>
          <w:spacing w:val="-39"/>
          <w:position w:val="18"/>
        </w:rPr>
        <w:t xml:space="preserve"> </w:t>
      </w:r>
      <w:r>
        <w:rPr>
          <w:spacing w:val="-2"/>
          <w:position w:val="18"/>
        </w:rPr>
        <w:t>31</w:t>
      </w:r>
      <w:r>
        <w:rPr>
          <w:spacing w:val="-2"/>
          <w:position w:val="18"/>
        </w:rPr>
        <w:t xml:space="preserve"> </w:t>
      </w:r>
      <w:r>
        <w:rPr>
          <w:spacing w:val="-2"/>
          <w:position w:val="18"/>
        </w:rPr>
        <w:t>日前，对科普单位的门票收入，以及县</w:t>
      </w:r>
    </w:p>
    <w:p>
      <w:pPr>
        <w:pStyle w:val="BodyText"/>
        <w:ind w:left="26"/>
        <w:spacing w:before="1" w:line="221" w:lineRule="auto"/>
        <w:rPr/>
      </w:pPr>
      <w:r>
        <w:rPr>
          <w:spacing w:val="8"/>
        </w:rPr>
        <w:t>级及以上党政部门和科协开展科普活动的门票收入免征增值税。</w:t>
      </w:r>
    </w:p>
    <w:p>
      <w:pPr>
        <w:pStyle w:val="BodyText"/>
        <w:ind w:left="10" w:right="91" w:firstLine="678"/>
        <w:spacing w:before="194" w:line="333" w:lineRule="auto"/>
        <w:rPr/>
      </w:pPr>
      <w:r>
        <w:rPr>
          <w:spacing w:val="2"/>
        </w:rPr>
        <w:t>四、享受本公告第一条第（</w:t>
      </w:r>
      <w:r>
        <w:rPr>
          <w:spacing w:val="-72"/>
        </w:rPr>
        <w:t xml:space="preserve"> </w:t>
      </w:r>
      <w:r>
        <w:rPr>
          <w:spacing w:val="2"/>
        </w:rPr>
        <w:t>一）项、第（</w:t>
      </w:r>
      <w:r>
        <w:rPr>
          <w:spacing w:val="-81"/>
        </w:rPr>
        <w:t xml:space="preserve"> </w:t>
      </w:r>
      <w:r>
        <w:rPr>
          <w:spacing w:val="2"/>
        </w:rPr>
        <w:t>二）项规定的增值</w:t>
      </w:r>
      <w:r>
        <w:rPr/>
        <w:t xml:space="preserve"> </w:t>
      </w:r>
      <w:r>
        <w:rPr>
          <w:spacing w:val="9"/>
        </w:rPr>
        <w:t>税先征后退政策的纳税人，必须是具有相关出版物出版许可证的</w:t>
      </w:r>
      <w:r>
        <w:rPr>
          <w:spacing w:val="15"/>
        </w:rPr>
        <w:t xml:space="preserve"> </w:t>
      </w:r>
      <w:r>
        <w:rPr>
          <w:spacing w:val="8"/>
        </w:rPr>
        <w:t>出版单位（含以</w:t>
      </w:r>
      <w:r>
        <w:rPr>
          <w:spacing w:val="-105"/>
        </w:rPr>
        <w:t xml:space="preserve"> </w:t>
      </w:r>
      <w:r>
        <w:rPr>
          <w:spacing w:val="8"/>
        </w:rPr>
        <w:t>“租型”方式取得专有出版权进</w:t>
      </w:r>
      <w:r>
        <w:rPr>
          <w:spacing w:val="7"/>
        </w:rPr>
        <w:t>行出版物印刷发</w:t>
      </w:r>
      <w:r>
        <w:rPr/>
        <w:t xml:space="preserve"> </w:t>
      </w:r>
      <w:r>
        <w:rPr>
          <w:spacing w:val="9"/>
        </w:rPr>
        <w:t>行的出版单位）。承担省级及以上出版行政主管部门指定出版、</w:t>
      </w:r>
      <w:r>
        <w:rPr>
          <w:spacing w:val="15"/>
        </w:rPr>
        <w:t xml:space="preserve"> </w:t>
      </w:r>
      <w:r>
        <w:rPr>
          <w:spacing w:val="7"/>
        </w:rPr>
        <w:t>发行任务的单位，</w:t>
      </w:r>
      <w:r>
        <w:rPr>
          <w:spacing w:val="-84"/>
        </w:rPr>
        <w:t xml:space="preserve"> </w:t>
      </w:r>
      <w:r>
        <w:rPr>
          <w:spacing w:val="7"/>
        </w:rPr>
        <w:t>因进行重组改制等原因尚未办理出版、发行许</w:t>
      </w:r>
      <w:r>
        <w:rPr/>
        <w:t xml:space="preserve"> </w:t>
      </w:r>
      <w:r>
        <w:rPr>
          <w:spacing w:val="9"/>
        </w:rPr>
        <w:t>可证变更的单位，经财政部各地监管局（以下简称财政监管局）</w:t>
      </w:r>
      <w:r>
        <w:rPr>
          <w:spacing w:val="11"/>
        </w:rPr>
        <w:t xml:space="preserve"> </w:t>
      </w:r>
      <w:r>
        <w:rPr>
          <w:spacing w:val="9"/>
        </w:rPr>
        <w:t>商省级出版行政主管部门核准，可以享受相应的增值税先征后退</w:t>
      </w:r>
    </w:p>
    <w:p>
      <w:pPr>
        <w:pStyle w:val="BodyText"/>
        <w:ind w:left="19"/>
        <w:spacing w:before="1" w:line="222" w:lineRule="auto"/>
        <w:rPr/>
      </w:pPr>
      <w:r>
        <w:rPr>
          <w:spacing w:val="-1"/>
        </w:rPr>
        <w:t>政策。</w:t>
      </w:r>
    </w:p>
    <w:p>
      <w:pPr>
        <w:pStyle w:val="BodyText"/>
        <w:ind w:left="16" w:right="91" w:firstLine="643"/>
        <w:spacing w:before="182" w:line="334" w:lineRule="auto"/>
        <w:rPr/>
      </w:pPr>
      <w:r>
        <w:rPr>
          <w:spacing w:val="9"/>
        </w:rPr>
        <w:t>纳税人应当将享受上述税收优惠政策的出版物在财务上实行</w:t>
      </w:r>
      <w:r>
        <w:rPr>
          <w:spacing w:val="4"/>
        </w:rPr>
        <w:t xml:space="preserve"> </w:t>
      </w:r>
      <w:r>
        <w:rPr>
          <w:spacing w:val="9"/>
        </w:rPr>
        <w:t>单独核算，不进行单独核算的不得享受本公告规定的优惠政策。</w:t>
      </w:r>
      <w:r>
        <w:rPr>
          <w:spacing w:val="9"/>
        </w:rPr>
        <w:t xml:space="preserve"> </w:t>
      </w:r>
      <w:r>
        <w:rPr>
          <w:spacing w:val="9"/>
        </w:rPr>
        <w:t>违规出版物、多次出现违规的出版单位及图书批发零售单位不得</w:t>
      </w:r>
      <w:r>
        <w:rPr>
          <w:spacing w:val="9"/>
        </w:rPr>
        <w:t xml:space="preserve"> </w:t>
      </w:r>
      <w:r>
        <w:rPr>
          <w:spacing w:val="7"/>
        </w:rPr>
        <w:t>享受本公告规定的优惠政策。上述违规出版物、</w:t>
      </w:r>
      <w:r>
        <w:rPr>
          <w:spacing w:val="-88"/>
        </w:rPr>
        <w:t xml:space="preserve"> </w:t>
      </w:r>
      <w:r>
        <w:rPr>
          <w:spacing w:val="7"/>
        </w:rPr>
        <w:t>出版单位及</w:t>
      </w:r>
      <w:r>
        <w:rPr>
          <w:spacing w:val="6"/>
        </w:rPr>
        <w:t>图书</w:t>
      </w:r>
      <w:r>
        <w:rPr/>
        <w:t xml:space="preserve"> </w:t>
      </w:r>
      <w:r>
        <w:rPr>
          <w:spacing w:val="9"/>
        </w:rPr>
        <w:t>批发零售单位的具体名单由省级及以上出版行政主管部门及时通</w:t>
      </w:r>
    </w:p>
    <w:p>
      <w:pPr>
        <w:pStyle w:val="BodyText"/>
        <w:ind w:left="16"/>
        <w:spacing w:before="2" w:line="221" w:lineRule="auto"/>
        <w:rPr/>
      </w:pPr>
      <w:r>
        <w:rPr>
          <w:spacing w:val="8"/>
        </w:rPr>
        <w:t>知相应财政监管局和主管税务机关。</w:t>
      </w:r>
    </w:p>
    <w:p>
      <w:pPr>
        <w:spacing w:line="221" w:lineRule="auto"/>
        <w:sectPr>
          <w:headerReference w:type="default" r:id="rId34"/>
          <w:footerReference w:type="default" r:id="rId204"/>
          <w:pgSz w:w="11906" w:h="16839"/>
          <w:pgMar w:top="1040" w:right="1437" w:bottom="885" w:left="1418" w:header="735" w:footer="620" w:gutter="0"/>
        </w:sectPr>
        <w:rPr/>
      </w:pPr>
    </w:p>
    <w:p>
      <w:pPr>
        <w:spacing w:line="448" w:lineRule="auto"/>
        <w:rPr>
          <w:rFonts w:ascii="Arial"/>
          <w:sz w:val="21"/>
        </w:rPr>
      </w:pPr>
      <w:r>
        <w:pict>
          <v:shape id="_x0000_s204" style="position:absolute;margin-left:70.9pt;margin-top:743.15pt;mso-position-vertical-relative:page;mso-position-horizontal-relative:page;width:144pt;height:0pt;z-index:252096512;" o:allowincell="f" filled="false" strokecolor="#000000" strokeweight="0.00pt" coordsize="2880,0" coordorigin="0,0" path="m,l2880,0e">
            <v:stroke endcap="square" joinstyle="bevel" miterlimit="0"/>
          </v:shape>
        </w:pict>
      </w:r>
      <w:r/>
    </w:p>
    <w:p>
      <w:pPr>
        <w:pStyle w:val="BodyText"/>
        <w:ind w:left="662"/>
        <w:spacing w:before="101" w:line="559" w:lineRule="exact"/>
        <w:rPr/>
      </w:pPr>
      <w:r>
        <w:rPr>
          <w:spacing w:val="6"/>
          <w:position w:val="18"/>
        </w:rPr>
        <w:t>五、</w:t>
      </w:r>
      <w:r>
        <w:rPr>
          <w:spacing w:val="-73"/>
          <w:position w:val="18"/>
        </w:rPr>
        <w:t xml:space="preserve"> </w:t>
      </w:r>
      <w:r>
        <w:rPr>
          <w:spacing w:val="6"/>
          <w:position w:val="18"/>
        </w:rPr>
        <w:t>已按软件产品享受增值税退税政策的电子出版物</w:t>
      </w:r>
      <w:r>
        <w:rPr>
          <w:spacing w:val="5"/>
          <w:position w:val="18"/>
        </w:rPr>
        <w:t>不得再</w:t>
      </w:r>
    </w:p>
    <w:p>
      <w:pPr>
        <w:pStyle w:val="BodyText"/>
        <w:ind w:left="14"/>
        <w:spacing w:line="220" w:lineRule="auto"/>
        <w:rPr/>
      </w:pPr>
      <w:r>
        <w:rPr>
          <w:spacing w:val="8"/>
        </w:rPr>
        <w:t>按本公告申请增值税先征后退政策。</w:t>
      </w:r>
    </w:p>
    <w:p>
      <w:pPr>
        <w:pStyle w:val="BodyText"/>
        <w:ind w:left="16" w:firstLine="648"/>
        <w:spacing w:before="194" w:line="333" w:lineRule="auto"/>
        <w:rPr/>
      </w:pPr>
      <w:r>
        <w:rPr>
          <w:spacing w:val="9"/>
        </w:rPr>
        <w:t>六、本公告规定的各项增值税先征后退政策由财政监管局根</w:t>
      </w:r>
      <w:r>
        <w:rPr/>
        <w:t xml:space="preserve">  </w:t>
      </w:r>
      <w:r>
        <w:rPr>
          <w:spacing w:val="7"/>
        </w:rPr>
        <w:t>据财政部、税务总局、</w:t>
      </w:r>
      <w:r>
        <w:rPr>
          <w:spacing w:val="-90"/>
        </w:rPr>
        <w:t xml:space="preserve"> </w:t>
      </w:r>
      <w:r>
        <w:rPr>
          <w:spacing w:val="7"/>
        </w:rPr>
        <w:t>中国人民银行《关于税制改革后对某些企</w:t>
      </w:r>
      <w:r>
        <w:rPr/>
        <w:t xml:space="preserve">  </w:t>
      </w:r>
      <w:r>
        <w:rPr>
          <w:spacing w:val="-7"/>
        </w:rPr>
        <w:t>业实行“先征后退”有关预算管理问题的暂行规定的通知》〔（94）</w:t>
      </w:r>
    </w:p>
    <w:p>
      <w:pPr>
        <w:pStyle w:val="BodyText"/>
        <w:ind w:left="16"/>
        <w:spacing w:line="222" w:lineRule="auto"/>
        <w:rPr/>
      </w:pPr>
      <w:r>
        <w:rPr>
          <w:spacing w:val="3"/>
        </w:rPr>
        <w:t>财预字第</w:t>
      </w:r>
      <w:r>
        <w:rPr>
          <w:spacing w:val="-46"/>
        </w:rPr>
        <w:t xml:space="preserve"> </w:t>
      </w:r>
      <w:r>
        <w:rPr>
          <w:spacing w:val="3"/>
        </w:rPr>
        <w:t>55</w:t>
      </w:r>
      <w:r>
        <w:rPr>
          <w:spacing w:val="-46"/>
        </w:rPr>
        <w:t xml:space="preserve"> </w:t>
      </w:r>
      <w:r>
        <w:rPr>
          <w:spacing w:val="3"/>
        </w:rPr>
        <w:t>号〕的规定办理。</w:t>
      </w:r>
    </w:p>
    <w:p>
      <w:pPr>
        <w:pStyle w:val="BodyText"/>
        <w:ind w:left="658"/>
        <w:spacing w:before="186" w:line="222" w:lineRule="auto"/>
        <w:rPr/>
      </w:pPr>
      <w:r>
        <w:rPr>
          <w:spacing w:val="7"/>
        </w:rPr>
        <w:t>七、本公告的有关定义</w:t>
      </w:r>
    </w:p>
    <w:p>
      <w:pPr>
        <w:pStyle w:val="BodyText"/>
        <w:ind w:left="7" w:right="156" w:firstLine="635"/>
        <w:spacing w:before="188" w:line="333" w:lineRule="auto"/>
        <w:rPr/>
      </w:pPr>
      <w:r>
        <w:rPr>
          <w:spacing w:val="3"/>
        </w:rPr>
        <w:t>（</w:t>
      </w:r>
      <w:r>
        <w:rPr>
          <w:spacing w:val="-79"/>
        </w:rPr>
        <w:t xml:space="preserve"> </w:t>
      </w:r>
      <w:r>
        <w:rPr>
          <w:spacing w:val="3"/>
        </w:rPr>
        <w:t>一）本公告所述</w:t>
      </w:r>
      <w:r>
        <w:rPr>
          <w:spacing w:val="-102"/>
        </w:rPr>
        <w:t xml:space="preserve"> </w:t>
      </w:r>
      <w:r>
        <w:rPr>
          <w:spacing w:val="3"/>
        </w:rPr>
        <w:t>“</w:t>
      </w:r>
      <w:r>
        <w:rPr>
          <w:spacing w:val="-102"/>
        </w:rPr>
        <w:t xml:space="preserve"> </w:t>
      </w:r>
      <w:r>
        <w:rPr>
          <w:spacing w:val="3"/>
        </w:rPr>
        <w:t>出版物”，是指根据国务</w:t>
      </w:r>
      <w:r>
        <w:rPr>
          <w:spacing w:val="2"/>
        </w:rPr>
        <w:t>院出版行政主</w:t>
      </w:r>
      <w:r>
        <w:rPr/>
        <w:t xml:space="preserve"> </w:t>
      </w:r>
      <w:r>
        <w:rPr>
          <w:spacing w:val="9"/>
        </w:rPr>
        <w:t>管部门的有关规定出版的图书、报纸、期刊、音像制品和电子出</w:t>
      </w:r>
      <w:r>
        <w:rPr>
          <w:spacing w:val="18"/>
        </w:rPr>
        <w:t xml:space="preserve"> </w:t>
      </w:r>
      <w:r>
        <w:rPr>
          <w:spacing w:val="9"/>
        </w:rPr>
        <w:t>版物。所述图书、报纸和期刊，包括随同图书、报纸、期刊销售</w:t>
      </w:r>
    </w:p>
    <w:p>
      <w:pPr>
        <w:pStyle w:val="BodyText"/>
        <w:ind w:left="22"/>
        <w:spacing w:before="1" w:line="220" w:lineRule="auto"/>
        <w:rPr/>
      </w:pPr>
      <w:r>
        <w:rPr>
          <w:spacing w:val="8"/>
        </w:rPr>
        <w:t>并难以分离的光盘、软盘和磁带等信息载体。</w:t>
      </w:r>
    </w:p>
    <w:p>
      <w:pPr>
        <w:pStyle w:val="BodyText"/>
        <w:ind w:left="10" w:right="72" w:firstLine="633"/>
        <w:spacing w:before="190" w:line="317" w:lineRule="auto"/>
        <w:rPr/>
      </w:pPr>
      <w:r>
        <w:rPr>
          <w:spacing w:val="7"/>
        </w:rPr>
        <w:t>（</w:t>
      </w:r>
      <w:r>
        <w:rPr>
          <w:spacing w:val="-82"/>
        </w:rPr>
        <w:t xml:space="preserve"> </w:t>
      </w:r>
      <w:r>
        <w:rPr>
          <w:spacing w:val="7"/>
        </w:rPr>
        <w:t>二）图书、报纸、期刊（即杂志）的范围，按照《国家税</w:t>
      </w:r>
      <w:r>
        <w:rPr/>
        <w:t xml:space="preserve"> </w:t>
      </w:r>
      <w:r>
        <w:rPr>
          <w:spacing w:val="9"/>
        </w:rPr>
        <w:t>务总局关于印发&lt;增值税部分货物征税范围注释&gt;的通知》（国税</w:t>
      </w:r>
      <w:r>
        <w:rPr>
          <w:spacing w:val="7"/>
        </w:rPr>
        <w:t xml:space="preserve"> </w:t>
      </w:r>
      <w:r>
        <w:rPr>
          <w:spacing w:val="-2"/>
        </w:rPr>
        <w:t>发〔1993〕151</w:t>
      </w:r>
      <w:r>
        <w:rPr>
          <w:spacing w:val="-46"/>
        </w:rPr>
        <w:t xml:space="preserve"> </w:t>
      </w:r>
      <w:r>
        <w:rPr>
          <w:spacing w:val="-2"/>
        </w:rPr>
        <w:t>号）</w:t>
      </w:r>
      <w:hyperlink w:history="true" w:anchor="bookmark175">
        <w:r>
          <w:rPr>
            <w:sz w:val="16"/>
            <w:szCs w:val="16"/>
            <w:spacing w:val="-2"/>
            <w:position w:val="16"/>
          </w:rPr>
          <w:t>41</w:t>
        </w:r>
      </w:hyperlink>
      <w:r>
        <w:rPr>
          <w:spacing w:val="-2"/>
        </w:rPr>
        <w:t>的规定执行；音像制品、电子出版</w:t>
      </w:r>
      <w:r>
        <w:rPr>
          <w:spacing w:val="-3"/>
        </w:rPr>
        <w:t>物的范围，</w:t>
      </w:r>
      <w:r>
        <w:rPr/>
        <w:t xml:space="preserve"> </w:t>
      </w:r>
      <w:r>
        <w:rPr>
          <w:spacing w:val="-7"/>
        </w:rPr>
        <w:t>按照《财政部</w:t>
      </w:r>
      <w:r>
        <w:rPr>
          <w:spacing w:val="-7"/>
        </w:rPr>
        <w:t xml:space="preserve"> </w:t>
      </w:r>
      <w:r>
        <w:rPr>
          <w:spacing w:val="-7"/>
        </w:rPr>
        <w:t>税务总局关于简并增值税税率有关政策的通知》（财</w:t>
      </w:r>
      <w:r>
        <w:rPr>
          <w:spacing w:val="15"/>
        </w:rPr>
        <w:t xml:space="preserve"> </w:t>
      </w:r>
      <w:r>
        <w:rPr>
          <w:spacing w:val="4"/>
        </w:rPr>
        <w:t>税〔2017〕37</w:t>
      </w:r>
      <w:r>
        <w:rPr>
          <w:spacing w:val="-36"/>
        </w:rPr>
        <w:t xml:space="preserve"> </w:t>
      </w:r>
      <w:r>
        <w:rPr>
          <w:spacing w:val="4"/>
        </w:rPr>
        <w:t>号）</w:t>
      </w:r>
      <w:hyperlink w:history="true" w:anchor="bookmark176">
        <w:r>
          <w:rPr>
            <w:sz w:val="16"/>
            <w:szCs w:val="16"/>
            <w:spacing w:val="4"/>
            <w:position w:val="16"/>
          </w:rPr>
          <w:t>42</w:t>
        </w:r>
      </w:hyperlink>
      <w:r>
        <w:rPr>
          <w:spacing w:val="4"/>
        </w:rPr>
        <w:t>的规定执行。</w:t>
      </w:r>
    </w:p>
    <w:p>
      <w:pPr>
        <w:pStyle w:val="BodyText"/>
        <w:spacing w:before="121" w:line="562" w:lineRule="exact"/>
        <w:jc w:val="right"/>
        <w:rPr/>
      </w:pPr>
      <w:r>
        <w:rPr>
          <w:spacing w:val="1"/>
          <w:position w:val="18"/>
        </w:rPr>
        <w:t>（三）本公告所述“专为少年儿童出版发行的报纸和期刊”，</w:t>
      </w:r>
    </w:p>
    <w:p>
      <w:pPr>
        <w:pStyle w:val="BodyText"/>
        <w:ind w:left="7"/>
        <w:spacing w:before="1" w:line="221" w:lineRule="auto"/>
        <w:rPr/>
      </w:pPr>
      <w:r>
        <w:rPr>
          <w:spacing w:val="9"/>
        </w:rPr>
        <w:t>是指以初中及初中以下少年儿童为主要对象的报纸和期刊。</w:t>
      </w:r>
    </w:p>
    <w:p>
      <w:pPr>
        <w:pStyle w:val="BodyText"/>
        <w:ind w:left="16" w:right="156" w:firstLine="626"/>
        <w:spacing w:before="190" w:line="333" w:lineRule="auto"/>
        <w:rPr/>
      </w:pPr>
      <w:r>
        <w:rPr>
          <w:spacing w:val="6"/>
        </w:rPr>
        <w:t>（四）本公告所述</w:t>
      </w:r>
      <w:r>
        <w:rPr>
          <w:spacing w:val="-102"/>
        </w:rPr>
        <w:t xml:space="preserve"> </w:t>
      </w:r>
      <w:r>
        <w:rPr>
          <w:spacing w:val="6"/>
        </w:rPr>
        <w:t>“</w:t>
      </w:r>
      <w:r>
        <w:rPr>
          <w:spacing w:val="-105"/>
        </w:rPr>
        <w:t xml:space="preserve"> </w:t>
      </w:r>
      <w:r>
        <w:rPr>
          <w:spacing w:val="6"/>
        </w:rPr>
        <w:t>中小学的学生教科书”，是指</w:t>
      </w:r>
      <w:r>
        <w:rPr>
          <w:spacing w:val="5"/>
        </w:rPr>
        <w:t>普通中小</w:t>
      </w:r>
      <w:r>
        <w:rPr/>
        <w:t xml:space="preserve"> </w:t>
      </w:r>
      <w:r>
        <w:rPr>
          <w:spacing w:val="9"/>
        </w:rPr>
        <w:t>学学生教科书和中等职业教育教科书。普通中小学学生教科书是</w:t>
      </w:r>
      <w:r>
        <w:rPr>
          <w:spacing w:val="9"/>
        </w:rPr>
        <w:t xml:space="preserve"> </w:t>
      </w:r>
      <w:r>
        <w:rPr>
          <w:spacing w:val="9"/>
        </w:rPr>
        <w:t>指根据中小学国家课程方案和课程标准编写的，经国务院教育行</w:t>
      </w:r>
      <w:r>
        <w:rPr>
          <w:spacing w:val="9"/>
        </w:rPr>
        <w:t xml:space="preserve"> </w:t>
      </w:r>
      <w:r>
        <w:rPr>
          <w:spacing w:val="7"/>
        </w:rPr>
        <w:t>政部门审定或省级教育行政部门审定的，</w:t>
      </w:r>
      <w:r>
        <w:rPr>
          <w:spacing w:val="-86"/>
        </w:rPr>
        <w:t xml:space="preserve"> </w:t>
      </w:r>
      <w:r>
        <w:rPr>
          <w:spacing w:val="7"/>
        </w:rPr>
        <w:t>由取得国务院</w:t>
      </w:r>
      <w:r>
        <w:rPr>
          <w:spacing w:val="6"/>
        </w:rPr>
        <w:t>出版行政</w:t>
      </w:r>
    </w:p>
    <w:p>
      <w:pPr>
        <w:pStyle w:val="BodyText"/>
        <w:ind w:left="26"/>
        <w:spacing w:line="221" w:lineRule="auto"/>
        <w:rPr/>
      </w:pPr>
      <w:bookmarkStart w:name="bookmark175" w:id="112"/>
      <w:bookmarkEnd w:id="112"/>
      <w:bookmarkStart w:name="bookmark176" w:id="113"/>
      <w:bookmarkEnd w:id="113"/>
      <w:r>
        <w:rPr>
          <w:spacing w:val="9"/>
        </w:rPr>
        <w:t>主管部门批准的教科书出版、发行资质的单位提供的中小学学生</w:t>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pStyle w:val="BodyText"/>
        <w:ind w:left="804"/>
        <w:spacing w:before="65" w:line="224" w:lineRule="auto"/>
        <w:rPr>
          <w:sz w:val="20"/>
          <w:szCs w:val="20"/>
        </w:rPr>
      </w:pPr>
      <w:r>
        <w:pict>
          <v:shape id="_x0000_s206" style="position:absolute;margin-left:27.4943pt;margin-top:-0.904699pt;mso-position-vertical-relative:text;mso-position-horizontal-relative:text;width:8.45pt;height:24.9pt;z-index:252095488;" filled="false" stroked="false" type="#_x0000_t202">
            <v:fill on="false"/>
            <v:stroke on="false"/>
            <v:path/>
            <v:imagedata o:title=""/>
            <o:lock v:ext="edit" aspectratio="false"/>
            <v:textbox inset="0mm,0mm,0mm,0mm">
              <w:txbxContent>
                <w:p>
                  <w:pPr>
                    <w:pStyle w:val="BodyText"/>
                    <w:ind w:left="20"/>
                    <w:spacing w:before="20" w:line="94" w:lineRule="exact"/>
                    <w:rPr>
                      <w:sz w:val="13"/>
                      <w:szCs w:val="13"/>
                    </w:rPr>
                  </w:pPr>
                  <w:r>
                    <w:rPr>
                      <w:sz w:val="13"/>
                      <w:szCs w:val="13"/>
                      <w:spacing w:val="-1"/>
                      <w:position w:val="-2"/>
                    </w:rPr>
                    <w:t>41</w:t>
                  </w:r>
                </w:p>
                <w:p>
                  <w:pPr>
                    <w:pStyle w:val="BodyText"/>
                    <w:ind w:left="20"/>
                    <w:spacing w:before="267" w:line="95" w:lineRule="exact"/>
                    <w:rPr>
                      <w:sz w:val="13"/>
                      <w:szCs w:val="13"/>
                    </w:rPr>
                  </w:pPr>
                  <w:r>
                    <w:rPr>
                      <w:sz w:val="13"/>
                      <w:szCs w:val="13"/>
                      <w:spacing w:val="-1"/>
                      <w:position w:val="-2"/>
                    </w:rPr>
                    <w:t>42</w:t>
                  </w:r>
                </w:p>
              </w:txbxContent>
            </v:textbox>
          </v:shape>
        </w:pict>
      </w:r>
      <w:r>
        <w:rPr>
          <w:sz w:val="20"/>
          <w:szCs w:val="20"/>
          <w:spacing w:val="-2"/>
        </w:rPr>
        <w:t>详见第</w:t>
      </w:r>
      <w:r>
        <w:rPr>
          <w:sz w:val="20"/>
          <w:szCs w:val="20"/>
          <w:spacing w:val="-20"/>
        </w:rPr>
        <w:t xml:space="preserve"> </w:t>
      </w:r>
      <w:r>
        <w:rPr>
          <w:sz w:val="20"/>
          <w:szCs w:val="20"/>
          <w:spacing w:val="-2"/>
        </w:rPr>
        <w:t>381</w:t>
      </w:r>
      <w:r>
        <w:rPr>
          <w:sz w:val="20"/>
          <w:szCs w:val="20"/>
          <w:spacing w:val="-22"/>
        </w:rPr>
        <w:t xml:space="preserve"> </w:t>
      </w:r>
      <w:r>
        <w:rPr>
          <w:sz w:val="20"/>
          <w:szCs w:val="20"/>
          <w:spacing w:val="-2"/>
        </w:rPr>
        <w:t>页。</w:t>
      </w:r>
    </w:p>
    <w:p>
      <w:pPr>
        <w:pStyle w:val="BodyText"/>
        <w:ind w:left="785"/>
        <w:spacing w:before="120" w:line="224" w:lineRule="auto"/>
        <w:rPr>
          <w:sz w:val="20"/>
          <w:szCs w:val="20"/>
        </w:rPr>
      </w:pPr>
      <w:r>
        <w:rPr>
          <w:sz w:val="20"/>
          <w:szCs w:val="20"/>
          <w:spacing w:val="-2"/>
        </w:rPr>
        <w:t>详见第</w:t>
      </w:r>
      <w:r>
        <w:rPr>
          <w:sz w:val="20"/>
          <w:szCs w:val="20"/>
          <w:spacing w:val="-22"/>
        </w:rPr>
        <w:t xml:space="preserve"> </w:t>
      </w:r>
      <w:r>
        <w:rPr>
          <w:sz w:val="20"/>
          <w:szCs w:val="20"/>
          <w:spacing w:val="-2"/>
        </w:rPr>
        <w:t>319</w:t>
      </w:r>
      <w:r>
        <w:rPr>
          <w:sz w:val="20"/>
          <w:szCs w:val="20"/>
          <w:spacing w:val="-20"/>
        </w:rPr>
        <w:t xml:space="preserve"> </w:t>
      </w:r>
      <w:r>
        <w:rPr>
          <w:sz w:val="20"/>
          <w:szCs w:val="20"/>
          <w:spacing w:val="-2"/>
        </w:rPr>
        <w:t>页。</w:t>
      </w:r>
    </w:p>
    <w:p>
      <w:pPr>
        <w:spacing w:line="224" w:lineRule="auto"/>
        <w:sectPr>
          <w:headerReference w:type="default" r:id="rId121"/>
          <w:footerReference w:type="default" r:id="rId205"/>
          <w:pgSz w:w="11906" w:h="16839"/>
          <w:pgMar w:top="1040" w:right="1372" w:bottom="885" w:left="1418" w:header="735" w:footer="622" w:gutter="0"/>
        </w:sectPr>
        <w:rPr>
          <w:sz w:val="20"/>
          <w:szCs w:val="20"/>
        </w:rPr>
      </w:pPr>
    </w:p>
    <w:p>
      <w:pPr>
        <w:spacing w:line="453" w:lineRule="auto"/>
        <w:rPr>
          <w:rFonts w:ascii="Arial"/>
          <w:sz w:val="21"/>
        </w:rPr>
      </w:pPr>
      <w:r/>
    </w:p>
    <w:p>
      <w:pPr>
        <w:pStyle w:val="BodyText"/>
        <w:ind w:left="12" w:right="86" w:firstLine="7"/>
        <w:spacing w:before="101" w:line="333" w:lineRule="auto"/>
        <w:jc w:val="both"/>
        <w:rPr/>
      </w:pPr>
      <w:r>
        <w:rPr>
          <w:spacing w:val="9"/>
        </w:rPr>
        <w:t>上课使用的正式教科书，具体操作时按国务院和省级教育行政部</w:t>
      </w:r>
      <w:r>
        <w:rPr>
          <w:spacing w:val="5"/>
        </w:rPr>
        <w:t xml:space="preserve"> </w:t>
      </w:r>
      <w:r>
        <w:rPr>
          <w:spacing w:val="1"/>
        </w:rPr>
        <w:t>门每年下达的</w:t>
      </w:r>
      <w:r>
        <w:rPr>
          <w:spacing w:val="-104"/>
        </w:rPr>
        <w:t xml:space="preserve"> </w:t>
      </w:r>
      <w:r>
        <w:rPr>
          <w:spacing w:val="1"/>
        </w:rPr>
        <w:t>“</w:t>
      </w:r>
      <w:r>
        <w:rPr>
          <w:spacing w:val="-105"/>
        </w:rPr>
        <w:t xml:space="preserve"> </w:t>
      </w:r>
      <w:r>
        <w:rPr>
          <w:spacing w:val="1"/>
        </w:rPr>
        <w:t>中小学教学用书目录”</w:t>
      </w:r>
      <w:r>
        <w:rPr>
          <w:spacing w:val="-105"/>
        </w:rPr>
        <w:t xml:space="preserve"> </w:t>
      </w:r>
      <w:r>
        <w:rPr>
          <w:spacing w:val="1"/>
        </w:rPr>
        <w:t>中所列</w:t>
      </w:r>
      <w:r>
        <w:rPr>
          <w:spacing w:val="-105"/>
        </w:rPr>
        <w:t xml:space="preserve"> </w:t>
      </w:r>
      <w:r>
        <w:rPr>
          <w:spacing w:val="1"/>
        </w:rPr>
        <w:t>“教科书</w:t>
      </w:r>
      <w:r>
        <w:rPr/>
        <w:t>”</w:t>
      </w:r>
      <w:r>
        <w:rPr>
          <w:spacing w:val="-115"/>
        </w:rPr>
        <w:t xml:space="preserve"> </w:t>
      </w:r>
      <w:r>
        <w:rPr/>
        <w:t>的范围</w:t>
      </w:r>
      <w:r>
        <w:rPr/>
        <w:t xml:space="preserve"> </w:t>
      </w:r>
      <w:r>
        <w:rPr>
          <w:spacing w:val="7"/>
        </w:rPr>
        <w:t>掌握。</w:t>
      </w:r>
      <w:r>
        <w:rPr>
          <w:spacing w:val="-77"/>
        </w:rPr>
        <w:t xml:space="preserve"> </w:t>
      </w:r>
      <w:r>
        <w:rPr>
          <w:spacing w:val="7"/>
        </w:rPr>
        <w:t>中等职业教育教科书是指按国家规定</w:t>
      </w:r>
      <w:r>
        <w:rPr>
          <w:spacing w:val="6"/>
        </w:rPr>
        <w:t>设置标准和审批程序</w:t>
      </w:r>
      <w:r>
        <w:rPr/>
        <w:t xml:space="preserve"> </w:t>
      </w:r>
      <w:r>
        <w:rPr>
          <w:spacing w:val="9"/>
        </w:rPr>
        <w:t>批准成立并在教育行政部门备案的中等职业学校，及在人力资源</w:t>
      </w:r>
      <w:r>
        <w:rPr>
          <w:spacing w:val="13"/>
        </w:rPr>
        <w:t xml:space="preserve"> </w:t>
      </w:r>
      <w:r>
        <w:rPr>
          <w:spacing w:val="9"/>
        </w:rPr>
        <w:t>社会保障行政部门备案的技工学校学生使用的教科书，具体操作</w:t>
      </w:r>
      <w:r>
        <w:rPr>
          <w:spacing w:val="13"/>
        </w:rPr>
        <w:t xml:space="preserve"> </w:t>
      </w:r>
      <w:r>
        <w:rPr>
          <w:spacing w:val="9"/>
        </w:rPr>
        <w:t>时按国务院和省级教育、人力资源社会保障行政部门发布的教学</w:t>
      </w:r>
      <w:r>
        <w:rPr>
          <w:spacing w:val="13"/>
        </w:rPr>
        <w:t xml:space="preserve"> </w:t>
      </w:r>
      <w:r>
        <w:rPr>
          <w:spacing w:val="7"/>
        </w:rPr>
        <w:t>用书目录认定。</w:t>
      </w:r>
      <w:r>
        <w:rPr>
          <w:spacing w:val="-77"/>
        </w:rPr>
        <w:t xml:space="preserve"> </w:t>
      </w:r>
      <w:r>
        <w:rPr>
          <w:spacing w:val="7"/>
        </w:rPr>
        <w:t>中小学的学生教科书不包括</w:t>
      </w:r>
      <w:r>
        <w:rPr>
          <w:spacing w:val="6"/>
        </w:rPr>
        <w:t>各种形式的教学参考</w:t>
      </w:r>
    </w:p>
    <w:p>
      <w:pPr>
        <w:pStyle w:val="BodyText"/>
        <w:ind w:left="30"/>
        <w:spacing w:line="220" w:lineRule="auto"/>
        <w:rPr/>
      </w:pPr>
      <w:r>
        <w:rPr>
          <w:spacing w:val="6"/>
        </w:rPr>
        <w:t>书、</w:t>
      </w:r>
      <w:r>
        <w:rPr>
          <w:spacing w:val="-90"/>
        </w:rPr>
        <w:t xml:space="preserve"> </w:t>
      </w:r>
      <w:r>
        <w:rPr>
          <w:spacing w:val="6"/>
        </w:rPr>
        <w:t>图册、读本、课外读物、练习册以及其他各类教辅材料。</w:t>
      </w:r>
    </w:p>
    <w:p>
      <w:pPr>
        <w:pStyle w:val="BodyText"/>
        <w:ind w:left="643"/>
        <w:spacing w:before="191" w:line="559" w:lineRule="exact"/>
        <w:rPr/>
      </w:pPr>
      <w:r>
        <w:rPr>
          <w:spacing w:val="7"/>
          <w:position w:val="18"/>
        </w:rPr>
        <w:t>（五）本公告所述</w:t>
      </w:r>
      <w:r>
        <w:rPr>
          <w:spacing w:val="-94"/>
          <w:position w:val="18"/>
        </w:rPr>
        <w:t xml:space="preserve"> </w:t>
      </w:r>
      <w:r>
        <w:rPr>
          <w:spacing w:val="7"/>
          <w:position w:val="18"/>
        </w:rPr>
        <w:t>“专为老年人出版发行的报纸和期刊”，</w:t>
      </w:r>
    </w:p>
    <w:p>
      <w:pPr>
        <w:pStyle w:val="BodyText"/>
        <w:ind w:left="7"/>
        <w:spacing w:before="1" w:line="221" w:lineRule="auto"/>
        <w:rPr/>
      </w:pPr>
      <w:r>
        <w:rPr>
          <w:spacing w:val="8"/>
        </w:rPr>
        <w:t>是指以老年人为主要对象的报纸和期刊，具体范围见附件</w:t>
      </w:r>
      <w:r>
        <w:rPr>
          <w:spacing w:val="-47"/>
        </w:rPr>
        <w:t xml:space="preserve"> </w:t>
      </w:r>
      <w:r>
        <w:rPr>
          <w:spacing w:val="8"/>
        </w:rPr>
        <w:t>4。</w:t>
      </w:r>
    </w:p>
    <w:p>
      <w:pPr>
        <w:pStyle w:val="BodyText"/>
        <w:ind w:left="643"/>
        <w:spacing w:before="187" w:line="561" w:lineRule="exact"/>
        <w:rPr/>
      </w:pPr>
      <w:r>
        <w:rPr>
          <w:spacing w:val="4"/>
          <w:position w:val="18"/>
        </w:rPr>
        <w:t>（六）本公告第一条第（</w:t>
      </w:r>
      <w:r>
        <w:rPr>
          <w:spacing w:val="-76"/>
          <w:position w:val="18"/>
        </w:rPr>
        <w:t xml:space="preserve"> </w:t>
      </w:r>
      <w:r>
        <w:rPr>
          <w:spacing w:val="4"/>
          <w:position w:val="18"/>
        </w:rPr>
        <w:t>一）项和第（</w:t>
      </w:r>
      <w:r>
        <w:rPr>
          <w:spacing w:val="-82"/>
          <w:position w:val="18"/>
        </w:rPr>
        <w:t xml:space="preserve"> </w:t>
      </w:r>
      <w:r>
        <w:rPr>
          <w:spacing w:val="4"/>
          <w:position w:val="18"/>
        </w:rPr>
        <w:t>二）项规定的图</w:t>
      </w:r>
      <w:r>
        <w:rPr>
          <w:spacing w:val="3"/>
          <w:position w:val="18"/>
        </w:rPr>
        <w:t>书包</w:t>
      </w:r>
    </w:p>
    <w:p>
      <w:pPr>
        <w:pStyle w:val="BodyText"/>
        <w:ind w:left="16"/>
        <w:spacing w:before="2" w:line="221" w:lineRule="auto"/>
        <w:rPr/>
      </w:pPr>
      <w:r>
        <w:rPr>
          <w:spacing w:val="-3"/>
        </w:rPr>
        <w:t>括</w:t>
      </w:r>
      <w:r>
        <w:rPr>
          <w:spacing w:val="-97"/>
        </w:rPr>
        <w:t xml:space="preserve"> </w:t>
      </w:r>
      <w:r>
        <w:rPr>
          <w:spacing w:val="-3"/>
        </w:rPr>
        <w:t>“租型”</w:t>
      </w:r>
      <w:r>
        <w:rPr>
          <w:spacing w:val="-101"/>
        </w:rPr>
        <w:t xml:space="preserve"> </w:t>
      </w:r>
      <w:r>
        <w:rPr>
          <w:spacing w:val="-3"/>
        </w:rPr>
        <w:t>出版的图书。</w:t>
      </w:r>
    </w:p>
    <w:p>
      <w:pPr>
        <w:pStyle w:val="BodyText"/>
        <w:ind w:left="19" w:firstLine="624"/>
        <w:spacing w:before="186" w:line="334" w:lineRule="auto"/>
        <w:rPr/>
      </w:pPr>
      <w:r>
        <w:rPr>
          <w:spacing w:val="1"/>
        </w:rPr>
        <w:t>（七）本公告所述“科普单位”，是指科技馆、自然博物馆，</w:t>
      </w:r>
      <w:r>
        <w:rPr>
          <w:spacing w:val="4"/>
        </w:rPr>
        <w:t xml:space="preserve"> </w:t>
      </w:r>
      <w:r>
        <w:rPr>
          <w:spacing w:val="4"/>
        </w:rPr>
        <w:t>对公众开放的天文馆（站、台）、气象台（站）、地震台（站</w:t>
      </w:r>
      <w:r>
        <w:rPr>
          <w:spacing w:val="-37"/>
        </w:rPr>
        <w:t>），</w:t>
      </w:r>
    </w:p>
    <w:p>
      <w:pPr>
        <w:pStyle w:val="BodyText"/>
        <w:ind w:left="56"/>
        <w:spacing w:before="1" w:line="221" w:lineRule="auto"/>
        <w:rPr/>
      </w:pPr>
      <w:r>
        <w:rPr>
          <w:spacing w:val="7"/>
        </w:rPr>
        <w:t>以及高等院校、科研机构对公众开放的科普基</w:t>
      </w:r>
      <w:r>
        <w:rPr>
          <w:spacing w:val="6"/>
        </w:rPr>
        <w:t>地。</w:t>
      </w:r>
    </w:p>
    <w:p>
      <w:pPr>
        <w:pStyle w:val="BodyText"/>
        <w:ind w:left="11" w:right="86" w:firstLine="639"/>
        <w:spacing w:before="189" w:line="333" w:lineRule="auto"/>
        <w:rPr/>
      </w:pPr>
      <w:r>
        <w:rPr>
          <w:spacing w:val="7"/>
        </w:rPr>
        <w:t>本公告所述</w:t>
      </w:r>
      <w:r>
        <w:rPr>
          <w:spacing w:val="-90"/>
        </w:rPr>
        <w:t xml:space="preserve"> </w:t>
      </w:r>
      <w:r>
        <w:rPr>
          <w:spacing w:val="7"/>
        </w:rPr>
        <w:t>“科普活动”，是指利用各种传媒以浅显的、让</w:t>
      </w:r>
      <w:r>
        <w:rPr/>
        <w:t xml:space="preserve"> </w:t>
      </w:r>
      <w:r>
        <w:rPr>
          <w:spacing w:val="7"/>
        </w:rPr>
        <w:t>公众易于理解、接受和参与的方式，</w:t>
      </w:r>
      <w:r>
        <w:rPr>
          <w:spacing w:val="-85"/>
        </w:rPr>
        <w:t xml:space="preserve"> </w:t>
      </w:r>
      <w:r>
        <w:rPr>
          <w:spacing w:val="7"/>
        </w:rPr>
        <w:t>向普通大众介绍自然科学和</w:t>
      </w:r>
      <w:r>
        <w:rPr/>
        <w:t xml:space="preserve"> </w:t>
      </w:r>
      <w:r>
        <w:rPr>
          <w:spacing w:val="9"/>
        </w:rPr>
        <w:t>社会科学知识，推广科学技术的应用，倡导科学方法，传播科学</w:t>
      </w:r>
    </w:p>
    <w:p>
      <w:pPr>
        <w:pStyle w:val="BodyText"/>
        <w:ind w:left="33"/>
        <w:spacing w:before="1" w:line="222" w:lineRule="auto"/>
        <w:rPr/>
      </w:pPr>
      <w:r>
        <w:rPr>
          <w:spacing w:val="1"/>
        </w:rPr>
        <w:t>思想，</w:t>
      </w:r>
      <w:r>
        <w:rPr>
          <w:spacing w:val="-83"/>
        </w:rPr>
        <w:t xml:space="preserve"> </w:t>
      </w:r>
      <w:r>
        <w:rPr>
          <w:spacing w:val="1"/>
        </w:rPr>
        <w:t>弘扬科学精神的活动。</w:t>
      </w:r>
    </w:p>
    <w:p>
      <w:pPr>
        <w:pStyle w:val="BodyText"/>
        <w:ind w:left="651"/>
        <w:spacing w:before="186" w:line="561" w:lineRule="exact"/>
        <w:rPr/>
      </w:pPr>
      <w:r>
        <w:rPr>
          <w:spacing w:val="7"/>
          <w:position w:val="18"/>
        </w:rPr>
        <w:t>本公告自发文之日起执行。</w:t>
      </w:r>
    </w:p>
    <w:p>
      <w:pPr>
        <w:pStyle w:val="BodyText"/>
        <w:ind w:left="655"/>
        <w:spacing w:before="1" w:line="223" w:lineRule="auto"/>
        <w:rPr/>
      </w:pPr>
      <w:r>
        <w:rPr>
          <w:spacing w:val="4"/>
        </w:rPr>
        <w:t>特此公告。</w:t>
      </w:r>
    </w:p>
    <w:p>
      <w:pPr>
        <w:spacing w:line="319" w:lineRule="auto"/>
        <w:rPr>
          <w:rFonts w:ascii="Arial"/>
          <w:sz w:val="21"/>
        </w:rPr>
      </w:pPr>
      <w:r/>
    </w:p>
    <w:p>
      <w:pPr>
        <w:spacing w:line="319" w:lineRule="auto"/>
        <w:rPr>
          <w:rFonts w:ascii="Arial"/>
          <w:sz w:val="21"/>
        </w:rPr>
      </w:pPr>
      <w:r/>
    </w:p>
    <w:p>
      <w:pPr>
        <w:pStyle w:val="BodyText"/>
        <w:ind w:right="83"/>
        <w:spacing w:before="101" w:line="562" w:lineRule="exact"/>
        <w:jc w:val="right"/>
        <w:rPr/>
      </w:pPr>
      <w:r>
        <w:rPr>
          <w:spacing w:val="4"/>
          <w:position w:val="18"/>
        </w:rPr>
        <w:t>附件：1.适用增值税</w:t>
      </w:r>
      <w:r>
        <w:rPr>
          <w:spacing w:val="-41"/>
          <w:position w:val="18"/>
        </w:rPr>
        <w:t xml:space="preserve"> </w:t>
      </w:r>
      <w:r>
        <w:rPr>
          <w:spacing w:val="4"/>
          <w:position w:val="18"/>
        </w:rPr>
        <w:t>100%先征后退政策的特定图</w:t>
      </w:r>
      <w:r>
        <w:rPr>
          <w:spacing w:val="3"/>
          <w:position w:val="18"/>
        </w:rPr>
        <w:t>书、报纸和</w:t>
      </w:r>
    </w:p>
    <w:p>
      <w:pPr>
        <w:pStyle w:val="BodyText"/>
        <w:ind w:left="1937"/>
        <w:spacing w:line="221" w:lineRule="auto"/>
        <w:rPr/>
      </w:pPr>
      <w:r>
        <w:rPr>
          <w:spacing w:val="5"/>
        </w:rPr>
        <w:t>期刊名单</w:t>
      </w:r>
    </w:p>
    <w:p>
      <w:pPr>
        <w:pStyle w:val="BodyText"/>
        <w:ind w:left="1623"/>
        <w:spacing w:before="188" w:line="221" w:lineRule="auto"/>
        <w:rPr/>
      </w:pPr>
      <w:r>
        <w:rPr>
          <w:spacing w:val="6"/>
        </w:rPr>
        <w:t>2.适用增值税</w:t>
      </w:r>
      <w:r>
        <w:rPr>
          <w:spacing w:val="-43"/>
        </w:rPr>
        <w:t xml:space="preserve"> </w:t>
      </w:r>
      <w:r>
        <w:rPr>
          <w:spacing w:val="6"/>
        </w:rPr>
        <w:t>50%先征后退政策的报纸名单</w:t>
      </w:r>
    </w:p>
    <w:p>
      <w:pPr>
        <w:spacing w:line="221" w:lineRule="auto"/>
        <w:sectPr>
          <w:headerReference w:type="default" r:id="rId176"/>
          <w:footerReference w:type="default" r:id="rId206"/>
          <w:pgSz w:w="11906" w:h="16839"/>
          <w:pgMar w:top="1040" w:right="1442" w:bottom="885" w:left="1418" w:header="735" w:footer="620" w:gutter="0"/>
        </w:sectPr>
        <w:rPr/>
      </w:pPr>
    </w:p>
    <w:p>
      <w:pPr>
        <w:spacing w:line="448" w:lineRule="auto"/>
        <w:rPr>
          <w:rFonts w:ascii="Arial"/>
          <w:sz w:val="21"/>
        </w:rPr>
      </w:pPr>
      <w:r/>
    </w:p>
    <w:p>
      <w:pPr>
        <w:pStyle w:val="BodyText"/>
        <w:spacing w:before="101" w:line="559" w:lineRule="exact"/>
        <w:jc w:val="right"/>
        <w:rPr/>
      </w:pPr>
      <w:r>
        <w:rPr>
          <w:spacing w:val="15"/>
          <w:position w:val="18"/>
        </w:rPr>
        <w:t>3.适用增值税</w:t>
      </w:r>
      <w:r>
        <w:rPr>
          <w:spacing w:val="-28"/>
          <w:position w:val="18"/>
        </w:rPr>
        <w:t xml:space="preserve"> </w:t>
      </w:r>
      <w:r>
        <w:rPr>
          <w:spacing w:val="15"/>
          <w:position w:val="18"/>
        </w:rPr>
        <w:t>100%先征后退政策的新疆维吾尔自治</w:t>
      </w:r>
    </w:p>
    <w:p>
      <w:pPr>
        <w:pStyle w:val="BodyText"/>
        <w:ind w:left="1976"/>
        <w:spacing w:line="221" w:lineRule="auto"/>
        <w:rPr/>
      </w:pPr>
      <w:r>
        <w:rPr>
          <w:spacing w:val="1"/>
        </w:rPr>
        <w:t>区印刷企业名单</w:t>
      </w:r>
    </w:p>
    <w:p>
      <w:pPr>
        <w:pStyle w:val="BodyText"/>
        <w:ind w:left="1622"/>
        <w:spacing w:before="190" w:line="221" w:lineRule="auto"/>
        <w:rPr/>
      </w:pPr>
      <w:r>
        <w:rPr>
          <w:spacing w:val="8"/>
        </w:rPr>
        <w:t>4.专为老年人出版发行的报纸和期刊名单</w:t>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pStyle w:val="BodyText"/>
        <w:ind w:left="5296"/>
        <w:spacing w:before="101" w:line="559" w:lineRule="exact"/>
        <w:rPr/>
      </w:pPr>
      <w:r>
        <w:rPr>
          <w:spacing w:val="7"/>
          <w:position w:val="18"/>
        </w:rPr>
        <w:t>财政部</w:t>
      </w:r>
      <w:r>
        <w:rPr>
          <w:spacing w:val="7"/>
          <w:position w:val="18"/>
        </w:rPr>
        <w:t xml:space="preserve"> </w:t>
      </w:r>
      <w:r>
        <w:rPr>
          <w:spacing w:val="7"/>
          <w:position w:val="18"/>
        </w:rPr>
        <w:t>税务总局</w:t>
      </w:r>
    </w:p>
    <w:p>
      <w:pPr>
        <w:pStyle w:val="BodyText"/>
        <w:ind w:left="5226"/>
        <w:spacing w:line="222" w:lineRule="auto"/>
        <w:rPr/>
      </w:pPr>
      <w:r>
        <w:rPr>
          <w:spacing w:val="-7"/>
        </w:rPr>
        <w:t>2023</w:t>
      </w:r>
      <w:r>
        <w:rPr>
          <w:spacing w:val="-55"/>
        </w:rPr>
        <w:t xml:space="preserve"> </w:t>
      </w:r>
      <w:r>
        <w:rPr>
          <w:spacing w:val="-7"/>
        </w:rPr>
        <w:t>年</w:t>
      </w:r>
      <w:r>
        <w:rPr>
          <w:spacing w:val="-45"/>
        </w:rPr>
        <w:t xml:space="preserve"> </w:t>
      </w:r>
      <w:r>
        <w:rPr>
          <w:spacing w:val="-7"/>
        </w:rPr>
        <w:t>9</w:t>
      </w:r>
      <w:r>
        <w:rPr>
          <w:spacing w:val="-46"/>
        </w:rPr>
        <w:t xml:space="preserve"> </w:t>
      </w:r>
      <w:r>
        <w:rPr>
          <w:spacing w:val="-7"/>
        </w:rPr>
        <w:t>月</w:t>
      </w:r>
      <w:r>
        <w:rPr>
          <w:spacing w:val="-51"/>
        </w:rPr>
        <w:t xml:space="preserve"> </w:t>
      </w:r>
      <w:r>
        <w:rPr>
          <w:spacing w:val="-7"/>
        </w:rPr>
        <w:t>22</w:t>
      </w:r>
      <w:r>
        <w:rPr>
          <w:spacing w:val="-7"/>
        </w:rPr>
        <w:t xml:space="preserve"> </w:t>
      </w:r>
      <w:r>
        <w:rPr>
          <w:spacing w:val="-7"/>
        </w:rPr>
        <w:t>日</w:t>
      </w:r>
    </w:p>
    <w:p>
      <w:pPr>
        <w:spacing w:line="222" w:lineRule="auto"/>
        <w:sectPr>
          <w:headerReference w:type="default" r:id="rId32"/>
          <w:footerReference w:type="default" r:id="rId207"/>
          <w:pgSz w:w="11906" w:h="16839"/>
          <w:pgMar w:top="1040" w:right="1527" w:bottom="885" w:left="1418" w:header="735" w:footer="622" w:gutter="0"/>
        </w:sectPr>
        <w:rPr/>
      </w:pPr>
    </w:p>
    <w:p>
      <w:pPr>
        <w:spacing w:line="447" w:lineRule="auto"/>
        <w:rPr>
          <w:rFonts w:ascii="Arial"/>
          <w:sz w:val="21"/>
        </w:rPr>
      </w:pPr>
      <w:r/>
    </w:p>
    <w:p>
      <w:pPr>
        <w:ind w:left="30"/>
        <w:spacing w:before="101" w:line="230" w:lineRule="auto"/>
        <w:rPr>
          <w:rFonts w:ascii="SimHei" w:hAnsi="SimHei" w:eastAsia="SimHei" w:cs="SimHei"/>
          <w:sz w:val="31"/>
          <w:szCs w:val="31"/>
        </w:rPr>
      </w:pPr>
      <w:r>
        <w:rPr>
          <w:rFonts w:ascii="SimHei" w:hAnsi="SimHei" w:eastAsia="SimHei" w:cs="SimHei"/>
          <w:sz w:val="31"/>
          <w:szCs w:val="31"/>
          <w:spacing w:val="-4"/>
        </w:rPr>
        <w:t>附件</w:t>
      </w:r>
      <w:r>
        <w:rPr>
          <w:rFonts w:ascii="SimHei" w:hAnsi="SimHei" w:eastAsia="SimHei" w:cs="SimHei"/>
          <w:sz w:val="31"/>
          <w:szCs w:val="31"/>
          <w:spacing w:val="-45"/>
        </w:rPr>
        <w:t xml:space="preserve"> </w:t>
      </w:r>
      <w:r>
        <w:rPr>
          <w:rFonts w:ascii="SimHei" w:hAnsi="SimHei" w:eastAsia="SimHei" w:cs="SimHei"/>
          <w:sz w:val="31"/>
          <w:szCs w:val="31"/>
          <w:spacing w:val="-4"/>
        </w:rPr>
        <w:t>1</w:t>
      </w:r>
    </w:p>
    <w:p>
      <w:pPr>
        <w:spacing w:line="287" w:lineRule="auto"/>
        <w:rPr>
          <w:rFonts w:ascii="Arial"/>
          <w:sz w:val="21"/>
        </w:rPr>
      </w:pPr>
      <w:r/>
    </w:p>
    <w:p>
      <w:pPr>
        <w:spacing w:line="288" w:lineRule="auto"/>
        <w:rPr>
          <w:rFonts w:ascii="Arial"/>
          <w:sz w:val="21"/>
        </w:rPr>
      </w:pPr>
      <w:r/>
    </w:p>
    <w:p>
      <w:pPr>
        <w:ind w:left="3584" w:right="564" w:hanging="3017"/>
        <w:spacing w:before="114" w:line="262" w:lineRule="auto"/>
        <w:rPr>
          <w:rFonts w:ascii="SimSun" w:hAnsi="SimSun" w:eastAsia="SimSun" w:cs="SimSun"/>
          <w:sz w:val="35"/>
          <w:szCs w:val="35"/>
        </w:rPr>
      </w:pPr>
      <w:r>
        <w:rPr>
          <w:rFonts w:ascii="SimSun" w:hAnsi="SimSun" w:eastAsia="SimSun" w:cs="SimSun"/>
          <w:sz w:val="35"/>
          <w:szCs w:val="35"/>
          <w:b/>
          <w:bCs/>
          <w:spacing w:val="12"/>
        </w:rPr>
        <w:t>适用增值税</w:t>
      </w:r>
      <w:r>
        <w:rPr>
          <w:rFonts w:ascii="SimSun" w:hAnsi="SimSun" w:eastAsia="SimSun" w:cs="SimSun"/>
          <w:sz w:val="35"/>
          <w:szCs w:val="35"/>
          <w:spacing w:val="-55"/>
        </w:rPr>
        <w:t xml:space="preserve"> </w:t>
      </w:r>
      <w:r>
        <w:rPr>
          <w:rFonts w:ascii="SimSun" w:hAnsi="SimSun" w:eastAsia="SimSun" w:cs="SimSun"/>
          <w:sz w:val="35"/>
          <w:szCs w:val="35"/>
          <w:b/>
          <w:bCs/>
          <w:spacing w:val="12"/>
        </w:rPr>
        <w:t>100%先征后退政策的特定图</w:t>
      </w:r>
      <w:r>
        <w:rPr>
          <w:rFonts w:ascii="SimSun" w:hAnsi="SimSun" w:eastAsia="SimSun" w:cs="SimSun"/>
          <w:sz w:val="35"/>
          <w:szCs w:val="35"/>
          <w:b/>
          <w:bCs/>
          <w:spacing w:val="11"/>
        </w:rPr>
        <w:t>书、报纸</w:t>
      </w:r>
      <w:r>
        <w:rPr>
          <w:rFonts w:ascii="SimSun" w:hAnsi="SimSun" w:eastAsia="SimSun" w:cs="SimSun"/>
          <w:sz w:val="35"/>
          <w:szCs w:val="35"/>
        </w:rPr>
        <w:t xml:space="preserve"> </w:t>
      </w:r>
      <w:r>
        <w:rPr>
          <w:rFonts w:ascii="SimSun" w:hAnsi="SimSun" w:eastAsia="SimSun" w:cs="SimSun"/>
          <w:sz w:val="35"/>
          <w:szCs w:val="35"/>
          <w:b/>
          <w:bCs/>
          <w:spacing w:val="5"/>
        </w:rPr>
        <w:t>和期刊名单</w:t>
      </w:r>
    </w:p>
    <w:p>
      <w:pPr>
        <w:spacing w:line="296" w:lineRule="auto"/>
        <w:rPr>
          <w:rFonts w:ascii="Arial"/>
          <w:sz w:val="21"/>
        </w:rPr>
      </w:pPr>
      <w:r/>
    </w:p>
    <w:p>
      <w:pPr>
        <w:spacing w:line="296" w:lineRule="auto"/>
        <w:rPr>
          <w:rFonts w:ascii="Arial"/>
          <w:sz w:val="21"/>
        </w:rPr>
      </w:pPr>
      <w:r/>
    </w:p>
    <w:p>
      <w:pPr>
        <w:pStyle w:val="BodyText"/>
        <w:ind w:right="1"/>
        <w:spacing w:before="100" w:line="221" w:lineRule="auto"/>
        <w:jc w:val="right"/>
        <w:rPr/>
      </w:pPr>
      <w:r>
        <w:rPr>
          <w:spacing w:val="-9"/>
        </w:rPr>
        <w:t>1.《半月谈》(CN11-1271/D)和《半月谈</w:t>
      </w:r>
      <w:r>
        <w:rPr>
          <w:spacing w:val="-10"/>
        </w:rPr>
        <w:t>内部版》(CN11-1599/D)</w:t>
      </w:r>
    </w:p>
    <w:p>
      <w:pPr>
        <w:pStyle w:val="BodyText"/>
        <w:ind w:left="14" w:firstLine="649"/>
        <w:spacing w:before="151" w:line="309" w:lineRule="auto"/>
        <w:rPr/>
      </w:pPr>
      <w:r>
        <w:rPr>
          <w:spacing w:val="-4"/>
        </w:rPr>
        <w:t>2.</w:t>
      </w:r>
      <w:r>
        <w:rPr>
          <w:spacing w:val="-61"/>
        </w:rPr>
        <w:t xml:space="preserve"> </w:t>
      </w:r>
      <w:r>
        <w:rPr>
          <w:spacing w:val="-4"/>
        </w:rPr>
        <w:t>新</w:t>
      </w:r>
      <w:r>
        <w:rPr>
          <w:spacing w:val="-61"/>
        </w:rPr>
        <w:t xml:space="preserve"> </w:t>
      </w:r>
      <w:r>
        <w:rPr>
          <w:spacing w:val="-4"/>
        </w:rPr>
        <w:t>华</w:t>
      </w:r>
      <w:r>
        <w:rPr>
          <w:spacing w:val="-67"/>
        </w:rPr>
        <w:t xml:space="preserve"> </w:t>
      </w:r>
      <w:r>
        <w:rPr>
          <w:spacing w:val="-4"/>
        </w:rPr>
        <w:t>通</w:t>
      </w:r>
      <w:r>
        <w:rPr>
          <w:spacing w:val="-73"/>
        </w:rPr>
        <w:t xml:space="preserve"> </w:t>
      </w:r>
      <w:r>
        <w:rPr>
          <w:spacing w:val="-4"/>
        </w:rPr>
        <w:t>讯</w:t>
      </w:r>
      <w:r>
        <w:rPr>
          <w:spacing w:val="-69"/>
        </w:rPr>
        <w:t xml:space="preserve"> </w:t>
      </w:r>
      <w:r>
        <w:rPr>
          <w:spacing w:val="-4"/>
        </w:rPr>
        <w:t>社</w:t>
      </w:r>
      <w:r>
        <w:rPr>
          <w:spacing w:val="-45"/>
        </w:rPr>
        <w:t xml:space="preserve"> </w:t>
      </w:r>
      <w:r>
        <w:rPr>
          <w:spacing w:val="-4"/>
        </w:rPr>
        <w:t>的</w:t>
      </w:r>
      <w:r>
        <w:rPr>
          <w:spacing w:val="-58"/>
        </w:rPr>
        <w:t xml:space="preserve"> </w:t>
      </w:r>
      <w:r>
        <w:rPr>
          <w:spacing w:val="-4"/>
        </w:rPr>
        <w:t>刊</w:t>
      </w:r>
      <w:r>
        <w:rPr>
          <w:spacing w:val="-59"/>
        </w:rPr>
        <w:t xml:space="preserve"> </w:t>
      </w:r>
      <w:r>
        <w:rPr>
          <w:spacing w:val="-4"/>
        </w:rPr>
        <w:t>号</w:t>
      </w:r>
      <w:r>
        <w:rPr>
          <w:spacing w:val="-63"/>
        </w:rPr>
        <w:t xml:space="preserve"> </w:t>
      </w:r>
      <w:r>
        <w:rPr>
          <w:spacing w:val="-4"/>
        </w:rPr>
        <w:t>为</w:t>
      </w:r>
      <w:r>
        <w:rPr>
          <w:spacing w:val="-4"/>
        </w:rPr>
        <w:t xml:space="preserve"> </w:t>
      </w:r>
      <w:r>
        <w:rPr>
          <w:spacing w:val="-4"/>
        </w:rPr>
        <w:t>CN11-1363/D</w:t>
      </w:r>
      <w:r>
        <w:rPr>
          <w:spacing w:val="-45"/>
        </w:rPr>
        <w:t xml:space="preserve"> </w:t>
      </w:r>
      <w:r>
        <w:rPr>
          <w:spacing w:val="-4"/>
        </w:rPr>
        <w:t>、</w:t>
      </w:r>
      <w:r>
        <w:rPr>
          <w:spacing w:val="-58"/>
        </w:rPr>
        <w:t xml:space="preserve"> </w:t>
      </w:r>
      <w:r>
        <w:rPr>
          <w:spacing w:val="-4"/>
        </w:rPr>
        <w:t>CN11-4165/D</w:t>
      </w:r>
      <w:r>
        <w:rPr>
          <w:spacing w:val="-48"/>
        </w:rPr>
        <w:t xml:space="preserve"> </w:t>
      </w:r>
      <w:r>
        <w:rPr>
          <w:spacing w:val="-4"/>
        </w:rPr>
        <w:t>、</w:t>
      </w:r>
      <w:r>
        <w:rPr/>
        <w:t xml:space="preserve"> </w:t>
      </w:r>
      <w:r>
        <w:rPr/>
        <w:t>CN</w:t>
      </w:r>
      <w:r>
        <w:rPr>
          <w:spacing w:val="5"/>
        </w:rPr>
        <w:t>11-4166/D、</w:t>
      </w:r>
      <w:r>
        <w:rPr/>
        <w:t>CN</w:t>
      </w:r>
      <w:r>
        <w:rPr>
          <w:spacing w:val="5"/>
        </w:rPr>
        <w:t>11-4164/D、</w:t>
      </w:r>
      <w:r>
        <w:rPr/>
        <w:t>CN</w:t>
      </w:r>
      <w:r>
        <w:rPr>
          <w:spacing w:val="5"/>
        </w:rPr>
        <w:t>11-4139/D</w:t>
      </w:r>
      <w:r>
        <w:rPr>
          <w:spacing w:val="-42"/>
        </w:rPr>
        <w:t xml:space="preserve"> </w:t>
      </w:r>
      <w:r>
        <w:rPr>
          <w:spacing w:val="5"/>
        </w:rPr>
        <w:t>和</w:t>
      </w:r>
      <w:r>
        <w:rPr>
          <w:spacing w:val="-52"/>
        </w:rPr>
        <w:t xml:space="preserve"> </w:t>
      </w:r>
      <w:r>
        <w:rPr/>
        <w:t>CN</w:t>
      </w:r>
      <w:r>
        <w:rPr>
          <w:spacing w:val="5"/>
        </w:rPr>
        <w:t>11-41</w:t>
      </w:r>
      <w:r>
        <w:rPr>
          <w:spacing w:val="4"/>
        </w:rPr>
        <w:t>40/D</w:t>
      </w:r>
      <w:r>
        <w:rPr>
          <w:spacing w:val="4"/>
        </w:rPr>
        <w:t xml:space="preserve"> </w:t>
      </w:r>
      <w:r>
        <w:rPr>
          <w:spacing w:val="4"/>
        </w:rPr>
        <w:t>的期</w:t>
      </w:r>
    </w:p>
    <w:p>
      <w:pPr>
        <w:pStyle w:val="BodyText"/>
        <w:ind w:left="30"/>
        <w:spacing w:before="1" w:line="221" w:lineRule="auto"/>
        <w:rPr/>
      </w:pPr>
      <w:r>
        <w:rPr/>
        <w:t>刊</w:t>
      </w:r>
    </w:p>
    <w:p>
      <w:pPr>
        <w:pStyle w:val="BodyText"/>
        <w:ind w:left="676"/>
        <w:spacing w:before="148" w:line="222" w:lineRule="auto"/>
        <w:rPr/>
      </w:pPr>
      <w:r>
        <w:rPr>
          <w:spacing w:val="-1"/>
        </w:rPr>
        <w:t>3.《法制日报》</w:t>
      </w:r>
      <w:r>
        <w:rPr>
          <w:spacing w:val="-50"/>
        </w:rPr>
        <w:t xml:space="preserve"> </w:t>
      </w:r>
      <w:r>
        <w:rPr>
          <w:spacing w:val="-1"/>
        </w:rPr>
        <w:t>(CN11-0080)</w:t>
      </w:r>
    </w:p>
    <w:p>
      <w:pPr>
        <w:pStyle w:val="BodyText"/>
        <w:ind w:left="662"/>
        <w:spacing w:before="148" w:line="220" w:lineRule="auto"/>
        <w:rPr/>
      </w:pPr>
      <w:r>
        <w:rPr/>
        <w:t>4.《检察日报》</w:t>
      </w:r>
      <w:r>
        <w:rPr>
          <w:spacing w:val="-56"/>
        </w:rPr>
        <w:t xml:space="preserve"> </w:t>
      </w:r>
      <w:r>
        <w:rPr/>
        <w:t>(CN11-0187)</w:t>
      </w:r>
    </w:p>
    <w:p>
      <w:pPr>
        <w:pStyle w:val="BodyText"/>
        <w:ind w:left="667"/>
        <w:spacing w:before="148" w:line="521" w:lineRule="exact"/>
        <w:rPr/>
      </w:pPr>
      <w:r>
        <w:rPr>
          <w:position w:val="15"/>
        </w:rPr>
        <w:t>5.《人民法院报》</w:t>
      </w:r>
      <w:r>
        <w:rPr>
          <w:spacing w:val="-52"/>
          <w:position w:val="15"/>
        </w:rPr>
        <w:t xml:space="preserve"> </w:t>
      </w:r>
      <w:r>
        <w:rPr>
          <w:position w:val="15"/>
        </w:rPr>
        <w:t>(CN11-0194)</w:t>
      </w:r>
    </w:p>
    <w:p>
      <w:pPr>
        <w:pStyle w:val="BodyText"/>
        <w:ind w:left="666"/>
        <w:spacing w:before="1" w:line="222" w:lineRule="auto"/>
        <w:rPr/>
      </w:pPr>
      <w:r>
        <w:rPr/>
        <w:t>6.《中国日报》</w:t>
      </w:r>
      <w:r>
        <w:rPr>
          <w:spacing w:val="-59"/>
        </w:rPr>
        <w:t xml:space="preserve"> </w:t>
      </w:r>
      <w:r>
        <w:rPr/>
        <w:t>(CNll-0091)</w:t>
      </w:r>
    </w:p>
    <w:p>
      <w:pPr>
        <w:pStyle w:val="BodyText"/>
        <w:ind w:left="666"/>
        <w:spacing w:before="147" w:line="519" w:lineRule="exact"/>
        <w:rPr/>
      </w:pPr>
      <w:r>
        <w:rPr>
          <w:spacing w:val="1"/>
          <w:position w:val="15"/>
        </w:rPr>
        <w:t>7.《中国纪检监察报》</w:t>
      </w:r>
      <w:r>
        <w:rPr>
          <w:spacing w:val="-49"/>
          <w:position w:val="15"/>
        </w:rPr>
        <w:t xml:space="preserve"> </w:t>
      </w:r>
      <w:r>
        <w:rPr>
          <w:spacing w:val="1"/>
          <w:position w:val="15"/>
        </w:rPr>
        <w:t>(</w:t>
      </w:r>
      <w:r>
        <w:rPr>
          <w:position w:val="15"/>
        </w:rPr>
        <w:t>CN</w:t>
      </w:r>
      <w:r>
        <w:rPr>
          <w:spacing w:val="1"/>
          <w:position w:val="15"/>
        </w:rPr>
        <w:t>11-0176)</w:t>
      </w:r>
    </w:p>
    <w:p>
      <w:pPr>
        <w:pStyle w:val="BodyText"/>
        <w:ind w:left="666"/>
        <w:spacing w:before="1" w:line="222" w:lineRule="auto"/>
        <w:rPr/>
      </w:pPr>
      <w:r>
        <w:rPr/>
        <w:t>8.《光明日报》</w:t>
      </w:r>
      <w:r>
        <w:rPr>
          <w:spacing w:val="-59"/>
        </w:rPr>
        <w:t xml:space="preserve"> </w:t>
      </w:r>
      <w:r>
        <w:rPr/>
        <w:t>(CN11-0026)</w:t>
      </w:r>
    </w:p>
    <w:p>
      <w:pPr>
        <w:pStyle w:val="BodyText"/>
        <w:ind w:left="666"/>
        <w:spacing w:before="147" w:line="221" w:lineRule="auto"/>
        <w:rPr/>
      </w:pPr>
      <w:r>
        <w:rPr/>
        <w:t>9.《经济日报》</w:t>
      </w:r>
      <w:r>
        <w:rPr>
          <w:spacing w:val="-59"/>
        </w:rPr>
        <w:t xml:space="preserve"> </w:t>
      </w:r>
      <w:r>
        <w:rPr/>
        <w:t>(CN11-0014)</w:t>
      </w:r>
    </w:p>
    <w:p>
      <w:pPr>
        <w:pStyle w:val="BodyText"/>
        <w:ind w:left="671"/>
        <w:spacing w:before="150" w:line="222" w:lineRule="auto"/>
        <w:rPr/>
      </w:pPr>
      <w:r>
        <w:rPr/>
        <w:t>10.《农民日报》</w:t>
      </w:r>
      <w:r>
        <w:rPr>
          <w:spacing w:val="-61"/>
        </w:rPr>
        <w:t xml:space="preserve"> </w:t>
      </w:r>
      <w:r>
        <w:rPr/>
        <w:t>(CN11-0055)</w:t>
      </w:r>
    </w:p>
    <w:p>
      <w:pPr>
        <w:pStyle w:val="BodyText"/>
        <w:ind w:left="671"/>
        <w:spacing w:before="146" w:line="222" w:lineRule="auto"/>
        <w:rPr/>
      </w:pPr>
      <w:r>
        <w:rPr/>
        <w:t>11.《人民公安报》</w:t>
      </w:r>
      <w:r>
        <w:rPr>
          <w:spacing w:val="-50"/>
        </w:rPr>
        <w:t xml:space="preserve"> </w:t>
      </w:r>
      <w:r>
        <w:rPr/>
        <w:t>(CNl1-0090)</w:t>
      </w:r>
    </w:p>
    <w:p>
      <w:pPr>
        <w:pStyle w:val="BodyText"/>
        <w:ind w:left="671"/>
        <w:spacing w:before="147" w:line="521" w:lineRule="exact"/>
        <w:rPr/>
      </w:pPr>
      <w:r>
        <w:rPr>
          <w:spacing w:val="4"/>
          <w:position w:val="15"/>
        </w:rPr>
        <w:t>12.《中国妇女》</w:t>
      </w:r>
      <w:r>
        <w:rPr>
          <w:spacing w:val="-64"/>
          <w:position w:val="15"/>
        </w:rPr>
        <w:t xml:space="preserve"> </w:t>
      </w:r>
      <w:r>
        <w:rPr>
          <w:spacing w:val="4"/>
          <w:position w:val="15"/>
        </w:rPr>
        <w:t>[</w:t>
      </w:r>
      <w:r>
        <w:rPr>
          <w:position w:val="15"/>
        </w:rPr>
        <w:t>CN</w:t>
      </w:r>
      <w:r>
        <w:rPr>
          <w:spacing w:val="4"/>
          <w:position w:val="15"/>
        </w:rPr>
        <w:t>11-1245/C，</w:t>
      </w:r>
      <w:r>
        <w:rPr>
          <w:position w:val="15"/>
        </w:rPr>
        <w:t>CN</w:t>
      </w:r>
      <w:r>
        <w:rPr>
          <w:spacing w:val="4"/>
          <w:position w:val="15"/>
        </w:rPr>
        <w:t>11-1704/C（英文）]</w:t>
      </w:r>
    </w:p>
    <w:p>
      <w:pPr>
        <w:pStyle w:val="BodyText"/>
        <w:ind w:left="671"/>
        <w:spacing w:before="1" w:line="223" w:lineRule="auto"/>
        <w:rPr/>
      </w:pPr>
      <w:r>
        <w:rPr>
          <w:spacing w:val="-1"/>
        </w:rPr>
        <w:t>13.《长安》</w:t>
      </w:r>
      <w:r>
        <w:rPr>
          <w:spacing w:val="-50"/>
        </w:rPr>
        <w:t xml:space="preserve"> </w:t>
      </w:r>
      <w:r>
        <w:rPr>
          <w:spacing w:val="-1"/>
        </w:rPr>
        <w:t>(CN11-3295/D)</w:t>
      </w:r>
    </w:p>
    <w:p>
      <w:pPr>
        <w:pStyle w:val="BodyText"/>
        <w:ind w:left="671"/>
        <w:spacing w:before="144" w:line="222" w:lineRule="auto"/>
        <w:rPr/>
      </w:pPr>
      <w:r>
        <w:rPr/>
        <w:t>14.《中国火炬》</w:t>
      </w:r>
      <w:r>
        <w:rPr>
          <w:spacing w:val="-52"/>
        </w:rPr>
        <w:t xml:space="preserve"> </w:t>
      </w:r>
      <w:r>
        <w:rPr/>
        <w:t>(CN11-3316/C)</w:t>
      </w:r>
    </w:p>
    <w:p>
      <w:pPr>
        <w:pStyle w:val="BodyText"/>
        <w:ind w:left="671"/>
        <w:spacing w:before="147" w:line="220" w:lineRule="auto"/>
        <w:rPr/>
      </w:pPr>
      <w:r>
        <w:rPr>
          <w:spacing w:val="1"/>
        </w:rPr>
        <w:t>15.《中国纪检监察》</w:t>
      </w:r>
      <w:r>
        <w:rPr>
          <w:spacing w:val="-53"/>
        </w:rPr>
        <w:t xml:space="preserve"> </w:t>
      </w:r>
      <w:r>
        <w:rPr>
          <w:spacing w:val="1"/>
        </w:rPr>
        <w:t>(</w:t>
      </w:r>
      <w:r>
        <w:rPr/>
        <w:t>CN</w:t>
      </w:r>
      <w:r>
        <w:rPr>
          <w:spacing w:val="1"/>
        </w:rPr>
        <w:t>10-1269/D)</w:t>
      </w:r>
    </w:p>
    <w:p>
      <w:pPr>
        <w:pStyle w:val="BodyText"/>
        <w:ind w:left="671"/>
        <w:spacing w:before="151" w:line="519" w:lineRule="exact"/>
        <w:rPr/>
      </w:pPr>
      <w:r>
        <w:rPr>
          <w:spacing w:val="4"/>
          <w:position w:val="14"/>
        </w:rPr>
        <w:t>16.《环球时报》</w:t>
      </w:r>
      <w:r>
        <w:rPr>
          <w:spacing w:val="-63"/>
          <w:position w:val="14"/>
        </w:rPr>
        <w:t xml:space="preserve"> </w:t>
      </w:r>
      <w:r>
        <w:rPr>
          <w:spacing w:val="4"/>
          <w:position w:val="14"/>
        </w:rPr>
        <w:t>[</w:t>
      </w:r>
      <w:r>
        <w:rPr>
          <w:position w:val="14"/>
        </w:rPr>
        <w:t>CN</w:t>
      </w:r>
      <w:r>
        <w:rPr>
          <w:spacing w:val="4"/>
          <w:position w:val="14"/>
        </w:rPr>
        <w:t>11-0215，</w:t>
      </w:r>
      <w:r>
        <w:rPr>
          <w:position w:val="14"/>
        </w:rPr>
        <w:t>CN</w:t>
      </w:r>
      <w:r>
        <w:rPr>
          <w:spacing w:val="4"/>
          <w:position w:val="14"/>
        </w:rPr>
        <w:t>11-0272(英</w:t>
      </w:r>
      <w:r>
        <w:rPr>
          <w:spacing w:val="3"/>
          <w:position w:val="14"/>
        </w:rPr>
        <w:t>文版）]</w:t>
      </w:r>
    </w:p>
    <w:p>
      <w:pPr>
        <w:pStyle w:val="BodyText"/>
        <w:ind w:left="671"/>
        <w:spacing w:line="222" w:lineRule="auto"/>
        <w:rPr/>
      </w:pPr>
      <w:r>
        <w:rPr>
          <w:spacing w:val="2"/>
        </w:rPr>
        <w:t>17.《中共中央办公厅通讯》</w:t>
      </w:r>
      <w:r>
        <w:rPr>
          <w:spacing w:val="-51"/>
        </w:rPr>
        <w:t xml:space="preserve"> </w:t>
      </w:r>
      <w:r>
        <w:rPr>
          <w:spacing w:val="2"/>
        </w:rPr>
        <w:t>[</w:t>
      </w:r>
      <w:r>
        <w:rPr/>
        <w:t>CN</w:t>
      </w:r>
      <w:r>
        <w:rPr>
          <w:spacing w:val="2"/>
        </w:rPr>
        <w:t>11-4129/D]</w:t>
      </w:r>
    </w:p>
    <w:p>
      <w:pPr>
        <w:pStyle w:val="BodyText"/>
        <w:ind w:left="671"/>
        <w:spacing w:before="148" w:line="222" w:lineRule="auto"/>
        <w:rPr/>
      </w:pPr>
      <w:r>
        <w:rPr/>
        <w:t>18.《科技日报》</w:t>
      </w:r>
      <w:r>
        <w:rPr>
          <w:spacing w:val="-61"/>
        </w:rPr>
        <w:t xml:space="preserve"> </w:t>
      </w:r>
      <w:r>
        <w:rPr/>
        <w:t>[CN11-0078]</w:t>
      </w:r>
    </w:p>
    <w:p>
      <w:pPr>
        <w:pStyle w:val="BodyText"/>
        <w:spacing w:before="148" w:line="518" w:lineRule="exact"/>
        <w:jc w:val="right"/>
        <w:rPr/>
      </w:pPr>
      <w:r>
        <w:rPr>
          <w:spacing w:val="2"/>
          <w:position w:val="15"/>
        </w:rPr>
        <w:t>19.国务院侨务办公室组织编写的背面印有“本书国务院侨办</w:t>
      </w:r>
    </w:p>
    <w:p>
      <w:pPr>
        <w:pStyle w:val="BodyText"/>
        <w:ind w:left="12"/>
        <w:spacing w:before="1" w:line="219" w:lineRule="auto"/>
        <w:rPr/>
      </w:pPr>
      <w:r>
        <w:rPr>
          <w:spacing w:val="9"/>
        </w:rPr>
        <w:t>推展海外华文教育免费赠送”字样的华文教材(含多</w:t>
      </w:r>
      <w:r>
        <w:rPr>
          <w:spacing w:val="8"/>
        </w:rPr>
        <w:t>媒体教材)。</w:t>
      </w:r>
    </w:p>
    <w:p>
      <w:pPr>
        <w:spacing w:line="219" w:lineRule="auto"/>
        <w:sectPr>
          <w:headerReference w:type="default" r:id="rId16"/>
          <w:footerReference w:type="default" r:id="rId208"/>
          <w:pgSz w:w="11906" w:h="16839"/>
          <w:pgMar w:top="1040" w:right="1527" w:bottom="885" w:left="1418" w:header="735" w:footer="622" w:gutter="0"/>
        </w:sectPr>
        <w:rPr/>
      </w:pPr>
    </w:p>
    <w:p>
      <w:pPr>
        <w:spacing w:line="447" w:lineRule="auto"/>
        <w:rPr>
          <w:rFonts w:ascii="Arial"/>
          <w:sz w:val="21"/>
        </w:rPr>
      </w:pPr>
      <w:r/>
    </w:p>
    <w:p>
      <w:pPr>
        <w:ind w:left="30"/>
        <w:spacing w:before="101" w:line="230" w:lineRule="auto"/>
        <w:rPr>
          <w:rFonts w:ascii="SimHei" w:hAnsi="SimHei" w:eastAsia="SimHei" w:cs="SimHei"/>
          <w:sz w:val="31"/>
          <w:szCs w:val="31"/>
        </w:rPr>
      </w:pPr>
      <w:r>
        <w:rPr>
          <w:rFonts w:ascii="SimHei" w:hAnsi="SimHei" w:eastAsia="SimHei" w:cs="SimHei"/>
          <w:sz w:val="31"/>
          <w:szCs w:val="31"/>
          <w:spacing w:val="-4"/>
        </w:rPr>
        <w:t>附件</w:t>
      </w:r>
      <w:r>
        <w:rPr>
          <w:rFonts w:ascii="SimHei" w:hAnsi="SimHei" w:eastAsia="SimHei" w:cs="SimHei"/>
          <w:sz w:val="31"/>
          <w:szCs w:val="31"/>
          <w:spacing w:val="-64"/>
        </w:rPr>
        <w:t xml:space="preserve"> </w:t>
      </w:r>
      <w:r>
        <w:rPr>
          <w:rFonts w:ascii="SimHei" w:hAnsi="SimHei" w:eastAsia="SimHei" w:cs="SimHei"/>
          <w:sz w:val="31"/>
          <w:szCs w:val="31"/>
          <w:spacing w:val="-4"/>
        </w:rPr>
        <w:t>2</w:t>
      </w:r>
    </w:p>
    <w:p>
      <w:pPr>
        <w:spacing w:line="288" w:lineRule="auto"/>
        <w:rPr>
          <w:rFonts w:ascii="Arial"/>
          <w:sz w:val="21"/>
        </w:rPr>
      </w:pPr>
      <w:r/>
    </w:p>
    <w:p>
      <w:pPr>
        <w:spacing w:line="288" w:lineRule="auto"/>
        <w:rPr>
          <w:rFonts w:ascii="Arial"/>
          <w:sz w:val="21"/>
        </w:rPr>
      </w:pPr>
      <w:r/>
    </w:p>
    <w:p>
      <w:pPr>
        <w:ind w:left="1558"/>
        <w:spacing w:before="114" w:line="488" w:lineRule="exact"/>
        <w:rPr>
          <w:rFonts w:ascii="SimSun" w:hAnsi="SimSun" w:eastAsia="SimSun" w:cs="SimSun"/>
          <w:sz w:val="35"/>
          <w:szCs w:val="35"/>
        </w:rPr>
      </w:pPr>
      <w:r>
        <w:rPr>
          <w:rFonts w:ascii="SimSun" w:hAnsi="SimSun" w:eastAsia="SimSun" w:cs="SimSun"/>
          <w:sz w:val="35"/>
          <w:szCs w:val="35"/>
          <w:b/>
          <w:bCs/>
          <w:spacing w:val="14"/>
          <w:position w:val="2"/>
        </w:rPr>
        <w:t>适用增值税</w:t>
      </w:r>
      <w:r>
        <w:rPr>
          <w:rFonts w:ascii="SimSun" w:hAnsi="SimSun" w:eastAsia="SimSun" w:cs="SimSun"/>
          <w:sz w:val="35"/>
          <w:szCs w:val="35"/>
          <w:spacing w:val="-71"/>
          <w:position w:val="2"/>
        </w:rPr>
        <w:t xml:space="preserve"> </w:t>
      </w:r>
      <w:r>
        <w:rPr>
          <w:rFonts w:ascii="SimSun" w:hAnsi="SimSun" w:eastAsia="SimSun" w:cs="SimSun"/>
          <w:sz w:val="35"/>
          <w:szCs w:val="35"/>
          <w:b/>
          <w:bCs/>
          <w:spacing w:val="14"/>
          <w:position w:val="2"/>
        </w:rPr>
        <w:t>50%先征后退政策的报纸名单</w:t>
      </w:r>
    </w:p>
    <w:p>
      <w:pPr>
        <w:spacing w:before="7"/>
        <w:rPr/>
      </w:pPr>
      <w:r/>
    </w:p>
    <w:p>
      <w:pPr>
        <w:spacing w:before="7"/>
        <w:rPr/>
      </w:pPr>
      <w:r/>
    </w:p>
    <w:tbl>
      <w:tblPr>
        <w:tblStyle w:val="TableNormal"/>
        <w:tblW w:w="8526" w:type="dxa"/>
        <w:tblInd w:w="216"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2843"/>
        <w:gridCol w:w="2839"/>
        <w:gridCol w:w="2844"/>
      </w:tblGrid>
      <w:tr>
        <w:trPr>
          <w:trHeight w:val="851" w:hRule="atLeast"/>
        </w:trPr>
        <w:tc>
          <w:tcPr>
            <w:tcW w:w="2843" w:type="dxa"/>
            <w:vAlign w:val="top"/>
          </w:tcPr>
          <w:p>
            <w:pPr>
              <w:pStyle w:val="TableText"/>
              <w:ind w:left="1127"/>
              <w:spacing w:before="269" w:line="223" w:lineRule="auto"/>
              <w:rPr>
                <w:sz w:val="31"/>
                <w:szCs w:val="31"/>
              </w:rPr>
            </w:pPr>
            <w:r>
              <w:rPr>
                <w:sz w:val="31"/>
                <w:szCs w:val="31"/>
                <w:b/>
                <w:bCs/>
                <w:spacing w:val="-8"/>
              </w:rPr>
              <w:t>类别</w:t>
            </w:r>
          </w:p>
        </w:tc>
        <w:tc>
          <w:tcPr>
            <w:tcW w:w="2839" w:type="dxa"/>
            <w:vAlign w:val="top"/>
          </w:tcPr>
          <w:p>
            <w:pPr>
              <w:pStyle w:val="TableText"/>
              <w:ind w:left="319"/>
              <w:spacing w:before="269" w:line="222" w:lineRule="auto"/>
              <w:rPr>
                <w:sz w:val="31"/>
                <w:szCs w:val="31"/>
              </w:rPr>
            </w:pPr>
            <w:r>
              <w:rPr>
                <w:sz w:val="31"/>
                <w:szCs w:val="31"/>
                <w:b/>
                <w:bCs/>
                <w:spacing w:val="3"/>
              </w:rPr>
              <w:t>享受政策的报纸</w:t>
            </w:r>
          </w:p>
        </w:tc>
        <w:tc>
          <w:tcPr>
            <w:tcW w:w="2844" w:type="dxa"/>
            <w:vAlign w:val="top"/>
          </w:tcPr>
          <w:p>
            <w:pPr>
              <w:pStyle w:val="TableText"/>
              <w:ind w:left="1107"/>
              <w:spacing w:before="269" w:line="223" w:lineRule="auto"/>
              <w:rPr>
                <w:sz w:val="31"/>
                <w:szCs w:val="31"/>
              </w:rPr>
            </w:pPr>
            <w:r>
              <w:rPr>
                <w:sz w:val="31"/>
                <w:szCs w:val="31"/>
                <w:b/>
                <w:bCs/>
                <w:spacing w:val="2"/>
              </w:rPr>
              <w:t>代码</w:t>
            </w:r>
          </w:p>
        </w:tc>
      </w:tr>
      <w:tr>
        <w:trPr>
          <w:trHeight w:val="514" w:hRule="atLeast"/>
        </w:trPr>
        <w:tc>
          <w:tcPr>
            <w:tcW w:w="2843" w:type="dxa"/>
            <w:vAlign w:val="top"/>
            <w:vMerge w:val="restart"/>
            <w:tcBorders>
              <w:bottom w:val="nil"/>
            </w:tcBorders>
          </w:tcPr>
          <w:p>
            <w:pPr>
              <w:spacing w:line="257" w:lineRule="auto"/>
              <w:rPr>
                <w:rFonts w:ascii="Arial"/>
                <w:sz w:val="21"/>
              </w:rPr>
            </w:pPr>
            <w:r/>
          </w:p>
          <w:p>
            <w:pPr>
              <w:spacing w:line="257" w:lineRule="auto"/>
              <w:rPr>
                <w:rFonts w:ascii="Arial"/>
                <w:sz w:val="21"/>
              </w:rPr>
            </w:pPr>
            <w:r/>
          </w:p>
          <w:p>
            <w:pPr>
              <w:pStyle w:val="TableText"/>
              <w:ind w:left="332"/>
              <w:spacing w:before="101" w:line="222" w:lineRule="auto"/>
              <w:rPr>
                <w:sz w:val="31"/>
                <w:szCs w:val="31"/>
              </w:rPr>
            </w:pPr>
            <w:r>
              <w:rPr>
                <w:sz w:val="31"/>
                <w:szCs w:val="31"/>
                <w:spacing w:val="5"/>
              </w:rPr>
              <w:t>一、综合类报纸</w:t>
            </w:r>
          </w:p>
        </w:tc>
        <w:tc>
          <w:tcPr>
            <w:tcW w:w="2839" w:type="dxa"/>
            <w:vAlign w:val="top"/>
          </w:tcPr>
          <w:p>
            <w:pPr>
              <w:pStyle w:val="TableText"/>
              <w:ind w:left="169"/>
              <w:spacing w:before="99" w:line="222" w:lineRule="auto"/>
              <w:rPr>
                <w:sz w:val="31"/>
                <w:szCs w:val="31"/>
              </w:rPr>
            </w:pPr>
            <w:r>
              <w:rPr>
                <w:sz w:val="31"/>
                <w:szCs w:val="31"/>
                <w:spacing w:val="5"/>
              </w:rPr>
              <w:t>1.国际时政类报纸</w:t>
            </w:r>
          </w:p>
        </w:tc>
        <w:tc>
          <w:tcPr>
            <w:tcW w:w="2844" w:type="dxa"/>
            <w:vAlign w:val="top"/>
          </w:tcPr>
          <w:p>
            <w:pPr>
              <w:pStyle w:val="TableText"/>
              <w:ind w:left="1211"/>
              <w:spacing w:before="140" w:line="185" w:lineRule="auto"/>
              <w:rPr>
                <w:sz w:val="31"/>
                <w:szCs w:val="31"/>
              </w:rPr>
            </w:pPr>
            <w:r>
              <w:rPr>
                <w:sz w:val="31"/>
                <w:szCs w:val="31"/>
                <w:spacing w:val="-7"/>
              </w:rPr>
              <w:t>133</w:t>
            </w:r>
          </w:p>
        </w:tc>
      </w:tr>
      <w:tr>
        <w:trPr>
          <w:trHeight w:val="514" w:hRule="atLeast"/>
        </w:trPr>
        <w:tc>
          <w:tcPr>
            <w:tcW w:w="2843" w:type="dxa"/>
            <w:vAlign w:val="top"/>
            <w:vMerge w:val="continue"/>
            <w:tcBorders>
              <w:top w:val="nil"/>
              <w:bottom w:val="nil"/>
            </w:tcBorders>
          </w:tcPr>
          <w:p>
            <w:pPr>
              <w:rPr>
                <w:rFonts w:ascii="Arial"/>
                <w:sz w:val="21"/>
              </w:rPr>
            </w:pPr>
            <w:r/>
          </w:p>
        </w:tc>
        <w:tc>
          <w:tcPr>
            <w:tcW w:w="2839" w:type="dxa"/>
            <w:vAlign w:val="top"/>
          </w:tcPr>
          <w:p>
            <w:pPr>
              <w:pStyle w:val="TableText"/>
              <w:ind w:left="481"/>
              <w:spacing w:before="99" w:line="222" w:lineRule="auto"/>
              <w:rPr>
                <w:sz w:val="31"/>
                <w:szCs w:val="31"/>
              </w:rPr>
            </w:pPr>
            <w:r>
              <w:rPr>
                <w:sz w:val="31"/>
                <w:szCs w:val="31"/>
                <w:spacing w:val="4"/>
              </w:rPr>
              <w:t>2.外宣类报纸</w:t>
            </w:r>
          </w:p>
        </w:tc>
        <w:tc>
          <w:tcPr>
            <w:tcW w:w="2844" w:type="dxa"/>
            <w:vAlign w:val="top"/>
          </w:tcPr>
          <w:p>
            <w:pPr>
              <w:pStyle w:val="TableText"/>
              <w:ind w:left="1211"/>
              <w:spacing w:before="139" w:line="185" w:lineRule="auto"/>
              <w:rPr>
                <w:sz w:val="31"/>
                <w:szCs w:val="31"/>
              </w:rPr>
            </w:pPr>
            <w:r>
              <w:rPr>
                <w:sz w:val="31"/>
                <w:szCs w:val="31"/>
                <w:spacing w:val="-7"/>
              </w:rPr>
              <w:t>134</w:t>
            </w:r>
          </w:p>
        </w:tc>
      </w:tr>
      <w:tr>
        <w:trPr>
          <w:trHeight w:val="514" w:hRule="atLeast"/>
        </w:trPr>
        <w:tc>
          <w:tcPr>
            <w:tcW w:w="2843" w:type="dxa"/>
            <w:vAlign w:val="top"/>
            <w:vMerge w:val="continue"/>
            <w:tcBorders>
              <w:top w:val="nil"/>
            </w:tcBorders>
          </w:tcPr>
          <w:p>
            <w:pPr>
              <w:rPr>
                <w:rFonts w:ascii="Arial"/>
                <w:sz w:val="21"/>
              </w:rPr>
            </w:pPr>
            <w:r/>
          </w:p>
        </w:tc>
        <w:tc>
          <w:tcPr>
            <w:tcW w:w="2839" w:type="dxa"/>
            <w:vAlign w:val="top"/>
          </w:tcPr>
          <w:p>
            <w:pPr>
              <w:pStyle w:val="TableText"/>
              <w:ind w:left="493"/>
              <w:spacing w:before="99" w:line="222" w:lineRule="auto"/>
              <w:rPr>
                <w:sz w:val="31"/>
                <w:szCs w:val="31"/>
              </w:rPr>
            </w:pPr>
            <w:r>
              <w:rPr>
                <w:sz w:val="31"/>
                <w:szCs w:val="31"/>
                <w:spacing w:val="2"/>
              </w:rPr>
              <w:t>3.其他类报纸</w:t>
            </w:r>
          </w:p>
        </w:tc>
        <w:tc>
          <w:tcPr>
            <w:tcW w:w="2844" w:type="dxa"/>
            <w:vAlign w:val="top"/>
          </w:tcPr>
          <w:p>
            <w:pPr>
              <w:pStyle w:val="TableText"/>
              <w:ind w:left="1211"/>
              <w:spacing w:before="141" w:line="185" w:lineRule="auto"/>
              <w:rPr>
                <w:sz w:val="31"/>
                <w:szCs w:val="31"/>
              </w:rPr>
            </w:pPr>
            <w:r>
              <w:rPr>
                <w:sz w:val="31"/>
                <w:szCs w:val="31"/>
                <w:spacing w:val="-7"/>
              </w:rPr>
              <w:t>135</w:t>
            </w:r>
          </w:p>
        </w:tc>
      </w:tr>
      <w:tr>
        <w:trPr>
          <w:trHeight w:val="514" w:hRule="atLeast"/>
        </w:trPr>
        <w:tc>
          <w:tcPr>
            <w:tcW w:w="2843" w:type="dxa"/>
            <w:vAlign w:val="top"/>
            <w:vMerge w:val="restart"/>
            <w:tcBorders>
              <w:bottom w:val="nil"/>
            </w:tcBorders>
          </w:tcPr>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3" w:lineRule="auto"/>
              <w:rPr>
                <w:rFonts w:ascii="Arial"/>
                <w:sz w:val="21"/>
              </w:rPr>
            </w:pPr>
            <w:r/>
          </w:p>
          <w:p>
            <w:pPr>
              <w:spacing w:line="263" w:lineRule="auto"/>
              <w:rPr>
                <w:rFonts w:ascii="Arial"/>
                <w:sz w:val="21"/>
              </w:rPr>
            </w:pPr>
            <w:r/>
          </w:p>
          <w:p>
            <w:pPr>
              <w:pStyle w:val="TableText"/>
              <w:ind w:left="1278" w:right="141" w:hanging="1110"/>
              <w:spacing w:before="101" w:line="249" w:lineRule="auto"/>
              <w:rPr>
                <w:sz w:val="31"/>
                <w:szCs w:val="31"/>
              </w:rPr>
            </w:pPr>
            <w:r>
              <w:rPr>
                <w:sz w:val="31"/>
                <w:szCs w:val="31"/>
                <w:spacing w:val="6"/>
              </w:rPr>
              <w:t>二、行业专业类报</w:t>
            </w:r>
            <w:r>
              <w:rPr>
                <w:sz w:val="31"/>
                <w:szCs w:val="31"/>
              </w:rPr>
              <w:t xml:space="preserve"> </w:t>
            </w:r>
            <w:r>
              <w:rPr>
                <w:sz w:val="31"/>
                <w:szCs w:val="31"/>
              </w:rPr>
              <w:t>纸</w:t>
            </w:r>
          </w:p>
        </w:tc>
        <w:tc>
          <w:tcPr>
            <w:tcW w:w="2839" w:type="dxa"/>
            <w:vAlign w:val="top"/>
          </w:tcPr>
          <w:p>
            <w:pPr>
              <w:pStyle w:val="TableText"/>
              <w:ind w:left="489"/>
              <w:spacing w:before="102" w:line="221" w:lineRule="auto"/>
              <w:rPr>
                <w:sz w:val="31"/>
                <w:szCs w:val="31"/>
              </w:rPr>
            </w:pPr>
            <w:r>
              <w:rPr>
                <w:sz w:val="31"/>
                <w:szCs w:val="31"/>
                <w:spacing w:val="3"/>
              </w:rPr>
              <w:t>1.经济类报纸</w:t>
            </w:r>
          </w:p>
        </w:tc>
        <w:tc>
          <w:tcPr>
            <w:tcW w:w="2844" w:type="dxa"/>
            <w:vAlign w:val="top"/>
          </w:tcPr>
          <w:p>
            <w:pPr>
              <w:pStyle w:val="TableText"/>
              <w:ind w:left="1204"/>
              <w:spacing w:before="143" w:line="185" w:lineRule="auto"/>
              <w:rPr>
                <w:sz w:val="31"/>
                <w:szCs w:val="31"/>
              </w:rPr>
            </w:pPr>
            <w:r>
              <w:rPr>
                <w:sz w:val="31"/>
                <w:szCs w:val="31"/>
                <w:spacing w:val="-4"/>
              </w:rPr>
              <w:t>201</w:t>
            </w:r>
          </w:p>
        </w:tc>
      </w:tr>
      <w:tr>
        <w:trPr>
          <w:trHeight w:val="515" w:hRule="atLeast"/>
        </w:trPr>
        <w:tc>
          <w:tcPr>
            <w:tcW w:w="2843" w:type="dxa"/>
            <w:vAlign w:val="top"/>
            <w:vMerge w:val="continue"/>
            <w:tcBorders>
              <w:top w:val="nil"/>
              <w:bottom w:val="nil"/>
            </w:tcBorders>
          </w:tcPr>
          <w:p>
            <w:pPr>
              <w:rPr>
                <w:rFonts w:ascii="Arial"/>
                <w:sz w:val="21"/>
              </w:rPr>
            </w:pPr>
            <w:r/>
          </w:p>
        </w:tc>
        <w:tc>
          <w:tcPr>
            <w:tcW w:w="2839" w:type="dxa"/>
            <w:vAlign w:val="top"/>
          </w:tcPr>
          <w:p>
            <w:pPr>
              <w:pStyle w:val="TableText"/>
              <w:ind w:left="162"/>
              <w:spacing w:before="102" w:line="222" w:lineRule="auto"/>
              <w:rPr>
                <w:sz w:val="31"/>
                <w:szCs w:val="31"/>
              </w:rPr>
            </w:pPr>
            <w:r>
              <w:rPr>
                <w:sz w:val="31"/>
                <w:szCs w:val="31"/>
                <w:spacing w:val="5"/>
              </w:rPr>
              <w:t>2.工业产业类报纸</w:t>
            </w:r>
          </w:p>
        </w:tc>
        <w:tc>
          <w:tcPr>
            <w:tcW w:w="2844" w:type="dxa"/>
            <w:vAlign w:val="top"/>
          </w:tcPr>
          <w:p>
            <w:pPr>
              <w:pStyle w:val="TableText"/>
              <w:ind w:left="1204"/>
              <w:spacing w:before="142" w:line="185" w:lineRule="auto"/>
              <w:rPr>
                <w:sz w:val="31"/>
                <w:szCs w:val="31"/>
              </w:rPr>
            </w:pPr>
            <w:r>
              <w:rPr>
                <w:sz w:val="31"/>
                <w:szCs w:val="31"/>
                <w:spacing w:val="-4"/>
              </w:rPr>
              <w:t>202</w:t>
            </w:r>
          </w:p>
        </w:tc>
      </w:tr>
      <w:tr>
        <w:trPr>
          <w:trHeight w:val="515" w:hRule="atLeast"/>
        </w:trPr>
        <w:tc>
          <w:tcPr>
            <w:tcW w:w="2843" w:type="dxa"/>
            <w:vAlign w:val="top"/>
            <w:vMerge w:val="continue"/>
            <w:tcBorders>
              <w:top w:val="nil"/>
              <w:bottom w:val="nil"/>
            </w:tcBorders>
          </w:tcPr>
          <w:p>
            <w:pPr>
              <w:rPr>
                <w:rFonts w:ascii="Arial"/>
                <w:sz w:val="21"/>
              </w:rPr>
            </w:pPr>
            <w:r/>
          </w:p>
        </w:tc>
        <w:tc>
          <w:tcPr>
            <w:tcW w:w="2839" w:type="dxa"/>
            <w:vAlign w:val="top"/>
          </w:tcPr>
          <w:p>
            <w:pPr>
              <w:pStyle w:val="TableText"/>
              <w:ind w:left="493"/>
              <w:spacing w:before="103" w:line="222" w:lineRule="auto"/>
              <w:rPr>
                <w:sz w:val="31"/>
                <w:szCs w:val="31"/>
              </w:rPr>
            </w:pPr>
            <w:r>
              <w:rPr>
                <w:sz w:val="31"/>
                <w:szCs w:val="31"/>
                <w:spacing w:val="2"/>
              </w:rPr>
              <w:t>3.农业类报纸</w:t>
            </w:r>
          </w:p>
        </w:tc>
        <w:tc>
          <w:tcPr>
            <w:tcW w:w="2844" w:type="dxa"/>
            <w:vAlign w:val="top"/>
          </w:tcPr>
          <w:p>
            <w:pPr>
              <w:pStyle w:val="TableText"/>
              <w:ind w:left="1204"/>
              <w:spacing w:before="143" w:line="185" w:lineRule="auto"/>
              <w:rPr>
                <w:sz w:val="31"/>
                <w:szCs w:val="31"/>
              </w:rPr>
            </w:pPr>
            <w:r>
              <w:rPr>
                <w:sz w:val="31"/>
                <w:szCs w:val="31"/>
                <w:spacing w:val="-4"/>
              </w:rPr>
              <w:t>203</w:t>
            </w:r>
          </w:p>
        </w:tc>
      </w:tr>
      <w:tr>
        <w:trPr>
          <w:trHeight w:val="515" w:hRule="atLeast"/>
        </w:trPr>
        <w:tc>
          <w:tcPr>
            <w:tcW w:w="2843" w:type="dxa"/>
            <w:vAlign w:val="top"/>
            <w:vMerge w:val="continue"/>
            <w:tcBorders>
              <w:top w:val="nil"/>
              <w:bottom w:val="nil"/>
            </w:tcBorders>
          </w:tcPr>
          <w:p>
            <w:pPr>
              <w:rPr>
                <w:rFonts w:ascii="Arial"/>
                <w:sz w:val="21"/>
              </w:rPr>
            </w:pPr>
            <w:r/>
          </w:p>
        </w:tc>
        <w:tc>
          <w:tcPr>
            <w:tcW w:w="2839" w:type="dxa"/>
            <w:vAlign w:val="top"/>
          </w:tcPr>
          <w:p>
            <w:pPr>
              <w:pStyle w:val="TableText"/>
              <w:ind w:left="161"/>
              <w:spacing w:before="103" w:line="222" w:lineRule="auto"/>
              <w:rPr>
                <w:sz w:val="31"/>
                <w:szCs w:val="31"/>
              </w:rPr>
            </w:pPr>
            <w:r>
              <w:rPr>
                <w:sz w:val="31"/>
                <w:szCs w:val="31"/>
                <w:spacing w:val="6"/>
              </w:rPr>
              <w:t>4.文化艺术类报纸</w:t>
            </w:r>
          </w:p>
        </w:tc>
        <w:tc>
          <w:tcPr>
            <w:tcW w:w="2844" w:type="dxa"/>
            <w:vAlign w:val="top"/>
          </w:tcPr>
          <w:p>
            <w:pPr>
              <w:pStyle w:val="TableText"/>
              <w:ind w:left="1204"/>
              <w:spacing w:before="144" w:line="185" w:lineRule="auto"/>
              <w:rPr>
                <w:sz w:val="31"/>
                <w:szCs w:val="31"/>
              </w:rPr>
            </w:pPr>
            <w:r>
              <w:rPr>
                <w:sz w:val="31"/>
                <w:szCs w:val="31"/>
                <w:spacing w:val="-4"/>
              </w:rPr>
              <w:t>206</w:t>
            </w:r>
          </w:p>
        </w:tc>
      </w:tr>
      <w:tr>
        <w:trPr>
          <w:trHeight w:val="515" w:hRule="atLeast"/>
        </w:trPr>
        <w:tc>
          <w:tcPr>
            <w:tcW w:w="2843" w:type="dxa"/>
            <w:vAlign w:val="top"/>
            <w:vMerge w:val="continue"/>
            <w:tcBorders>
              <w:top w:val="nil"/>
              <w:bottom w:val="nil"/>
            </w:tcBorders>
          </w:tcPr>
          <w:p>
            <w:pPr>
              <w:rPr>
                <w:rFonts w:ascii="Arial"/>
                <w:sz w:val="21"/>
              </w:rPr>
            </w:pPr>
            <w:r/>
          </w:p>
        </w:tc>
        <w:tc>
          <w:tcPr>
            <w:tcW w:w="2839" w:type="dxa"/>
            <w:vAlign w:val="top"/>
          </w:tcPr>
          <w:p>
            <w:pPr>
              <w:pStyle w:val="TableText"/>
              <w:ind w:left="166"/>
              <w:spacing w:before="101" w:line="222" w:lineRule="auto"/>
              <w:rPr>
                <w:sz w:val="31"/>
                <w:szCs w:val="31"/>
              </w:rPr>
            </w:pPr>
            <w:r>
              <w:rPr>
                <w:sz w:val="31"/>
                <w:szCs w:val="31"/>
                <w:spacing w:val="5"/>
              </w:rPr>
              <w:t>5.法制公安类报纸</w:t>
            </w:r>
          </w:p>
        </w:tc>
        <w:tc>
          <w:tcPr>
            <w:tcW w:w="2844" w:type="dxa"/>
            <w:vAlign w:val="top"/>
          </w:tcPr>
          <w:p>
            <w:pPr>
              <w:pStyle w:val="TableText"/>
              <w:ind w:left="1204"/>
              <w:spacing w:before="142" w:line="185" w:lineRule="auto"/>
              <w:rPr>
                <w:sz w:val="31"/>
                <w:szCs w:val="31"/>
              </w:rPr>
            </w:pPr>
            <w:r>
              <w:rPr>
                <w:sz w:val="31"/>
                <w:szCs w:val="31"/>
                <w:spacing w:val="-4"/>
              </w:rPr>
              <w:t>207</w:t>
            </w:r>
          </w:p>
        </w:tc>
      </w:tr>
      <w:tr>
        <w:trPr>
          <w:trHeight w:val="515" w:hRule="atLeast"/>
        </w:trPr>
        <w:tc>
          <w:tcPr>
            <w:tcW w:w="2843" w:type="dxa"/>
            <w:vAlign w:val="top"/>
            <w:vMerge w:val="continue"/>
            <w:tcBorders>
              <w:top w:val="nil"/>
              <w:bottom w:val="nil"/>
            </w:tcBorders>
          </w:tcPr>
          <w:p>
            <w:pPr>
              <w:rPr>
                <w:rFonts w:ascii="Arial"/>
                <w:sz w:val="21"/>
              </w:rPr>
            </w:pPr>
            <w:r/>
          </w:p>
        </w:tc>
        <w:tc>
          <w:tcPr>
            <w:tcW w:w="2839" w:type="dxa"/>
            <w:vAlign w:val="top"/>
          </w:tcPr>
          <w:p>
            <w:pPr>
              <w:pStyle w:val="TableText"/>
              <w:ind w:left="484"/>
              <w:spacing w:before="103" w:line="222" w:lineRule="auto"/>
              <w:rPr>
                <w:sz w:val="31"/>
                <w:szCs w:val="31"/>
              </w:rPr>
            </w:pPr>
            <w:r>
              <w:rPr>
                <w:sz w:val="31"/>
                <w:szCs w:val="31"/>
                <w:spacing w:val="4"/>
              </w:rPr>
              <w:t>6.科技类报纸</w:t>
            </w:r>
          </w:p>
        </w:tc>
        <w:tc>
          <w:tcPr>
            <w:tcW w:w="2844" w:type="dxa"/>
            <w:vAlign w:val="top"/>
          </w:tcPr>
          <w:p>
            <w:pPr>
              <w:pStyle w:val="TableText"/>
              <w:ind w:left="1204"/>
              <w:spacing w:before="143" w:line="185" w:lineRule="auto"/>
              <w:rPr>
                <w:sz w:val="31"/>
                <w:szCs w:val="31"/>
              </w:rPr>
            </w:pPr>
            <w:r>
              <w:rPr>
                <w:sz w:val="31"/>
                <w:szCs w:val="31"/>
                <w:spacing w:val="-4"/>
              </w:rPr>
              <w:t>208</w:t>
            </w:r>
          </w:p>
        </w:tc>
      </w:tr>
      <w:tr>
        <w:trPr>
          <w:trHeight w:val="515" w:hRule="atLeast"/>
        </w:trPr>
        <w:tc>
          <w:tcPr>
            <w:tcW w:w="2843" w:type="dxa"/>
            <w:vAlign w:val="top"/>
            <w:vMerge w:val="continue"/>
            <w:tcBorders>
              <w:top w:val="nil"/>
              <w:bottom w:val="nil"/>
            </w:tcBorders>
          </w:tcPr>
          <w:p>
            <w:pPr>
              <w:rPr>
                <w:rFonts w:ascii="Arial"/>
                <w:sz w:val="21"/>
              </w:rPr>
            </w:pPr>
            <w:r/>
          </w:p>
        </w:tc>
        <w:tc>
          <w:tcPr>
            <w:tcW w:w="2839" w:type="dxa"/>
            <w:vAlign w:val="top"/>
          </w:tcPr>
          <w:p>
            <w:pPr>
              <w:pStyle w:val="TableText"/>
              <w:ind w:left="484"/>
              <w:spacing w:before="103" w:line="222" w:lineRule="auto"/>
              <w:rPr>
                <w:sz w:val="31"/>
                <w:szCs w:val="31"/>
              </w:rPr>
            </w:pPr>
            <w:r>
              <w:rPr>
                <w:sz w:val="31"/>
                <w:szCs w:val="31"/>
                <w:spacing w:val="4"/>
              </w:rPr>
              <w:t>7.教育类报纸</w:t>
            </w:r>
          </w:p>
        </w:tc>
        <w:tc>
          <w:tcPr>
            <w:tcW w:w="2844" w:type="dxa"/>
            <w:vAlign w:val="top"/>
          </w:tcPr>
          <w:p>
            <w:pPr>
              <w:pStyle w:val="TableText"/>
              <w:ind w:left="1204"/>
              <w:spacing w:before="144" w:line="185" w:lineRule="auto"/>
              <w:rPr>
                <w:sz w:val="31"/>
                <w:szCs w:val="31"/>
              </w:rPr>
            </w:pPr>
            <w:r>
              <w:rPr>
                <w:sz w:val="31"/>
                <w:szCs w:val="31"/>
                <w:spacing w:val="-4"/>
              </w:rPr>
              <w:t>209</w:t>
            </w:r>
          </w:p>
        </w:tc>
      </w:tr>
      <w:tr>
        <w:trPr>
          <w:trHeight w:val="515" w:hRule="atLeast"/>
        </w:trPr>
        <w:tc>
          <w:tcPr>
            <w:tcW w:w="2843" w:type="dxa"/>
            <w:vAlign w:val="top"/>
            <w:vMerge w:val="continue"/>
            <w:tcBorders>
              <w:top w:val="nil"/>
              <w:bottom w:val="nil"/>
            </w:tcBorders>
          </w:tcPr>
          <w:p>
            <w:pPr>
              <w:rPr>
                <w:rFonts w:ascii="Arial"/>
                <w:sz w:val="21"/>
              </w:rPr>
            </w:pPr>
            <w:r/>
          </w:p>
        </w:tc>
        <w:tc>
          <w:tcPr>
            <w:tcW w:w="2839" w:type="dxa"/>
            <w:vAlign w:val="top"/>
          </w:tcPr>
          <w:p>
            <w:pPr>
              <w:pStyle w:val="TableText"/>
              <w:ind w:left="164"/>
              <w:spacing w:before="102" w:line="222" w:lineRule="auto"/>
              <w:rPr>
                <w:sz w:val="31"/>
                <w:szCs w:val="31"/>
              </w:rPr>
            </w:pPr>
            <w:r>
              <w:rPr>
                <w:sz w:val="31"/>
                <w:szCs w:val="31"/>
                <w:spacing w:val="5"/>
              </w:rPr>
              <w:t>8.新闻出版类报纸</w:t>
            </w:r>
          </w:p>
        </w:tc>
        <w:tc>
          <w:tcPr>
            <w:tcW w:w="2844" w:type="dxa"/>
            <w:vAlign w:val="top"/>
          </w:tcPr>
          <w:p>
            <w:pPr>
              <w:pStyle w:val="TableText"/>
              <w:ind w:left="1204"/>
              <w:spacing w:before="143" w:line="183" w:lineRule="auto"/>
              <w:rPr>
                <w:sz w:val="31"/>
                <w:szCs w:val="31"/>
              </w:rPr>
            </w:pPr>
            <w:r>
              <w:rPr>
                <w:sz w:val="31"/>
                <w:szCs w:val="31"/>
                <w:spacing w:val="-4"/>
              </w:rPr>
              <w:t>214</w:t>
            </w:r>
          </w:p>
        </w:tc>
      </w:tr>
      <w:tr>
        <w:trPr>
          <w:trHeight w:val="515" w:hRule="atLeast"/>
        </w:trPr>
        <w:tc>
          <w:tcPr>
            <w:tcW w:w="2843" w:type="dxa"/>
            <w:vAlign w:val="top"/>
            <w:vMerge w:val="continue"/>
            <w:tcBorders>
              <w:top w:val="nil"/>
              <w:bottom w:val="nil"/>
            </w:tcBorders>
          </w:tcPr>
          <w:p>
            <w:pPr>
              <w:rPr>
                <w:rFonts w:ascii="Arial"/>
                <w:sz w:val="21"/>
              </w:rPr>
            </w:pPr>
            <w:r/>
          </w:p>
        </w:tc>
        <w:tc>
          <w:tcPr>
            <w:tcW w:w="2839" w:type="dxa"/>
            <w:vAlign w:val="top"/>
          </w:tcPr>
          <w:p>
            <w:pPr>
              <w:pStyle w:val="TableText"/>
              <w:ind w:left="164"/>
              <w:spacing w:before="101" w:line="222" w:lineRule="auto"/>
              <w:rPr>
                <w:sz w:val="31"/>
                <w:szCs w:val="31"/>
              </w:rPr>
            </w:pPr>
            <w:r>
              <w:rPr>
                <w:sz w:val="31"/>
                <w:szCs w:val="31"/>
                <w:spacing w:val="5"/>
              </w:rPr>
              <w:t>9.信息技术类报纸</w:t>
            </w:r>
          </w:p>
        </w:tc>
        <w:tc>
          <w:tcPr>
            <w:tcW w:w="2844" w:type="dxa"/>
            <w:vAlign w:val="top"/>
          </w:tcPr>
          <w:p>
            <w:pPr>
              <w:pStyle w:val="TableText"/>
              <w:ind w:left="1204"/>
              <w:spacing w:before="143" w:line="185" w:lineRule="auto"/>
              <w:rPr>
                <w:sz w:val="31"/>
                <w:szCs w:val="31"/>
              </w:rPr>
            </w:pPr>
            <w:r>
              <w:rPr>
                <w:sz w:val="31"/>
                <w:szCs w:val="31"/>
                <w:spacing w:val="-4"/>
              </w:rPr>
              <w:t>215</w:t>
            </w:r>
          </w:p>
        </w:tc>
      </w:tr>
      <w:tr>
        <w:trPr>
          <w:trHeight w:val="519" w:hRule="atLeast"/>
        </w:trPr>
        <w:tc>
          <w:tcPr>
            <w:tcW w:w="2843" w:type="dxa"/>
            <w:vAlign w:val="top"/>
            <w:vMerge w:val="continue"/>
            <w:tcBorders>
              <w:top w:val="nil"/>
            </w:tcBorders>
          </w:tcPr>
          <w:p>
            <w:pPr>
              <w:rPr>
                <w:rFonts w:ascii="Arial"/>
                <w:sz w:val="21"/>
              </w:rPr>
            </w:pPr>
            <w:r/>
          </w:p>
        </w:tc>
        <w:tc>
          <w:tcPr>
            <w:tcW w:w="2839" w:type="dxa"/>
            <w:vAlign w:val="top"/>
          </w:tcPr>
          <w:p>
            <w:pPr>
              <w:pStyle w:val="TableText"/>
              <w:ind w:left="409"/>
              <w:spacing w:before="102" w:line="222" w:lineRule="auto"/>
              <w:rPr>
                <w:sz w:val="31"/>
                <w:szCs w:val="31"/>
              </w:rPr>
            </w:pPr>
            <w:r>
              <w:rPr>
                <w:sz w:val="31"/>
                <w:szCs w:val="31"/>
                <w:spacing w:val="3"/>
              </w:rPr>
              <w:t>10.其他类报纸</w:t>
            </w:r>
          </w:p>
        </w:tc>
        <w:tc>
          <w:tcPr>
            <w:tcW w:w="2844" w:type="dxa"/>
            <w:vAlign w:val="top"/>
          </w:tcPr>
          <w:p>
            <w:pPr>
              <w:pStyle w:val="TableText"/>
              <w:ind w:left="1204"/>
              <w:spacing w:before="144" w:line="185" w:lineRule="auto"/>
              <w:rPr>
                <w:sz w:val="31"/>
                <w:szCs w:val="31"/>
              </w:rPr>
            </w:pPr>
            <w:r>
              <w:rPr>
                <w:sz w:val="31"/>
                <w:szCs w:val="31"/>
                <w:spacing w:val="-4"/>
              </w:rPr>
              <w:t>216</w:t>
            </w:r>
          </w:p>
        </w:tc>
      </w:tr>
    </w:tbl>
    <w:p>
      <w:pPr>
        <w:pStyle w:val="BodyText"/>
        <w:ind w:left="12" w:firstLine="638"/>
        <w:spacing w:before="158" w:line="322" w:lineRule="auto"/>
        <w:jc w:val="both"/>
        <w:rPr/>
      </w:pPr>
      <w:r>
        <w:rPr>
          <w:spacing w:val="3"/>
        </w:rPr>
        <w:t>说明：1．根据《新闻出版署关于印发〈报纸期刊年度核验办</w:t>
      </w:r>
      <w:r>
        <w:rPr>
          <w:spacing w:val="13"/>
        </w:rPr>
        <w:t xml:space="preserve"> </w:t>
      </w:r>
      <w:r>
        <w:rPr>
          <w:spacing w:val="5"/>
        </w:rPr>
        <w:t>法〉的通知》（新出报刊〔2006〕181</w:t>
      </w:r>
      <w:r>
        <w:rPr>
          <w:spacing w:val="-45"/>
        </w:rPr>
        <w:t xml:space="preserve"> </w:t>
      </w:r>
      <w:r>
        <w:rPr>
          <w:spacing w:val="5"/>
        </w:rPr>
        <w:t>号）,报纸类别由各省出版</w:t>
      </w:r>
      <w:r>
        <w:rPr/>
        <w:t xml:space="preserve"> </w:t>
      </w:r>
      <w:r>
        <w:rPr>
          <w:spacing w:val="9"/>
        </w:rPr>
        <w:t>行政主管部门根据报纸审批、变更时所认定的类别或根据报纸办</w:t>
      </w:r>
      <w:r>
        <w:rPr>
          <w:spacing w:val="13"/>
        </w:rPr>
        <w:t xml:space="preserve"> </w:t>
      </w:r>
      <w:r>
        <w:rPr>
          <w:spacing w:val="9"/>
        </w:rPr>
        <w:t>报宗旨确定。具体类别或代码以出版行政主管部门出具的《报纸</w:t>
      </w:r>
    </w:p>
    <w:p>
      <w:pPr>
        <w:pStyle w:val="BodyText"/>
        <w:ind w:left="53"/>
        <w:spacing w:line="222" w:lineRule="auto"/>
        <w:rPr/>
      </w:pPr>
      <w:r>
        <w:rPr>
          <w:spacing w:val="4"/>
        </w:rPr>
        <w:t>出版许可证》中</w:t>
      </w:r>
      <w:r>
        <w:rPr>
          <w:spacing w:val="-104"/>
        </w:rPr>
        <w:t xml:space="preserve"> </w:t>
      </w:r>
      <w:r>
        <w:rPr>
          <w:spacing w:val="4"/>
        </w:rPr>
        <w:t>“类别”栏标明的内容为准。</w:t>
      </w:r>
    </w:p>
    <w:p>
      <w:pPr>
        <w:pStyle w:val="BodyText"/>
        <w:ind w:left="10" w:right="4" w:firstLine="653"/>
        <w:spacing w:before="165" w:line="322" w:lineRule="auto"/>
        <w:jc w:val="both"/>
        <w:rPr/>
      </w:pPr>
      <w:r>
        <w:rPr>
          <w:spacing w:val="6"/>
        </w:rPr>
        <w:t>2．对</w:t>
      </w:r>
      <w:r>
        <w:rPr>
          <w:spacing w:val="-33"/>
        </w:rPr>
        <w:t xml:space="preserve"> </w:t>
      </w:r>
      <w:r>
        <w:rPr>
          <w:spacing w:val="6"/>
        </w:rPr>
        <w:t>2008</w:t>
      </w:r>
      <w:r>
        <w:rPr>
          <w:spacing w:val="-56"/>
        </w:rPr>
        <w:t xml:space="preserve"> </w:t>
      </w:r>
      <w:r>
        <w:rPr>
          <w:spacing w:val="6"/>
        </w:rPr>
        <w:t>年底以前颁发的《报纸出版许可证》，如果没有</w:t>
      </w:r>
      <w:r>
        <w:rPr/>
        <w:t xml:space="preserve"> </w:t>
      </w:r>
      <w:r>
        <w:rPr>
          <w:spacing w:val="9"/>
        </w:rPr>
        <w:t>标明相应报纸类别或代码的，应在报经国务院出版行政主管部门</w:t>
      </w:r>
    </w:p>
    <w:p>
      <w:pPr>
        <w:pStyle w:val="BodyText"/>
        <w:ind w:left="14"/>
        <w:spacing w:before="1" w:line="220" w:lineRule="auto"/>
        <w:rPr/>
      </w:pPr>
      <w:r>
        <w:rPr>
          <w:spacing w:val="9"/>
        </w:rPr>
        <w:t>确认并出具证明后，再根据相应类别确定是否适用退税政策。</w:t>
      </w:r>
    </w:p>
    <w:p>
      <w:pPr>
        <w:spacing w:line="220" w:lineRule="auto"/>
        <w:sectPr>
          <w:headerReference w:type="default" r:id="rId209"/>
          <w:footerReference w:type="default" r:id="rId210"/>
          <w:pgSz w:w="11906" w:h="16839"/>
          <w:pgMar w:top="1040" w:right="1523" w:bottom="885" w:left="1418" w:header="735" w:footer="617" w:gutter="0"/>
        </w:sectPr>
        <w:rPr/>
      </w:pPr>
    </w:p>
    <w:p>
      <w:pPr>
        <w:spacing w:line="383" w:lineRule="auto"/>
        <w:rPr>
          <w:rFonts w:ascii="Arial"/>
          <w:sz w:val="21"/>
        </w:rPr>
      </w:pPr>
      <w:r/>
    </w:p>
    <w:p>
      <w:pPr>
        <w:ind w:left="33"/>
        <w:spacing w:before="100" w:line="230" w:lineRule="auto"/>
        <w:rPr>
          <w:rFonts w:ascii="SimHei" w:hAnsi="SimHei" w:eastAsia="SimHei" w:cs="SimHei"/>
          <w:sz w:val="31"/>
          <w:szCs w:val="31"/>
        </w:rPr>
      </w:pPr>
      <w:r>
        <w:rPr>
          <w:rFonts w:ascii="SimHei" w:hAnsi="SimHei" w:eastAsia="SimHei" w:cs="SimHei"/>
          <w:sz w:val="31"/>
          <w:szCs w:val="31"/>
        </w:rPr>
        <w:t>附件</w:t>
      </w:r>
      <w:r>
        <w:rPr>
          <w:rFonts w:ascii="SimHei" w:hAnsi="SimHei" w:eastAsia="SimHei" w:cs="SimHei"/>
          <w:sz w:val="31"/>
          <w:szCs w:val="31"/>
          <w:spacing w:val="-47"/>
        </w:rPr>
        <w:t xml:space="preserve"> </w:t>
      </w:r>
      <w:r>
        <w:rPr>
          <w:rFonts w:ascii="SimHei" w:hAnsi="SimHei" w:eastAsia="SimHei" w:cs="SimHei"/>
          <w:sz w:val="31"/>
          <w:szCs w:val="31"/>
        </w:rPr>
        <w:t>3</w:t>
      </w:r>
    </w:p>
    <w:p>
      <w:pPr>
        <w:rPr>
          <w:rFonts w:ascii="Arial"/>
          <w:sz w:val="21"/>
        </w:rPr>
      </w:pPr>
      <w:r/>
    </w:p>
    <w:p>
      <w:pPr>
        <w:spacing w:line="241" w:lineRule="auto"/>
        <w:rPr>
          <w:rFonts w:ascii="Arial"/>
          <w:sz w:val="21"/>
        </w:rPr>
      </w:pPr>
      <w:r/>
    </w:p>
    <w:p>
      <w:pPr>
        <w:ind w:left="1830"/>
        <w:spacing w:before="114" w:line="565" w:lineRule="exact"/>
        <w:rPr>
          <w:rFonts w:ascii="SimSun" w:hAnsi="SimSun" w:eastAsia="SimSun" w:cs="SimSun"/>
          <w:sz w:val="35"/>
          <w:szCs w:val="35"/>
        </w:rPr>
      </w:pPr>
      <w:r>
        <w:rPr>
          <w:rFonts w:ascii="SimSun" w:hAnsi="SimSun" w:eastAsia="SimSun" w:cs="SimSun"/>
          <w:sz w:val="35"/>
          <w:szCs w:val="35"/>
          <w:b/>
          <w:bCs/>
          <w:spacing w:val="14"/>
          <w:position w:val="11"/>
        </w:rPr>
        <w:t>适用增值税</w:t>
      </w:r>
      <w:r>
        <w:rPr>
          <w:rFonts w:ascii="SimSun" w:hAnsi="SimSun" w:eastAsia="SimSun" w:cs="SimSun"/>
          <w:sz w:val="35"/>
          <w:szCs w:val="35"/>
          <w:spacing w:val="-51"/>
          <w:position w:val="11"/>
        </w:rPr>
        <w:t xml:space="preserve"> </w:t>
      </w:r>
      <w:r>
        <w:rPr>
          <w:rFonts w:ascii="SimSun" w:hAnsi="SimSun" w:eastAsia="SimSun" w:cs="SimSun"/>
          <w:sz w:val="35"/>
          <w:szCs w:val="35"/>
          <w:b/>
          <w:bCs/>
          <w:spacing w:val="14"/>
          <w:position w:val="11"/>
        </w:rPr>
        <w:t>100%先征后退政策的</w:t>
      </w:r>
    </w:p>
    <w:p>
      <w:pPr>
        <w:ind w:left="1966"/>
        <w:spacing w:line="224" w:lineRule="auto"/>
        <w:rPr>
          <w:rFonts w:ascii="SimSun" w:hAnsi="SimSun" w:eastAsia="SimSun" w:cs="SimSun"/>
          <w:sz w:val="35"/>
          <w:szCs w:val="35"/>
        </w:rPr>
      </w:pPr>
      <w:r>
        <w:rPr>
          <w:rFonts w:ascii="SimSun" w:hAnsi="SimSun" w:eastAsia="SimSun" w:cs="SimSun"/>
          <w:sz w:val="35"/>
          <w:szCs w:val="35"/>
          <w:b/>
          <w:bCs/>
          <w:spacing w:val="6"/>
        </w:rPr>
        <w:t>新疆维吾尔自治区印刷企业名单</w:t>
      </w:r>
    </w:p>
    <w:p>
      <w:pPr>
        <w:spacing w:before="214"/>
        <w:rPr/>
      </w:pPr>
      <w:r/>
    </w:p>
    <w:tbl>
      <w:tblPr>
        <w:tblStyle w:val="TableNormal"/>
        <w:tblW w:w="8398"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134"/>
        <w:gridCol w:w="7264"/>
      </w:tblGrid>
      <w:tr>
        <w:trPr>
          <w:trHeight w:val="758" w:hRule="atLeast"/>
        </w:trPr>
        <w:tc>
          <w:tcPr>
            <w:tcW w:w="1134" w:type="dxa"/>
            <w:vAlign w:val="top"/>
          </w:tcPr>
          <w:p>
            <w:pPr>
              <w:pStyle w:val="TableText"/>
              <w:ind w:left="251"/>
              <w:spacing w:before="220" w:line="222" w:lineRule="auto"/>
              <w:rPr>
                <w:sz w:val="31"/>
                <w:szCs w:val="31"/>
              </w:rPr>
            </w:pPr>
            <w:r>
              <w:rPr>
                <w:sz w:val="31"/>
                <w:szCs w:val="31"/>
                <w:b/>
                <w:bCs/>
                <w:spacing w:val="2"/>
              </w:rPr>
              <w:t>序号</w:t>
            </w:r>
          </w:p>
        </w:tc>
        <w:tc>
          <w:tcPr>
            <w:tcW w:w="7264" w:type="dxa"/>
            <w:vAlign w:val="top"/>
          </w:tcPr>
          <w:p>
            <w:pPr>
              <w:pStyle w:val="TableText"/>
              <w:ind w:left="3002"/>
              <w:spacing w:before="219" w:line="221" w:lineRule="auto"/>
              <w:rPr>
                <w:sz w:val="31"/>
                <w:szCs w:val="31"/>
              </w:rPr>
            </w:pPr>
            <w:r>
              <w:rPr>
                <w:sz w:val="31"/>
                <w:szCs w:val="31"/>
                <w:b/>
                <w:bCs/>
                <w:spacing w:val="3"/>
              </w:rPr>
              <w:t>企业名称</w:t>
            </w:r>
          </w:p>
        </w:tc>
      </w:tr>
      <w:tr>
        <w:trPr>
          <w:trHeight w:val="454" w:hRule="atLeast"/>
        </w:trPr>
        <w:tc>
          <w:tcPr>
            <w:tcW w:w="1134" w:type="dxa"/>
            <w:vAlign w:val="top"/>
          </w:tcPr>
          <w:p>
            <w:pPr>
              <w:pStyle w:val="TableText"/>
              <w:ind w:left="519"/>
              <w:spacing w:before="115" w:line="180" w:lineRule="auto"/>
              <w:rPr>
                <w:sz w:val="30"/>
                <w:szCs w:val="30"/>
              </w:rPr>
            </w:pPr>
            <w:r>
              <w:rPr>
                <w:sz w:val="30"/>
                <w:szCs w:val="30"/>
              </w:rPr>
              <w:t>1</w:t>
            </w:r>
          </w:p>
        </w:tc>
        <w:tc>
          <w:tcPr>
            <w:tcW w:w="7264" w:type="dxa"/>
            <w:vAlign w:val="top"/>
          </w:tcPr>
          <w:p>
            <w:pPr>
              <w:pStyle w:val="TableText"/>
              <w:ind w:left="1845"/>
              <w:spacing w:before="78" w:line="216" w:lineRule="auto"/>
              <w:rPr>
                <w:sz w:val="30"/>
                <w:szCs w:val="30"/>
              </w:rPr>
            </w:pPr>
            <w:r>
              <w:rPr>
                <w:sz w:val="30"/>
                <w:szCs w:val="30"/>
                <w:spacing w:val="-2"/>
              </w:rPr>
              <w:t>新疆新华印务有限责任公司</w:t>
            </w:r>
          </w:p>
        </w:tc>
      </w:tr>
      <w:tr>
        <w:trPr>
          <w:trHeight w:val="453" w:hRule="atLeast"/>
        </w:trPr>
        <w:tc>
          <w:tcPr>
            <w:tcW w:w="1134" w:type="dxa"/>
            <w:vAlign w:val="top"/>
          </w:tcPr>
          <w:p>
            <w:pPr>
              <w:pStyle w:val="TableText"/>
              <w:ind w:left="511"/>
              <w:spacing w:before="115" w:line="180" w:lineRule="auto"/>
              <w:rPr>
                <w:sz w:val="30"/>
                <w:szCs w:val="30"/>
              </w:rPr>
            </w:pPr>
            <w:r>
              <w:rPr>
                <w:sz w:val="30"/>
                <w:szCs w:val="30"/>
              </w:rPr>
              <w:t>2</w:t>
            </w:r>
          </w:p>
        </w:tc>
        <w:tc>
          <w:tcPr>
            <w:tcW w:w="7264" w:type="dxa"/>
            <w:vAlign w:val="top"/>
          </w:tcPr>
          <w:p>
            <w:pPr>
              <w:pStyle w:val="TableText"/>
              <w:ind w:left="2296"/>
              <w:spacing w:before="77" w:line="216" w:lineRule="auto"/>
              <w:rPr>
                <w:sz w:val="30"/>
                <w:szCs w:val="30"/>
              </w:rPr>
            </w:pPr>
            <w:r>
              <w:rPr>
                <w:sz w:val="30"/>
                <w:szCs w:val="30"/>
                <w:spacing w:val="-2"/>
              </w:rPr>
              <w:t>新疆日报社印务中心</w:t>
            </w:r>
          </w:p>
        </w:tc>
      </w:tr>
      <w:tr>
        <w:trPr>
          <w:trHeight w:val="454" w:hRule="atLeast"/>
        </w:trPr>
        <w:tc>
          <w:tcPr>
            <w:tcW w:w="1134" w:type="dxa"/>
            <w:vAlign w:val="top"/>
          </w:tcPr>
          <w:p>
            <w:pPr>
              <w:pStyle w:val="TableText"/>
              <w:ind w:left="523"/>
              <w:spacing w:before="116" w:line="181" w:lineRule="auto"/>
              <w:rPr>
                <w:sz w:val="30"/>
                <w:szCs w:val="30"/>
              </w:rPr>
            </w:pPr>
            <w:r>
              <w:rPr>
                <w:sz w:val="30"/>
                <w:szCs w:val="30"/>
              </w:rPr>
              <w:t>3</w:t>
            </w:r>
          </w:p>
        </w:tc>
        <w:tc>
          <w:tcPr>
            <w:tcW w:w="7264" w:type="dxa"/>
            <w:vAlign w:val="top"/>
          </w:tcPr>
          <w:p>
            <w:pPr>
              <w:pStyle w:val="TableText"/>
              <w:ind w:left="2145"/>
              <w:spacing w:before="78" w:line="216" w:lineRule="auto"/>
              <w:rPr>
                <w:sz w:val="30"/>
                <w:szCs w:val="30"/>
              </w:rPr>
            </w:pPr>
            <w:r>
              <w:rPr>
                <w:sz w:val="30"/>
                <w:szCs w:val="30"/>
                <w:spacing w:val="-2"/>
              </w:rPr>
              <w:t>新疆金版印务有限公司</w:t>
            </w:r>
          </w:p>
        </w:tc>
      </w:tr>
      <w:tr>
        <w:trPr>
          <w:trHeight w:val="454" w:hRule="atLeast"/>
        </w:trPr>
        <w:tc>
          <w:tcPr>
            <w:tcW w:w="1134" w:type="dxa"/>
            <w:vAlign w:val="top"/>
          </w:tcPr>
          <w:p>
            <w:pPr>
              <w:pStyle w:val="TableText"/>
              <w:ind w:left="510"/>
              <w:spacing w:before="117" w:line="180" w:lineRule="auto"/>
              <w:rPr>
                <w:sz w:val="30"/>
                <w:szCs w:val="30"/>
              </w:rPr>
            </w:pPr>
            <w:r>
              <w:rPr>
                <w:sz w:val="30"/>
                <w:szCs w:val="30"/>
              </w:rPr>
              <w:t>4</w:t>
            </w:r>
          </w:p>
        </w:tc>
        <w:tc>
          <w:tcPr>
            <w:tcW w:w="7264" w:type="dxa"/>
            <w:vAlign w:val="top"/>
          </w:tcPr>
          <w:p>
            <w:pPr>
              <w:pStyle w:val="TableText"/>
              <w:ind w:left="1696"/>
              <w:spacing w:before="80" w:line="216" w:lineRule="auto"/>
              <w:rPr>
                <w:sz w:val="30"/>
                <w:szCs w:val="30"/>
              </w:rPr>
            </w:pPr>
            <w:r>
              <w:rPr>
                <w:sz w:val="30"/>
                <w:szCs w:val="30"/>
                <w:spacing w:val="-2"/>
              </w:rPr>
              <w:t>新疆二新华印刷有限责任公司</w:t>
            </w:r>
          </w:p>
        </w:tc>
      </w:tr>
      <w:tr>
        <w:trPr>
          <w:trHeight w:val="453" w:hRule="atLeast"/>
        </w:trPr>
        <w:tc>
          <w:tcPr>
            <w:tcW w:w="1134" w:type="dxa"/>
            <w:vAlign w:val="top"/>
          </w:tcPr>
          <w:p>
            <w:pPr>
              <w:pStyle w:val="TableText"/>
              <w:ind w:left="515"/>
              <w:spacing w:before="122" w:line="178" w:lineRule="auto"/>
              <w:rPr>
                <w:sz w:val="30"/>
                <w:szCs w:val="30"/>
              </w:rPr>
            </w:pPr>
            <w:r>
              <w:rPr>
                <w:sz w:val="30"/>
                <w:szCs w:val="30"/>
              </w:rPr>
              <w:t>5</w:t>
            </w:r>
          </w:p>
        </w:tc>
        <w:tc>
          <w:tcPr>
            <w:tcW w:w="7264" w:type="dxa"/>
            <w:vAlign w:val="top"/>
          </w:tcPr>
          <w:p>
            <w:pPr>
              <w:pStyle w:val="TableText"/>
              <w:ind w:left="1704"/>
              <w:spacing w:before="78" w:line="216" w:lineRule="auto"/>
              <w:rPr>
                <w:sz w:val="30"/>
                <w:szCs w:val="30"/>
              </w:rPr>
            </w:pPr>
            <w:r>
              <w:rPr>
                <w:sz w:val="30"/>
                <w:szCs w:val="30"/>
                <w:spacing w:val="-2"/>
              </w:rPr>
              <w:t>乌鲁木齐市海洋彩印有限公司</w:t>
            </w:r>
          </w:p>
        </w:tc>
      </w:tr>
      <w:tr>
        <w:trPr>
          <w:trHeight w:val="454" w:hRule="atLeast"/>
        </w:trPr>
        <w:tc>
          <w:tcPr>
            <w:tcW w:w="1134" w:type="dxa"/>
            <w:vAlign w:val="top"/>
          </w:tcPr>
          <w:p>
            <w:pPr>
              <w:pStyle w:val="TableText"/>
              <w:ind w:left="514"/>
              <w:spacing w:before="118" w:line="181" w:lineRule="auto"/>
              <w:rPr>
                <w:sz w:val="30"/>
                <w:szCs w:val="30"/>
              </w:rPr>
            </w:pPr>
            <w:r>
              <w:rPr>
                <w:sz w:val="30"/>
                <w:szCs w:val="30"/>
              </w:rPr>
              <w:t>6</w:t>
            </w:r>
          </w:p>
        </w:tc>
        <w:tc>
          <w:tcPr>
            <w:tcW w:w="7264" w:type="dxa"/>
            <w:vAlign w:val="top"/>
          </w:tcPr>
          <w:p>
            <w:pPr>
              <w:pStyle w:val="TableText"/>
              <w:ind w:left="1996"/>
              <w:spacing w:before="79" w:line="216" w:lineRule="auto"/>
              <w:rPr>
                <w:sz w:val="30"/>
                <w:szCs w:val="30"/>
              </w:rPr>
            </w:pPr>
            <w:r>
              <w:rPr>
                <w:sz w:val="30"/>
                <w:szCs w:val="30"/>
                <w:spacing w:val="-2"/>
              </w:rPr>
              <w:t>新疆兴华夏彩印有限公司</w:t>
            </w:r>
          </w:p>
        </w:tc>
      </w:tr>
      <w:tr>
        <w:trPr>
          <w:trHeight w:val="453" w:hRule="atLeast"/>
        </w:trPr>
        <w:tc>
          <w:tcPr>
            <w:tcW w:w="1134" w:type="dxa"/>
            <w:vAlign w:val="top"/>
          </w:tcPr>
          <w:p>
            <w:pPr>
              <w:pStyle w:val="TableText"/>
              <w:ind w:left="514"/>
              <w:spacing w:before="122" w:line="178" w:lineRule="auto"/>
              <w:rPr>
                <w:sz w:val="30"/>
                <w:szCs w:val="30"/>
              </w:rPr>
            </w:pPr>
            <w:r>
              <w:rPr>
                <w:sz w:val="30"/>
                <w:szCs w:val="30"/>
              </w:rPr>
              <w:t>7</w:t>
            </w:r>
          </w:p>
        </w:tc>
        <w:tc>
          <w:tcPr>
            <w:tcW w:w="7264" w:type="dxa"/>
            <w:vAlign w:val="top"/>
          </w:tcPr>
          <w:p>
            <w:pPr>
              <w:pStyle w:val="TableText"/>
              <w:ind w:left="1845"/>
              <w:spacing w:before="79" w:line="216" w:lineRule="auto"/>
              <w:rPr>
                <w:sz w:val="30"/>
                <w:szCs w:val="30"/>
              </w:rPr>
            </w:pPr>
            <w:r>
              <w:rPr>
                <w:sz w:val="30"/>
                <w:szCs w:val="30"/>
                <w:spacing w:val="-2"/>
              </w:rPr>
              <w:t>新疆双星彩印有限责任公司</w:t>
            </w:r>
          </w:p>
        </w:tc>
      </w:tr>
      <w:tr>
        <w:trPr>
          <w:trHeight w:val="454" w:hRule="atLeast"/>
        </w:trPr>
        <w:tc>
          <w:tcPr>
            <w:tcW w:w="1134" w:type="dxa"/>
            <w:vAlign w:val="top"/>
          </w:tcPr>
          <w:p>
            <w:pPr>
              <w:pStyle w:val="TableText"/>
              <w:ind w:left="514"/>
              <w:spacing w:before="120" w:line="181" w:lineRule="auto"/>
              <w:rPr>
                <w:sz w:val="30"/>
                <w:szCs w:val="30"/>
              </w:rPr>
            </w:pPr>
            <w:r>
              <w:rPr>
                <w:sz w:val="30"/>
                <w:szCs w:val="30"/>
              </w:rPr>
              <w:t>8</w:t>
            </w:r>
          </w:p>
        </w:tc>
        <w:tc>
          <w:tcPr>
            <w:tcW w:w="7264" w:type="dxa"/>
            <w:vAlign w:val="top"/>
          </w:tcPr>
          <w:p>
            <w:pPr>
              <w:pStyle w:val="TableText"/>
              <w:ind w:left="1853"/>
              <w:spacing w:before="82" w:line="216" w:lineRule="auto"/>
              <w:rPr>
                <w:sz w:val="30"/>
                <w:szCs w:val="30"/>
              </w:rPr>
            </w:pPr>
            <w:r>
              <w:rPr>
                <w:sz w:val="30"/>
                <w:szCs w:val="30"/>
                <w:spacing w:val="-3"/>
              </w:rPr>
              <w:t>乌鲁木齐旭鸿工贸有限公司</w:t>
            </w:r>
          </w:p>
        </w:tc>
      </w:tr>
      <w:tr>
        <w:trPr>
          <w:trHeight w:val="454" w:hRule="atLeast"/>
        </w:trPr>
        <w:tc>
          <w:tcPr>
            <w:tcW w:w="1134" w:type="dxa"/>
            <w:vAlign w:val="top"/>
          </w:tcPr>
          <w:p>
            <w:pPr>
              <w:pStyle w:val="TableText"/>
              <w:ind w:left="514"/>
              <w:spacing w:before="119" w:line="181" w:lineRule="auto"/>
              <w:rPr>
                <w:sz w:val="30"/>
                <w:szCs w:val="30"/>
              </w:rPr>
            </w:pPr>
            <w:r>
              <w:rPr>
                <w:sz w:val="30"/>
                <w:szCs w:val="30"/>
              </w:rPr>
              <w:t>9</w:t>
            </w:r>
          </w:p>
        </w:tc>
        <w:tc>
          <w:tcPr>
            <w:tcW w:w="7264" w:type="dxa"/>
            <w:vAlign w:val="top"/>
          </w:tcPr>
          <w:p>
            <w:pPr>
              <w:pStyle w:val="TableText"/>
              <w:ind w:left="1245"/>
              <w:spacing w:before="81" w:line="216" w:lineRule="auto"/>
              <w:rPr>
                <w:sz w:val="30"/>
                <w:szCs w:val="30"/>
              </w:rPr>
            </w:pPr>
            <w:r>
              <w:rPr>
                <w:sz w:val="30"/>
                <w:szCs w:val="30"/>
                <w:spacing w:val="-2"/>
              </w:rPr>
              <w:t>新疆育人教育招生考试印务有限公司</w:t>
            </w:r>
          </w:p>
        </w:tc>
      </w:tr>
      <w:tr>
        <w:trPr>
          <w:trHeight w:val="454" w:hRule="atLeast"/>
        </w:trPr>
        <w:tc>
          <w:tcPr>
            <w:tcW w:w="1134" w:type="dxa"/>
            <w:vAlign w:val="top"/>
          </w:tcPr>
          <w:p>
            <w:pPr>
              <w:pStyle w:val="TableText"/>
              <w:ind w:left="444"/>
              <w:spacing w:before="119" w:line="181" w:lineRule="auto"/>
              <w:rPr>
                <w:sz w:val="30"/>
                <w:szCs w:val="30"/>
              </w:rPr>
            </w:pPr>
            <w:r>
              <w:rPr>
                <w:sz w:val="30"/>
                <w:szCs w:val="30"/>
                <w:spacing w:val="-16"/>
              </w:rPr>
              <w:t>10</w:t>
            </w:r>
          </w:p>
        </w:tc>
        <w:tc>
          <w:tcPr>
            <w:tcW w:w="7264" w:type="dxa"/>
            <w:vAlign w:val="top"/>
          </w:tcPr>
          <w:p>
            <w:pPr>
              <w:pStyle w:val="TableText"/>
              <w:ind w:left="1845"/>
              <w:spacing w:before="80" w:line="216" w:lineRule="auto"/>
              <w:rPr>
                <w:sz w:val="30"/>
                <w:szCs w:val="30"/>
              </w:rPr>
            </w:pPr>
            <w:r>
              <w:rPr>
                <w:sz w:val="30"/>
                <w:szCs w:val="30"/>
                <w:spacing w:val="-2"/>
              </w:rPr>
              <w:t>新疆大众彩印有限责任公司</w:t>
            </w:r>
          </w:p>
        </w:tc>
      </w:tr>
      <w:tr>
        <w:trPr>
          <w:trHeight w:val="454" w:hRule="atLeast"/>
        </w:trPr>
        <w:tc>
          <w:tcPr>
            <w:tcW w:w="1134" w:type="dxa"/>
            <w:vAlign w:val="top"/>
          </w:tcPr>
          <w:p>
            <w:pPr>
              <w:pStyle w:val="TableText"/>
              <w:ind w:left="444"/>
              <w:spacing w:before="117" w:line="180" w:lineRule="auto"/>
              <w:rPr>
                <w:sz w:val="30"/>
                <w:szCs w:val="30"/>
              </w:rPr>
            </w:pPr>
            <w:r>
              <w:rPr>
                <w:sz w:val="30"/>
                <w:szCs w:val="30"/>
                <w:spacing w:val="-16"/>
              </w:rPr>
              <w:t>11</w:t>
            </w:r>
          </w:p>
        </w:tc>
        <w:tc>
          <w:tcPr>
            <w:tcW w:w="7264" w:type="dxa"/>
            <w:vAlign w:val="top"/>
          </w:tcPr>
          <w:p>
            <w:pPr>
              <w:pStyle w:val="TableText"/>
              <w:ind w:left="1696"/>
              <w:spacing w:before="80" w:line="216" w:lineRule="auto"/>
              <w:rPr>
                <w:sz w:val="30"/>
                <w:szCs w:val="30"/>
              </w:rPr>
            </w:pPr>
            <w:r>
              <w:rPr>
                <w:sz w:val="30"/>
                <w:szCs w:val="30"/>
                <w:spacing w:val="-2"/>
              </w:rPr>
              <w:t>新疆财正嘉印务有限责任公司</w:t>
            </w:r>
          </w:p>
        </w:tc>
      </w:tr>
      <w:tr>
        <w:trPr>
          <w:trHeight w:val="454" w:hRule="atLeast"/>
        </w:trPr>
        <w:tc>
          <w:tcPr>
            <w:tcW w:w="1134" w:type="dxa"/>
            <w:vAlign w:val="top"/>
          </w:tcPr>
          <w:p>
            <w:pPr>
              <w:pStyle w:val="TableText"/>
              <w:ind w:left="444"/>
              <w:spacing w:before="119" w:line="180" w:lineRule="auto"/>
              <w:rPr>
                <w:sz w:val="30"/>
                <w:szCs w:val="30"/>
              </w:rPr>
            </w:pPr>
            <w:r>
              <w:rPr>
                <w:sz w:val="30"/>
                <w:szCs w:val="30"/>
                <w:spacing w:val="-16"/>
              </w:rPr>
              <w:t>12</w:t>
            </w:r>
          </w:p>
        </w:tc>
        <w:tc>
          <w:tcPr>
            <w:tcW w:w="7264" w:type="dxa"/>
            <w:vAlign w:val="top"/>
          </w:tcPr>
          <w:p>
            <w:pPr>
              <w:pStyle w:val="TableText"/>
              <w:ind w:left="1996"/>
              <w:spacing w:before="81" w:line="215" w:lineRule="auto"/>
              <w:rPr>
                <w:sz w:val="30"/>
                <w:szCs w:val="30"/>
              </w:rPr>
            </w:pPr>
            <w:r>
              <w:rPr>
                <w:sz w:val="30"/>
                <w:szCs w:val="30"/>
                <w:spacing w:val="-2"/>
              </w:rPr>
              <w:t>新疆翼百丰印务有限公司</w:t>
            </w:r>
          </w:p>
        </w:tc>
      </w:tr>
      <w:tr>
        <w:trPr>
          <w:trHeight w:val="454" w:hRule="atLeast"/>
        </w:trPr>
        <w:tc>
          <w:tcPr>
            <w:tcW w:w="1134" w:type="dxa"/>
            <w:vAlign w:val="top"/>
          </w:tcPr>
          <w:p>
            <w:pPr>
              <w:pStyle w:val="TableText"/>
              <w:ind w:left="444"/>
              <w:spacing w:before="119" w:line="181" w:lineRule="auto"/>
              <w:rPr>
                <w:sz w:val="30"/>
                <w:szCs w:val="30"/>
              </w:rPr>
            </w:pPr>
            <w:r>
              <w:rPr>
                <w:sz w:val="30"/>
                <w:szCs w:val="30"/>
                <w:spacing w:val="-16"/>
              </w:rPr>
              <w:t>13</w:t>
            </w:r>
          </w:p>
        </w:tc>
        <w:tc>
          <w:tcPr>
            <w:tcW w:w="7264" w:type="dxa"/>
            <w:vAlign w:val="top"/>
          </w:tcPr>
          <w:p>
            <w:pPr>
              <w:pStyle w:val="TableText"/>
              <w:ind w:left="1853"/>
              <w:spacing w:before="81" w:line="216" w:lineRule="auto"/>
              <w:rPr>
                <w:sz w:val="30"/>
                <w:szCs w:val="30"/>
              </w:rPr>
            </w:pPr>
            <w:r>
              <w:rPr>
                <w:sz w:val="30"/>
                <w:szCs w:val="30"/>
                <w:spacing w:val="-3"/>
              </w:rPr>
              <w:t>乌鲁木齐晚报印务有限公司</w:t>
            </w:r>
          </w:p>
        </w:tc>
      </w:tr>
      <w:tr>
        <w:trPr>
          <w:trHeight w:val="453" w:hRule="atLeast"/>
        </w:trPr>
        <w:tc>
          <w:tcPr>
            <w:tcW w:w="1134" w:type="dxa"/>
            <w:vAlign w:val="top"/>
          </w:tcPr>
          <w:p>
            <w:pPr>
              <w:pStyle w:val="TableText"/>
              <w:ind w:left="444"/>
              <w:spacing w:before="118" w:line="180" w:lineRule="auto"/>
              <w:rPr>
                <w:sz w:val="30"/>
                <w:szCs w:val="30"/>
              </w:rPr>
            </w:pPr>
            <w:r>
              <w:rPr>
                <w:sz w:val="30"/>
                <w:szCs w:val="30"/>
                <w:spacing w:val="-16"/>
              </w:rPr>
              <w:t>14</w:t>
            </w:r>
          </w:p>
        </w:tc>
        <w:tc>
          <w:tcPr>
            <w:tcW w:w="7264" w:type="dxa"/>
            <w:vAlign w:val="top"/>
          </w:tcPr>
          <w:p>
            <w:pPr>
              <w:pStyle w:val="TableText"/>
              <w:ind w:left="1245"/>
              <w:spacing w:before="80" w:line="216" w:lineRule="auto"/>
              <w:rPr>
                <w:sz w:val="30"/>
                <w:szCs w:val="30"/>
              </w:rPr>
            </w:pPr>
            <w:r>
              <w:rPr>
                <w:sz w:val="30"/>
                <w:szCs w:val="30"/>
                <w:spacing w:val="-2"/>
              </w:rPr>
              <w:t>新疆恒远中汇彩印包装股份有限公司</w:t>
            </w:r>
          </w:p>
        </w:tc>
      </w:tr>
      <w:tr>
        <w:trPr>
          <w:trHeight w:val="454" w:hRule="atLeast"/>
        </w:trPr>
        <w:tc>
          <w:tcPr>
            <w:tcW w:w="1134" w:type="dxa"/>
            <w:vAlign w:val="top"/>
          </w:tcPr>
          <w:p>
            <w:pPr>
              <w:pStyle w:val="TableText"/>
              <w:ind w:left="444"/>
              <w:spacing w:before="119" w:line="181" w:lineRule="auto"/>
              <w:rPr>
                <w:sz w:val="30"/>
                <w:szCs w:val="30"/>
              </w:rPr>
            </w:pPr>
            <w:r>
              <w:rPr>
                <w:sz w:val="30"/>
                <w:szCs w:val="30"/>
                <w:spacing w:val="-16"/>
              </w:rPr>
              <w:t>15</w:t>
            </w:r>
          </w:p>
        </w:tc>
        <w:tc>
          <w:tcPr>
            <w:tcW w:w="7264" w:type="dxa"/>
            <w:vAlign w:val="top"/>
          </w:tcPr>
          <w:p>
            <w:pPr>
              <w:pStyle w:val="TableText"/>
              <w:ind w:left="1104"/>
              <w:spacing w:before="80" w:line="215" w:lineRule="auto"/>
              <w:rPr>
                <w:sz w:val="30"/>
                <w:szCs w:val="30"/>
              </w:rPr>
            </w:pPr>
            <w:r>
              <w:rPr>
                <w:sz w:val="30"/>
                <w:szCs w:val="30"/>
                <w:spacing w:val="-2"/>
              </w:rPr>
              <w:t>乌鲁木齐市一龙祥瑞包装印务有限公司</w:t>
            </w:r>
          </w:p>
        </w:tc>
      </w:tr>
      <w:tr>
        <w:trPr>
          <w:trHeight w:val="454" w:hRule="atLeast"/>
        </w:trPr>
        <w:tc>
          <w:tcPr>
            <w:tcW w:w="1134" w:type="dxa"/>
            <w:vAlign w:val="top"/>
          </w:tcPr>
          <w:p>
            <w:pPr>
              <w:pStyle w:val="TableText"/>
              <w:ind w:left="444"/>
              <w:spacing w:before="121" w:line="181" w:lineRule="auto"/>
              <w:rPr>
                <w:sz w:val="30"/>
                <w:szCs w:val="30"/>
              </w:rPr>
            </w:pPr>
            <w:r>
              <w:rPr>
                <w:sz w:val="30"/>
                <w:szCs w:val="30"/>
                <w:spacing w:val="-16"/>
              </w:rPr>
              <w:t>16</w:t>
            </w:r>
          </w:p>
        </w:tc>
        <w:tc>
          <w:tcPr>
            <w:tcW w:w="7264" w:type="dxa"/>
            <w:vAlign w:val="top"/>
          </w:tcPr>
          <w:p>
            <w:pPr>
              <w:pStyle w:val="TableText"/>
              <w:ind w:left="1853"/>
              <w:spacing w:before="83" w:line="216" w:lineRule="auto"/>
              <w:rPr>
                <w:sz w:val="30"/>
                <w:szCs w:val="30"/>
              </w:rPr>
            </w:pPr>
            <w:r>
              <w:rPr>
                <w:sz w:val="30"/>
                <w:szCs w:val="30"/>
                <w:spacing w:val="-3"/>
              </w:rPr>
              <w:t>乌鲁木齐大路印务有限公司</w:t>
            </w:r>
          </w:p>
        </w:tc>
      </w:tr>
      <w:tr>
        <w:trPr>
          <w:trHeight w:val="454" w:hRule="atLeast"/>
        </w:trPr>
        <w:tc>
          <w:tcPr>
            <w:tcW w:w="1134" w:type="dxa"/>
            <w:vAlign w:val="top"/>
          </w:tcPr>
          <w:p>
            <w:pPr>
              <w:pStyle w:val="TableText"/>
              <w:ind w:left="444"/>
              <w:spacing w:before="120" w:line="181" w:lineRule="auto"/>
              <w:rPr>
                <w:sz w:val="30"/>
                <w:szCs w:val="30"/>
              </w:rPr>
            </w:pPr>
            <w:r>
              <w:rPr>
                <w:sz w:val="30"/>
                <w:szCs w:val="30"/>
                <w:spacing w:val="-16"/>
              </w:rPr>
              <w:t>17</w:t>
            </w:r>
          </w:p>
        </w:tc>
        <w:tc>
          <w:tcPr>
            <w:tcW w:w="7264" w:type="dxa"/>
            <w:vAlign w:val="top"/>
          </w:tcPr>
          <w:p>
            <w:pPr>
              <w:pStyle w:val="TableText"/>
              <w:ind w:left="1845"/>
              <w:spacing w:before="82" w:line="216" w:lineRule="auto"/>
              <w:rPr>
                <w:sz w:val="30"/>
                <w:szCs w:val="30"/>
              </w:rPr>
            </w:pPr>
            <w:r>
              <w:rPr>
                <w:sz w:val="30"/>
                <w:szCs w:val="30"/>
                <w:spacing w:val="-2"/>
              </w:rPr>
              <w:t>新疆统计印务有限责任公司</w:t>
            </w:r>
          </w:p>
        </w:tc>
      </w:tr>
      <w:tr>
        <w:trPr>
          <w:trHeight w:val="453" w:hRule="atLeast"/>
        </w:trPr>
        <w:tc>
          <w:tcPr>
            <w:tcW w:w="1134" w:type="dxa"/>
            <w:vAlign w:val="top"/>
          </w:tcPr>
          <w:p>
            <w:pPr>
              <w:pStyle w:val="TableText"/>
              <w:ind w:left="444"/>
              <w:spacing w:before="120" w:line="181" w:lineRule="auto"/>
              <w:rPr>
                <w:sz w:val="30"/>
                <w:szCs w:val="30"/>
              </w:rPr>
            </w:pPr>
            <w:r>
              <w:rPr>
                <w:sz w:val="30"/>
                <w:szCs w:val="30"/>
                <w:spacing w:val="-16"/>
              </w:rPr>
              <w:t>18</w:t>
            </w:r>
          </w:p>
        </w:tc>
        <w:tc>
          <w:tcPr>
            <w:tcW w:w="7264" w:type="dxa"/>
            <w:vAlign w:val="top"/>
          </w:tcPr>
          <w:p>
            <w:pPr>
              <w:pStyle w:val="TableText"/>
              <w:ind w:left="1845"/>
              <w:spacing w:before="81" w:line="216" w:lineRule="auto"/>
              <w:rPr>
                <w:sz w:val="30"/>
                <w:szCs w:val="30"/>
              </w:rPr>
            </w:pPr>
            <w:r>
              <w:rPr>
                <w:sz w:val="30"/>
                <w:szCs w:val="30"/>
                <w:spacing w:val="-2"/>
              </w:rPr>
              <w:t>新疆兴东印刷包装有限公司</w:t>
            </w:r>
          </w:p>
        </w:tc>
      </w:tr>
      <w:tr>
        <w:trPr>
          <w:trHeight w:val="454" w:hRule="atLeast"/>
        </w:trPr>
        <w:tc>
          <w:tcPr>
            <w:tcW w:w="1134" w:type="dxa"/>
            <w:vAlign w:val="top"/>
          </w:tcPr>
          <w:p>
            <w:pPr>
              <w:pStyle w:val="TableText"/>
              <w:ind w:left="444"/>
              <w:spacing w:before="120" w:line="181" w:lineRule="auto"/>
              <w:rPr>
                <w:sz w:val="30"/>
                <w:szCs w:val="30"/>
              </w:rPr>
            </w:pPr>
            <w:r>
              <w:rPr>
                <w:sz w:val="30"/>
                <w:szCs w:val="30"/>
                <w:spacing w:val="-16"/>
              </w:rPr>
              <w:t>19</w:t>
            </w:r>
          </w:p>
        </w:tc>
        <w:tc>
          <w:tcPr>
            <w:tcW w:w="7264" w:type="dxa"/>
            <w:vAlign w:val="top"/>
          </w:tcPr>
          <w:p>
            <w:pPr>
              <w:pStyle w:val="TableText"/>
              <w:ind w:left="1253"/>
              <w:spacing w:before="82" w:line="216" w:lineRule="auto"/>
              <w:rPr>
                <w:sz w:val="30"/>
                <w:szCs w:val="30"/>
              </w:rPr>
            </w:pPr>
            <w:r>
              <w:rPr>
                <w:sz w:val="30"/>
                <w:szCs w:val="30"/>
                <w:spacing w:val="-2"/>
              </w:rPr>
              <w:t>乌鲁木齐精彩阳光印刷包装有限公司</w:t>
            </w:r>
          </w:p>
        </w:tc>
      </w:tr>
      <w:tr>
        <w:trPr>
          <w:trHeight w:val="454" w:hRule="atLeast"/>
        </w:trPr>
        <w:tc>
          <w:tcPr>
            <w:tcW w:w="1134" w:type="dxa"/>
            <w:vAlign w:val="top"/>
          </w:tcPr>
          <w:p>
            <w:pPr>
              <w:pStyle w:val="TableText"/>
              <w:ind w:left="437"/>
              <w:spacing w:before="122" w:line="181" w:lineRule="auto"/>
              <w:rPr>
                <w:sz w:val="30"/>
                <w:szCs w:val="30"/>
              </w:rPr>
            </w:pPr>
            <w:r>
              <w:rPr>
                <w:sz w:val="30"/>
                <w:szCs w:val="30"/>
                <w:spacing w:val="-12"/>
              </w:rPr>
              <w:t>20</w:t>
            </w:r>
          </w:p>
        </w:tc>
        <w:tc>
          <w:tcPr>
            <w:tcW w:w="7264" w:type="dxa"/>
            <w:vAlign w:val="top"/>
          </w:tcPr>
          <w:p>
            <w:pPr>
              <w:pStyle w:val="TableText"/>
              <w:ind w:left="1841"/>
              <w:spacing w:before="84" w:line="216" w:lineRule="auto"/>
              <w:rPr>
                <w:sz w:val="30"/>
                <w:szCs w:val="30"/>
              </w:rPr>
            </w:pPr>
            <w:r>
              <w:rPr>
                <w:sz w:val="30"/>
                <w:szCs w:val="30"/>
                <w:spacing w:val="-2"/>
              </w:rPr>
              <w:t>伊犁日报印务有限责任公司</w:t>
            </w:r>
          </w:p>
        </w:tc>
      </w:tr>
      <w:tr>
        <w:trPr>
          <w:trHeight w:val="454" w:hRule="atLeast"/>
        </w:trPr>
        <w:tc>
          <w:tcPr>
            <w:tcW w:w="1134" w:type="dxa"/>
            <w:vAlign w:val="top"/>
          </w:tcPr>
          <w:p>
            <w:pPr>
              <w:pStyle w:val="TableText"/>
              <w:ind w:left="437"/>
              <w:spacing w:before="120" w:line="180" w:lineRule="auto"/>
              <w:rPr>
                <w:sz w:val="30"/>
                <w:szCs w:val="30"/>
              </w:rPr>
            </w:pPr>
            <w:r>
              <w:rPr>
                <w:sz w:val="30"/>
                <w:szCs w:val="30"/>
                <w:spacing w:val="-12"/>
              </w:rPr>
              <w:t>21</w:t>
            </w:r>
          </w:p>
        </w:tc>
        <w:tc>
          <w:tcPr>
            <w:tcW w:w="7264" w:type="dxa"/>
            <w:vAlign w:val="top"/>
          </w:tcPr>
          <w:p>
            <w:pPr>
              <w:pStyle w:val="TableText"/>
              <w:ind w:left="1703"/>
              <w:spacing w:before="83" w:line="216" w:lineRule="auto"/>
              <w:rPr>
                <w:sz w:val="30"/>
                <w:szCs w:val="30"/>
              </w:rPr>
            </w:pPr>
            <w:r>
              <w:rPr>
                <w:sz w:val="30"/>
                <w:szCs w:val="30"/>
                <w:spacing w:val="-2"/>
              </w:rPr>
              <w:t>哈密日报社印务中心有限公司</w:t>
            </w:r>
          </w:p>
        </w:tc>
      </w:tr>
      <w:tr>
        <w:trPr>
          <w:trHeight w:val="454" w:hRule="atLeast"/>
        </w:trPr>
        <w:tc>
          <w:tcPr>
            <w:tcW w:w="1134" w:type="dxa"/>
            <w:vAlign w:val="top"/>
          </w:tcPr>
          <w:p>
            <w:pPr>
              <w:pStyle w:val="TableText"/>
              <w:ind w:left="437"/>
              <w:spacing w:before="120" w:line="180" w:lineRule="auto"/>
              <w:rPr>
                <w:sz w:val="30"/>
                <w:szCs w:val="30"/>
              </w:rPr>
            </w:pPr>
            <w:r>
              <w:rPr>
                <w:sz w:val="30"/>
                <w:szCs w:val="30"/>
                <w:spacing w:val="-12"/>
              </w:rPr>
              <w:t>22</w:t>
            </w:r>
          </w:p>
        </w:tc>
        <w:tc>
          <w:tcPr>
            <w:tcW w:w="7264" w:type="dxa"/>
            <w:vAlign w:val="top"/>
          </w:tcPr>
          <w:p>
            <w:pPr>
              <w:pStyle w:val="TableText"/>
              <w:ind w:left="1713"/>
              <w:spacing w:before="81" w:line="216" w:lineRule="auto"/>
              <w:rPr>
                <w:sz w:val="30"/>
                <w:szCs w:val="30"/>
              </w:rPr>
            </w:pPr>
            <w:r>
              <w:rPr>
                <w:sz w:val="30"/>
                <w:szCs w:val="30"/>
                <w:spacing w:val="-3"/>
              </w:rPr>
              <w:t>阿克苏飞达印务有限责任公司</w:t>
            </w:r>
          </w:p>
        </w:tc>
      </w:tr>
      <w:tr>
        <w:trPr>
          <w:trHeight w:val="454" w:hRule="atLeast"/>
        </w:trPr>
        <w:tc>
          <w:tcPr>
            <w:tcW w:w="1134" w:type="dxa"/>
            <w:vAlign w:val="top"/>
          </w:tcPr>
          <w:p>
            <w:pPr>
              <w:pStyle w:val="TableText"/>
              <w:ind w:left="437"/>
              <w:spacing w:before="120" w:line="181" w:lineRule="auto"/>
              <w:rPr>
                <w:sz w:val="30"/>
                <w:szCs w:val="30"/>
              </w:rPr>
            </w:pPr>
            <w:r>
              <w:rPr>
                <w:sz w:val="30"/>
                <w:szCs w:val="30"/>
                <w:spacing w:val="-12"/>
              </w:rPr>
              <w:t>23</w:t>
            </w:r>
          </w:p>
        </w:tc>
        <w:tc>
          <w:tcPr>
            <w:tcW w:w="7264" w:type="dxa"/>
            <w:vAlign w:val="top"/>
          </w:tcPr>
          <w:p>
            <w:pPr>
              <w:pStyle w:val="TableText"/>
              <w:ind w:left="1396"/>
              <w:spacing w:before="81" w:line="216" w:lineRule="auto"/>
              <w:rPr>
                <w:sz w:val="30"/>
                <w:szCs w:val="30"/>
              </w:rPr>
            </w:pPr>
            <w:r>
              <w:rPr>
                <w:sz w:val="30"/>
                <w:szCs w:val="30"/>
                <w:spacing w:val="-2"/>
              </w:rPr>
              <w:t>新疆阿克苏新华印务有限责任公司</w:t>
            </w:r>
          </w:p>
        </w:tc>
      </w:tr>
    </w:tbl>
    <w:p>
      <w:pPr>
        <w:rPr>
          <w:rFonts w:ascii="Arial"/>
          <w:sz w:val="21"/>
        </w:rPr>
      </w:pPr>
      <w:r/>
    </w:p>
    <w:p>
      <w:pPr>
        <w:sectPr>
          <w:headerReference w:type="default" r:id="rId211"/>
          <w:footerReference w:type="default" r:id="rId212"/>
          <w:pgSz w:w="11906" w:h="16839"/>
          <w:pgMar w:top="1040" w:right="1527" w:bottom="885" w:left="1414" w:header="735" w:footer="622" w:gutter="0"/>
        </w:sectPr>
        <w:rPr>
          <w:rFonts w:ascii="Arial" w:hAnsi="Arial" w:eastAsia="Arial" w:cs="Arial"/>
          <w:sz w:val="21"/>
          <w:szCs w:val="21"/>
        </w:rPr>
      </w:pPr>
    </w:p>
    <w:p>
      <w:pPr>
        <w:spacing w:before="134"/>
        <w:rPr/>
      </w:pPr>
      <w:r/>
    </w:p>
    <w:tbl>
      <w:tblPr>
        <w:tblStyle w:val="TableNormal"/>
        <w:tblW w:w="8398"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134"/>
        <w:gridCol w:w="7264"/>
      </w:tblGrid>
      <w:tr>
        <w:trPr>
          <w:trHeight w:val="456" w:hRule="atLeast"/>
        </w:trPr>
        <w:tc>
          <w:tcPr>
            <w:tcW w:w="1134" w:type="dxa"/>
            <w:vAlign w:val="top"/>
          </w:tcPr>
          <w:p>
            <w:pPr>
              <w:pStyle w:val="TableText"/>
              <w:ind w:left="437"/>
              <w:spacing w:before="117" w:line="180" w:lineRule="auto"/>
              <w:rPr>
                <w:sz w:val="30"/>
                <w:szCs w:val="30"/>
              </w:rPr>
            </w:pPr>
            <w:r>
              <w:rPr>
                <w:sz w:val="30"/>
                <w:szCs w:val="30"/>
                <w:spacing w:val="-12"/>
              </w:rPr>
              <w:t>24</w:t>
            </w:r>
          </w:p>
        </w:tc>
        <w:tc>
          <w:tcPr>
            <w:tcW w:w="7264" w:type="dxa"/>
            <w:vAlign w:val="top"/>
          </w:tcPr>
          <w:p>
            <w:pPr>
              <w:pStyle w:val="TableText"/>
              <w:ind w:left="1996"/>
              <w:spacing w:before="80" w:line="216" w:lineRule="auto"/>
              <w:rPr>
                <w:sz w:val="30"/>
                <w:szCs w:val="30"/>
              </w:rPr>
            </w:pPr>
            <w:r>
              <w:rPr>
                <w:sz w:val="30"/>
                <w:szCs w:val="30"/>
                <w:spacing w:val="-2"/>
              </w:rPr>
              <w:t>新疆天利人印务有限公司</w:t>
            </w:r>
          </w:p>
        </w:tc>
      </w:tr>
      <w:tr>
        <w:trPr>
          <w:trHeight w:val="454" w:hRule="atLeast"/>
        </w:trPr>
        <w:tc>
          <w:tcPr>
            <w:tcW w:w="1134" w:type="dxa"/>
            <w:vAlign w:val="top"/>
          </w:tcPr>
          <w:p>
            <w:pPr>
              <w:pStyle w:val="TableText"/>
              <w:ind w:left="437"/>
              <w:spacing w:before="115" w:line="181" w:lineRule="auto"/>
              <w:rPr>
                <w:sz w:val="30"/>
                <w:szCs w:val="30"/>
              </w:rPr>
            </w:pPr>
            <w:r>
              <w:rPr>
                <w:sz w:val="30"/>
                <w:szCs w:val="30"/>
                <w:spacing w:val="-12"/>
              </w:rPr>
              <w:t>25</w:t>
            </w:r>
          </w:p>
        </w:tc>
        <w:tc>
          <w:tcPr>
            <w:tcW w:w="7264" w:type="dxa"/>
            <w:vAlign w:val="top"/>
          </w:tcPr>
          <w:p>
            <w:pPr>
              <w:pStyle w:val="TableText"/>
              <w:ind w:left="1732"/>
              <w:spacing w:before="77" w:line="216" w:lineRule="auto"/>
              <w:rPr>
                <w:sz w:val="30"/>
                <w:szCs w:val="30"/>
              </w:rPr>
            </w:pPr>
            <w:r>
              <w:rPr>
                <w:sz w:val="30"/>
                <w:szCs w:val="30"/>
                <w:spacing w:val="-5"/>
              </w:rPr>
              <w:t>昌吉州升华印刷有限责任公司</w:t>
            </w:r>
          </w:p>
        </w:tc>
      </w:tr>
      <w:tr>
        <w:trPr>
          <w:trHeight w:val="454" w:hRule="atLeast"/>
        </w:trPr>
        <w:tc>
          <w:tcPr>
            <w:tcW w:w="1134" w:type="dxa"/>
            <w:vAlign w:val="top"/>
          </w:tcPr>
          <w:p>
            <w:pPr>
              <w:pStyle w:val="TableText"/>
              <w:ind w:left="437"/>
              <w:spacing w:before="117" w:line="181" w:lineRule="auto"/>
              <w:rPr>
                <w:sz w:val="30"/>
                <w:szCs w:val="30"/>
              </w:rPr>
            </w:pPr>
            <w:r>
              <w:rPr>
                <w:sz w:val="30"/>
                <w:szCs w:val="30"/>
                <w:spacing w:val="-12"/>
              </w:rPr>
              <w:t>26</w:t>
            </w:r>
          </w:p>
        </w:tc>
        <w:tc>
          <w:tcPr>
            <w:tcW w:w="7264" w:type="dxa"/>
            <w:vAlign w:val="top"/>
          </w:tcPr>
          <w:p>
            <w:pPr>
              <w:pStyle w:val="TableText"/>
              <w:ind w:left="1845"/>
              <w:spacing w:before="79" w:line="216" w:lineRule="auto"/>
              <w:rPr>
                <w:sz w:val="30"/>
                <w:szCs w:val="30"/>
              </w:rPr>
            </w:pPr>
            <w:r>
              <w:rPr>
                <w:sz w:val="30"/>
                <w:szCs w:val="30"/>
                <w:spacing w:val="-2"/>
              </w:rPr>
              <w:t>新疆朝阳印刷有限责任公司</w:t>
            </w:r>
          </w:p>
        </w:tc>
      </w:tr>
      <w:tr>
        <w:trPr>
          <w:trHeight w:val="454" w:hRule="atLeast"/>
        </w:trPr>
        <w:tc>
          <w:tcPr>
            <w:tcW w:w="1134" w:type="dxa"/>
            <w:vAlign w:val="top"/>
          </w:tcPr>
          <w:p>
            <w:pPr>
              <w:pStyle w:val="TableText"/>
              <w:ind w:left="437"/>
              <w:spacing w:before="117" w:line="181" w:lineRule="auto"/>
              <w:rPr>
                <w:sz w:val="30"/>
                <w:szCs w:val="30"/>
              </w:rPr>
            </w:pPr>
            <w:r>
              <w:rPr>
                <w:sz w:val="30"/>
                <w:szCs w:val="30"/>
                <w:spacing w:val="-12"/>
              </w:rPr>
              <w:t>27</w:t>
            </w:r>
          </w:p>
        </w:tc>
        <w:tc>
          <w:tcPr>
            <w:tcW w:w="7264" w:type="dxa"/>
            <w:vAlign w:val="top"/>
          </w:tcPr>
          <w:p>
            <w:pPr>
              <w:pStyle w:val="TableText"/>
              <w:ind w:left="1886"/>
              <w:spacing w:before="78" w:line="216" w:lineRule="auto"/>
              <w:rPr>
                <w:sz w:val="30"/>
                <w:szCs w:val="30"/>
              </w:rPr>
            </w:pPr>
            <w:r>
              <w:rPr>
                <w:sz w:val="30"/>
                <w:szCs w:val="30"/>
                <w:spacing w:val="-5"/>
              </w:rPr>
              <w:t>巴州日报印务有限责任公司</w:t>
            </w:r>
          </w:p>
        </w:tc>
      </w:tr>
      <w:tr>
        <w:trPr>
          <w:trHeight w:val="453" w:hRule="atLeast"/>
        </w:trPr>
        <w:tc>
          <w:tcPr>
            <w:tcW w:w="1134" w:type="dxa"/>
            <w:vAlign w:val="top"/>
          </w:tcPr>
          <w:p>
            <w:pPr>
              <w:pStyle w:val="TableText"/>
              <w:ind w:left="437"/>
              <w:spacing w:before="116" w:line="181" w:lineRule="auto"/>
              <w:rPr>
                <w:sz w:val="30"/>
                <w:szCs w:val="30"/>
              </w:rPr>
            </w:pPr>
            <w:r>
              <w:rPr>
                <w:sz w:val="30"/>
                <w:szCs w:val="30"/>
                <w:spacing w:val="-12"/>
              </w:rPr>
              <w:t>28</w:t>
            </w:r>
          </w:p>
        </w:tc>
        <w:tc>
          <w:tcPr>
            <w:tcW w:w="7264" w:type="dxa"/>
            <w:vAlign w:val="top"/>
          </w:tcPr>
          <w:p>
            <w:pPr>
              <w:pStyle w:val="TableText"/>
              <w:ind w:left="1886"/>
              <w:spacing w:before="78" w:line="216" w:lineRule="auto"/>
              <w:rPr>
                <w:sz w:val="30"/>
                <w:szCs w:val="30"/>
              </w:rPr>
            </w:pPr>
            <w:r>
              <w:rPr>
                <w:sz w:val="30"/>
                <w:szCs w:val="30"/>
                <w:spacing w:val="-5"/>
              </w:rPr>
              <w:t>巴州好彩彩印有限责任公司</w:t>
            </w:r>
          </w:p>
        </w:tc>
      </w:tr>
      <w:tr>
        <w:trPr>
          <w:trHeight w:val="454" w:hRule="atLeast"/>
        </w:trPr>
        <w:tc>
          <w:tcPr>
            <w:tcW w:w="1134" w:type="dxa"/>
            <w:vAlign w:val="top"/>
          </w:tcPr>
          <w:p>
            <w:pPr>
              <w:pStyle w:val="TableText"/>
              <w:ind w:left="437"/>
              <w:spacing w:before="116" w:line="181" w:lineRule="auto"/>
              <w:rPr>
                <w:sz w:val="30"/>
                <w:szCs w:val="30"/>
              </w:rPr>
            </w:pPr>
            <w:r>
              <w:rPr>
                <w:sz w:val="30"/>
                <w:szCs w:val="30"/>
                <w:spacing w:val="-12"/>
              </w:rPr>
              <w:t>29</w:t>
            </w:r>
          </w:p>
        </w:tc>
        <w:tc>
          <w:tcPr>
            <w:tcW w:w="7264" w:type="dxa"/>
            <w:vAlign w:val="top"/>
          </w:tcPr>
          <w:p>
            <w:pPr>
              <w:pStyle w:val="TableText"/>
              <w:ind w:left="1849"/>
              <w:spacing w:before="78" w:line="216" w:lineRule="auto"/>
              <w:rPr>
                <w:sz w:val="30"/>
                <w:szCs w:val="30"/>
              </w:rPr>
            </w:pPr>
            <w:r>
              <w:rPr>
                <w:sz w:val="30"/>
                <w:szCs w:val="30"/>
                <w:spacing w:val="-2"/>
              </w:rPr>
              <w:t>喀什日报印务有限责任公司</w:t>
            </w:r>
          </w:p>
        </w:tc>
      </w:tr>
      <w:tr>
        <w:trPr>
          <w:trHeight w:val="453" w:hRule="atLeast"/>
        </w:trPr>
        <w:tc>
          <w:tcPr>
            <w:tcW w:w="1134" w:type="dxa"/>
            <w:vAlign w:val="top"/>
          </w:tcPr>
          <w:p>
            <w:pPr>
              <w:pStyle w:val="TableText"/>
              <w:ind w:left="449"/>
              <w:spacing w:before="118" w:line="181" w:lineRule="auto"/>
              <w:rPr>
                <w:sz w:val="30"/>
                <w:szCs w:val="30"/>
              </w:rPr>
            </w:pPr>
            <w:r>
              <w:rPr>
                <w:sz w:val="30"/>
                <w:szCs w:val="30"/>
                <w:spacing w:val="-18"/>
              </w:rPr>
              <w:t>30</w:t>
            </w:r>
          </w:p>
        </w:tc>
        <w:tc>
          <w:tcPr>
            <w:tcW w:w="7264" w:type="dxa"/>
            <w:vAlign w:val="top"/>
          </w:tcPr>
          <w:p>
            <w:pPr>
              <w:pStyle w:val="TableText"/>
              <w:ind w:left="1996"/>
              <w:spacing w:before="80" w:line="216" w:lineRule="auto"/>
              <w:rPr>
                <w:sz w:val="30"/>
                <w:szCs w:val="30"/>
              </w:rPr>
            </w:pPr>
            <w:r>
              <w:rPr>
                <w:sz w:val="30"/>
                <w:szCs w:val="30"/>
                <w:spacing w:val="-2"/>
              </w:rPr>
              <w:t>新疆日报社南疆印务中心</w:t>
            </w:r>
          </w:p>
        </w:tc>
      </w:tr>
      <w:tr>
        <w:trPr>
          <w:trHeight w:val="454" w:hRule="atLeast"/>
        </w:trPr>
        <w:tc>
          <w:tcPr>
            <w:tcW w:w="1134" w:type="dxa"/>
            <w:vAlign w:val="top"/>
          </w:tcPr>
          <w:p>
            <w:pPr>
              <w:pStyle w:val="TableText"/>
              <w:ind w:left="449"/>
              <w:spacing w:before="119" w:line="181" w:lineRule="auto"/>
              <w:rPr>
                <w:sz w:val="30"/>
                <w:szCs w:val="30"/>
              </w:rPr>
            </w:pPr>
            <w:r>
              <w:rPr>
                <w:sz w:val="30"/>
                <w:szCs w:val="30"/>
                <w:spacing w:val="-18"/>
              </w:rPr>
              <w:t>31</w:t>
            </w:r>
          </w:p>
        </w:tc>
        <w:tc>
          <w:tcPr>
            <w:tcW w:w="7264" w:type="dxa"/>
            <w:vAlign w:val="top"/>
          </w:tcPr>
          <w:p>
            <w:pPr>
              <w:pStyle w:val="TableText"/>
              <w:ind w:left="1847"/>
              <w:spacing w:before="80" w:line="216" w:lineRule="auto"/>
              <w:rPr>
                <w:sz w:val="30"/>
                <w:szCs w:val="30"/>
              </w:rPr>
            </w:pPr>
            <w:r>
              <w:rPr>
                <w:sz w:val="30"/>
                <w:szCs w:val="30"/>
                <w:spacing w:val="-2"/>
              </w:rPr>
              <w:t>和田翔龙印务有限责任公司</w:t>
            </w:r>
          </w:p>
        </w:tc>
      </w:tr>
      <w:tr>
        <w:trPr>
          <w:trHeight w:val="454" w:hRule="atLeast"/>
        </w:trPr>
        <w:tc>
          <w:tcPr>
            <w:tcW w:w="1134" w:type="dxa"/>
            <w:vAlign w:val="top"/>
          </w:tcPr>
          <w:p>
            <w:pPr>
              <w:pStyle w:val="TableText"/>
              <w:ind w:left="449"/>
              <w:spacing w:before="118" w:line="181" w:lineRule="auto"/>
              <w:rPr>
                <w:sz w:val="30"/>
                <w:szCs w:val="30"/>
              </w:rPr>
            </w:pPr>
            <w:r>
              <w:rPr>
                <w:sz w:val="30"/>
                <w:szCs w:val="30"/>
                <w:spacing w:val="-18"/>
              </w:rPr>
              <w:t>32</w:t>
            </w:r>
          </w:p>
        </w:tc>
        <w:tc>
          <w:tcPr>
            <w:tcW w:w="7264" w:type="dxa"/>
            <w:vAlign w:val="top"/>
          </w:tcPr>
          <w:p>
            <w:pPr>
              <w:pStyle w:val="TableText"/>
              <w:ind w:left="1113"/>
              <w:spacing w:before="79" w:line="170" w:lineRule="auto"/>
              <w:rPr>
                <w:sz w:val="30"/>
                <w:szCs w:val="30"/>
              </w:rPr>
            </w:pPr>
            <w:r>
              <w:rPr>
                <w:sz w:val="30"/>
                <w:szCs w:val="30"/>
                <w:spacing w:val="-2"/>
              </w:rPr>
              <w:t>阿勒泰地区泰</w:t>
            </w:r>
            <w:r>
              <w:rPr>
                <w:rFonts w:ascii="Microsoft YaHei" w:hAnsi="Microsoft YaHei" w:eastAsia="Microsoft YaHei" w:cs="Microsoft YaHei"/>
                <w:sz w:val="30"/>
                <w:szCs w:val="30"/>
                <w:spacing w:val="-2"/>
              </w:rPr>
              <w:t>昇</w:t>
            </w:r>
            <w:r>
              <w:rPr>
                <w:sz w:val="30"/>
                <w:szCs w:val="30"/>
                <w:spacing w:val="-2"/>
              </w:rPr>
              <w:t>报业印务有限责任公司</w:t>
            </w:r>
          </w:p>
        </w:tc>
      </w:tr>
      <w:tr>
        <w:trPr>
          <w:trHeight w:val="453" w:hRule="atLeast"/>
        </w:trPr>
        <w:tc>
          <w:tcPr>
            <w:tcW w:w="1134" w:type="dxa"/>
            <w:vAlign w:val="top"/>
          </w:tcPr>
          <w:p>
            <w:pPr>
              <w:pStyle w:val="TableText"/>
              <w:ind w:left="449"/>
              <w:spacing w:before="117" w:line="181" w:lineRule="auto"/>
              <w:rPr>
                <w:sz w:val="30"/>
                <w:szCs w:val="30"/>
              </w:rPr>
            </w:pPr>
            <w:r>
              <w:rPr>
                <w:sz w:val="30"/>
                <w:szCs w:val="30"/>
                <w:spacing w:val="-18"/>
              </w:rPr>
              <w:t>33</w:t>
            </w:r>
          </w:p>
        </w:tc>
        <w:tc>
          <w:tcPr>
            <w:tcW w:w="7264" w:type="dxa"/>
            <w:vAlign w:val="top"/>
          </w:tcPr>
          <w:p>
            <w:pPr>
              <w:pStyle w:val="TableText"/>
              <w:ind w:left="795"/>
              <w:spacing w:before="78" w:line="216" w:lineRule="auto"/>
              <w:rPr>
                <w:sz w:val="30"/>
                <w:szCs w:val="30"/>
              </w:rPr>
            </w:pPr>
            <w:r>
              <w:rPr>
                <w:sz w:val="30"/>
                <w:szCs w:val="30"/>
                <w:spacing w:val="-1"/>
              </w:rPr>
              <w:t>博尔塔拉蒙古自治州博报印务有限责任公司</w:t>
            </w:r>
          </w:p>
        </w:tc>
      </w:tr>
      <w:tr>
        <w:trPr>
          <w:trHeight w:val="454" w:hRule="atLeast"/>
        </w:trPr>
        <w:tc>
          <w:tcPr>
            <w:tcW w:w="1134" w:type="dxa"/>
            <w:vAlign w:val="top"/>
          </w:tcPr>
          <w:p>
            <w:pPr>
              <w:pStyle w:val="TableText"/>
              <w:ind w:left="449"/>
              <w:spacing w:before="120" w:line="181" w:lineRule="auto"/>
              <w:rPr>
                <w:sz w:val="30"/>
                <w:szCs w:val="30"/>
              </w:rPr>
            </w:pPr>
            <w:r>
              <w:rPr>
                <w:sz w:val="30"/>
                <w:szCs w:val="30"/>
                <w:spacing w:val="-18"/>
              </w:rPr>
              <w:t>34</w:t>
            </w:r>
          </w:p>
        </w:tc>
        <w:tc>
          <w:tcPr>
            <w:tcW w:w="7264" w:type="dxa"/>
            <w:vAlign w:val="top"/>
          </w:tcPr>
          <w:p>
            <w:pPr>
              <w:pStyle w:val="TableText"/>
              <w:ind w:left="1849"/>
              <w:spacing w:before="82" w:line="216" w:lineRule="auto"/>
              <w:rPr>
                <w:sz w:val="30"/>
                <w:szCs w:val="30"/>
              </w:rPr>
            </w:pPr>
            <w:r>
              <w:rPr>
                <w:sz w:val="30"/>
                <w:szCs w:val="30"/>
                <w:spacing w:val="-2"/>
              </w:rPr>
              <w:t>克州盛东印刷有限责任公司</w:t>
            </w:r>
          </w:p>
        </w:tc>
      </w:tr>
      <w:tr>
        <w:trPr>
          <w:trHeight w:val="454" w:hRule="atLeast"/>
        </w:trPr>
        <w:tc>
          <w:tcPr>
            <w:tcW w:w="1134" w:type="dxa"/>
            <w:vAlign w:val="top"/>
          </w:tcPr>
          <w:p>
            <w:pPr>
              <w:pStyle w:val="TableText"/>
              <w:ind w:left="449"/>
              <w:spacing w:before="120" w:line="181" w:lineRule="auto"/>
              <w:rPr>
                <w:sz w:val="30"/>
                <w:szCs w:val="30"/>
              </w:rPr>
            </w:pPr>
            <w:r>
              <w:rPr>
                <w:sz w:val="30"/>
                <w:szCs w:val="30"/>
                <w:spacing w:val="-18"/>
              </w:rPr>
              <w:t>35</w:t>
            </w:r>
          </w:p>
        </w:tc>
        <w:tc>
          <w:tcPr>
            <w:tcW w:w="7264" w:type="dxa"/>
            <w:vAlign w:val="top"/>
          </w:tcPr>
          <w:p>
            <w:pPr>
              <w:pStyle w:val="TableText"/>
              <w:ind w:left="1245"/>
              <w:spacing w:before="81" w:line="216" w:lineRule="auto"/>
              <w:rPr>
                <w:sz w:val="30"/>
                <w:szCs w:val="30"/>
              </w:rPr>
            </w:pPr>
            <w:r>
              <w:rPr>
                <w:sz w:val="30"/>
                <w:szCs w:val="30"/>
                <w:spacing w:val="-2"/>
              </w:rPr>
              <w:t>新疆塔城中信天成印刷有限责任公司</w:t>
            </w:r>
          </w:p>
        </w:tc>
      </w:tr>
      <w:tr>
        <w:trPr>
          <w:trHeight w:val="454" w:hRule="atLeast"/>
        </w:trPr>
        <w:tc>
          <w:tcPr>
            <w:tcW w:w="1134" w:type="dxa"/>
            <w:vAlign w:val="top"/>
          </w:tcPr>
          <w:p>
            <w:pPr>
              <w:pStyle w:val="TableText"/>
              <w:ind w:left="449"/>
              <w:spacing w:before="71" w:line="181" w:lineRule="auto"/>
              <w:rPr>
                <w:sz w:val="30"/>
                <w:szCs w:val="30"/>
              </w:rPr>
            </w:pPr>
            <w:r>
              <w:rPr>
                <w:sz w:val="30"/>
                <w:szCs w:val="30"/>
                <w:spacing w:val="-18"/>
              </w:rPr>
              <w:t>36</w:t>
            </w:r>
          </w:p>
        </w:tc>
        <w:tc>
          <w:tcPr>
            <w:tcW w:w="7264" w:type="dxa"/>
            <w:vAlign w:val="top"/>
          </w:tcPr>
          <w:p>
            <w:pPr>
              <w:pStyle w:val="TableText"/>
              <w:ind w:left="1404"/>
              <w:spacing w:before="33" w:line="216" w:lineRule="auto"/>
              <w:rPr>
                <w:sz w:val="30"/>
                <w:szCs w:val="30"/>
              </w:rPr>
            </w:pPr>
            <w:r>
              <w:rPr>
                <w:sz w:val="30"/>
                <w:szCs w:val="30"/>
                <w:spacing w:val="-2"/>
              </w:rPr>
              <w:t>乌鲁木齐大金马印务有限责任公司</w:t>
            </w:r>
          </w:p>
        </w:tc>
      </w:tr>
      <w:tr>
        <w:trPr>
          <w:trHeight w:val="454" w:hRule="atLeast"/>
        </w:trPr>
        <w:tc>
          <w:tcPr>
            <w:tcW w:w="1134" w:type="dxa"/>
            <w:vAlign w:val="top"/>
          </w:tcPr>
          <w:p>
            <w:pPr>
              <w:pStyle w:val="TableText"/>
              <w:ind w:left="449"/>
              <w:spacing w:before="73" w:line="181" w:lineRule="auto"/>
              <w:rPr>
                <w:sz w:val="30"/>
                <w:szCs w:val="30"/>
              </w:rPr>
            </w:pPr>
            <w:r>
              <w:rPr>
                <w:sz w:val="30"/>
                <w:szCs w:val="30"/>
                <w:spacing w:val="-18"/>
              </w:rPr>
              <w:t>37</w:t>
            </w:r>
          </w:p>
        </w:tc>
        <w:tc>
          <w:tcPr>
            <w:tcW w:w="7264" w:type="dxa"/>
            <w:vAlign w:val="top"/>
          </w:tcPr>
          <w:p>
            <w:pPr>
              <w:pStyle w:val="TableText"/>
              <w:ind w:left="2596"/>
              <w:spacing w:before="34" w:line="216" w:lineRule="auto"/>
              <w:rPr>
                <w:sz w:val="30"/>
                <w:szCs w:val="30"/>
              </w:rPr>
            </w:pPr>
            <w:r>
              <w:rPr>
                <w:sz w:val="30"/>
                <w:szCs w:val="30"/>
                <w:spacing w:val="-3"/>
              </w:rPr>
              <w:t>新疆八艺印刷厂</w:t>
            </w:r>
          </w:p>
        </w:tc>
      </w:tr>
      <w:tr>
        <w:trPr>
          <w:trHeight w:val="454" w:hRule="atLeast"/>
        </w:trPr>
        <w:tc>
          <w:tcPr>
            <w:tcW w:w="1134" w:type="dxa"/>
            <w:vAlign w:val="top"/>
          </w:tcPr>
          <w:p>
            <w:pPr>
              <w:pStyle w:val="TableText"/>
              <w:ind w:left="449"/>
              <w:spacing w:before="72" w:line="181" w:lineRule="auto"/>
              <w:rPr>
                <w:sz w:val="30"/>
                <w:szCs w:val="30"/>
              </w:rPr>
            </w:pPr>
            <w:r>
              <w:rPr>
                <w:sz w:val="30"/>
                <w:szCs w:val="30"/>
                <w:spacing w:val="-18"/>
              </w:rPr>
              <w:t>38</w:t>
            </w:r>
          </w:p>
        </w:tc>
        <w:tc>
          <w:tcPr>
            <w:tcW w:w="7264" w:type="dxa"/>
            <w:vAlign w:val="top"/>
          </w:tcPr>
          <w:p>
            <w:pPr>
              <w:pStyle w:val="TableText"/>
              <w:ind w:left="1545"/>
              <w:spacing w:before="34" w:line="216" w:lineRule="auto"/>
              <w:rPr>
                <w:sz w:val="30"/>
                <w:szCs w:val="30"/>
              </w:rPr>
            </w:pPr>
            <w:r>
              <w:rPr>
                <w:sz w:val="30"/>
                <w:szCs w:val="30"/>
                <w:spacing w:val="-2"/>
              </w:rPr>
              <w:t>新疆新华华龙印务有限责任公司</w:t>
            </w:r>
          </w:p>
        </w:tc>
      </w:tr>
      <w:tr>
        <w:trPr>
          <w:trHeight w:val="454" w:hRule="atLeast"/>
        </w:trPr>
        <w:tc>
          <w:tcPr>
            <w:tcW w:w="1134" w:type="dxa"/>
            <w:vAlign w:val="top"/>
          </w:tcPr>
          <w:p>
            <w:pPr>
              <w:pStyle w:val="TableText"/>
              <w:ind w:left="449"/>
              <w:spacing w:before="72" w:line="181" w:lineRule="auto"/>
              <w:rPr>
                <w:sz w:val="30"/>
                <w:szCs w:val="30"/>
              </w:rPr>
            </w:pPr>
            <w:r>
              <w:rPr>
                <w:sz w:val="30"/>
                <w:szCs w:val="30"/>
                <w:spacing w:val="-18"/>
              </w:rPr>
              <w:t>39</w:t>
            </w:r>
          </w:p>
        </w:tc>
        <w:tc>
          <w:tcPr>
            <w:tcW w:w="7264" w:type="dxa"/>
            <w:vAlign w:val="top"/>
          </w:tcPr>
          <w:p>
            <w:pPr>
              <w:pStyle w:val="TableText"/>
              <w:ind w:left="2145"/>
              <w:spacing w:before="33" w:line="216" w:lineRule="auto"/>
              <w:rPr>
                <w:sz w:val="30"/>
                <w:szCs w:val="30"/>
              </w:rPr>
            </w:pPr>
            <w:r>
              <w:rPr>
                <w:sz w:val="30"/>
                <w:szCs w:val="30"/>
                <w:spacing w:val="-2"/>
              </w:rPr>
              <w:t>新疆超亚印刷有限公司</w:t>
            </w:r>
          </w:p>
        </w:tc>
      </w:tr>
      <w:tr>
        <w:trPr>
          <w:trHeight w:val="454" w:hRule="atLeast"/>
        </w:trPr>
        <w:tc>
          <w:tcPr>
            <w:tcW w:w="1134" w:type="dxa"/>
            <w:vAlign w:val="top"/>
          </w:tcPr>
          <w:p>
            <w:pPr>
              <w:pStyle w:val="TableText"/>
              <w:ind w:left="436"/>
              <w:spacing w:before="71" w:line="181" w:lineRule="auto"/>
              <w:rPr>
                <w:sz w:val="30"/>
                <w:szCs w:val="30"/>
              </w:rPr>
            </w:pPr>
            <w:r>
              <w:rPr>
                <w:sz w:val="30"/>
                <w:szCs w:val="30"/>
                <w:spacing w:val="-12"/>
              </w:rPr>
              <w:t>40</w:t>
            </w:r>
          </w:p>
        </w:tc>
        <w:tc>
          <w:tcPr>
            <w:tcW w:w="7264" w:type="dxa"/>
            <w:vAlign w:val="top"/>
          </w:tcPr>
          <w:p>
            <w:pPr>
              <w:pStyle w:val="TableText"/>
              <w:ind w:left="1553"/>
              <w:spacing w:before="32" w:line="216" w:lineRule="auto"/>
              <w:rPr>
                <w:sz w:val="30"/>
                <w:szCs w:val="30"/>
              </w:rPr>
            </w:pPr>
            <w:r>
              <w:rPr>
                <w:sz w:val="30"/>
                <w:szCs w:val="30"/>
                <w:spacing w:val="-2"/>
              </w:rPr>
              <w:t>乌鲁木齐红色印务包装有限公司</w:t>
            </w:r>
          </w:p>
        </w:tc>
      </w:tr>
      <w:tr>
        <w:trPr>
          <w:trHeight w:val="454" w:hRule="atLeast"/>
        </w:trPr>
        <w:tc>
          <w:tcPr>
            <w:tcW w:w="1134" w:type="dxa"/>
            <w:vAlign w:val="top"/>
          </w:tcPr>
          <w:p>
            <w:pPr>
              <w:pStyle w:val="TableText"/>
              <w:ind w:left="436"/>
              <w:spacing w:before="72" w:line="180" w:lineRule="auto"/>
              <w:rPr>
                <w:sz w:val="30"/>
                <w:szCs w:val="30"/>
              </w:rPr>
            </w:pPr>
            <w:r>
              <w:rPr>
                <w:sz w:val="30"/>
                <w:szCs w:val="30"/>
                <w:spacing w:val="-12"/>
              </w:rPr>
              <w:t>41</w:t>
            </w:r>
          </w:p>
        </w:tc>
        <w:tc>
          <w:tcPr>
            <w:tcW w:w="7264" w:type="dxa"/>
            <w:vAlign w:val="top"/>
          </w:tcPr>
          <w:p>
            <w:pPr>
              <w:pStyle w:val="TableText"/>
              <w:ind w:left="1704"/>
              <w:spacing w:before="34" w:line="216" w:lineRule="auto"/>
              <w:rPr>
                <w:sz w:val="30"/>
                <w:szCs w:val="30"/>
              </w:rPr>
            </w:pPr>
            <w:r>
              <w:rPr>
                <w:sz w:val="30"/>
                <w:szCs w:val="30"/>
                <w:spacing w:val="-2"/>
              </w:rPr>
              <w:t>乌鲁木齐市博文印务有限公司</w:t>
            </w:r>
          </w:p>
        </w:tc>
      </w:tr>
      <w:tr>
        <w:trPr>
          <w:trHeight w:val="454" w:hRule="atLeast"/>
        </w:trPr>
        <w:tc>
          <w:tcPr>
            <w:tcW w:w="1134" w:type="dxa"/>
            <w:vAlign w:val="top"/>
          </w:tcPr>
          <w:p>
            <w:pPr>
              <w:pStyle w:val="TableText"/>
              <w:ind w:left="436"/>
              <w:spacing w:before="71" w:line="180" w:lineRule="auto"/>
              <w:rPr>
                <w:sz w:val="30"/>
                <w:szCs w:val="30"/>
              </w:rPr>
            </w:pPr>
            <w:r>
              <w:rPr>
                <w:sz w:val="30"/>
                <w:szCs w:val="30"/>
                <w:spacing w:val="-12"/>
              </w:rPr>
              <w:t>42</w:t>
            </w:r>
          </w:p>
        </w:tc>
        <w:tc>
          <w:tcPr>
            <w:tcW w:w="7264" w:type="dxa"/>
            <w:vAlign w:val="top"/>
          </w:tcPr>
          <w:p>
            <w:pPr>
              <w:pStyle w:val="TableText"/>
              <w:ind w:left="1704"/>
              <w:spacing w:before="34" w:line="216" w:lineRule="auto"/>
              <w:rPr>
                <w:sz w:val="30"/>
                <w:szCs w:val="30"/>
              </w:rPr>
            </w:pPr>
            <w:r>
              <w:rPr>
                <w:sz w:val="30"/>
                <w:szCs w:val="30"/>
                <w:spacing w:val="-2"/>
              </w:rPr>
              <w:t>乌鲁木齐八家户彩印有限公司</w:t>
            </w:r>
          </w:p>
        </w:tc>
      </w:tr>
      <w:tr>
        <w:trPr>
          <w:trHeight w:val="454" w:hRule="atLeast"/>
        </w:trPr>
        <w:tc>
          <w:tcPr>
            <w:tcW w:w="1134" w:type="dxa"/>
            <w:vAlign w:val="top"/>
          </w:tcPr>
          <w:p>
            <w:pPr>
              <w:pStyle w:val="TableText"/>
              <w:ind w:left="436"/>
              <w:spacing w:before="71" w:line="181" w:lineRule="auto"/>
              <w:rPr>
                <w:sz w:val="30"/>
                <w:szCs w:val="30"/>
              </w:rPr>
            </w:pPr>
            <w:r>
              <w:rPr>
                <w:sz w:val="30"/>
                <w:szCs w:val="30"/>
                <w:spacing w:val="-12"/>
              </w:rPr>
              <w:t>43</w:t>
            </w:r>
          </w:p>
        </w:tc>
        <w:tc>
          <w:tcPr>
            <w:tcW w:w="7264" w:type="dxa"/>
            <w:vAlign w:val="top"/>
          </w:tcPr>
          <w:p>
            <w:pPr>
              <w:pStyle w:val="TableText"/>
              <w:ind w:left="2145"/>
              <w:spacing w:before="33" w:line="216" w:lineRule="auto"/>
              <w:rPr>
                <w:sz w:val="30"/>
                <w:szCs w:val="30"/>
              </w:rPr>
            </w:pPr>
            <w:r>
              <w:rPr>
                <w:sz w:val="30"/>
                <w:szCs w:val="30"/>
                <w:spacing w:val="-2"/>
              </w:rPr>
              <w:t>新疆思源印务有限公司</w:t>
            </w:r>
          </w:p>
        </w:tc>
      </w:tr>
      <w:tr>
        <w:trPr>
          <w:trHeight w:val="454" w:hRule="atLeast"/>
        </w:trPr>
        <w:tc>
          <w:tcPr>
            <w:tcW w:w="1134" w:type="dxa"/>
            <w:vAlign w:val="top"/>
          </w:tcPr>
          <w:p>
            <w:pPr>
              <w:pStyle w:val="TableText"/>
              <w:ind w:left="436"/>
              <w:spacing w:before="70" w:line="180" w:lineRule="auto"/>
              <w:rPr>
                <w:sz w:val="30"/>
                <w:szCs w:val="30"/>
              </w:rPr>
            </w:pPr>
            <w:r>
              <w:rPr>
                <w:sz w:val="30"/>
                <w:szCs w:val="30"/>
                <w:spacing w:val="-12"/>
              </w:rPr>
              <w:t>44</w:t>
            </w:r>
          </w:p>
        </w:tc>
        <w:tc>
          <w:tcPr>
            <w:tcW w:w="7264" w:type="dxa"/>
            <w:vAlign w:val="top"/>
          </w:tcPr>
          <w:p>
            <w:pPr>
              <w:pStyle w:val="TableText"/>
              <w:ind w:left="2013"/>
              <w:spacing w:before="31" w:line="216" w:lineRule="auto"/>
              <w:rPr>
                <w:sz w:val="30"/>
                <w:szCs w:val="30"/>
              </w:rPr>
            </w:pPr>
            <w:r>
              <w:rPr>
                <w:sz w:val="30"/>
                <w:szCs w:val="30"/>
                <w:spacing w:val="-4"/>
              </w:rPr>
              <w:t>阿克苏声远彩印有限公司</w:t>
            </w:r>
          </w:p>
        </w:tc>
      </w:tr>
      <w:tr>
        <w:trPr>
          <w:trHeight w:val="453" w:hRule="atLeast"/>
        </w:trPr>
        <w:tc>
          <w:tcPr>
            <w:tcW w:w="1134" w:type="dxa"/>
            <w:vAlign w:val="top"/>
          </w:tcPr>
          <w:p>
            <w:pPr>
              <w:pStyle w:val="TableText"/>
              <w:ind w:left="436"/>
              <w:spacing w:before="73" w:line="181" w:lineRule="auto"/>
              <w:rPr>
                <w:sz w:val="30"/>
                <w:szCs w:val="30"/>
              </w:rPr>
            </w:pPr>
            <w:r>
              <w:rPr>
                <w:sz w:val="30"/>
                <w:szCs w:val="30"/>
                <w:spacing w:val="-12"/>
              </w:rPr>
              <w:t>45</w:t>
            </w:r>
          </w:p>
        </w:tc>
        <w:tc>
          <w:tcPr>
            <w:tcW w:w="7264" w:type="dxa"/>
            <w:vAlign w:val="top"/>
          </w:tcPr>
          <w:p>
            <w:pPr>
              <w:pStyle w:val="TableText"/>
              <w:ind w:left="1696"/>
              <w:spacing w:before="34" w:line="216" w:lineRule="auto"/>
              <w:rPr>
                <w:sz w:val="30"/>
                <w:szCs w:val="30"/>
              </w:rPr>
            </w:pPr>
            <w:r>
              <w:rPr>
                <w:sz w:val="30"/>
                <w:szCs w:val="30"/>
                <w:spacing w:val="-2"/>
              </w:rPr>
              <w:t>新疆红圣彤彩印包装有限公司</w:t>
            </w:r>
          </w:p>
        </w:tc>
      </w:tr>
      <w:tr>
        <w:trPr>
          <w:trHeight w:val="454" w:hRule="atLeast"/>
        </w:trPr>
        <w:tc>
          <w:tcPr>
            <w:tcW w:w="1134" w:type="dxa"/>
            <w:vAlign w:val="top"/>
          </w:tcPr>
          <w:p>
            <w:pPr>
              <w:pStyle w:val="TableText"/>
              <w:ind w:left="436"/>
              <w:spacing w:before="73" w:line="181" w:lineRule="auto"/>
              <w:rPr>
                <w:sz w:val="30"/>
                <w:szCs w:val="30"/>
              </w:rPr>
            </w:pPr>
            <w:r>
              <w:rPr>
                <w:sz w:val="30"/>
                <w:szCs w:val="30"/>
                <w:spacing w:val="-12"/>
              </w:rPr>
              <w:t>46</w:t>
            </w:r>
          </w:p>
        </w:tc>
        <w:tc>
          <w:tcPr>
            <w:tcW w:w="7264" w:type="dxa"/>
            <w:vAlign w:val="top"/>
          </w:tcPr>
          <w:p>
            <w:pPr>
              <w:pStyle w:val="TableText"/>
              <w:ind w:left="1696"/>
              <w:spacing w:before="35" w:line="216" w:lineRule="auto"/>
              <w:rPr>
                <w:sz w:val="30"/>
                <w:szCs w:val="30"/>
              </w:rPr>
            </w:pPr>
            <w:r>
              <w:rPr>
                <w:sz w:val="30"/>
                <w:szCs w:val="30"/>
                <w:spacing w:val="-2"/>
              </w:rPr>
              <w:t>新疆华中图数字印务有限公司</w:t>
            </w:r>
          </w:p>
        </w:tc>
      </w:tr>
      <w:tr>
        <w:trPr>
          <w:trHeight w:val="454" w:hRule="atLeast"/>
        </w:trPr>
        <w:tc>
          <w:tcPr>
            <w:tcW w:w="1134" w:type="dxa"/>
            <w:vAlign w:val="top"/>
          </w:tcPr>
          <w:p>
            <w:pPr>
              <w:pStyle w:val="TableText"/>
              <w:ind w:left="436"/>
              <w:spacing w:before="73" w:line="181" w:lineRule="auto"/>
              <w:rPr>
                <w:sz w:val="30"/>
                <w:szCs w:val="30"/>
              </w:rPr>
            </w:pPr>
            <w:r>
              <w:rPr>
                <w:sz w:val="30"/>
                <w:szCs w:val="30"/>
                <w:spacing w:val="-12"/>
              </w:rPr>
              <w:t>47</w:t>
            </w:r>
          </w:p>
        </w:tc>
        <w:tc>
          <w:tcPr>
            <w:tcW w:w="7264" w:type="dxa"/>
            <w:vAlign w:val="top"/>
          </w:tcPr>
          <w:p>
            <w:pPr>
              <w:pStyle w:val="TableText"/>
              <w:ind w:left="953"/>
              <w:spacing w:before="34" w:line="216" w:lineRule="auto"/>
              <w:rPr>
                <w:sz w:val="30"/>
                <w:szCs w:val="30"/>
              </w:rPr>
            </w:pPr>
            <w:r>
              <w:rPr>
                <w:sz w:val="30"/>
                <w:szCs w:val="30"/>
                <w:spacing w:val="-2"/>
              </w:rPr>
              <w:t>乌鲁木齐光大印刷有限公司艺林印务中心</w:t>
            </w:r>
          </w:p>
        </w:tc>
      </w:tr>
      <w:tr>
        <w:trPr>
          <w:trHeight w:val="454" w:hRule="atLeast"/>
        </w:trPr>
        <w:tc>
          <w:tcPr>
            <w:tcW w:w="1134" w:type="dxa"/>
            <w:vAlign w:val="top"/>
          </w:tcPr>
          <w:p>
            <w:pPr>
              <w:pStyle w:val="TableText"/>
              <w:ind w:left="436"/>
              <w:spacing w:before="72" w:line="181" w:lineRule="auto"/>
              <w:rPr>
                <w:sz w:val="30"/>
                <w:szCs w:val="30"/>
              </w:rPr>
            </w:pPr>
            <w:r>
              <w:rPr>
                <w:sz w:val="30"/>
                <w:szCs w:val="30"/>
                <w:spacing w:val="-12"/>
              </w:rPr>
              <w:t>48</w:t>
            </w:r>
          </w:p>
        </w:tc>
        <w:tc>
          <w:tcPr>
            <w:tcW w:w="7264" w:type="dxa"/>
            <w:vAlign w:val="top"/>
          </w:tcPr>
          <w:p>
            <w:pPr>
              <w:pStyle w:val="TableText"/>
              <w:ind w:left="1253"/>
              <w:spacing w:before="33" w:line="215" w:lineRule="auto"/>
              <w:rPr>
                <w:sz w:val="30"/>
                <w:szCs w:val="30"/>
              </w:rPr>
            </w:pPr>
            <w:r>
              <w:rPr>
                <w:sz w:val="30"/>
                <w:szCs w:val="30"/>
                <w:spacing w:val="-2"/>
              </w:rPr>
              <w:t>乌鲁木齐美好景象图文制作有限公司</w:t>
            </w:r>
          </w:p>
        </w:tc>
      </w:tr>
      <w:tr>
        <w:trPr>
          <w:trHeight w:val="453" w:hRule="atLeast"/>
        </w:trPr>
        <w:tc>
          <w:tcPr>
            <w:tcW w:w="1134" w:type="dxa"/>
            <w:vAlign w:val="top"/>
          </w:tcPr>
          <w:p>
            <w:pPr>
              <w:pStyle w:val="TableText"/>
              <w:ind w:left="436"/>
              <w:spacing w:before="74" w:line="181" w:lineRule="auto"/>
              <w:rPr>
                <w:sz w:val="30"/>
                <w:szCs w:val="30"/>
              </w:rPr>
            </w:pPr>
            <w:r>
              <w:rPr>
                <w:sz w:val="30"/>
                <w:szCs w:val="30"/>
                <w:spacing w:val="-12"/>
              </w:rPr>
              <w:t>49</w:t>
            </w:r>
          </w:p>
        </w:tc>
        <w:tc>
          <w:tcPr>
            <w:tcW w:w="7264" w:type="dxa"/>
            <w:vAlign w:val="top"/>
          </w:tcPr>
          <w:p>
            <w:pPr>
              <w:pStyle w:val="TableText"/>
              <w:ind w:left="1404"/>
              <w:spacing w:before="35" w:line="216" w:lineRule="auto"/>
              <w:rPr>
                <w:sz w:val="30"/>
                <w:szCs w:val="30"/>
              </w:rPr>
            </w:pPr>
            <w:r>
              <w:rPr>
                <w:sz w:val="30"/>
                <w:szCs w:val="30"/>
                <w:spacing w:val="-2"/>
              </w:rPr>
              <w:t>乌鲁木齐市心同兴源彩印有限公司</w:t>
            </w:r>
          </w:p>
        </w:tc>
      </w:tr>
      <w:tr>
        <w:trPr>
          <w:trHeight w:val="454" w:hRule="atLeast"/>
        </w:trPr>
        <w:tc>
          <w:tcPr>
            <w:tcW w:w="1134" w:type="dxa"/>
            <w:vAlign w:val="top"/>
          </w:tcPr>
          <w:p>
            <w:pPr>
              <w:pStyle w:val="TableText"/>
              <w:ind w:left="441"/>
              <w:spacing w:before="74" w:line="181" w:lineRule="auto"/>
              <w:rPr>
                <w:sz w:val="30"/>
                <w:szCs w:val="30"/>
              </w:rPr>
            </w:pPr>
            <w:r>
              <w:rPr>
                <w:sz w:val="30"/>
                <w:szCs w:val="30"/>
                <w:spacing w:val="-14"/>
              </w:rPr>
              <w:t>50</w:t>
            </w:r>
          </w:p>
        </w:tc>
        <w:tc>
          <w:tcPr>
            <w:tcW w:w="7264" w:type="dxa"/>
            <w:vAlign w:val="top"/>
          </w:tcPr>
          <w:p>
            <w:pPr>
              <w:pStyle w:val="TableText"/>
              <w:ind w:left="1553"/>
              <w:spacing w:before="36" w:line="216" w:lineRule="auto"/>
              <w:rPr>
                <w:sz w:val="30"/>
                <w:szCs w:val="30"/>
              </w:rPr>
            </w:pPr>
            <w:r>
              <w:rPr>
                <w:sz w:val="30"/>
                <w:szCs w:val="30"/>
                <w:spacing w:val="-2"/>
              </w:rPr>
              <w:t>乌鲁木齐绿色寰宝印刷有限公司</w:t>
            </w:r>
          </w:p>
        </w:tc>
      </w:tr>
      <w:tr>
        <w:trPr>
          <w:trHeight w:val="454" w:hRule="atLeast"/>
        </w:trPr>
        <w:tc>
          <w:tcPr>
            <w:tcW w:w="1134" w:type="dxa"/>
            <w:vAlign w:val="top"/>
          </w:tcPr>
          <w:p>
            <w:pPr>
              <w:pStyle w:val="TableText"/>
              <w:ind w:left="441"/>
              <w:spacing w:before="73" w:line="181" w:lineRule="auto"/>
              <w:rPr>
                <w:sz w:val="30"/>
                <w:szCs w:val="30"/>
              </w:rPr>
            </w:pPr>
            <w:r>
              <w:rPr>
                <w:sz w:val="30"/>
                <w:szCs w:val="30"/>
                <w:spacing w:val="-14"/>
              </w:rPr>
              <w:t>51</w:t>
            </w:r>
          </w:p>
        </w:tc>
        <w:tc>
          <w:tcPr>
            <w:tcW w:w="7264" w:type="dxa"/>
            <w:vAlign w:val="top"/>
          </w:tcPr>
          <w:p>
            <w:pPr>
              <w:pStyle w:val="TableText"/>
              <w:ind w:left="1549"/>
              <w:spacing w:before="34" w:line="216" w:lineRule="auto"/>
              <w:rPr>
                <w:sz w:val="30"/>
                <w:szCs w:val="30"/>
              </w:rPr>
            </w:pPr>
            <w:r>
              <w:rPr>
                <w:sz w:val="30"/>
                <w:szCs w:val="30"/>
                <w:spacing w:val="-2"/>
              </w:rPr>
              <w:t>克拉玛依日报传媒有限责任公司</w:t>
            </w:r>
          </w:p>
        </w:tc>
      </w:tr>
      <w:tr>
        <w:trPr>
          <w:trHeight w:val="454" w:hRule="atLeast"/>
        </w:trPr>
        <w:tc>
          <w:tcPr>
            <w:tcW w:w="1134" w:type="dxa"/>
            <w:vAlign w:val="top"/>
          </w:tcPr>
          <w:p>
            <w:pPr>
              <w:pStyle w:val="TableText"/>
              <w:ind w:left="441"/>
              <w:spacing w:before="73" w:line="181" w:lineRule="auto"/>
              <w:rPr>
                <w:sz w:val="30"/>
                <w:szCs w:val="30"/>
              </w:rPr>
            </w:pPr>
            <w:r>
              <w:rPr>
                <w:sz w:val="30"/>
                <w:szCs w:val="30"/>
                <w:spacing w:val="-14"/>
              </w:rPr>
              <w:t>52</w:t>
            </w:r>
          </w:p>
        </w:tc>
        <w:tc>
          <w:tcPr>
            <w:tcW w:w="7264" w:type="dxa"/>
            <w:vAlign w:val="top"/>
          </w:tcPr>
          <w:p>
            <w:pPr>
              <w:pStyle w:val="TableText"/>
              <w:ind w:left="1996"/>
              <w:spacing w:before="34" w:line="216" w:lineRule="auto"/>
              <w:rPr>
                <w:sz w:val="30"/>
                <w:szCs w:val="30"/>
              </w:rPr>
            </w:pPr>
            <w:r>
              <w:rPr>
                <w:sz w:val="30"/>
                <w:szCs w:val="30"/>
                <w:spacing w:val="-2"/>
              </w:rPr>
              <w:t>新疆生产建设兵团印刷厂</w:t>
            </w:r>
          </w:p>
        </w:tc>
      </w:tr>
      <w:tr>
        <w:trPr>
          <w:trHeight w:val="454" w:hRule="atLeast"/>
        </w:trPr>
        <w:tc>
          <w:tcPr>
            <w:tcW w:w="1134" w:type="dxa"/>
            <w:vAlign w:val="top"/>
          </w:tcPr>
          <w:p>
            <w:pPr>
              <w:pStyle w:val="TableText"/>
              <w:ind w:left="441"/>
              <w:spacing w:before="75" w:line="181" w:lineRule="auto"/>
              <w:rPr>
                <w:sz w:val="30"/>
                <w:szCs w:val="30"/>
              </w:rPr>
            </w:pPr>
            <w:r>
              <w:rPr>
                <w:sz w:val="30"/>
                <w:szCs w:val="30"/>
                <w:spacing w:val="-14"/>
              </w:rPr>
              <w:t>53</w:t>
            </w:r>
          </w:p>
        </w:tc>
        <w:tc>
          <w:tcPr>
            <w:tcW w:w="7264" w:type="dxa"/>
            <w:vAlign w:val="top"/>
          </w:tcPr>
          <w:p>
            <w:pPr>
              <w:pStyle w:val="TableText"/>
              <w:ind w:left="2452"/>
              <w:spacing w:before="36" w:line="216" w:lineRule="auto"/>
              <w:rPr>
                <w:sz w:val="30"/>
                <w:szCs w:val="30"/>
              </w:rPr>
            </w:pPr>
            <w:r>
              <w:rPr>
                <w:sz w:val="30"/>
                <w:szCs w:val="30"/>
                <w:spacing w:val="-3"/>
              </w:rPr>
              <w:t>石河子报社印刷厂</w:t>
            </w:r>
          </w:p>
        </w:tc>
      </w:tr>
      <w:tr>
        <w:trPr>
          <w:trHeight w:val="454" w:hRule="atLeast"/>
        </w:trPr>
        <w:tc>
          <w:tcPr>
            <w:tcW w:w="1134" w:type="dxa"/>
            <w:vAlign w:val="top"/>
          </w:tcPr>
          <w:p>
            <w:pPr>
              <w:pStyle w:val="TableText"/>
              <w:ind w:left="441"/>
              <w:spacing w:before="74" w:line="181" w:lineRule="auto"/>
              <w:rPr>
                <w:sz w:val="30"/>
                <w:szCs w:val="30"/>
              </w:rPr>
            </w:pPr>
            <w:r>
              <w:rPr>
                <w:sz w:val="30"/>
                <w:szCs w:val="30"/>
                <w:spacing w:val="-14"/>
              </w:rPr>
              <w:t>54</w:t>
            </w:r>
          </w:p>
        </w:tc>
        <w:tc>
          <w:tcPr>
            <w:tcW w:w="7264" w:type="dxa"/>
            <w:vAlign w:val="top"/>
          </w:tcPr>
          <w:p>
            <w:pPr>
              <w:pStyle w:val="TableText"/>
              <w:ind w:left="1696"/>
              <w:spacing w:before="36" w:line="216" w:lineRule="auto"/>
              <w:rPr>
                <w:sz w:val="30"/>
                <w:szCs w:val="30"/>
              </w:rPr>
            </w:pPr>
            <w:r>
              <w:rPr>
                <w:sz w:val="30"/>
                <w:szCs w:val="30"/>
                <w:spacing w:val="-2"/>
              </w:rPr>
              <w:t>新疆伊力特印务有限责任公司</w:t>
            </w:r>
          </w:p>
        </w:tc>
      </w:tr>
    </w:tbl>
    <w:p>
      <w:pPr>
        <w:rPr>
          <w:rFonts w:ascii="Arial"/>
          <w:sz w:val="21"/>
        </w:rPr>
      </w:pPr>
      <w:r/>
    </w:p>
    <w:p>
      <w:pPr>
        <w:sectPr>
          <w:headerReference w:type="default" r:id="rId213"/>
          <w:footerReference w:type="default" r:id="rId214"/>
          <w:pgSz w:w="11906" w:h="16839"/>
          <w:pgMar w:top="1040" w:right="1527" w:bottom="885" w:left="1414" w:header="735" w:footer="622" w:gutter="0"/>
        </w:sectPr>
        <w:rPr>
          <w:rFonts w:ascii="Arial" w:hAnsi="Arial" w:eastAsia="Arial" w:cs="Arial"/>
          <w:sz w:val="21"/>
          <w:szCs w:val="21"/>
        </w:rPr>
      </w:pPr>
    </w:p>
    <w:p>
      <w:pPr>
        <w:spacing w:before="134"/>
        <w:rPr/>
      </w:pPr>
      <w:r/>
    </w:p>
    <w:tbl>
      <w:tblPr>
        <w:tblStyle w:val="TableNormal"/>
        <w:tblW w:w="8398"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134"/>
        <w:gridCol w:w="7264"/>
      </w:tblGrid>
      <w:tr>
        <w:trPr>
          <w:trHeight w:val="455" w:hRule="atLeast"/>
        </w:trPr>
        <w:tc>
          <w:tcPr>
            <w:tcW w:w="1134" w:type="dxa"/>
            <w:vAlign w:val="top"/>
          </w:tcPr>
          <w:p>
            <w:pPr>
              <w:pStyle w:val="TableText"/>
              <w:ind w:left="441"/>
              <w:spacing w:before="75" w:line="178" w:lineRule="auto"/>
              <w:rPr>
                <w:sz w:val="30"/>
                <w:szCs w:val="30"/>
              </w:rPr>
            </w:pPr>
            <w:r>
              <w:rPr>
                <w:sz w:val="30"/>
                <w:szCs w:val="30"/>
                <w:spacing w:val="-14"/>
              </w:rPr>
              <w:t>55</w:t>
            </w:r>
          </w:p>
        </w:tc>
        <w:tc>
          <w:tcPr>
            <w:tcW w:w="7264" w:type="dxa"/>
            <w:vAlign w:val="top"/>
          </w:tcPr>
          <w:p>
            <w:pPr>
              <w:pStyle w:val="TableText"/>
              <w:ind w:left="1704"/>
              <w:spacing w:before="32" w:line="216" w:lineRule="auto"/>
              <w:rPr>
                <w:sz w:val="30"/>
                <w:szCs w:val="30"/>
              </w:rPr>
            </w:pPr>
            <w:r>
              <w:rPr>
                <w:sz w:val="30"/>
                <w:szCs w:val="30"/>
                <w:spacing w:val="-2"/>
              </w:rPr>
              <w:t>乌鲁木齐市科恒彩印有限公司</w:t>
            </w:r>
          </w:p>
        </w:tc>
      </w:tr>
      <w:tr>
        <w:trPr>
          <w:trHeight w:val="453" w:hRule="atLeast"/>
        </w:trPr>
        <w:tc>
          <w:tcPr>
            <w:tcW w:w="1134" w:type="dxa"/>
            <w:vAlign w:val="top"/>
          </w:tcPr>
          <w:p>
            <w:pPr>
              <w:pStyle w:val="TableText"/>
              <w:ind w:left="441"/>
              <w:spacing w:before="71" w:line="181" w:lineRule="auto"/>
              <w:rPr>
                <w:sz w:val="30"/>
                <w:szCs w:val="30"/>
              </w:rPr>
            </w:pPr>
            <w:r>
              <w:rPr>
                <w:sz w:val="30"/>
                <w:szCs w:val="30"/>
                <w:spacing w:val="-14"/>
              </w:rPr>
              <w:t>56</w:t>
            </w:r>
          </w:p>
        </w:tc>
        <w:tc>
          <w:tcPr>
            <w:tcW w:w="7264" w:type="dxa"/>
            <w:vAlign w:val="top"/>
          </w:tcPr>
          <w:p>
            <w:pPr>
              <w:pStyle w:val="TableText"/>
              <w:ind w:left="1996"/>
              <w:spacing w:before="32" w:line="216" w:lineRule="auto"/>
              <w:rPr>
                <w:sz w:val="30"/>
                <w:szCs w:val="30"/>
              </w:rPr>
            </w:pPr>
            <w:r>
              <w:rPr>
                <w:sz w:val="30"/>
                <w:szCs w:val="30"/>
                <w:spacing w:val="-2"/>
              </w:rPr>
              <w:t>新疆三五九印务有限公司</w:t>
            </w:r>
          </w:p>
        </w:tc>
      </w:tr>
      <w:tr>
        <w:trPr>
          <w:trHeight w:val="453" w:hRule="atLeast"/>
        </w:trPr>
        <w:tc>
          <w:tcPr>
            <w:tcW w:w="1134" w:type="dxa"/>
            <w:vAlign w:val="top"/>
          </w:tcPr>
          <w:p>
            <w:pPr>
              <w:pStyle w:val="TableText"/>
              <w:ind w:left="441"/>
              <w:spacing w:before="76" w:line="178" w:lineRule="auto"/>
              <w:rPr>
                <w:sz w:val="30"/>
                <w:szCs w:val="30"/>
              </w:rPr>
            </w:pPr>
            <w:r>
              <w:rPr>
                <w:sz w:val="30"/>
                <w:szCs w:val="30"/>
                <w:spacing w:val="-14"/>
              </w:rPr>
              <w:t>57</w:t>
            </w:r>
          </w:p>
        </w:tc>
        <w:tc>
          <w:tcPr>
            <w:tcW w:w="7264" w:type="dxa"/>
            <w:vAlign w:val="top"/>
          </w:tcPr>
          <w:p>
            <w:pPr>
              <w:pStyle w:val="TableText"/>
              <w:ind w:left="1586"/>
              <w:spacing w:before="33" w:line="216" w:lineRule="auto"/>
              <w:rPr>
                <w:sz w:val="30"/>
                <w:szCs w:val="30"/>
              </w:rPr>
            </w:pPr>
            <w:r>
              <w:rPr>
                <w:sz w:val="30"/>
                <w:szCs w:val="30"/>
                <w:spacing w:val="-5"/>
              </w:rPr>
              <w:t>巴州兵地光彩印务有限责任公司</w:t>
            </w:r>
          </w:p>
        </w:tc>
      </w:tr>
      <w:tr>
        <w:trPr>
          <w:trHeight w:val="453" w:hRule="atLeast"/>
        </w:trPr>
        <w:tc>
          <w:tcPr>
            <w:tcW w:w="1134" w:type="dxa"/>
            <w:vAlign w:val="top"/>
          </w:tcPr>
          <w:p>
            <w:pPr>
              <w:pStyle w:val="TableText"/>
              <w:ind w:left="441"/>
              <w:spacing w:before="72" w:line="181" w:lineRule="auto"/>
              <w:rPr>
                <w:sz w:val="30"/>
                <w:szCs w:val="30"/>
              </w:rPr>
            </w:pPr>
            <w:r>
              <w:rPr>
                <w:sz w:val="30"/>
                <w:szCs w:val="30"/>
                <w:spacing w:val="-14"/>
              </w:rPr>
              <w:t>58</w:t>
            </w:r>
          </w:p>
        </w:tc>
        <w:tc>
          <w:tcPr>
            <w:tcW w:w="7264" w:type="dxa"/>
            <w:vAlign w:val="top"/>
          </w:tcPr>
          <w:p>
            <w:pPr>
              <w:pStyle w:val="TableText"/>
              <w:ind w:left="1845"/>
              <w:spacing w:before="32" w:line="216" w:lineRule="auto"/>
              <w:rPr>
                <w:sz w:val="30"/>
                <w:szCs w:val="30"/>
              </w:rPr>
            </w:pPr>
            <w:r>
              <w:rPr>
                <w:sz w:val="30"/>
                <w:szCs w:val="30"/>
                <w:spacing w:val="-2"/>
              </w:rPr>
              <w:t>新疆丝路文化传媒有限公司</w:t>
            </w:r>
          </w:p>
        </w:tc>
      </w:tr>
      <w:tr>
        <w:trPr>
          <w:trHeight w:val="453" w:hRule="atLeast"/>
        </w:trPr>
        <w:tc>
          <w:tcPr>
            <w:tcW w:w="1134" w:type="dxa"/>
            <w:vAlign w:val="top"/>
          </w:tcPr>
          <w:p>
            <w:pPr>
              <w:pStyle w:val="TableText"/>
              <w:ind w:left="441"/>
              <w:spacing w:before="72" w:line="181" w:lineRule="auto"/>
              <w:rPr>
                <w:sz w:val="30"/>
                <w:szCs w:val="30"/>
              </w:rPr>
            </w:pPr>
            <w:r>
              <w:rPr>
                <w:sz w:val="30"/>
                <w:szCs w:val="30"/>
                <w:spacing w:val="-14"/>
              </w:rPr>
              <w:t>59</w:t>
            </w:r>
          </w:p>
        </w:tc>
        <w:tc>
          <w:tcPr>
            <w:tcW w:w="7264" w:type="dxa"/>
            <w:vAlign w:val="top"/>
          </w:tcPr>
          <w:p>
            <w:pPr>
              <w:pStyle w:val="TableText"/>
              <w:ind w:left="1253"/>
              <w:spacing w:before="34" w:line="216" w:lineRule="auto"/>
              <w:rPr>
                <w:sz w:val="30"/>
                <w:szCs w:val="30"/>
              </w:rPr>
            </w:pPr>
            <w:r>
              <w:rPr>
                <w:sz w:val="30"/>
                <w:szCs w:val="30"/>
                <w:spacing w:val="-2"/>
              </w:rPr>
              <w:t>乌鲁木齐市鑫五方包装彩印有限公司</w:t>
            </w:r>
          </w:p>
        </w:tc>
      </w:tr>
      <w:tr>
        <w:trPr>
          <w:trHeight w:val="456" w:hRule="atLeast"/>
        </w:trPr>
        <w:tc>
          <w:tcPr>
            <w:tcW w:w="1134" w:type="dxa"/>
            <w:vAlign w:val="top"/>
          </w:tcPr>
          <w:p>
            <w:pPr>
              <w:pStyle w:val="TableText"/>
              <w:ind w:left="439"/>
              <w:spacing w:before="75" w:line="181" w:lineRule="auto"/>
              <w:rPr>
                <w:sz w:val="30"/>
                <w:szCs w:val="30"/>
              </w:rPr>
            </w:pPr>
            <w:r>
              <w:rPr>
                <w:sz w:val="30"/>
                <w:szCs w:val="30"/>
                <w:spacing w:val="-13"/>
              </w:rPr>
              <w:t>60</w:t>
            </w:r>
          </w:p>
        </w:tc>
        <w:tc>
          <w:tcPr>
            <w:tcW w:w="7264" w:type="dxa"/>
            <w:vAlign w:val="top"/>
          </w:tcPr>
          <w:p>
            <w:pPr>
              <w:pStyle w:val="TableText"/>
              <w:ind w:left="1553"/>
              <w:spacing w:before="36" w:line="216" w:lineRule="auto"/>
              <w:rPr>
                <w:sz w:val="30"/>
                <w:szCs w:val="30"/>
              </w:rPr>
            </w:pPr>
            <w:r>
              <w:rPr>
                <w:sz w:val="30"/>
                <w:szCs w:val="30"/>
                <w:spacing w:val="-2"/>
              </w:rPr>
              <w:t>乌鲁木齐市鑫国芳印务有限公司</w:t>
            </w:r>
          </w:p>
        </w:tc>
      </w:tr>
    </w:tbl>
    <w:p>
      <w:pPr>
        <w:rPr>
          <w:rFonts w:ascii="Arial"/>
          <w:sz w:val="21"/>
        </w:rPr>
      </w:pPr>
      <w:r/>
    </w:p>
    <w:p>
      <w:pPr>
        <w:sectPr>
          <w:headerReference w:type="default" r:id="rId211"/>
          <w:footerReference w:type="default" r:id="rId215"/>
          <w:pgSz w:w="11906" w:h="16839"/>
          <w:pgMar w:top="1040" w:right="1527" w:bottom="885" w:left="1414" w:header="735" w:footer="622" w:gutter="0"/>
        </w:sectPr>
        <w:rPr>
          <w:rFonts w:ascii="Arial" w:hAnsi="Arial" w:eastAsia="Arial" w:cs="Arial"/>
          <w:sz w:val="21"/>
          <w:szCs w:val="21"/>
        </w:rPr>
      </w:pPr>
    </w:p>
    <w:p>
      <w:pPr>
        <w:spacing w:line="426" w:lineRule="auto"/>
        <w:rPr>
          <w:rFonts w:ascii="Arial"/>
          <w:sz w:val="21"/>
        </w:rPr>
      </w:pPr>
      <w:r/>
    </w:p>
    <w:p>
      <w:pPr>
        <w:ind w:left="33"/>
        <w:spacing w:before="100" w:line="230" w:lineRule="auto"/>
        <w:rPr>
          <w:rFonts w:ascii="SimHei" w:hAnsi="SimHei" w:eastAsia="SimHei" w:cs="SimHei"/>
          <w:sz w:val="31"/>
          <w:szCs w:val="31"/>
        </w:rPr>
      </w:pPr>
      <w:r>
        <w:rPr>
          <w:rFonts w:ascii="SimHei" w:hAnsi="SimHei" w:eastAsia="SimHei" w:cs="SimHei"/>
          <w:sz w:val="31"/>
          <w:szCs w:val="31"/>
          <w:spacing w:val="12"/>
        </w:rPr>
        <w:t>附件4</w:t>
      </w:r>
    </w:p>
    <w:p>
      <w:pPr>
        <w:spacing w:line="282" w:lineRule="auto"/>
        <w:rPr>
          <w:rFonts w:ascii="Arial"/>
          <w:sz w:val="21"/>
        </w:rPr>
      </w:pPr>
      <w:r/>
    </w:p>
    <w:p>
      <w:pPr>
        <w:spacing w:line="283" w:lineRule="auto"/>
        <w:rPr>
          <w:rFonts w:ascii="Arial"/>
          <w:sz w:val="21"/>
        </w:rPr>
      </w:pPr>
      <w:r/>
    </w:p>
    <w:p>
      <w:pPr>
        <w:ind w:left="1426"/>
        <w:spacing w:before="114" w:line="226" w:lineRule="auto"/>
        <w:rPr>
          <w:rFonts w:ascii="SimSun" w:hAnsi="SimSun" w:eastAsia="SimSun" w:cs="SimSun"/>
          <w:sz w:val="35"/>
          <w:szCs w:val="35"/>
        </w:rPr>
      </w:pPr>
      <w:r>
        <w:rPr>
          <w:rFonts w:ascii="SimSun" w:hAnsi="SimSun" w:eastAsia="SimSun" w:cs="SimSun"/>
          <w:sz w:val="35"/>
          <w:szCs w:val="35"/>
          <w:b/>
          <w:bCs/>
          <w:spacing w:val="6"/>
        </w:rPr>
        <w:t>专为老年人出版发行的报纸和期刊名单</w:t>
      </w:r>
    </w:p>
    <w:p>
      <w:pPr>
        <w:spacing w:before="213"/>
        <w:rPr/>
      </w:pPr>
      <w:r/>
    </w:p>
    <w:tbl>
      <w:tblPr>
        <w:tblStyle w:val="TableNormal"/>
        <w:tblW w:w="8616"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505"/>
        <w:gridCol w:w="1019"/>
        <w:gridCol w:w="3351"/>
        <w:gridCol w:w="2741"/>
      </w:tblGrid>
      <w:tr>
        <w:trPr>
          <w:trHeight w:val="819" w:hRule="atLeast"/>
        </w:trPr>
        <w:tc>
          <w:tcPr>
            <w:tcW w:w="1505" w:type="dxa"/>
            <w:vAlign w:val="top"/>
          </w:tcPr>
          <w:p>
            <w:pPr>
              <w:pStyle w:val="TableText"/>
              <w:ind w:left="457"/>
              <w:spacing w:before="250" w:line="223" w:lineRule="auto"/>
              <w:rPr>
                <w:sz w:val="31"/>
                <w:szCs w:val="31"/>
              </w:rPr>
            </w:pPr>
            <w:r>
              <w:rPr>
                <w:sz w:val="31"/>
                <w:szCs w:val="31"/>
                <w:b/>
                <w:bCs/>
                <w:spacing w:val="-8"/>
              </w:rPr>
              <w:t>类别</w:t>
            </w:r>
          </w:p>
        </w:tc>
        <w:tc>
          <w:tcPr>
            <w:tcW w:w="1019" w:type="dxa"/>
            <w:vAlign w:val="top"/>
          </w:tcPr>
          <w:p>
            <w:pPr>
              <w:pStyle w:val="TableText"/>
              <w:ind w:left="195"/>
              <w:spacing w:before="250" w:line="222" w:lineRule="auto"/>
              <w:rPr>
                <w:sz w:val="31"/>
                <w:szCs w:val="31"/>
              </w:rPr>
            </w:pPr>
            <w:r>
              <w:rPr>
                <w:sz w:val="31"/>
                <w:szCs w:val="31"/>
                <w:b/>
                <w:bCs/>
                <w:spacing w:val="2"/>
              </w:rPr>
              <w:t>序号</w:t>
            </w:r>
          </w:p>
        </w:tc>
        <w:tc>
          <w:tcPr>
            <w:tcW w:w="3351" w:type="dxa"/>
            <w:vAlign w:val="top"/>
          </w:tcPr>
          <w:p>
            <w:pPr>
              <w:pStyle w:val="TableText"/>
              <w:ind w:left="1360"/>
              <w:spacing w:before="250" w:line="221" w:lineRule="auto"/>
              <w:rPr>
                <w:sz w:val="31"/>
                <w:szCs w:val="31"/>
              </w:rPr>
            </w:pPr>
            <w:r>
              <w:rPr>
                <w:sz w:val="31"/>
                <w:szCs w:val="31"/>
                <w:b/>
                <w:bCs/>
                <w:spacing w:val="3"/>
              </w:rPr>
              <w:t>名称</w:t>
            </w:r>
          </w:p>
        </w:tc>
        <w:tc>
          <w:tcPr>
            <w:tcW w:w="2741" w:type="dxa"/>
            <w:vAlign w:val="top"/>
          </w:tcPr>
          <w:p>
            <w:pPr>
              <w:pStyle w:val="TableText"/>
              <w:ind w:left="1077"/>
              <w:spacing w:before="249" w:line="222" w:lineRule="auto"/>
              <w:rPr>
                <w:sz w:val="31"/>
                <w:szCs w:val="31"/>
              </w:rPr>
            </w:pPr>
            <w:r>
              <w:rPr>
                <w:sz w:val="31"/>
                <w:szCs w:val="31"/>
                <w:b/>
                <w:bCs/>
                <w:spacing w:val="-8"/>
              </w:rPr>
              <w:t>刊号</w:t>
            </w:r>
          </w:p>
        </w:tc>
      </w:tr>
      <w:tr>
        <w:trPr>
          <w:trHeight w:val="440" w:hRule="atLeast"/>
        </w:trPr>
        <w:tc>
          <w:tcPr>
            <w:tcW w:w="1505" w:type="dxa"/>
            <w:vAlign w:val="top"/>
            <w:vMerge w:val="restart"/>
            <w:tcBorders>
              <w:bottom w:val="nil"/>
            </w:tcBorders>
          </w:tcPr>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TableText"/>
              <w:ind w:left="180"/>
              <w:spacing w:before="97" w:line="217" w:lineRule="auto"/>
              <w:rPr>
                <w:sz w:val="30"/>
                <w:szCs w:val="30"/>
              </w:rPr>
            </w:pPr>
            <w:r>
              <w:rPr>
                <w:sz w:val="30"/>
                <w:szCs w:val="30"/>
                <w:spacing w:val="-8"/>
              </w:rPr>
              <w:t>一、报纸</w:t>
            </w:r>
          </w:p>
        </w:tc>
        <w:tc>
          <w:tcPr>
            <w:tcW w:w="1019" w:type="dxa"/>
            <w:vAlign w:val="top"/>
          </w:tcPr>
          <w:p>
            <w:pPr>
              <w:pStyle w:val="TableText"/>
              <w:ind w:left="461"/>
              <w:spacing w:before="133" w:line="180" w:lineRule="auto"/>
              <w:rPr>
                <w:sz w:val="30"/>
                <w:szCs w:val="30"/>
              </w:rPr>
            </w:pPr>
            <w:r>
              <w:rPr>
                <w:sz w:val="30"/>
                <w:szCs w:val="30"/>
              </w:rPr>
              <w:t>1</w:t>
            </w:r>
          </w:p>
        </w:tc>
        <w:tc>
          <w:tcPr>
            <w:tcW w:w="3351" w:type="dxa"/>
            <w:vAlign w:val="top"/>
          </w:tcPr>
          <w:p>
            <w:pPr>
              <w:pStyle w:val="TableText"/>
              <w:ind w:left="970"/>
              <w:spacing w:before="95" w:line="206" w:lineRule="auto"/>
              <w:rPr>
                <w:sz w:val="30"/>
                <w:szCs w:val="30"/>
              </w:rPr>
            </w:pPr>
            <w:r>
              <w:rPr>
                <w:sz w:val="30"/>
                <w:szCs w:val="30"/>
                <w:spacing w:val="-10"/>
              </w:rPr>
              <w:t>中国老年报</w:t>
            </w:r>
          </w:p>
        </w:tc>
        <w:tc>
          <w:tcPr>
            <w:tcW w:w="2741" w:type="dxa"/>
            <w:vAlign w:val="top"/>
          </w:tcPr>
          <w:p>
            <w:pPr>
              <w:pStyle w:val="TableText"/>
              <w:ind w:left="707"/>
              <w:spacing w:before="133" w:line="182" w:lineRule="auto"/>
              <w:rPr>
                <w:sz w:val="30"/>
                <w:szCs w:val="30"/>
              </w:rPr>
            </w:pPr>
            <w:r>
              <w:rPr>
                <w:sz w:val="30"/>
                <w:szCs w:val="30"/>
                <w:spacing w:val="-2"/>
              </w:rPr>
              <w:t>CN11-0031</w:t>
            </w:r>
          </w:p>
        </w:tc>
      </w:tr>
      <w:tr>
        <w:trPr>
          <w:trHeight w:val="439"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453"/>
              <w:spacing w:before="132" w:line="180" w:lineRule="auto"/>
              <w:rPr>
                <w:sz w:val="30"/>
                <w:szCs w:val="30"/>
              </w:rPr>
            </w:pPr>
            <w:r>
              <w:rPr>
                <w:sz w:val="30"/>
                <w:szCs w:val="30"/>
              </w:rPr>
              <w:t>2</w:t>
            </w:r>
          </w:p>
        </w:tc>
        <w:tc>
          <w:tcPr>
            <w:tcW w:w="3351" w:type="dxa"/>
            <w:vAlign w:val="top"/>
          </w:tcPr>
          <w:p>
            <w:pPr>
              <w:pStyle w:val="TableText"/>
              <w:ind w:left="970"/>
              <w:spacing w:before="94" w:line="206" w:lineRule="auto"/>
              <w:rPr>
                <w:sz w:val="30"/>
                <w:szCs w:val="30"/>
              </w:rPr>
            </w:pPr>
            <w:r>
              <w:rPr>
                <w:sz w:val="30"/>
                <w:szCs w:val="30"/>
                <w:spacing w:val="-10"/>
              </w:rPr>
              <w:t>中老年时报</w:t>
            </w:r>
          </w:p>
        </w:tc>
        <w:tc>
          <w:tcPr>
            <w:tcW w:w="2741" w:type="dxa"/>
            <w:vAlign w:val="top"/>
          </w:tcPr>
          <w:p>
            <w:pPr>
              <w:pStyle w:val="TableText"/>
              <w:ind w:left="707"/>
              <w:spacing w:before="132" w:line="182" w:lineRule="auto"/>
              <w:rPr>
                <w:sz w:val="30"/>
                <w:szCs w:val="30"/>
              </w:rPr>
            </w:pPr>
            <w:r>
              <w:rPr>
                <w:sz w:val="30"/>
                <w:szCs w:val="30"/>
                <w:spacing w:val="-2"/>
              </w:rPr>
              <w:t>CN12-0024</w:t>
            </w:r>
          </w:p>
        </w:tc>
      </w:tr>
      <w:tr>
        <w:trPr>
          <w:trHeight w:val="440"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465"/>
              <w:spacing w:before="135" w:line="181" w:lineRule="auto"/>
              <w:rPr>
                <w:sz w:val="30"/>
                <w:szCs w:val="30"/>
              </w:rPr>
            </w:pPr>
            <w:r>
              <w:rPr>
                <w:sz w:val="30"/>
                <w:szCs w:val="30"/>
              </w:rPr>
              <w:t>3</w:t>
            </w:r>
          </w:p>
        </w:tc>
        <w:tc>
          <w:tcPr>
            <w:tcW w:w="3351" w:type="dxa"/>
            <w:vAlign w:val="top"/>
          </w:tcPr>
          <w:p>
            <w:pPr>
              <w:pStyle w:val="TableText"/>
              <w:ind w:left="946"/>
              <w:spacing w:before="96" w:line="205" w:lineRule="auto"/>
              <w:rPr>
                <w:sz w:val="30"/>
                <w:szCs w:val="30"/>
              </w:rPr>
            </w:pPr>
            <w:r>
              <w:rPr>
                <w:sz w:val="30"/>
                <w:szCs w:val="30"/>
                <w:spacing w:val="-5"/>
              </w:rPr>
              <w:t>燕赵老年报</w:t>
            </w:r>
          </w:p>
        </w:tc>
        <w:tc>
          <w:tcPr>
            <w:tcW w:w="2741" w:type="dxa"/>
            <w:vAlign w:val="top"/>
          </w:tcPr>
          <w:p>
            <w:pPr>
              <w:pStyle w:val="TableText"/>
              <w:ind w:left="707"/>
              <w:spacing w:before="135" w:line="181" w:lineRule="auto"/>
              <w:rPr>
                <w:sz w:val="30"/>
                <w:szCs w:val="30"/>
              </w:rPr>
            </w:pPr>
            <w:r>
              <w:rPr>
                <w:sz w:val="30"/>
                <w:szCs w:val="30"/>
                <w:spacing w:val="-2"/>
              </w:rPr>
              <w:t>CN13-0027</w:t>
            </w:r>
          </w:p>
        </w:tc>
      </w:tr>
      <w:tr>
        <w:trPr>
          <w:trHeight w:val="439"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452"/>
              <w:spacing w:before="133" w:line="180" w:lineRule="auto"/>
              <w:rPr>
                <w:sz w:val="30"/>
                <w:szCs w:val="30"/>
              </w:rPr>
            </w:pPr>
            <w:r>
              <w:rPr>
                <w:sz w:val="30"/>
                <w:szCs w:val="30"/>
              </w:rPr>
              <w:t>4</w:t>
            </w:r>
          </w:p>
        </w:tc>
        <w:tc>
          <w:tcPr>
            <w:tcW w:w="3351" w:type="dxa"/>
            <w:vAlign w:val="top"/>
          </w:tcPr>
          <w:p>
            <w:pPr>
              <w:pStyle w:val="TableText"/>
              <w:ind w:left="1084"/>
              <w:spacing w:before="95" w:line="205" w:lineRule="auto"/>
              <w:rPr>
                <w:sz w:val="30"/>
                <w:szCs w:val="30"/>
              </w:rPr>
            </w:pPr>
            <w:r>
              <w:rPr>
                <w:sz w:val="30"/>
                <w:szCs w:val="30"/>
                <w:spacing w:val="-3"/>
              </w:rPr>
              <w:t>老友导报</w:t>
            </w:r>
          </w:p>
        </w:tc>
        <w:tc>
          <w:tcPr>
            <w:tcW w:w="2741" w:type="dxa"/>
            <w:vAlign w:val="top"/>
          </w:tcPr>
          <w:p>
            <w:pPr>
              <w:pStyle w:val="TableText"/>
              <w:ind w:left="707"/>
              <w:spacing w:before="134" w:line="181" w:lineRule="auto"/>
              <w:rPr>
                <w:sz w:val="30"/>
                <w:szCs w:val="30"/>
              </w:rPr>
            </w:pPr>
            <w:r>
              <w:rPr>
                <w:sz w:val="30"/>
                <w:szCs w:val="30"/>
                <w:spacing w:val="-2"/>
              </w:rPr>
              <w:t>CN14-0064</w:t>
            </w:r>
          </w:p>
        </w:tc>
      </w:tr>
      <w:tr>
        <w:trPr>
          <w:trHeight w:val="440"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457"/>
              <w:spacing w:before="139" w:line="178" w:lineRule="auto"/>
              <w:rPr>
                <w:sz w:val="30"/>
                <w:szCs w:val="30"/>
              </w:rPr>
            </w:pPr>
            <w:r>
              <w:rPr>
                <w:sz w:val="30"/>
                <w:szCs w:val="30"/>
              </w:rPr>
              <w:t>5</w:t>
            </w:r>
          </w:p>
        </w:tc>
        <w:tc>
          <w:tcPr>
            <w:tcW w:w="3351" w:type="dxa"/>
            <w:vAlign w:val="top"/>
          </w:tcPr>
          <w:p>
            <w:pPr>
              <w:pStyle w:val="TableText"/>
              <w:ind w:left="938"/>
              <w:spacing w:before="95" w:line="206" w:lineRule="auto"/>
              <w:rPr>
                <w:sz w:val="30"/>
                <w:szCs w:val="30"/>
              </w:rPr>
            </w:pPr>
            <w:r>
              <w:rPr>
                <w:sz w:val="30"/>
                <w:szCs w:val="30"/>
                <w:spacing w:val="-4"/>
              </w:rPr>
              <w:t>辽宁老年报</w:t>
            </w:r>
          </w:p>
        </w:tc>
        <w:tc>
          <w:tcPr>
            <w:tcW w:w="2741" w:type="dxa"/>
            <w:vAlign w:val="top"/>
          </w:tcPr>
          <w:p>
            <w:pPr>
              <w:pStyle w:val="TableText"/>
              <w:ind w:left="707"/>
              <w:spacing w:before="133" w:line="182" w:lineRule="auto"/>
              <w:rPr>
                <w:sz w:val="30"/>
                <w:szCs w:val="30"/>
              </w:rPr>
            </w:pPr>
            <w:r>
              <w:rPr>
                <w:sz w:val="30"/>
                <w:szCs w:val="30"/>
                <w:spacing w:val="-2"/>
              </w:rPr>
              <w:t>CN21-0023</w:t>
            </w:r>
          </w:p>
        </w:tc>
      </w:tr>
      <w:tr>
        <w:trPr>
          <w:trHeight w:val="439"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456"/>
              <w:spacing w:before="134" w:line="181" w:lineRule="auto"/>
              <w:rPr>
                <w:sz w:val="30"/>
                <w:szCs w:val="30"/>
              </w:rPr>
            </w:pPr>
            <w:r>
              <w:rPr>
                <w:sz w:val="30"/>
                <w:szCs w:val="30"/>
              </w:rPr>
              <w:t>6</w:t>
            </w:r>
          </w:p>
        </w:tc>
        <w:tc>
          <w:tcPr>
            <w:tcW w:w="3351" w:type="dxa"/>
            <w:vAlign w:val="top"/>
          </w:tcPr>
          <w:p>
            <w:pPr>
              <w:pStyle w:val="TableText"/>
              <w:ind w:left="1261"/>
              <w:spacing w:before="97" w:line="204" w:lineRule="auto"/>
              <w:rPr>
                <w:sz w:val="30"/>
                <w:szCs w:val="30"/>
              </w:rPr>
            </w:pPr>
            <w:r>
              <w:rPr>
                <w:sz w:val="30"/>
                <w:szCs w:val="30"/>
                <w:spacing w:val="-13"/>
              </w:rPr>
              <w:t>晚晴报</w:t>
            </w:r>
          </w:p>
        </w:tc>
        <w:tc>
          <w:tcPr>
            <w:tcW w:w="2741" w:type="dxa"/>
            <w:vAlign w:val="top"/>
          </w:tcPr>
          <w:p>
            <w:pPr>
              <w:pStyle w:val="TableText"/>
              <w:ind w:left="707"/>
              <w:spacing w:before="134" w:line="181" w:lineRule="auto"/>
              <w:rPr>
                <w:sz w:val="30"/>
                <w:szCs w:val="30"/>
              </w:rPr>
            </w:pPr>
            <w:r>
              <w:rPr>
                <w:sz w:val="30"/>
                <w:szCs w:val="30"/>
                <w:spacing w:val="-2"/>
              </w:rPr>
              <w:t>CN21-0025</w:t>
            </w:r>
          </w:p>
        </w:tc>
      </w:tr>
      <w:tr>
        <w:trPr>
          <w:trHeight w:val="440"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456"/>
              <w:spacing w:before="140" w:line="178" w:lineRule="auto"/>
              <w:rPr>
                <w:sz w:val="30"/>
                <w:szCs w:val="30"/>
              </w:rPr>
            </w:pPr>
            <w:r>
              <w:rPr>
                <w:sz w:val="30"/>
                <w:szCs w:val="30"/>
              </w:rPr>
              <w:t>7</w:t>
            </w:r>
          </w:p>
        </w:tc>
        <w:tc>
          <w:tcPr>
            <w:tcW w:w="3351" w:type="dxa"/>
            <w:vAlign w:val="top"/>
          </w:tcPr>
          <w:p>
            <w:pPr>
              <w:pStyle w:val="TableText"/>
              <w:ind w:left="1084"/>
              <w:spacing w:before="96" w:line="205" w:lineRule="auto"/>
              <w:rPr>
                <w:sz w:val="30"/>
                <w:szCs w:val="30"/>
              </w:rPr>
            </w:pPr>
            <w:r>
              <w:rPr>
                <w:sz w:val="30"/>
                <w:szCs w:val="30"/>
                <w:spacing w:val="-3"/>
              </w:rPr>
              <w:t>老年日报</w:t>
            </w:r>
          </w:p>
        </w:tc>
        <w:tc>
          <w:tcPr>
            <w:tcW w:w="2741" w:type="dxa"/>
            <w:vAlign w:val="top"/>
          </w:tcPr>
          <w:p>
            <w:pPr>
              <w:pStyle w:val="TableText"/>
              <w:ind w:left="707"/>
              <w:spacing w:before="135" w:line="181" w:lineRule="auto"/>
              <w:rPr>
                <w:sz w:val="30"/>
                <w:szCs w:val="30"/>
              </w:rPr>
            </w:pPr>
            <w:r>
              <w:rPr>
                <w:sz w:val="30"/>
                <w:szCs w:val="30"/>
                <w:spacing w:val="-2"/>
              </w:rPr>
              <w:t>CN23-0018</w:t>
            </w:r>
          </w:p>
        </w:tc>
      </w:tr>
      <w:tr>
        <w:trPr>
          <w:trHeight w:val="439"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456"/>
              <w:spacing w:before="136" w:line="180" w:lineRule="auto"/>
              <w:rPr>
                <w:sz w:val="30"/>
                <w:szCs w:val="30"/>
              </w:rPr>
            </w:pPr>
            <w:r>
              <w:rPr>
                <w:sz w:val="30"/>
                <w:szCs w:val="30"/>
              </w:rPr>
              <w:t>8</w:t>
            </w:r>
          </w:p>
        </w:tc>
        <w:tc>
          <w:tcPr>
            <w:tcW w:w="3351" w:type="dxa"/>
            <w:vAlign w:val="top"/>
          </w:tcPr>
          <w:p>
            <w:pPr>
              <w:pStyle w:val="TableText"/>
              <w:ind w:left="942"/>
              <w:spacing w:before="97" w:line="204" w:lineRule="auto"/>
              <w:rPr>
                <w:sz w:val="30"/>
                <w:szCs w:val="30"/>
              </w:rPr>
            </w:pPr>
            <w:r>
              <w:rPr>
                <w:sz w:val="30"/>
                <w:szCs w:val="30"/>
                <w:spacing w:val="-4"/>
              </w:rPr>
              <w:t>上海老年报</w:t>
            </w:r>
          </w:p>
        </w:tc>
        <w:tc>
          <w:tcPr>
            <w:tcW w:w="2741" w:type="dxa"/>
            <w:vAlign w:val="top"/>
          </w:tcPr>
          <w:p>
            <w:pPr>
              <w:pStyle w:val="TableText"/>
              <w:ind w:left="707"/>
              <w:spacing w:before="136" w:line="180" w:lineRule="auto"/>
              <w:rPr>
                <w:sz w:val="30"/>
                <w:szCs w:val="30"/>
              </w:rPr>
            </w:pPr>
            <w:r>
              <w:rPr>
                <w:sz w:val="30"/>
                <w:szCs w:val="30"/>
                <w:spacing w:val="-2"/>
              </w:rPr>
              <w:t>CN31-0026</w:t>
            </w:r>
          </w:p>
        </w:tc>
      </w:tr>
      <w:tr>
        <w:trPr>
          <w:trHeight w:val="440"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456"/>
              <w:spacing w:before="137" w:line="180" w:lineRule="auto"/>
              <w:rPr>
                <w:sz w:val="30"/>
                <w:szCs w:val="30"/>
              </w:rPr>
            </w:pPr>
            <w:r>
              <w:rPr>
                <w:sz w:val="30"/>
                <w:szCs w:val="30"/>
              </w:rPr>
              <w:t>9</w:t>
            </w:r>
          </w:p>
        </w:tc>
        <w:tc>
          <w:tcPr>
            <w:tcW w:w="3351" w:type="dxa"/>
            <w:vAlign w:val="top"/>
          </w:tcPr>
          <w:p>
            <w:pPr>
              <w:pStyle w:val="TableText"/>
              <w:ind w:left="1084"/>
              <w:spacing w:before="98" w:line="204" w:lineRule="auto"/>
              <w:rPr>
                <w:sz w:val="30"/>
                <w:szCs w:val="30"/>
              </w:rPr>
            </w:pPr>
            <w:r>
              <w:rPr>
                <w:sz w:val="30"/>
                <w:szCs w:val="30"/>
                <w:spacing w:val="-3"/>
              </w:rPr>
              <w:t>老年周报</w:t>
            </w:r>
          </w:p>
        </w:tc>
        <w:tc>
          <w:tcPr>
            <w:tcW w:w="2741" w:type="dxa"/>
            <w:vAlign w:val="top"/>
          </w:tcPr>
          <w:p>
            <w:pPr>
              <w:pStyle w:val="TableText"/>
              <w:ind w:left="707"/>
              <w:spacing w:before="137" w:line="180" w:lineRule="auto"/>
              <w:rPr>
                <w:sz w:val="30"/>
                <w:szCs w:val="30"/>
              </w:rPr>
            </w:pPr>
            <w:r>
              <w:rPr>
                <w:sz w:val="30"/>
                <w:szCs w:val="30"/>
                <w:spacing w:val="-2"/>
              </w:rPr>
              <w:t>CN32-0004</w:t>
            </w:r>
          </w:p>
        </w:tc>
      </w:tr>
      <w:tr>
        <w:trPr>
          <w:trHeight w:val="439"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386"/>
              <w:spacing w:before="136" w:line="180" w:lineRule="auto"/>
              <w:rPr>
                <w:sz w:val="30"/>
                <w:szCs w:val="30"/>
              </w:rPr>
            </w:pPr>
            <w:r>
              <w:rPr>
                <w:sz w:val="30"/>
                <w:szCs w:val="30"/>
                <w:spacing w:val="-16"/>
              </w:rPr>
              <w:t>10</w:t>
            </w:r>
          </w:p>
        </w:tc>
        <w:tc>
          <w:tcPr>
            <w:tcW w:w="3351" w:type="dxa"/>
            <w:vAlign w:val="top"/>
          </w:tcPr>
          <w:p>
            <w:pPr>
              <w:pStyle w:val="TableText"/>
              <w:ind w:left="952"/>
              <w:spacing w:before="97" w:line="204" w:lineRule="auto"/>
              <w:rPr>
                <w:sz w:val="30"/>
                <w:szCs w:val="30"/>
              </w:rPr>
            </w:pPr>
            <w:r>
              <w:rPr>
                <w:sz w:val="30"/>
                <w:szCs w:val="30"/>
                <w:spacing w:val="-6"/>
              </w:rPr>
              <w:t>浙江老年报</w:t>
            </w:r>
          </w:p>
        </w:tc>
        <w:tc>
          <w:tcPr>
            <w:tcW w:w="2741" w:type="dxa"/>
            <w:vAlign w:val="top"/>
          </w:tcPr>
          <w:p>
            <w:pPr>
              <w:pStyle w:val="TableText"/>
              <w:ind w:left="707"/>
              <w:spacing w:before="136" w:line="180" w:lineRule="auto"/>
              <w:rPr>
                <w:sz w:val="30"/>
                <w:szCs w:val="30"/>
              </w:rPr>
            </w:pPr>
            <w:r>
              <w:rPr>
                <w:sz w:val="30"/>
                <w:szCs w:val="30"/>
                <w:spacing w:val="-2"/>
              </w:rPr>
              <w:t>CN33-0097</w:t>
            </w:r>
          </w:p>
        </w:tc>
      </w:tr>
      <w:tr>
        <w:trPr>
          <w:trHeight w:val="440"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386"/>
              <w:spacing w:before="139" w:line="179" w:lineRule="auto"/>
              <w:rPr>
                <w:sz w:val="30"/>
                <w:szCs w:val="30"/>
              </w:rPr>
            </w:pPr>
            <w:r>
              <w:rPr>
                <w:sz w:val="30"/>
                <w:szCs w:val="30"/>
                <w:spacing w:val="-16"/>
              </w:rPr>
              <w:t>11</w:t>
            </w:r>
          </w:p>
        </w:tc>
        <w:tc>
          <w:tcPr>
            <w:tcW w:w="3351" w:type="dxa"/>
            <w:vAlign w:val="top"/>
          </w:tcPr>
          <w:p>
            <w:pPr>
              <w:pStyle w:val="TableText"/>
              <w:ind w:left="942"/>
              <w:spacing w:before="100" w:line="203" w:lineRule="auto"/>
              <w:rPr>
                <w:sz w:val="30"/>
                <w:szCs w:val="30"/>
              </w:rPr>
            </w:pPr>
            <w:r>
              <w:rPr>
                <w:sz w:val="30"/>
                <w:szCs w:val="30"/>
                <w:spacing w:val="-4"/>
              </w:rPr>
              <w:t>安徽老年报</w:t>
            </w:r>
          </w:p>
        </w:tc>
        <w:tc>
          <w:tcPr>
            <w:tcW w:w="2741" w:type="dxa"/>
            <w:vAlign w:val="top"/>
          </w:tcPr>
          <w:p>
            <w:pPr>
              <w:pStyle w:val="TableText"/>
              <w:ind w:left="707"/>
              <w:spacing w:before="139" w:line="179" w:lineRule="auto"/>
              <w:rPr>
                <w:sz w:val="30"/>
                <w:szCs w:val="30"/>
              </w:rPr>
            </w:pPr>
            <w:r>
              <w:rPr>
                <w:sz w:val="30"/>
                <w:szCs w:val="30"/>
                <w:spacing w:val="-2"/>
              </w:rPr>
              <w:t>CN34-0051</w:t>
            </w:r>
          </w:p>
        </w:tc>
      </w:tr>
      <w:tr>
        <w:trPr>
          <w:trHeight w:val="440"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386"/>
              <w:spacing w:before="136" w:line="180" w:lineRule="auto"/>
              <w:rPr>
                <w:sz w:val="30"/>
                <w:szCs w:val="30"/>
              </w:rPr>
            </w:pPr>
            <w:r>
              <w:rPr>
                <w:sz w:val="30"/>
                <w:szCs w:val="30"/>
                <w:spacing w:val="-16"/>
              </w:rPr>
              <w:t>12</w:t>
            </w:r>
          </w:p>
        </w:tc>
        <w:tc>
          <w:tcPr>
            <w:tcW w:w="3351" w:type="dxa"/>
            <w:vAlign w:val="top"/>
          </w:tcPr>
          <w:p>
            <w:pPr>
              <w:pStyle w:val="TableText"/>
              <w:ind w:left="940"/>
              <w:spacing w:before="98" w:line="204" w:lineRule="auto"/>
              <w:rPr>
                <w:sz w:val="30"/>
                <w:szCs w:val="30"/>
              </w:rPr>
            </w:pPr>
            <w:r>
              <w:rPr>
                <w:sz w:val="30"/>
                <w:szCs w:val="30"/>
                <w:spacing w:val="-4"/>
              </w:rPr>
              <w:t>福建老年报</w:t>
            </w:r>
          </w:p>
        </w:tc>
        <w:tc>
          <w:tcPr>
            <w:tcW w:w="2741" w:type="dxa"/>
            <w:vAlign w:val="top"/>
          </w:tcPr>
          <w:p>
            <w:pPr>
              <w:pStyle w:val="TableText"/>
              <w:ind w:left="707"/>
              <w:spacing w:before="137" w:line="180" w:lineRule="auto"/>
              <w:rPr>
                <w:sz w:val="30"/>
                <w:szCs w:val="30"/>
              </w:rPr>
            </w:pPr>
            <w:r>
              <w:rPr>
                <w:sz w:val="30"/>
                <w:szCs w:val="30"/>
                <w:spacing w:val="-2"/>
              </w:rPr>
              <w:t>CN35-0008</w:t>
            </w:r>
          </w:p>
        </w:tc>
      </w:tr>
      <w:tr>
        <w:trPr>
          <w:trHeight w:val="440"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386"/>
              <w:spacing w:before="139" w:line="179" w:lineRule="auto"/>
              <w:rPr>
                <w:sz w:val="30"/>
                <w:szCs w:val="30"/>
              </w:rPr>
            </w:pPr>
            <w:r>
              <w:rPr>
                <w:sz w:val="30"/>
                <w:szCs w:val="30"/>
                <w:spacing w:val="-16"/>
              </w:rPr>
              <w:t>13</w:t>
            </w:r>
          </w:p>
        </w:tc>
        <w:tc>
          <w:tcPr>
            <w:tcW w:w="3351" w:type="dxa"/>
            <w:vAlign w:val="top"/>
          </w:tcPr>
          <w:p>
            <w:pPr>
              <w:pStyle w:val="TableText"/>
              <w:ind w:left="935"/>
              <w:spacing w:before="100" w:line="203" w:lineRule="auto"/>
              <w:rPr>
                <w:sz w:val="30"/>
                <w:szCs w:val="30"/>
              </w:rPr>
            </w:pPr>
            <w:r>
              <w:rPr>
                <w:sz w:val="30"/>
                <w:szCs w:val="30"/>
                <w:spacing w:val="-3"/>
              </w:rPr>
              <w:t>老年生活报</w:t>
            </w:r>
          </w:p>
        </w:tc>
        <w:tc>
          <w:tcPr>
            <w:tcW w:w="2741" w:type="dxa"/>
            <w:vAlign w:val="top"/>
          </w:tcPr>
          <w:p>
            <w:pPr>
              <w:pStyle w:val="TableText"/>
              <w:ind w:left="707"/>
              <w:spacing w:before="139" w:line="179" w:lineRule="auto"/>
              <w:rPr>
                <w:sz w:val="30"/>
                <w:szCs w:val="30"/>
              </w:rPr>
            </w:pPr>
            <w:r>
              <w:rPr>
                <w:sz w:val="30"/>
                <w:szCs w:val="30"/>
                <w:spacing w:val="-2"/>
              </w:rPr>
              <w:t>CN37-0099</w:t>
            </w:r>
          </w:p>
        </w:tc>
      </w:tr>
      <w:tr>
        <w:trPr>
          <w:trHeight w:val="440"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386"/>
              <w:spacing w:before="137" w:line="180" w:lineRule="auto"/>
              <w:rPr>
                <w:sz w:val="30"/>
                <w:szCs w:val="30"/>
              </w:rPr>
            </w:pPr>
            <w:r>
              <w:rPr>
                <w:sz w:val="30"/>
                <w:szCs w:val="30"/>
                <w:spacing w:val="-16"/>
              </w:rPr>
              <w:t>14</w:t>
            </w:r>
          </w:p>
        </w:tc>
        <w:tc>
          <w:tcPr>
            <w:tcW w:w="3351" w:type="dxa"/>
            <w:vAlign w:val="top"/>
          </w:tcPr>
          <w:p>
            <w:pPr>
              <w:pStyle w:val="TableText"/>
              <w:ind w:left="935"/>
              <w:spacing w:before="98" w:line="204" w:lineRule="auto"/>
              <w:rPr>
                <w:sz w:val="30"/>
                <w:szCs w:val="30"/>
              </w:rPr>
            </w:pPr>
            <w:r>
              <w:rPr>
                <w:sz w:val="30"/>
                <w:szCs w:val="30"/>
                <w:spacing w:val="-3"/>
              </w:rPr>
              <w:t>老年文汇报</w:t>
            </w:r>
          </w:p>
        </w:tc>
        <w:tc>
          <w:tcPr>
            <w:tcW w:w="2741" w:type="dxa"/>
            <w:vAlign w:val="top"/>
          </w:tcPr>
          <w:p>
            <w:pPr>
              <w:pStyle w:val="TableText"/>
              <w:ind w:left="707"/>
              <w:spacing w:before="137" w:line="180" w:lineRule="auto"/>
              <w:rPr>
                <w:sz w:val="30"/>
                <w:szCs w:val="30"/>
              </w:rPr>
            </w:pPr>
            <w:r>
              <w:rPr>
                <w:sz w:val="30"/>
                <w:szCs w:val="30"/>
                <w:spacing w:val="-2"/>
              </w:rPr>
              <w:t>CN42-0074</w:t>
            </w:r>
          </w:p>
        </w:tc>
      </w:tr>
      <w:tr>
        <w:trPr>
          <w:trHeight w:val="440"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386"/>
              <w:spacing w:before="139" w:line="179" w:lineRule="auto"/>
              <w:rPr>
                <w:sz w:val="30"/>
                <w:szCs w:val="30"/>
              </w:rPr>
            </w:pPr>
            <w:r>
              <w:rPr>
                <w:sz w:val="30"/>
                <w:szCs w:val="30"/>
                <w:spacing w:val="-16"/>
              </w:rPr>
              <w:t>15</w:t>
            </w:r>
          </w:p>
        </w:tc>
        <w:tc>
          <w:tcPr>
            <w:tcW w:w="3351" w:type="dxa"/>
            <w:vAlign w:val="top"/>
          </w:tcPr>
          <w:p>
            <w:pPr>
              <w:pStyle w:val="TableText"/>
              <w:ind w:left="782"/>
              <w:spacing w:before="100" w:line="203" w:lineRule="auto"/>
              <w:rPr>
                <w:sz w:val="30"/>
                <w:szCs w:val="30"/>
              </w:rPr>
            </w:pPr>
            <w:r>
              <w:rPr>
                <w:sz w:val="30"/>
                <w:szCs w:val="30"/>
                <w:spacing w:val="-2"/>
              </w:rPr>
              <w:t>广州市老人报</w:t>
            </w:r>
          </w:p>
        </w:tc>
        <w:tc>
          <w:tcPr>
            <w:tcW w:w="2741" w:type="dxa"/>
            <w:vAlign w:val="top"/>
          </w:tcPr>
          <w:p>
            <w:pPr>
              <w:pStyle w:val="TableText"/>
              <w:ind w:left="707"/>
              <w:spacing w:before="139" w:line="179" w:lineRule="auto"/>
              <w:rPr>
                <w:sz w:val="30"/>
                <w:szCs w:val="30"/>
              </w:rPr>
            </w:pPr>
            <w:r>
              <w:rPr>
                <w:sz w:val="30"/>
                <w:szCs w:val="30"/>
                <w:spacing w:val="-2"/>
              </w:rPr>
              <w:t>CN44-0099</w:t>
            </w:r>
          </w:p>
        </w:tc>
      </w:tr>
      <w:tr>
        <w:trPr>
          <w:trHeight w:val="440"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386"/>
              <w:spacing w:before="137" w:line="180" w:lineRule="auto"/>
              <w:rPr>
                <w:sz w:val="30"/>
                <w:szCs w:val="30"/>
              </w:rPr>
            </w:pPr>
            <w:r>
              <w:rPr>
                <w:sz w:val="30"/>
                <w:szCs w:val="30"/>
                <w:spacing w:val="-16"/>
              </w:rPr>
              <w:t>16</w:t>
            </w:r>
          </w:p>
        </w:tc>
        <w:tc>
          <w:tcPr>
            <w:tcW w:w="3351" w:type="dxa"/>
            <w:vAlign w:val="top"/>
          </w:tcPr>
          <w:p>
            <w:pPr>
              <w:pStyle w:val="TableText"/>
              <w:ind w:left="934"/>
              <w:spacing w:before="100" w:line="203" w:lineRule="auto"/>
              <w:rPr>
                <w:sz w:val="30"/>
                <w:szCs w:val="30"/>
              </w:rPr>
            </w:pPr>
            <w:r>
              <w:rPr>
                <w:sz w:val="30"/>
                <w:szCs w:val="30"/>
                <w:spacing w:val="-3"/>
              </w:rPr>
              <w:t>广西老年报</w:t>
            </w:r>
          </w:p>
        </w:tc>
        <w:tc>
          <w:tcPr>
            <w:tcW w:w="2741" w:type="dxa"/>
            <w:vAlign w:val="top"/>
          </w:tcPr>
          <w:p>
            <w:pPr>
              <w:pStyle w:val="TableText"/>
              <w:ind w:left="707"/>
              <w:spacing w:before="137" w:line="180" w:lineRule="auto"/>
              <w:rPr>
                <w:sz w:val="30"/>
                <w:szCs w:val="30"/>
              </w:rPr>
            </w:pPr>
            <w:r>
              <w:rPr>
                <w:sz w:val="30"/>
                <w:szCs w:val="30"/>
                <w:spacing w:val="-2"/>
              </w:rPr>
              <w:t>CN45-0058</w:t>
            </w:r>
          </w:p>
        </w:tc>
      </w:tr>
      <w:tr>
        <w:trPr>
          <w:trHeight w:val="440"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386"/>
              <w:spacing w:before="137" w:line="180" w:lineRule="auto"/>
              <w:rPr>
                <w:sz w:val="30"/>
                <w:szCs w:val="30"/>
              </w:rPr>
            </w:pPr>
            <w:r>
              <w:rPr>
                <w:sz w:val="30"/>
                <w:szCs w:val="30"/>
                <w:spacing w:val="-16"/>
              </w:rPr>
              <w:t>17</w:t>
            </w:r>
          </w:p>
        </w:tc>
        <w:tc>
          <w:tcPr>
            <w:tcW w:w="3351" w:type="dxa"/>
            <w:vAlign w:val="top"/>
          </w:tcPr>
          <w:p>
            <w:pPr>
              <w:pStyle w:val="TableText"/>
              <w:ind w:left="1261"/>
              <w:spacing w:before="98" w:line="204" w:lineRule="auto"/>
              <w:rPr>
                <w:sz w:val="30"/>
                <w:szCs w:val="30"/>
              </w:rPr>
            </w:pPr>
            <w:r>
              <w:rPr>
                <w:sz w:val="30"/>
                <w:szCs w:val="30"/>
                <w:spacing w:val="-13"/>
              </w:rPr>
              <w:t>晚霞报</w:t>
            </w:r>
          </w:p>
        </w:tc>
        <w:tc>
          <w:tcPr>
            <w:tcW w:w="2741" w:type="dxa"/>
            <w:vAlign w:val="top"/>
          </w:tcPr>
          <w:p>
            <w:pPr>
              <w:pStyle w:val="TableText"/>
              <w:ind w:left="707"/>
              <w:spacing w:before="137" w:line="180" w:lineRule="auto"/>
              <w:rPr>
                <w:sz w:val="30"/>
                <w:szCs w:val="30"/>
              </w:rPr>
            </w:pPr>
            <w:r>
              <w:rPr>
                <w:sz w:val="30"/>
                <w:szCs w:val="30"/>
                <w:spacing w:val="-2"/>
              </w:rPr>
              <w:t>CN51-0056</w:t>
            </w:r>
          </w:p>
        </w:tc>
      </w:tr>
      <w:tr>
        <w:trPr>
          <w:trHeight w:val="440"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386"/>
              <w:spacing w:before="139" w:line="179" w:lineRule="auto"/>
              <w:rPr>
                <w:sz w:val="30"/>
                <w:szCs w:val="30"/>
              </w:rPr>
            </w:pPr>
            <w:r>
              <w:rPr>
                <w:sz w:val="30"/>
                <w:szCs w:val="30"/>
                <w:spacing w:val="-16"/>
              </w:rPr>
              <w:t>18</w:t>
            </w:r>
          </w:p>
        </w:tc>
        <w:tc>
          <w:tcPr>
            <w:tcW w:w="3351" w:type="dxa"/>
            <w:vAlign w:val="top"/>
          </w:tcPr>
          <w:p>
            <w:pPr>
              <w:pStyle w:val="TableText"/>
              <w:ind w:left="942"/>
              <w:spacing w:before="100" w:line="203" w:lineRule="auto"/>
              <w:rPr>
                <w:sz w:val="30"/>
                <w:szCs w:val="30"/>
              </w:rPr>
            </w:pPr>
            <w:r>
              <w:rPr>
                <w:sz w:val="30"/>
                <w:szCs w:val="30"/>
                <w:spacing w:val="-4"/>
              </w:rPr>
              <w:t>贵州老年报</w:t>
            </w:r>
          </w:p>
        </w:tc>
        <w:tc>
          <w:tcPr>
            <w:tcW w:w="2741" w:type="dxa"/>
            <w:vAlign w:val="top"/>
          </w:tcPr>
          <w:p>
            <w:pPr>
              <w:pStyle w:val="TableText"/>
              <w:ind w:left="707"/>
              <w:spacing w:before="139" w:line="179" w:lineRule="auto"/>
              <w:rPr>
                <w:sz w:val="30"/>
                <w:szCs w:val="30"/>
              </w:rPr>
            </w:pPr>
            <w:r>
              <w:rPr>
                <w:sz w:val="30"/>
                <w:szCs w:val="30"/>
                <w:spacing w:val="-2"/>
              </w:rPr>
              <w:t>CN52-0033</w:t>
            </w:r>
          </w:p>
        </w:tc>
      </w:tr>
      <w:tr>
        <w:trPr>
          <w:trHeight w:val="440"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386"/>
              <w:spacing w:before="137" w:line="180" w:lineRule="auto"/>
              <w:rPr>
                <w:sz w:val="30"/>
                <w:szCs w:val="30"/>
              </w:rPr>
            </w:pPr>
            <w:r>
              <w:rPr>
                <w:sz w:val="30"/>
                <w:szCs w:val="30"/>
                <w:spacing w:val="-16"/>
              </w:rPr>
              <w:t>19</w:t>
            </w:r>
          </w:p>
        </w:tc>
        <w:tc>
          <w:tcPr>
            <w:tcW w:w="3351" w:type="dxa"/>
            <w:vAlign w:val="top"/>
          </w:tcPr>
          <w:p>
            <w:pPr>
              <w:pStyle w:val="TableText"/>
              <w:ind w:left="946"/>
              <w:spacing w:before="98" w:line="204" w:lineRule="auto"/>
              <w:rPr>
                <w:sz w:val="30"/>
                <w:szCs w:val="30"/>
              </w:rPr>
            </w:pPr>
            <w:r>
              <w:rPr>
                <w:sz w:val="30"/>
                <w:szCs w:val="30"/>
                <w:spacing w:val="-5"/>
              </w:rPr>
              <w:t>云南老年报</w:t>
            </w:r>
          </w:p>
        </w:tc>
        <w:tc>
          <w:tcPr>
            <w:tcW w:w="2741" w:type="dxa"/>
            <w:vAlign w:val="top"/>
          </w:tcPr>
          <w:p>
            <w:pPr>
              <w:pStyle w:val="TableText"/>
              <w:ind w:left="707"/>
              <w:spacing w:before="137" w:line="180" w:lineRule="auto"/>
              <w:rPr>
                <w:sz w:val="30"/>
                <w:szCs w:val="30"/>
              </w:rPr>
            </w:pPr>
            <w:r>
              <w:rPr>
                <w:sz w:val="30"/>
                <w:szCs w:val="30"/>
                <w:spacing w:val="-2"/>
              </w:rPr>
              <w:t>CN53-0035</w:t>
            </w:r>
          </w:p>
        </w:tc>
      </w:tr>
      <w:tr>
        <w:trPr>
          <w:trHeight w:val="440"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379"/>
              <w:spacing w:before="139" w:line="179" w:lineRule="auto"/>
              <w:rPr>
                <w:sz w:val="30"/>
                <w:szCs w:val="30"/>
              </w:rPr>
            </w:pPr>
            <w:r>
              <w:rPr>
                <w:sz w:val="30"/>
                <w:szCs w:val="30"/>
                <w:spacing w:val="-12"/>
              </w:rPr>
              <w:t>20</w:t>
            </w:r>
          </w:p>
        </w:tc>
        <w:tc>
          <w:tcPr>
            <w:tcW w:w="3351" w:type="dxa"/>
            <w:vAlign w:val="top"/>
          </w:tcPr>
          <w:p>
            <w:pPr>
              <w:pStyle w:val="TableText"/>
              <w:ind w:left="959"/>
              <w:spacing w:before="100" w:line="203" w:lineRule="auto"/>
              <w:rPr>
                <w:sz w:val="30"/>
                <w:szCs w:val="30"/>
              </w:rPr>
            </w:pPr>
            <w:r>
              <w:rPr>
                <w:sz w:val="30"/>
                <w:szCs w:val="30"/>
                <w:spacing w:val="-8"/>
              </w:rPr>
              <w:t>陕西老年报</w:t>
            </w:r>
          </w:p>
        </w:tc>
        <w:tc>
          <w:tcPr>
            <w:tcW w:w="2741" w:type="dxa"/>
            <w:vAlign w:val="top"/>
          </w:tcPr>
          <w:p>
            <w:pPr>
              <w:pStyle w:val="TableText"/>
              <w:ind w:left="707"/>
              <w:spacing w:before="139" w:line="179" w:lineRule="auto"/>
              <w:rPr>
                <w:sz w:val="30"/>
                <w:szCs w:val="30"/>
              </w:rPr>
            </w:pPr>
            <w:r>
              <w:rPr>
                <w:sz w:val="30"/>
                <w:szCs w:val="30"/>
                <w:spacing w:val="-2"/>
              </w:rPr>
              <w:t>CN61-0041</w:t>
            </w:r>
          </w:p>
        </w:tc>
      </w:tr>
      <w:tr>
        <w:trPr>
          <w:trHeight w:val="440"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379"/>
              <w:spacing w:before="137" w:line="180" w:lineRule="auto"/>
              <w:rPr>
                <w:sz w:val="30"/>
                <w:szCs w:val="30"/>
              </w:rPr>
            </w:pPr>
            <w:r>
              <w:rPr>
                <w:sz w:val="30"/>
                <w:szCs w:val="30"/>
                <w:spacing w:val="-12"/>
              </w:rPr>
              <w:t>21</w:t>
            </w:r>
          </w:p>
        </w:tc>
        <w:tc>
          <w:tcPr>
            <w:tcW w:w="3351" w:type="dxa"/>
            <w:vAlign w:val="top"/>
          </w:tcPr>
          <w:p>
            <w:pPr>
              <w:pStyle w:val="TableText"/>
              <w:ind w:left="935"/>
              <w:spacing w:before="98" w:line="204" w:lineRule="auto"/>
              <w:rPr>
                <w:sz w:val="30"/>
                <w:szCs w:val="30"/>
              </w:rPr>
            </w:pPr>
            <w:r>
              <w:rPr>
                <w:sz w:val="30"/>
                <w:szCs w:val="30"/>
                <w:spacing w:val="-3"/>
              </w:rPr>
              <w:t>老年康乐报</w:t>
            </w:r>
          </w:p>
        </w:tc>
        <w:tc>
          <w:tcPr>
            <w:tcW w:w="2741" w:type="dxa"/>
            <w:vAlign w:val="top"/>
          </w:tcPr>
          <w:p>
            <w:pPr>
              <w:pStyle w:val="TableText"/>
              <w:ind w:left="707"/>
              <w:spacing w:before="137" w:line="180" w:lineRule="auto"/>
              <w:rPr>
                <w:sz w:val="30"/>
                <w:szCs w:val="30"/>
              </w:rPr>
            </w:pPr>
            <w:r>
              <w:rPr>
                <w:sz w:val="30"/>
                <w:szCs w:val="30"/>
                <w:spacing w:val="-2"/>
              </w:rPr>
              <w:t>CN65-0064</w:t>
            </w:r>
          </w:p>
        </w:tc>
      </w:tr>
      <w:tr>
        <w:trPr>
          <w:trHeight w:val="440"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379"/>
              <w:spacing w:before="136" w:line="180" w:lineRule="auto"/>
              <w:rPr>
                <w:sz w:val="30"/>
                <w:szCs w:val="30"/>
              </w:rPr>
            </w:pPr>
            <w:r>
              <w:rPr>
                <w:sz w:val="30"/>
                <w:szCs w:val="30"/>
                <w:spacing w:val="-12"/>
              </w:rPr>
              <w:t>22</w:t>
            </w:r>
          </w:p>
        </w:tc>
        <w:tc>
          <w:tcPr>
            <w:tcW w:w="3351" w:type="dxa"/>
            <w:vAlign w:val="top"/>
          </w:tcPr>
          <w:p>
            <w:pPr>
              <w:pStyle w:val="TableText"/>
              <w:ind w:left="184"/>
              <w:spacing w:before="98" w:line="204" w:lineRule="auto"/>
              <w:rPr>
                <w:sz w:val="30"/>
                <w:szCs w:val="30"/>
              </w:rPr>
            </w:pPr>
            <w:r>
              <w:rPr>
                <w:sz w:val="30"/>
                <w:szCs w:val="30"/>
                <w:spacing w:val="-2"/>
              </w:rPr>
              <w:t>老年康乐报（维文版）</w:t>
            </w:r>
          </w:p>
        </w:tc>
        <w:tc>
          <w:tcPr>
            <w:tcW w:w="2741" w:type="dxa"/>
            <w:vAlign w:val="top"/>
          </w:tcPr>
          <w:p>
            <w:pPr>
              <w:pStyle w:val="TableText"/>
              <w:ind w:left="482"/>
              <w:spacing w:before="98" w:line="204" w:lineRule="auto"/>
              <w:rPr>
                <w:sz w:val="30"/>
                <w:szCs w:val="30"/>
              </w:rPr>
            </w:pPr>
            <w:r>
              <w:rPr>
                <w:sz w:val="30"/>
                <w:szCs w:val="30"/>
                <w:spacing w:val="-2"/>
              </w:rPr>
              <w:t>CN65-0064/-W</w:t>
            </w:r>
          </w:p>
        </w:tc>
      </w:tr>
      <w:tr>
        <w:trPr>
          <w:trHeight w:val="440"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379"/>
              <w:spacing w:before="139" w:line="179" w:lineRule="auto"/>
              <w:rPr>
                <w:sz w:val="30"/>
                <w:szCs w:val="30"/>
              </w:rPr>
            </w:pPr>
            <w:r>
              <w:rPr>
                <w:sz w:val="30"/>
                <w:szCs w:val="30"/>
                <w:spacing w:val="-12"/>
              </w:rPr>
              <w:t>23</w:t>
            </w:r>
          </w:p>
        </w:tc>
        <w:tc>
          <w:tcPr>
            <w:tcW w:w="3351" w:type="dxa"/>
            <w:vAlign w:val="top"/>
          </w:tcPr>
          <w:p>
            <w:pPr>
              <w:pStyle w:val="TableText"/>
              <w:ind w:left="1100"/>
              <w:spacing w:before="100" w:line="203" w:lineRule="auto"/>
              <w:rPr>
                <w:sz w:val="30"/>
                <w:szCs w:val="30"/>
              </w:rPr>
            </w:pPr>
            <w:r>
              <w:rPr>
                <w:sz w:val="30"/>
                <w:szCs w:val="30"/>
                <w:spacing w:val="-8"/>
              </w:rPr>
              <w:t>益寿文摘</w:t>
            </w:r>
          </w:p>
        </w:tc>
        <w:tc>
          <w:tcPr>
            <w:tcW w:w="2741" w:type="dxa"/>
            <w:vAlign w:val="top"/>
          </w:tcPr>
          <w:p>
            <w:pPr>
              <w:pStyle w:val="TableText"/>
              <w:ind w:left="707"/>
              <w:spacing w:before="139" w:line="179" w:lineRule="auto"/>
              <w:rPr>
                <w:sz w:val="30"/>
                <w:szCs w:val="30"/>
              </w:rPr>
            </w:pPr>
            <w:r>
              <w:rPr>
                <w:sz w:val="30"/>
                <w:szCs w:val="30"/>
                <w:spacing w:val="-2"/>
              </w:rPr>
              <w:t>CN34-0042</w:t>
            </w:r>
          </w:p>
        </w:tc>
      </w:tr>
      <w:tr>
        <w:trPr>
          <w:trHeight w:val="440"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379"/>
              <w:spacing w:before="136" w:line="180" w:lineRule="auto"/>
              <w:rPr>
                <w:sz w:val="30"/>
                <w:szCs w:val="30"/>
              </w:rPr>
            </w:pPr>
            <w:r>
              <w:rPr>
                <w:sz w:val="30"/>
                <w:szCs w:val="30"/>
                <w:spacing w:val="-12"/>
              </w:rPr>
              <w:t>24</w:t>
            </w:r>
          </w:p>
        </w:tc>
        <w:tc>
          <w:tcPr>
            <w:tcW w:w="3351" w:type="dxa"/>
            <w:vAlign w:val="top"/>
          </w:tcPr>
          <w:p>
            <w:pPr>
              <w:pStyle w:val="TableText"/>
              <w:ind w:left="935"/>
              <w:spacing w:before="98" w:line="204" w:lineRule="auto"/>
              <w:rPr>
                <w:sz w:val="30"/>
                <w:szCs w:val="30"/>
              </w:rPr>
            </w:pPr>
            <w:r>
              <w:rPr>
                <w:sz w:val="30"/>
                <w:szCs w:val="30"/>
                <w:spacing w:val="-3"/>
              </w:rPr>
              <w:t>老年文摘报</w:t>
            </w:r>
          </w:p>
        </w:tc>
        <w:tc>
          <w:tcPr>
            <w:tcW w:w="2741" w:type="dxa"/>
            <w:vAlign w:val="top"/>
          </w:tcPr>
          <w:p>
            <w:pPr>
              <w:pStyle w:val="TableText"/>
              <w:ind w:left="707"/>
              <w:spacing w:before="137" w:line="180" w:lineRule="auto"/>
              <w:rPr>
                <w:sz w:val="30"/>
                <w:szCs w:val="30"/>
              </w:rPr>
            </w:pPr>
            <w:r>
              <w:rPr>
                <w:sz w:val="30"/>
                <w:szCs w:val="30"/>
                <w:spacing w:val="-2"/>
              </w:rPr>
              <w:t>CN15-0062</w:t>
            </w:r>
          </w:p>
        </w:tc>
      </w:tr>
      <w:tr>
        <w:trPr>
          <w:trHeight w:val="440" w:hRule="atLeast"/>
        </w:trPr>
        <w:tc>
          <w:tcPr>
            <w:tcW w:w="1505" w:type="dxa"/>
            <w:vAlign w:val="top"/>
            <w:vMerge w:val="continue"/>
            <w:tcBorders>
              <w:top w:val="nil"/>
            </w:tcBorders>
          </w:tcPr>
          <w:p>
            <w:pPr>
              <w:rPr>
                <w:rFonts w:ascii="Arial"/>
                <w:sz w:val="21"/>
              </w:rPr>
            </w:pPr>
            <w:r/>
          </w:p>
        </w:tc>
        <w:tc>
          <w:tcPr>
            <w:tcW w:w="1019" w:type="dxa"/>
            <w:vAlign w:val="top"/>
          </w:tcPr>
          <w:p>
            <w:pPr>
              <w:pStyle w:val="TableText"/>
              <w:ind w:left="379"/>
              <w:spacing w:before="139" w:line="179" w:lineRule="auto"/>
              <w:rPr>
                <w:sz w:val="30"/>
                <w:szCs w:val="30"/>
              </w:rPr>
            </w:pPr>
            <w:r>
              <w:rPr>
                <w:sz w:val="30"/>
                <w:szCs w:val="30"/>
                <w:spacing w:val="-12"/>
              </w:rPr>
              <w:t>25</w:t>
            </w:r>
          </w:p>
        </w:tc>
        <w:tc>
          <w:tcPr>
            <w:tcW w:w="3351" w:type="dxa"/>
            <w:vAlign w:val="top"/>
          </w:tcPr>
          <w:p>
            <w:pPr>
              <w:pStyle w:val="TableText"/>
              <w:ind w:left="945"/>
              <w:spacing w:before="100" w:line="203" w:lineRule="auto"/>
              <w:rPr>
                <w:sz w:val="30"/>
                <w:szCs w:val="30"/>
              </w:rPr>
            </w:pPr>
            <w:r>
              <w:rPr>
                <w:sz w:val="30"/>
                <w:szCs w:val="30"/>
                <w:spacing w:val="-5"/>
              </w:rPr>
              <w:t>快乐老人报</w:t>
            </w:r>
          </w:p>
        </w:tc>
        <w:tc>
          <w:tcPr>
            <w:tcW w:w="2741" w:type="dxa"/>
            <w:vAlign w:val="top"/>
          </w:tcPr>
          <w:p>
            <w:pPr>
              <w:pStyle w:val="TableText"/>
              <w:ind w:left="707"/>
              <w:spacing w:before="139" w:line="179" w:lineRule="auto"/>
              <w:rPr>
                <w:sz w:val="30"/>
                <w:szCs w:val="30"/>
              </w:rPr>
            </w:pPr>
            <w:r>
              <w:rPr>
                <w:sz w:val="30"/>
                <w:szCs w:val="30"/>
                <w:spacing w:val="-2"/>
              </w:rPr>
              <w:t>CN43-0024</w:t>
            </w:r>
          </w:p>
        </w:tc>
      </w:tr>
    </w:tbl>
    <w:p>
      <w:pPr>
        <w:rPr>
          <w:rFonts w:ascii="Arial"/>
          <w:sz w:val="21"/>
        </w:rPr>
      </w:pPr>
      <w:r/>
    </w:p>
    <w:p>
      <w:pPr>
        <w:sectPr>
          <w:headerReference w:type="default" r:id="rId213"/>
          <w:footerReference w:type="default" r:id="rId216"/>
          <w:pgSz w:w="11906" w:h="16839"/>
          <w:pgMar w:top="1040" w:right="1527" w:bottom="885" w:left="1414" w:header="735" w:footer="622" w:gutter="0"/>
        </w:sectPr>
        <w:rPr>
          <w:rFonts w:ascii="Arial" w:hAnsi="Arial" w:eastAsia="Arial" w:cs="Arial"/>
          <w:sz w:val="21"/>
          <w:szCs w:val="21"/>
        </w:rPr>
      </w:pPr>
    </w:p>
    <w:p>
      <w:pPr>
        <w:spacing w:before="134"/>
        <w:rPr/>
      </w:pPr>
      <w:r/>
    </w:p>
    <w:tbl>
      <w:tblPr>
        <w:tblStyle w:val="TableNormal"/>
        <w:tblW w:w="8616"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505"/>
        <w:gridCol w:w="1019"/>
        <w:gridCol w:w="3351"/>
        <w:gridCol w:w="2741"/>
      </w:tblGrid>
      <w:tr>
        <w:trPr>
          <w:trHeight w:val="442" w:hRule="atLeast"/>
        </w:trPr>
        <w:tc>
          <w:tcPr>
            <w:tcW w:w="1505" w:type="dxa"/>
            <w:vAlign w:val="top"/>
          </w:tcPr>
          <w:p>
            <w:pPr>
              <w:rPr>
                <w:rFonts w:ascii="Arial"/>
                <w:sz w:val="21"/>
              </w:rPr>
            </w:pPr>
            <w:r/>
          </w:p>
        </w:tc>
        <w:tc>
          <w:tcPr>
            <w:tcW w:w="1019" w:type="dxa"/>
            <w:vAlign w:val="top"/>
          </w:tcPr>
          <w:p>
            <w:pPr>
              <w:pStyle w:val="TableText"/>
              <w:ind w:left="379"/>
              <w:spacing w:before="135" w:line="181" w:lineRule="auto"/>
              <w:rPr>
                <w:sz w:val="30"/>
                <w:szCs w:val="30"/>
              </w:rPr>
            </w:pPr>
            <w:r>
              <w:rPr>
                <w:sz w:val="30"/>
                <w:szCs w:val="30"/>
                <w:spacing w:val="-12"/>
              </w:rPr>
              <w:t>26</w:t>
            </w:r>
          </w:p>
        </w:tc>
        <w:tc>
          <w:tcPr>
            <w:tcW w:w="3351" w:type="dxa"/>
            <w:vAlign w:val="top"/>
          </w:tcPr>
          <w:p>
            <w:pPr>
              <w:pStyle w:val="TableText"/>
              <w:ind w:left="1103"/>
              <w:spacing w:before="95" w:line="207" w:lineRule="auto"/>
              <w:rPr>
                <w:sz w:val="30"/>
                <w:szCs w:val="30"/>
              </w:rPr>
            </w:pPr>
            <w:r>
              <w:rPr>
                <w:sz w:val="30"/>
                <w:szCs w:val="30"/>
                <w:spacing w:val="-8"/>
              </w:rPr>
              <w:t>生活晚报</w:t>
            </w:r>
          </w:p>
        </w:tc>
        <w:tc>
          <w:tcPr>
            <w:tcW w:w="2741" w:type="dxa"/>
            <w:vAlign w:val="top"/>
          </w:tcPr>
          <w:p>
            <w:pPr>
              <w:pStyle w:val="TableText"/>
              <w:ind w:left="707"/>
              <w:spacing w:before="134" w:line="182" w:lineRule="auto"/>
              <w:rPr>
                <w:sz w:val="30"/>
                <w:szCs w:val="30"/>
              </w:rPr>
            </w:pPr>
            <w:r>
              <w:rPr>
                <w:sz w:val="30"/>
                <w:szCs w:val="30"/>
                <w:spacing w:val="-2"/>
              </w:rPr>
              <w:t>CN65-0023</w:t>
            </w:r>
          </w:p>
        </w:tc>
      </w:tr>
      <w:tr>
        <w:trPr>
          <w:trHeight w:val="439" w:hRule="atLeast"/>
        </w:trPr>
        <w:tc>
          <w:tcPr>
            <w:tcW w:w="1505" w:type="dxa"/>
            <w:vAlign w:val="top"/>
            <w:vMerge w:val="restart"/>
            <w:tcBorders>
              <w:bottom w:val="nil"/>
            </w:tcBorders>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pStyle w:val="TableText"/>
              <w:ind w:left="178"/>
              <w:spacing w:before="97" w:line="216" w:lineRule="auto"/>
              <w:rPr>
                <w:sz w:val="30"/>
                <w:szCs w:val="30"/>
              </w:rPr>
            </w:pPr>
            <w:r>
              <w:rPr>
                <w:sz w:val="30"/>
                <w:szCs w:val="30"/>
                <w:spacing w:val="-8"/>
              </w:rPr>
              <w:t>二、期刊</w:t>
            </w:r>
          </w:p>
        </w:tc>
        <w:tc>
          <w:tcPr>
            <w:tcW w:w="1019" w:type="dxa"/>
            <w:vAlign w:val="top"/>
          </w:tcPr>
          <w:p>
            <w:pPr>
              <w:pStyle w:val="TableText"/>
              <w:ind w:left="379"/>
              <w:spacing w:before="134" w:line="181" w:lineRule="auto"/>
              <w:rPr>
                <w:sz w:val="30"/>
                <w:szCs w:val="30"/>
              </w:rPr>
            </w:pPr>
            <w:r>
              <w:rPr>
                <w:sz w:val="30"/>
                <w:szCs w:val="30"/>
                <w:spacing w:val="-12"/>
              </w:rPr>
              <w:t>27</w:t>
            </w:r>
          </w:p>
        </w:tc>
        <w:tc>
          <w:tcPr>
            <w:tcW w:w="3351" w:type="dxa"/>
            <w:vAlign w:val="top"/>
          </w:tcPr>
          <w:p>
            <w:pPr>
              <w:pStyle w:val="TableText"/>
              <w:ind w:left="1119"/>
              <w:spacing w:before="95" w:line="205" w:lineRule="auto"/>
              <w:rPr>
                <w:sz w:val="30"/>
                <w:szCs w:val="30"/>
              </w:rPr>
            </w:pPr>
            <w:r>
              <w:rPr>
                <w:sz w:val="30"/>
                <w:szCs w:val="30"/>
                <w:spacing w:val="-12"/>
              </w:rPr>
              <w:t>中国老年</w:t>
            </w:r>
          </w:p>
        </w:tc>
        <w:tc>
          <w:tcPr>
            <w:tcW w:w="2741" w:type="dxa"/>
            <w:vAlign w:val="top"/>
          </w:tcPr>
          <w:p>
            <w:pPr>
              <w:pStyle w:val="TableText"/>
              <w:ind w:left="556"/>
              <w:spacing w:before="95" w:line="205" w:lineRule="auto"/>
              <w:rPr>
                <w:sz w:val="30"/>
                <w:szCs w:val="30"/>
              </w:rPr>
            </w:pPr>
            <w:r>
              <w:rPr>
                <w:sz w:val="30"/>
                <w:szCs w:val="30"/>
                <w:spacing w:val="-2"/>
              </w:rPr>
              <w:t>CN11-1146/C</w:t>
            </w:r>
          </w:p>
        </w:tc>
      </w:tr>
      <w:tr>
        <w:trPr>
          <w:trHeight w:val="439"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379"/>
              <w:spacing w:before="134" w:line="181" w:lineRule="auto"/>
              <w:rPr>
                <w:sz w:val="30"/>
                <w:szCs w:val="30"/>
              </w:rPr>
            </w:pPr>
            <w:r>
              <w:rPr>
                <w:sz w:val="30"/>
                <w:szCs w:val="30"/>
                <w:spacing w:val="-12"/>
              </w:rPr>
              <w:t>28</w:t>
            </w:r>
          </w:p>
        </w:tc>
        <w:tc>
          <w:tcPr>
            <w:tcW w:w="3351" w:type="dxa"/>
            <w:vAlign w:val="top"/>
          </w:tcPr>
          <w:p>
            <w:pPr>
              <w:pStyle w:val="TableText"/>
              <w:ind w:left="1084"/>
              <w:spacing w:before="95" w:line="205" w:lineRule="auto"/>
              <w:rPr>
                <w:sz w:val="30"/>
                <w:szCs w:val="30"/>
              </w:rPr>
            </w:pPr>
            <w:r>
              <w:rPr>
                <w:sz w:val="30"/>
                <w:szCs w:val="30"/>
                <w:spacing w:val="-3"/>
              </w:rPr>
              <w:t>老人世界</w:t>
            </w:r>
          </w:p>
        </w:tc>
        <w:tc>
          <w:tcPr>
            <w:tcW w:w="2741" w:type="dxa"/>
            <w:vAlign w:val="top"/>
          </w:tcPr>
          <w:p>
            <w:pPr>
              <w:pStyle w:val="TableText"/>
              <w:ind w:left="556"/>
              <w:spacing w:before="95" w:line="205" w:lineRule="auto"/>
              <w:rPr>
                <w:sz w:val="30"/>
                <w:szCs w:val="30"/>
              </w:rPr>
            </w:pPr>
            <w:r>
              <w:rPr>
                <w:sz w:val="30"/>
                <w:szCs w:val="30"/>
                <w:spacing w:val="-2"/>
              </w:rPr>
              <w:t>CN13-1123/C</w:t>
            </w:r>
          </w:p>
        </w:tc>
      </w:tr>
      <w:tr>
        <w:trPr>
          <w:trHeight w:val="439"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379"/>
              <w:spacing w:before="134" w:line="181" w:lineRule="auto"/>
              <w:rPr>
                <w:sz w:val="30"/>
                <w:szCs w:val="30"/>
              </w:rPr>
            </w:pPr>
            <w:r>
              <w:rPr>
                <w:sz w:val="30"/>
                <w:szCs w:val="30"/>
                <w:spacing w:val="-12"/>
              </w:rPr>
              <w:t>29</w:t>
            </w:r>
          </w:p>
        </w:tc>
        <w:tc>
          <w:tcPr>
            <w:tcW w:w="3351" w:type="dxa"/>
            <w:vAlign w:val="top"/>
          </w:tcPr>
          <w:p>
            <w:pPr>
              <w:pStyle w:val="TableText"/>
              <w:ind w:left="1121"/>
              <w:spacing w:before="95" w:line="205" w:lineRule="auto"/>
              <w:rPr>
                <w:sz w:val="30"/>
                <w:szCs w:val="30"/>
              </w:rPr>
            </w:pPr>
            <w:r>
              <w:rPr>
                <w:sz w:val="30"/>
                <w:szCs w:val="30"/>
                <w:spacing w:val="-13"/>
              </w:rPr>
              <w:t>山西老年</w:t>
            </w:r>
          </w:p>
        </w:tc>
        <w:tc>
          <w:tcPr>
            <w:tcW w:w="2741" w:type="dxa"/>
            <w:vAlign w:val="top"/>
          </w:tcPr>
          <w:p>
            <w:pPr>
              <w:pStyle w:val="TableText"/>
              <w:ind w:left="556"/>
              <w:spacing w:before="95" w:line="205" w:lineRule="auto"/>
              <w:rPr>
                <w:sz w:val="30"/>
                <w:szCs w:val="30"/>
              </w:rPr>
            </w:pPr>
            <w:r>
              <w:rPr>
                <w:sz w:val="30"/>
                <w:szCs w:val="30"/>
                <w:spacing w:val="-2"/>
              </w:rPr>
              <w:t>CN14-1009/C</w:t>
            </w:r>
          </w:p>
        </w:tc>
      </w:tr>
      <w:tr>
        <w:trPr>
          <w:trHeight w:val="439"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391"/>
              <w:spacing w:before="136" w:line="180" w:lineRule="auto"/>
              <w:rPr>
                <w:sz w:val="30"/>
                <w:szCs w:val="30"/>
              </w:rPr>
            </w:pPr>
            <w:r>
              <w:rPr>
                <w:sz w:val="30"/>
                <w:szCs w:val="30"/>
                <w:spacing w:val="-18"/>
              </w:rPr>
              <w:t>30</w:t>
            </w:r>
          </w:p>
        </w:tc>
        <w:tc>
          <w:tcPr>
            <w:tcW w:w="3351" w:type="dxa"/>
            <w:vAlign w:val="top"/>
          </w:tcPr>
          <w:p>
            <w:pPr>
              <w:pStyle w:val="TableText"/>
              <w:ind w:left="1084"/>
              <w:spacing w:before="97" w:line="204" w:lineRule="auto"/>
              <w:rPr>
                <w:sz w:val="30"/>
                <w:szCs w:val="30"/>
              </w:rPr>
            </w:pPr>
            <w:r>
              <w:rPr>
                <w:sz w:val="30"/>
                <w:szCs w:val="30"/>
                <w:spacing w:val="-3"/>
              </w:rPr>
              <w:t>老年世界</w:t>
            </w:r>
          </w:p>
        </w:tc>
        <w:tc>
          <w:tcPr>
            <w:tcW w:w="2741" w:type="dxa"/>
            <w:vAlign w:val="top"/>
          </w:tcPr>
          <w:p>
            <w:pPr>
              <w:pStyle w:val="TableText"/>
              <w:ind w:left="556"/>
              <w:spacing w:before="97" w:line="204" w:lineRule="auto"/>
              <w:rPr>
                <w:sz w:val="30"/>
                <w:szCs w:val="30"/>
              </w:rPr>
            </w:pPr>
            <w:r>
              <w:rPr>
                <w:sz w:val="30"/>
                <w:szCs w:val="30"/>
                <w:spacing w:val="-2"/>
              </w:rPr>
              <w:t>CN15-1013/C</w:t>
            </w:r>
          </w:p>
        </w:tc>
      </w:tr>
      <w:tr>
        <w:trPr>
          <w:trHeight w:val="439"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391"/>
              <w:spacing w:before="136" w:line="180" w:lineRule="auto"/>
              <w:rPr>
                <w:sz w:val="30"/>
                <w:szCs w:val="30"/>
              </w:rPr>
            </w:pPr>
            <w:r>
              <w:rPr>
                <w:sz w:val="30"/>
                <w:szCs w:val="30"/>
                <w:spacing w:val="-18"/>
              </w:rPr>
              <w:t>31</w:t>
            </w:r>
          </w:p>
        </w:tc>
        <w:tc>
          <w:tcPr>
            <w:tcW w:w="3351" w:type="dxa"/>
            <w:vAlign w:val="top"/>
          </w:tcPr>
          <w:p>
            <w:pPr>
              <w:pStyle w:val="TableText"/>
              <w:ind w:left="935"/>
              <w:spacing w:before="97" w:line="204" w:lineRule="auto"/>
              <w:rPr>
                <w:sz w:val="30"/>
                <w:szCs w:val="30"/>
              </w:rPr>
            </w:pPr>
            <w:r>
              <w:rPr>
                <w:sz w:val="30"/>
                <w:szCs w:val="30"/>
                <w:spacing w:val="-3"/>
              </w:rPr>
              <w:t>老同志之友</w:t>
            </w:r>
          </w:p>
        </w:tc>
        <w:tc>
          <w:tcPr>
            <w:tcW w:w="2741" w:type="dxa"/>
            <w:vAlign w:val="top"/>
          </w:tcPr>
          <w:p>
            <w:pPr>
              <w:pStyle w:val="TableText"/>
              <w:ind w:left="556"/>
              <w:spacing w:before="97" w:line="204" w:lineRule="auto"/>
              <w:rPr>
                <w:sz w:val="30"/>
                <w:szCs w:val="30"/>
              </w:rPr>
            </w:pPr>
            <w:r>
              <w:rPr>
                <w:sz w:val="30"/>
                <w:szCs w:val="30"/>
                <w:spacing w:val="-2"/>
              </w:rPr>
              <w:t>CN21-1006/C</w:t>
            </w:r>
          </w:p>
        </w:tc>
      </w:tr>
      <w:tr>
        <w:trPr>
          <w:trHeight w:val="440"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391"/>
              <w:spacing w:before="139" w:line="179" w:lineRule="auto"/>
              <w:rPr>
                <w:sz w:val="30"/>
                <w:szCs w:val="30"/>
              </w:rPr>
            </w:pPr>
            <w:r>
              <w:rPr>
                <w:sz w:val="30"/>
                <w:szCs w:val="30"/>
                <w:spacing w:val="-18"/>
              </w:rPr>
              <w:t>32</w:t>
            </w:r>
          </w:p>
        </w:tc>
        <w:tc>
          <w:tcPr>
            <w:tcW w:w="3351" w:type="dxa"/>
            <w:vAlign w:val="top"/>
          </w:tcPr>
          <w:p>
            <w:pPr>
              <w:pStyle w:val="TableText"/>
              <w:ind w:left="1251"/>
              <w:spacing w:before="100" w:line="203" w:lineRule="auto"/>
              <w:rPr>
                <w:sz w:val="30"/>
                <w:szCs w:val="30"/>
              </w:rPr>
            </w:pPr>
            <w:r>
              <w:rPr>
                <w:sz w:val="30"/>
                <w:szCs w:val="30"/>
                <w:spacing w:val="-10"/>
              </w:rPr>
              <w:t>夕阳红</w:t>
            </w:r>
          </w:p>
        </w:tc>
        <w:tc>
          <w:tcPr>
            <w:tcW w:w="2741" w:type="dxa"/>
            <w:vAlign w:val="top"/>
          </w:tcPr>
          <w:p>
            <w:pPr>
              <w:pStyle w:val="TableText"/>
              <w:ind w:left="556"/>
              <w:spacing w:before="100" w:line="203" w:lineRule="auto"/>
              <w:rPr>
                <w:sz w:val="30"/>
                <w:szCs w:val="30"/>
              </w:rPr>
            </w:pPr>
            <w:r>
              <w:rPr>
                <w:sz w:val="30"/>
                <w:szCs w:val="30"/>
                <w:spacing w:val="-2"/>
              </w:rPr>
              <w:t>CN22-1325/C</w:t>
            </w:r>
          </w:p>
        </w:tc>
      </w:tr>
      <w:tr>
        <w:trPr>
          <w:trHeight w:val="440"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391"/>
              <w:spacing w:before="137" w:line="180" w:lineRule="auto"/>
              <w:rPr>
                <w:sz w:val="30"/>
                <w:szCs w:val="30"/>
              </w:rPr>
            </w:pPr>
            <w:r>
              <w:rPr>
                <w:sz w:val="30"/>
                <w:szCs w:val="30"/>
                <w:spacing w:val="-18"/>
              </w:rPr>
              <w:t>33</w:t>
            </w:r>
          </w:p>
        </w:tc>
        <w:tc>
          <w:tcPr>
            <w:tcW w:w="3351" w:type="dxa"/>
            <w:vAlign w:val="top"/>
          </w:tcPr>
          <w:p>
            <w:pPr>
              <w:pStyle w:val="TableText"/>
              <w:ind w:left="1087"/>
              <w:spacing w:before="98" w:line="204" w:lineRule="auto"/>
              <w:rPr>
                <w:sz w:val="30"/>
                <w:szCs w:val="30"/>
              </w:rPr>
            </w:pPr>
            <w:r>
              <w:rPr>
                <w:sz w:val="30"/>
                <w:szCs w:val="30"/>
                <w:spacing w:val="-4"/>
              </w:rPr>
              <w:t>退休生活</w:t>
            </w:r>
          </w:p>
        </w:tc>
        <w:tc>
          <w:tcPr>
            <w:tcW w:w="2741" w:type="dxa"/>
            <w:vAlign w:val="top"/>
          </w:tcPr>
          <w:p>
            <w:pPr>
              <w:pStyle w:val="TableText"/>
              <w:ind w:left="556"/>
              <w:spacing w:before="98" w:line="204" w:lineRule="auto"/>
              <w:rPr>
                <w:sz w:val="30"/>
                <w:szCs w:val="30"/>
              </w:rPr>
            </w:pPr>
            <w:r>
              <w:rPr>
                <w:sz w:val="30"/>
                <w:szCs w:val="30"/>
                <w:spacing w:val="-2"/>
              </w:rPr>
              <w:t>CN23-1003/C</w:t>
            </w:r>
          </w:p>
        </w:tc>
      </w:tr>
      <w:tr>
        <w:trPr>
          <w:trHeight w:val="440"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391"/>
              <w:spacing w:before="137" w:line="180" w:lineRule="auto"/>
              <w:rPr>
                <w:sz w:val="30"/>
                <w:szCs w:val="30"/>
              </w:rPr>
            </w:pPr>
            <w:r>
              <w:rPr>
                <w:sz w:val="30"/>
                <w:szCs w:val="30"/>
                <w:spacing w:val="-18"/>
              </w:rPr>
              <w:t>34</w:t>
            </w:r>
          </w:p>
        </w:tc>
        <w:tc>
          <w:tcPr>
            <w:tcW w:w="3351" w:type="dxa"/>
            <w:vAlign w:val="top"/>
          </w:tcPr>
          <w:p>
            <w:pPr>
              <w:pStyle w:val="TableText"/>
              <w:ind w:left="784"/>
              <w:spacing w:before="98" w:line="204" w:lineRule="auto"/>
              <w:rPr>
                <w:sz w:val="30"/>
                <w:szCs w:val="30"/>
              </w:rPr>
            </w:pPr>
            <w:r>
              <w:rPr>
                <w:sz w:val="30"/>
                <w:szCs w:val="30"/>
                <w:spacing w:val="-2"/>
              </w:rPr>
              <w:t>老年学习生活</w:t>
            </w:r>
          </w:p>
        </w:tc>
        <w:tc>
          <w:tcPr>
            <w:tcW w:w="2741" w:type="dxa"/>
            <w:vAlign w:val="top"/>
          </w:tcPr>
          <w:p>
            <w:pPr>
              <w:pStyle w:val="TableText"/>
              <w:ind w:left="556"/>
              <w:spacing w:before="98" w:line="204" w:lineRule="auto"/>
              <w:rPr>
                <w:sz w:val="30"/>
                <w:szCs w:val="30"/>
              </w:rPr>
            </w:pPr>
            <w:r>
              <w:rPr>
                <w:sz w:val="30"/>
                <w:szCs w:val="30"/>
                <w:spacing w:val="-2"/>
              </w:rPr>
              <w:t>CN23-1090/C</w:t>
            </w:r>
          </w:p>
        </w:tc>
      </w:tr>
      <w:tr>
        <w:trPr>
          <w:trHeight w:val="440"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391"/>
              <w:spacing w:before="139" w:line="179" w:lineRule="auto"/>
              <w:rPr>
                <w:sz w:val="30"/>
                <w:szCs w:val="30"/>
              </w:rPr>
            </w:pPr>
            <w:r>
              <w:rPr>
                <w:sz w:val="30"/>
                <w:szCs w:val="30"/>
                <w:spacing w:val="-18"/>
              </w:rPr>
              <w:t>35</w:t>
            </w:r>
          </w:p>
        </w:tc>
        <w:tc>
          <w:tcPr>
            <w:tcW w:w="3351" w:type="dxa"/>
            <w:vAlign w:val="top"/>
          </w:tcPr>
          <w:p>
            <w:pPr>
              <w:pStyle w:val="TableText"/>
              <w:ind w:left="1381"/>
              <w:spacing w:before="100" w:line="203" w:lineRule="auto"/>
              <w:rPr>
                <w:sz w:val="30"/>
                <w:szCs w:val="30"/>
              </w:rPr>
            </w:pPr>
            <w:r>
              <w:rPr>
                <w:sz w:val="30"/>
                <w:szCs w:val="30"/>
                <w:spacing w:val="-5"/>
              </w:rPr>
              <w:t>银潮</w:t>
            </w:r>
          </w:p>
        </w:tc>
        <w:tc>
          <w:tcPr>
            <w:tcW w:w="2741" w:type="dxa"/>
            <w:vAlign w:val="top"/>
          </w:tcPr>
          <w:p>
            <w:pPr>
              <w:pStyle w:val="TableText"/>
              <w:ind w:left="556"/>
              <w:spacing w:before="100" w:line="203" w:lineRule="auto"/>
              <w:rPr>
                <w:sz w:val="30"/>
                <w:szCs w:val="30"/>
              </w:rPr>
            </w:pPr>
            <w:r>
              <w:rPr>
                <w:sz w:val="30"/>
                <w:szCs w:val="30"/>
                <w:spacing w:val="-2"/>
              </w:rPr>
              <w:t>CN32-1385/C</w:t>
            </w:r>
          </w:p>
        </w:tc>
      </w:tr>
      <w:tr>
        <w:trPr>
          <w:trHeight w:val="440"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391"/>
              <w:spacing w:before="137" w:line="180" w:lineRule="auto"/>
              <w:rPr>
                <w:sz w:val="30"/>
                <w:szCs w:val="30"/>
              </w:rPr>
            </w:pPr>
            <w:r>
              <w:rPr>
                <w:sz w:val="30"/>
                <w:szCs w:val="30"/>
                <w:spacing w:val="-18"/>
              </w:rPr>
              <w:t>36</w:t>
            </w:r>
          </w:p>
        </w:tc>
        <w:tc>
          <w:tcPr>
            <w:tcW w:w="3351" w:type="dxa"/>
            <w:vAlign w:val="top"/>
          </w:tcPr>
          <w:p>
            <w:pPr>
              <w:pStyle w:val="TableText"/>
              <w:ind w:left="1384"/>
              <w:spacing w:before="98" w:line="204" w:lineRule="auto"/>
              <w:rPr>
                <w:sz w:val="30"/>
                <w:szCs w:val="30"/>
              </w:rPr>
            </w:pPr>
            <w:r>
              <w:rPr>
                <w:sz w:val="30"/>
                <w:szCs w:val="30"/>
                <w:spacing w:val="-6"/>
              </w:rPr>
              <w:t>老友</w:t>
            </w:r>
          </w:p>
        </w:tc>
        <w:tc>
          <w:tcPr>
            <w:tcW w:w="2741" w:type="dxa"/>
            <w:vAlign w:val="top"/>
          </w:tcPr>
          <w:p>
            <w:pPr>
              <w:pStyle w:val="TableText"/>
              <w:ind w:left="556"/>
              <w:spacing w:before="98" w:line="204" w:lineRule="auto"/>
              <w:rPr>
                <w:sz w:val="30"/>
                <w:szCs w:val="30"/>
              </w:rPr>
            </w:pPr>
            <w:r>
              <w:rPr>
                <w:sz w:val="30"/>
                <w:szCs w:val="30"/>
                <w:spacing w:val="-2"/>
              </w:rPr>
              <w:t>CN36-1240/C</w:t>
            </w:r>
          </w:p>
        </w:tc>
      </w:tr>
      <w:tr>
        <w:trPr>
          <w:trHeight w:val="440"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391"/>
              <w:spacing w:before="139" w:line="179" w:lineRule="auto"/>
              <w:rPr>
                <w:sz w:val="30"/>
                <w:szCs w:val="30"/>
              </w:rPr>
            </w:pPr>
            <w:r>
              <w:rPr>
                <w:sz w:val="30"/>
                <w:szCs w:val="30"/>
                <w:spacing w:val="-18"/>
              </w:rPr>
              <w:t>37</w:t>
            </w:r>
          </w:p>
        </w:tc>
        <w:tc>
          <w:tcPr>
            <w:tcW w:w="3351" w:type="dxa"/>
            <w:vAlign w:val="top"/>
          </w:tcPr>
          <w:p>
            <w:pPr>
              <w:pStyle w:val="TableText"/>
              <w:ind w:left="1084"/>
              <w:spacing w:before="100" w:line="203" w:lineRule="auto"/>
              <w:rPr>
                <w:sz w:val="30"/>
                <w:szCs w:val="30"/>
              </w:rPr>
            </w:pPr>
            <w:r>
              <w:rPr>
                <w:sz w:val="30"/>
                <w:szCs w:val="30"/>
                <w:spacing w:val="-3"/>
              </w:rPr>
              <w:t>老年教育</w:t>
            </w:r>
          </w:p>
        </w:tc>
        <w:tc>
          <w:tcPr>
            <w:tcW w:w="2741" w:type="dxa"/>
            <w:vAlign w:val="top"/>
          </w:tcPr>
          <w:p>
            <w:pPr>
              <w:pStyle w:val="TableText"/>
              <w:ind w:left="482"/>
              <w:spacing w:before="100" w:line="203" w:lineRule="auto"/>
              <w:rPr>
                <w:sz w:val="30"/>
                <w:szCs w:val="30"/>
              </w:rPr>
            </w:pPr>
            <w:r>
              <w:rPr>
                <w:sz w:val="30"/>
                <w:szCs w:val="30"/>
                <w:spacing w:val="-2"/>
              </w:rPr>
              <w:t>CN37-1007/G4</w:t>
            </w:r>
          </w:p>
        </w:tc>
      </w:tr>
      <w:tr>
        <w:trPr>
          <w:trHeight w:val="440"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391"/>
              <w:spacing w:before="137" w:line="180" w:lineRule="auto"/>
              <w:rPr>
                <w:sz w:val="30"/>
                <w:szCs w:val="30"/>
              </w:rPr>
            </w:pPr>
            <w:r>
              <w:rPr>
                <w:sz w:val="30"/>
                <w:szCs w:val="30"/>
                <w:spacing w:val="-18"/>
              </w:rPr>
              <w:t>38</w:t>
            </w:r>
          </w:p>
        </w:tc>
        <w:tc>
          <w:tcPr>
            <w:tcW w:w="3351" w:type="dxa"/>
            <w:vAlign w:val="top"/>
          </w:tcPr>
          <w:p>
            <w:pPr>
              <w:pStyle w:val="TableText"/>
              <w:ind w:left="1084"/>
              <w:spacing w:before="98" w:line="204" w:lineRule="auto"/>
              <w:rPr>
                <w:sz w:val="30"/>
                <w:szCs w:val="30"/>
              </w:rPr>
            </w:pPr>
            <w:r>
              <w:rPr>
                <w:sz w:val="30"/>
                <w:szCs w:val="30"/>
                <w:spacing w:val="-3"/>
              </w:rPr>
              <w:t>老人春秋</w:t>
            </w:r>
          </w:p>
        </w:tc>
        <w:tc>
          <w:tcPr>
            <w:tcW w:w="2741" w:type="dxa"/>
            <w:vAlign w:val="top"/>
          </w:tcPr>
          <w:p>
            <w:pPr>
              <w:pStyle w:val="TableText"/>
              <w:ind w:left="556"/>
              <w:spacing w:before="98" w:line="204" w:lineRule="auto"/>
              <w:rPr>
                <w:sz w:val="30"/>
                <w:szCs w:val="30"/>
              </w:rPr>
            </w:pPr>
            <w:r>
              <w:rPr>
                <w:sz w:val="30"/>
                <w:szCs w:val="30"/>
                <w:spacing w:val="-2"/>
              </w:rPr>
              <w:t>CN41-1217/C</w:t>
            </w:r>
          </w:p>
        </w:tc>
      </w:tr>
      <w:tr>
        <w:trPr>
          <w:trHeight w:val="440"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391"/>
              <w:spacing w:before="139" w:line="179" w:lineRule="auto"/>
              <w:rPr>
                <w:sz w:val="30"/>
                <w:szCs w:val="30"/>
              </w:rPr>
            </w:pPr>
            <w:r>
              <w:rPr>
                <w:sz w:val="30"/>
                <w:szCs w:val="30"/>
                <w:spacing w:val="-18"/>
              </w:rPr>
              <w:t>39</w:t>
            </w:r>
          </w:p>
        </w:tc>
        <w:tc>
          <w:tcPr>
            <w:tcW w:w="3351" w:type="dxa"/>
            <w:vAlign w:val="top"/>
          </w:tcPr>
          <w:p>
            <w:pPr>
              <w:pStyle w:val="TableText"/>
              <w:ind w:left="1121"/>
              <w:spacing w:before="100" w:line="203" w:lineRule="auto"/>
              <w:rPr>
                <w:sz w:val="30"/>
                <w:szCs w:val="30"/>
              </w:rPr>
            </w:pPr>
            <w:r>
              <w:rPr>
                <w:sz w:val="30"/>
                <w:szCs w:val="30"/>
                <w:spacing w:val="-13"/>
              </w:rPr>
              <w:t>当代老年</w:t>
            </w:r>
          </w:p>
        </w:tc>
        <w:tc>
          <w:tcPr>
            <w:tcW w:w="2741" w:type="dxa"/>
            <w:vAlign w:val="top"/>
          </w:tcPr>
          <w:p>
            <w:pPr>
              <w:pStyle w:val="TableText"/>
              <w:ind w:left="556"/>
              <w:spacing w:before="100" w:line="203" w:lineRule="auto"/>
              <w:rPr>
                <w:sz w:val="30"/>
                <w:szCs w:val="30"/>
              </w:rPr>
            </w:pPr>
            <w:r>
              <w:rPr>
                <w:sz w:val="30"/>
                <w:szCs w:val="30"/>
                <w:spacing w:val="-2"/>
              </w:rPr>
              <w:t>CN42-1297/D</w:t>
            </w:r>
          </w:p>
        </w:tc>
      </w:tr>
      <w:tr>
        <w:trPr>
          <w:trHeight w:val="440"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378"/>
              <w:spacing w:before="137" w:line="180" w:lineRule="auto"/>
              <w:rPr>
                <w:sz w:val="30"/>
                <w:szCs w:val="30"/>
              </w:rPr>
            </w:pPr>
            <w:r>
              <w:rPr>
                <w:sz w:val="30"/>
                <w:szCs w:val="30"/>
                <w:spacing w:val="-12"/>
              </w:rPr>
              <w:t>40</w:t>
            </w:r>
          </w:p>
        </w:tc>
        <w:tc>
          <w:tcPr>
            <w:tcW w:w="3351" w:type="dxa"/>
            <w:vAlign w:val="top"/>
          </w:tcPr>
          <w:p>
            <w:pPr>
              <w:pStyle w:val="TableText"/>
              <w:ind w:left="1235"/>
              <w:spacing w:before="100" w:line="203" w:lineRule="auto"/>
              <w:rPr>
                <w:sz w:val="30"/>
                <w:szCs w:val="30"/>
              </w:rPr>
            </w:pPr>
            <w:r>
              <w:rPr>
                <w:sz w:val="30"/>
                <w:szCs w:val="30"/>
                <w:spacing w:val="-4"/>
              </w:rPr>
              <w:t>老年人</w:t>
            </w:r>
          </w:p>
        </w:tc>
        <w:tc>
          <w:tcPr>
            <w:tcW w:w="2741" w:type="dxa"/>
            <w:vAlign w:val="top"/>
          </w:tcPr>
          <w:p>
            <w:pPr>
              <w:pStyle w:val="TableText"/>
              <w:ind w:left="556"/>
              <w:spacing w:before="100" w:line="203" w:lineRule="auto"/>
              <w:rPr>
                <w:sz w:val="30"/>
                <w:szCs w:val="30"/>
              </w:rPr>
            </w:pPr>
            <w:r>
              <w:rPr>
                <w:sz w:val="30"/>
                <w:szCs w:val="30"/>
                <w:spacing w:val="-2"/>
              </w:rPr>
              <w:t>CN43-1261/C</w:t>
            </w:r>
          </w:p>
        </w:tc>
      </w:tr>
      <w:tr>
        <w:trPr>
          <w:trHeight w:val="440"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378"/>
              <w:spacing w:before="136" w:line="180" w:lineRule="auto"/>
              <w:rPr>
                <w:sz w:val="30"/>
                <w:szCs w:val="30"/>
              </w:rPr>
            </w:pPr>
            <w:r>
              <w:rPr>
                <w:sz w:val="30"/>
                <w:szCs w:val="30"/>
                <w:spacing w:val="-12"/>
              </w:rPr>
              <w:t>41</w:t>
            </w:r>
          </w:p>
        </w:tc>
        <w:tc>
          <w:tcPr>
            <w:tcW w:w="3351" w:type="dxa"/>
            <w:vAlign w:val="top"/>
          </w:tcPr>
          <w:p>
            <w:pPr>
              <w:pStyle w:val="TableText"/>
              <w:ind w:left="1382"/>
              <w:spacing w:before="98" w:line="204" w:lineRule="auto"/>
              <w:rPr>
                <w:sz w:val="30"/>
                <w:szCs w:val="30"/>
              </w:rPr>
            </w:pPr>
            <w:r>
              <w:rPr>
                <w:sz w:val="30"/>
                <w:szCs w:val="30"/>
                <w:spacing w:val="-6"/>
              </w:rPr>
              <w:t>秋光</w:t>
            </w:r>
          </w:p>
        </w:tc>
        <w:tc>
          <w:tcPr>
            <w:tcW w:w="2741" w:type="dxa"/>
            <w:vAlign w:val="top"/>
          </w:tcPr>
          <w:p>
            <w:pPr>
              <w:pStyle w:val="TableText"/>
              <w:ind w:left="556"/>
              <w:spacing w:before="98" w:line="204" w:lineRule="auto"/>
              <w:rPr>
                <w:sz w:val="30"/>
                <w:szCs w:val="30"/>
              </w:rPr>
            </w:pPr>
            <w:r>
              <w:rPr>
                <w:sz w:val="30"/>
                <w:szCs w:val="30"/>
                <w:spacing w:val="-2"/>
              </w:rPr>
              <w:t>CN44-1493/C</w:t>
            </w:r>
          </w:p>
        </w:tc>
      </w:tr>
      <w:tr>
        <w:trPr>
          <w:trHeight w:val="440"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378"/>
              <w:spacing w:before="139" w:line="179" w:lineRule="auto"/>
              <w:rPr>
                <w:sz w:val="30"/>
                <w:szCs w:val="30"/>
              </w:rPr>
            </w:pPr>
            <w:r>
              <w:rPr>
                <w:sz w:val="30"/>
                <w:szCs w:val="30"/>
                <w:spacing w:val="-12"/>
              </w:rPr>
              <w:t>42</w:t>
            </w:r>
          </w:p>
        </w:tc>
        <w:tc>
          <w:tcPr>
            <w:tcW w:w="3351" w:type="dxa"/>
            <w:vAlign w:val="top"/>
          </w:tcPr>
          <w:p>
            <w:pPr>
              <w:pStyle w:val="TableText"/>
              <w:ind w:left="1084"/>
              <w:spacing w:before="100" w:line="203" w:lineRule="auto"/>
              <w:rPr>
                <w:sz w:val="30"/>
                <w:szCs w:val="30"/>
              </w:rPr>
            </w:pPr>
            <w:r>
              <w:rPr>
                <w:sz w:val="30"/>
                <w:szCs w:val="30"/>
                <w:spacing w:val="-3"/>
              </w:rPr>
              <w:t>老年知音</w:t>
            </w:r>
          </w:p>
        </w:tc>
        <w:tc>
          <w:tcPr>
            <w:tcW w:w="2741" w:type="dxa"/>
            <w:vAlign w:val="top"/>
          </w:tcPr>
          <w:p>
            <w:pPr>
              <w:pStyle w:val="TableText"/>
              <w:ind w:left="482"/>
              <w:spacing w:before="100" w:line="203" w:lineRule="auto"/>
              <w:rPr>
                <w:sz w:val="30"/>
                <w:szCs w:val="30"/>
              </w:rPr>
            </w:pPr>
            <w:r>
              <w:rPr>
                <w:sz w:val="30"/>
                <w:szCs w:val="30"/>
                <w:spacing w:val="-2"/>
              </w:rPr>
              <w:t>CN45-1252/G0</w:t>
            </w:r>
          </w:p>
        </w:tc>
      </w:tr>
      <w:tr>
        <w:trPr>
          <w:trHeight w:val="440"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378"/>
              <w:spacing w:before="137" w:line="180" w:lineRule="auto"/>
              <w:rPr>
                <w:sz w:val="30"/>
                <w:szCs w:val="30"/>
              </w:rPr>
            </w:pPr>
            <w:r>
              <w:rPr>
                <w:sz w:val="30"/>
                <w:szCs w:val="30"/>
                <w:spacing w:val="-12"/>
              </w:rPr>
              <w:t>43</w:t>
            </w:r>
          </w:p>
        </w:tc>
        <w:tc>
          <w:tcPr>
            <w:tcW w:w="3351" w:type="dxa"/>
            <w:vAlign w:val="top"/>
          </w:tcPr>
          <w:p>
            <w:pPr>
              <w:pStyle w:val="TableText"/>
              <w:ind w:left="1409"/>
              <w:spacing w:before="98" w:line="204" w:lineRule="auto"/>
              <w:rPr>
                <w:sz w:val="30"/>
                <w:szCs w:val="30"/>
              </w:rPr>
            </w:pPr>
            <w:r>
              <w:rPr>
                <w:sz w:val="30"/>
                <w:szCs w:val="30"/>
                <w:spacing w:val="-19"/>
              </w:rPr>
              <w:t>晚霞</w:t>
            </w:r>
          </w:p>
        </w:tc>
        <w:tc>
          <w:tcPr>
            <w:tcW w:w="2741" w:type="dxa"/>
            <w:vAlign w:val="top"/>
          </w:tcPr>
          <w:p>
            <w:pPr>
              <w:pStyle w:val="TableText"/>
              <w:ind w:left="556"/>
              <w:spacing w:before="98" w:line="204" w:lineRule="auto"/>
              <w:rPr>
                <w:sz w:val="30"/>
                <w:szCs w:val="30"/>
              </w:rPr>
            </w:pPr>
            <w:r>
              <w:rPr>
                <w:sz w:val="30"/>
                <w:szCs w:val="30"/>
                <w:spacing w:val="-2"/>
              </w:rPr>
              <w:t>CN51-1449/C</w:t>
            </w:r>
          </w:p>
        </w:tc>
      </w:tr>
      <w:tr>
        <w:trPr>
          <w:trHeight w:val="440"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378"/>
              <w:spacing w:before="139" w:line="179" w:lineRule="auto"/>
              <w:rPr>
                <w:sz w:val="30"/>
                <w:szCs w:val="30"/>
              </w:rPr>
            </w:pPr>
            <w:r>
              <w:rPr>
                <w:sz w:val="30"/>
                <w:szCs w:val="30"/>
                <w:spacing w:val="-12"/>
              </w:rPr>
              <w:t>44</w:t>
            </w:r>
          </w:p>
        </w:tc>
        <w:tc>
          <w:tcPr>
            <w:tcW w:w="3351" w:type="dxa"/>
            <w:vAlign w:val="top"/>
          </w:tcPr>
          <w:p>
            <w:pPr>
              <w:pStyle w:val="TableText"/>
              <w:ind w:left="1409"/>
              <w:spacing w:before="100" w:line="203" w:lineRule="auto"/>
              <w:rPr>
                <w:sz w:val="30"/>
                <w:szCs w:val="30"/>
              </w:rPr>
            </w:pPr>
            <w:r>
              <w:rPr>
                <w:sz w:val="30"/>
                <w:szCs w:val="30"/>
                <w:spacing w:val="-19"/>
              </w:rPr>
              <w:t>晚晴</w:t>
            </w:r>
          </w:p>
        </w:tc>
        <w:tc>
          <w:tcPr>
            <w:tcW w:w="2741" w:type="dxa"/>
            <w:vAlign w:val="top"/>
          </w:tcPr>
          <w:p>
            <w:pPr>
              <w:pStyle w:val="TableText"/>
              <w:ind w:left="556"/>
              <w:spacing w:before="100" w:line="203" w:lineRule="auto"/>
              <w:rPr>
                <w:sz w:val="30"/>
                <w:szCs w:val="30"/>
              </w:rPr>
            </w:pPr>
            <w:r>
              <w:rPr>
                <w:sz w:val="30"/>
                <w:szCs w:val="30"/>
                <w:spacing w:val="-2"/>
              </w:rPr>
              <w:t>CN52-1006/C</w:t>
            </w:r>
          </w:p>
        </w:tc>
      </w:tr>
      <w:tr>
        <w:trPr>
          <w:trHeight w:val="440"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378"/>
              <w:spacing w:before="137" w:line="180" w:lineRule="auto"/>
              <w:rPr>
                <w:sz w:val="30"/>
                <w:szCs w:val="30"/>
              </w:rPr>
            </w:pPr>
            <w:r>
              <w:rPr>
                <w:sz w:val="30"/>
                <w:szCs w:val="30"/>
                <w:spacing w:val="-12"/>
              </w:rPr>
              <w:t>45</w:t>
            </w:r>
          </w:p>
        </w:tc>
        <w:tc>
          <w:tcPr>
            <w:tcW w:w="3351" w:type="dxa"/>
            <w:vAlign w:val="top"/>
          </w:tcPr>
          <w:p>
            <w:pPr>
              <w:pStyle w:val="TableText"/>
              <w:ind w:left="1386"/>
              <w:spacing w:before="98" w:line="204" w:lineRule="auto"/>
              <w:rPr>
                <w:sz w:val="30"/>
                <w:szCs w:val="30"/>
              </w:rPr>
            </w:pPr>
            <w:r>
              <w:rPr>
                <w:sz w:val="30"/>
                <w:szCs w:val="30"/>
                <w:spacing w:val="-8"/>
              </w:rPr>
              <w:t>金秋</w:t>
            </w:r>
          </w:p>
        </w:tc>
        <w:tc>
          <w:tcPr>
            <w:tcW w:w="2741" w:type="dxa"/>
            <w:vAlign w:val="top"/>
          </w:tcPr>
          <w:p>
            <w:pPr>
              <w:pStyle w:val="TableText"/>
              <w:ind w:left="556"/>
              <w:spacing w:before="98" w:line="204" w:lineRule="auto"/>
              <w:rPr>
                <w:sz w:val="30"/>
                <w:szCs w:val="30"/>
              </w:rPr>
            </w:pPr>
            <w:r>
              <w:rPr>
                <w:sz w:val="30"/>
                <w:szCs w:val="30"/>
                <w:spacing w:val="-2"/>
              </w:rPr>
              <w:t>CN61-1385/C</w:t>
            </w:r>
          </w:p>
        </w:tc>
      </w:tr>
      <w:tr>
        <w:trPr>
          <w:trHeight w:val="440"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378"/>
              <w:spacing w:before="137" w:line="180" w:lineRule="auto"/>
              <w:rPr>
                <w:sz w:val="30"/>
                <w:szCs w:val="30"/>
              </w:rPr>
            </w:pPr>
            <w:r>
              <w:rPr>
                <w:sz w:val="30"/>
                <w:szCs w:val="30"/>
                <w:spacing w:val="-12"/>
              </w:rPr>
              <w:t>46</w:t>
            </w:r>
          </w:p>
        </w:tc>
        <w:tc>
          <w:tcPr>
            <w:tcW w:w="3351" w:type="dxa"/>
            <w:vAlign w:val="top"/>
          </w:tcPr>
          <w:p>
            <w:pPr>
              <w:pStyle w:val="TableText"/>
              <w:ind w:left="1084"/>
              <w:spacing w:before="98" w:line="204" w:lineRule="auto"/>
              <w:rPr>
                <w:sz w:val="30"/>
                <w:szCs w:val="30"/>
              </w:rPr>
            </w:pPr>
            <w:r>
              <w:rPr>
                <w:sz w:val="30"/>
                <w:szCs w:val="30"/>
                <w:spacing w:val="-3"/>
              </w:rPr>
              <w:t>老年博览</w:t>
            </w:r>
          </w:p>
        </w:tc>
        <w:tc>
          <w:tcPr>
            <w:tcW w:w="2741" w:type="dxa"/>
            <w:vAlign w:val="top"/>
          </w:tcPr>
          <w:p>
            <w:pPr>
              <w:pStyle w:val="TableText"/>
              <w:ind w:left="556"/>
              <w:spacing w:before="98" w:line="204" w:lineRule="auto"/>
              <w:rPr>
                <w:sz w:val="30"/>
                <w:szCs w:val="30"/>
              </w:rPr>
            </w:pPr>
            <w:r>
              <w:rPr>
                <w:sz w:val="30"/>
                <w:szCs w:val="30"/>
                <w:spacing w:val="-2"/>
              </w:rPr>
              <w:t>CN62-1174/C</w:t>
            </w:r>
          </w:p>
        </w:tc>
      </w:tr>
      <w:tr>
        <w:trPr>
          <w:trHeight w:val="440"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378"/>
              <w:spacing w:before="139" w:line="179" w:lineRule="auto"/>
              <w:rPr>
                <w:sz w:val="30"/>
                <w:szCs w:val="30"/>
              </w:rPr>
            </w:pPr>
            <w:r>
              <w:rPr>
                <w:sz w:val="30"/>
                <w:szCs w:val="30"/>
                <w:spacing w:val="-12"/>
              </w:rPr>
              <w:t>47</w:t>
            </w:r>
          </w:p>
        </w:tc>
        <w:tc>
          <w:tcPr>
            <w:tcW w:w="3351" w:type="dxa"/>
            <w:vAlign w:val="top"/>
          </w:tcPr>
          <w:p>
            <w:pPr>
              <w:pStyle w:val="TableText"/>
              <w:ind w:left="1086"/>
              <w:spacing w:before="100" w:line="203" w:lineRule="auto"/>
              <w:rPr>
                <w:sz w:val="30"/>
                <w:szCs w:val="30"/>
              </w:rPr>
            </w:pPr>
            <w:r>
              <w:rPr>
                <w:sz w:val="30"/>
                <w:szCs w:val="30"/>
                <w:spacing w:val="-4"/>
              </w:rPr>
              <w:t>金色年代</w:t>
            </w:r>
          </w:p>
        </w:tc>
        <w:tc>
          <w:tcPr>
            <w:tcW w:w="2741" w:type="dxa"/>
            <w:vAlign w:val="top"/>
          </w:tcPr>
          <w:p>
            <w:pPr>
              <w:pStyle w:val="TableText"/>
              <w:ind w:left="556"/>
              <w:spacing w:before="100" w:line="203" w:lineRule="auto"/>
              <w:rPr>
                <w:sz w:val="30"/>
                <w:szCs w:val="30"/>
              </w:rPr>
            </w:pPr>
            <w:r>
              <w:rPr>
                <w:sz w:val="30"/>
                <w:szCs w:val="30"/>
                <w:spacing w:val="-2"/>
              </w:rPr>
              <w:t>CN31-1994/C</w:t>
            </w:r>
          </w:p>
        </w:tc>
      </w:tr>
      <w:tr>
        <w:trPr>
          <w:trHeight w:val="440"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378"/>
              <w:spacing w:before="137" w:line="180" w:lineRule="auto"/>
              <w:rPr>
                <w:sz w:val="30"/>
                <w:szCs w:val="30"/>
              </w:rPr>
            </w:pPr>
            <w:r>
              <w:rPr>
                <w:sz w:val="30"/>
                <w:szCs w:val="30"/>
                <w:spacing w:val="-12"/>
              </w:rPr>
              <w:t>48</w:t>
            </w:r>
          </w:p>
        </w:tc>
        <w:tc>
          <w:tcPr>
            <w:tcW w:w="3351" w:type="dxa"/>
            <w:vAlign w:val="top"/>
          </w:tcPr>
          <w:p>
            <w:pPr>
              <w:pStyle w:val="TableText"/>
              <w:ind w:left="935"/>
              <w:spacing w:before="98" w:line="204" w:lineRule="auto"/>
              <w:rPr>
                <w:sz w:val="30"/>
                <w:szCs w:val="30"/>
              </w:rPr>
            </w:pPr>
            <w:r>
              <w:rPr>
                <w:sz w:val="30"/>
                <w:szCs w:val="30"/>
                <w:spacing w:val="-3"/>
              </w:rPr>
              <w:t>老干部之家</w:t>
            </w:r>
          </w:p>
        </w:tc>
        <w:tc>
          <w:tcPr>
            <w:tcW w:w="2741" w:type="dxa"/>
            <w:vAlign w:val="top"/>
          </w:tcPr>
          <w:p>
            <w:pPr>
              <w:pStyle w:val="TableText"/>
              <w:ind w:left="556"/>
              <w:spacing w:before="98" w:line="204" w:lineRule="auto"/>
              <w:rPr>
                <w:sz w:val="30"/>
                <w:szCs w:val="30"/>
              </w:rPr>
            </w:pPr>
            <w:r>
              <w:rPr>
                <w:sz w:val="30"/>
                <w:szCs w:val="30"/>
                <w:spacing w:val="-2"/>
              </w:rPr>
              <w:t>CN37-1507/C</w:t>
            </w:r>
          </w:p>
        </w:tc>
      </w:tr>
      <w:tr>
        <w:trPr>
          <w:trHeight w:val="440" w:hRule="atLeast"/>
        </w:trPr>
        <w:tc>
          <w:tcPr>
            <w:tcW w:w="1505" w:type="dxa"/>
            <w:vAlign w:val="top"/>
            <w:vMerge w:val="continue"/>
            <w:tcBorders>
              <w:top w:val="nil"/>
              <w:bottom w:val="nil"/>
            </w:tcBorders>
          </w:tcPr>
          <w:p>
            <w:pPr>
              <w:rPr>
                <w:rFonts w:ascii="Arial"/>
                <w:sz w:val="21"/>
              </w:rPr>
            </w:pPr>
            <w:r/>
          </w:p>
        </w:tc>
        <w:tc>
          <w:tcPr>
            <w:tcW w:w="1019" w:type="dxa"/>
            <w:vAlign w:val="top"/>
          </w:tcPr>
          <w:p>
            <w:pPr>
              <w:pStyle w:val="TableText"/>
              <w:ind w:left="378"/>
              <w:spacing w:before="139" w:line="179" w:lineRule="auto"/>
              <w:rPr>
                <w:sz w:val="30"/>
                <w:szCs w:val="30"/>
              </w:rPr>
            </w:pPr>
            <w:r>
              <w:rPr>
                <w:sz w:val="30"/>
                <w:szCs w:val="30"/>
                <w:spacing w:val="-12"/>
              </w:rPr>
              <w:t>49</w:t>
            </w:r>
          </w:p>
        </w:tc>
        <w:tc>
          <w:tcPr>
            <w:tcW w:w="3351" w:type="dxa"/>
            <w:vAlign w:val="top"/>
          </w:tcPr>
          <w:p>
            <w:pPr>
              <w:pStyle w:val="TableText"/>
              <w:ind w:left="1240"/>
              <w:spacing w:before="100" w:line="203" w:lineRule="auto"/>
              <w:rPr>
                <w:sz w:val="30"/>
                <w:szCs w:val="30"/>
              </w:rPr>
            </w:pPr>
            <w:r>
              <w:rPr>
                <w:sz w:val="30"/>
                <w:szCs w:val="30"/>
                <w:spacing w:val="-6"/>
              </w:rPr>
              <w:t>新天地</w:t>
            </w:r>
          </w:p>
        </w:tc>
        <w:tc>
          <w:tcPr>
            <w:tcW w:w="2741" w:type="dxa"/>
            <w:vAlign w:val="top"/>
          </w:tcPr>
          <w:p>
            <w:pPr>
              <w:pStyle w:val="TableText"/>
              <w:ind w:left="556"/>
              <w:spacing w:before="100" w:line="203" w:lineRule="auto"/>
              <w:rPr>
                <w:sz w:val="30"/>
                <w:szCs w:val="30"/>
              </w:rPr>
            </w:pPr>
            <w:r>
              <w:rPr>
                <w:sz w:val="30"/>
                <w:szCs w:val="30"/>
                <w:spacing w:val="-2"/>
              </w:rPr>
              <w:t>CN11-5523/C</w:t>
            </w:r>
          </w:p>
        </w:tc>
      </w:tr>
      <w:tr>
        <w:trPr>
          <w:trHeight w:val="442" w:hRule="atLeast"/>
        </w:trPr>
        <w:tc>
          <w:tcPr>
            <w:tcW w:w="1505" w:type="dxa"/>
            <w:vAlign w:val="top"/>
            <w:vMerge w:val="continue"/>
            <w:tcBorders>
              <w:top w:val="nil"/>
            </w:tcBorders>
          </w:tcPr>
          <w:p>
            <w:pPr>
              <w:rPr>
                <w:rFonts w:ascii="Arial"/>
                <w:sz w:val="21"/>
              </w:rPr>
            </w:pPr>
            <w:r/>
          </w:p>
        </w:tc>
        <w:tc>
          <w:tcPr>
            <w:tcW w:w="1019" w:type="dxa"/>
            <w:vAlign w:val="top"/>
          </w:tcPr>
          <w:p>
            <w:pPr>
              <w:pStyle w:val="TableText"/>
              <w:ind w:left="383"/>
              <w:spacing w:before="137" w:line="181" w:lineRule="auto"/>
              <w:rPr>
                <w:sz w:val="30"/>
                <w:szCs w:val="30"/>
              </w:rPr>
            </w:pPr>
            <w:r>
              <w:rPr>
                <w:sz w:val="30"/>
                <w:szCs w:val="30"/>
                <w:spacing w:val="-14"/>
              </w:rPr>
              <w:t>50</w:t>
            </w:r>
          </w:p>
        </w:tc>
        <w:tc>
          <w:tcPr>
            <w:tcW w:w="3351" w:type="dxa"/>
            <w:vAlign w:val="top"/>
          </w:tcPr>
          <w:p>
            <w:pPr>
              <w:pStyle w:val="TableText"/>
              <w:ind w:left="1093"/>
              <w:spacing w:before="98" w:line="205" w:lineRule="auto"/>
              <w:outlineLvl w:val="0"/>
              <w:rPr>
                <w:sz w:val="30"/>
                <w:szCs w:val="30"/>
              </w:rPr>
            </w:pPr>
            <w:r>
              <w:rPr>
                <w:sz w:val="30"/>
                <w:szCs w:val="30"/>
                <w:spacing w:val="-6"/>
              </w:rPr>
              <w:t>乐活老年</w:t>
            </w:r>
          </w:p>
        </w:tc>
        <w:tc>
          <w:tcPr>
            <w:tcW w:w="2741" w:type="dxa"/>
            <w:vAlign w:val="top"/>
          </w:tcPr>
          <w:p>
            <w:pPr>
              <w:pStyle w:val="TableText"/>
              <w:ind w:left="556"/>
              <w:spacing w:before="98" w:line="205" w:lineRule="auto"/>
              <w:rPr>
                <w:sz w:val="30"/>
                <w:szCs w:val="30"/>
              </w:rPr>
            </w:pPr>
            <w:r>
              <w:rPr>
                <w:sz w:val="30"/>
                <w:szCs w:val="30"/>
                <w:spacing w:val="-2"/>
              </w:rPr>
              <w:t>CN21-1595/C</w:t>
            </w:r>
          </w:p>
        </w:tc>
      </w:tr>
    </w:tbl>
    <w:p>
      <w:pPr>
        <w:rPr>
          <w:rFonts w:ascii="Arial"/>
          <w:sz w:val="21"/>
        </w:rPr>
      </w:pPr>
      <w:r/>
    </w:p>
    <w:p>
      <w:pPr>
        <w:sectPr>
          <w:headerReference w:type="default" r:id="rId211"/>
          <w:footerReference w:type="default" r:id="rId217"/>
          <w:pgSz w:w="11906" w:h="16839"/>
          <w:pgMar w:top="1040" w:right="1527" w:bottom="885" w:left="1414" w:header="735" w:footer="622" w:gutter="0"/>
        </w:sectPr>
        <w:rPr>
          <w:rFonts w:ascii="Arial" w:hAnsi="Arial" w:eastAsia="Arial" w:cs="Arial"/>
          <w:sz w:val="21"/>
          <w:szCs w:val="21"/>
        </w:rPr>
      </w:pPr>
    </w:p>
    <w:p>
      <w:pPr>
        <w:spacing w:line="393" w:lineRule="auto"/>
        <w:rPr>
          <w:rFonts w:ascii="Arial"/>
          <w:sz w:val="21"/>
        </w:rPr>
      </w:pPr>
      <w:r/>
    </w:p>
    <w:p>
      <w:pPr>
        <w:ind w:left="3046" w:right="610" w:hanging="2431"/>
        <w:spacing w:before="114" w:line="260" w:lineRule="auto"/>
        <w:rPr>
          <w:rFonts w:ascii="SimSun" w:hAnsi="SimSun" w:eastAsia="SimSun" w:cs="SimSun"/>
          <w:sz w:val="35"/>
          <w:szCs w:val="35"/>
        </w:rPr>
      </w:pPr>
      <w:bookmarkStart w:name="bookmark71" w:id="114"/>
      <w:bookmarkEnd w:id="114"/>
      <w:r>
        <w:rPr>
          <w:rFonts w:ascii="SimSun" w:hAnsi="SimSun" w:eastAsia="SimSun" w:cs="SimSun"/>
          <w:sz w:val="35"/>
          <w:szCs w:val="35"/>
          <w:b/>
          <w:bCs/>
          <w:spacing w:val="6"/>
        </w:rPr>
        <w:t>财政部</w:t>
      </w:r>
      <w:r>
        <w:rPr>
          <w:rFonts w:ascii="SimSun" w:hAnsi="SimSun" w:eastAsia="SimSun" w:cs="SimSun"/>
          <w:sz w:val="35"/>
          <w:szCs w:val="35"/>
          <w:spacing w:val="6"/>
        </w:rPr>
        <w:t xml:space="preserve"> </w:t>
      </w:r>
      <w:r>
        <w:rPr>
          <w:rFonts w:ascii="SimSun" w:hAnsi="SimSun" w:eastAsia="SimSun" w:cs="SimSun"/>
          <w:sz w:val="35"/>
          <w:szCs w:val="35"/>
          <w:b/>
          <w:bCs/>
          <w:spacing w:val="6"/>
        </w:rPr>
        <w:t>税务总局关于延续实施支持文化企业发展</w:t>
      </w:r>
      <w:r>
        <w:rPr>
          <w:rFonts w:ascii="SimSun" w:hAnsi="SimSun" w:eastAsia="SimSun" w:cs="SimSun"/>
          <w:sz w:val="35"/>
          <w:szCs w:val="35"/>
        </w:rPr>
        <w:t xml:space="preserve"> </w:t>
      </w:r>
      <w:r>
        <w:rPr>
          <w:rFonts w:ascii="SimSun" w:hAnsi="SimSun" w:eastAsia="SimSun" w:cs="SimSun"/>
          <w:sz w:val="35"/>
          <w:szCs w:val="35"/>
          <w:b/>
          <w:bCs/>
          <w:spacing w:val="5"/>
        </w:rPr>
        <w:t>增值税政策的公告</w:t>
      </w:r>
    </w:p>
    <w:p>
      <w:pPr>
        <w:ind w:left="1856"/>
        <w:spacing w:before="207"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税务总局公告</w:t>
      </w:r>
      <w:r>
        <w:rPr>
          <w:rFonts w:ascii="KaiTi" w:hAnsi="KaiTi" w:eastAsia="KaiTi" w:cs="KaiTi"/>
          <w:sz w:val="31"/>
          <w:szCs w:val="31"/>
          <w:spacing w:val="-57"/>
        </w:rPr>
        <w:t xml:space="preserve"> </w:t>
      </w:r>
      <w:r>
        <w:rPr>
          <w:rFonts w:ascii="KaiTi" w:hAnsi="KaiTi" w:eastAsia="KaiTi" w:cs="KaiTi"/>
          <w:sz w:val="31"/>
          <w:szCs w:val="31"/>
          <w:spacing w:val="4"/>
        </w:rPr>
        <w:t>2023</w:t>
      </w:r>
      <w:r>
        <w:rPr>
          <w:rFonts w:ascii="KaiTi" w:hAnsi="KaiTi" w:eastAsia="KaiTi" w:cs="KaiTi"/>
          <w:sz w:val="31"/>
          <w:szCs w:val="31"/>
          <w:spacing w:val="-58"/>
        </w:rPr>
        <w:t xml:space="preserve"> </w:t>
      </w:r>
      <w:r>
        <w:rPr>
          <w:rFonts w:ascii="KaiTi" w:hAnsi="KaiTi" w:eastAsia="KaiTi" w:cs="KaiTi"/>
          <w:sz w:val="31"/>
          <w:szCs w:val="31"/>
          <w:spacing w:val="4"/>
        </w:rPr>
        <w:t>年第</w:t>
      </w:r>
      <w:r>
        <w:rPr>
          <w:rFonts w:ascii="KaiTi" w:hAnsi="KaiTi" w:eastAsia="KaiTi" w:cs="KaiTi"/>
          <w:sz w:val="31"/>
          <w:szCs w:val="31"/>
          <w:spacing w:val="-62"/>
        </w:rPr>
        <w:t xml:space="preserve"> </w:t>
      </w:r>
      <w:r>
        <w:rPr>
          <w:rFonts w:ascii="KaiTi" w:hAnsi="KaiTi" w:eastAsia="KaiTi" w:cs="KaiTi"/>
          <w:sz w:val="31"/>
          <w:szCs w:val="31"/>
          <w:spacing w:val="4"/>
        </w:rPr>
        <w:t>61</w:t>
      </w:r>
      <w:r>
        <w:rPr>
          <w:rFonts w:ascii="KaiTi" w:hAnsi="KaiTi" w:eastAsia="KaiTi" w:cs="KaiTi"/>
          <w:sz w:val="31"/>
          <w:szCs w:val="31"/>
          <w:spacing w:val="-53"/>
        </w:rPr>
        <w:t xml:space="preserve"> </w:t>
      </w:r>
      <w:r>
        <w:rPr>
          <w:rFonts w:ascii="KaiTi" w:hAnsi="KaiTi" w:eastAsia="KaiTi" w:cs="KaiTi"/>
          <w:sz w:val="31"/>
          <w:szCs w:val="31"/>
          <w:spacing w:val="4"/>
        </w:rPr>
        <w:t>号</w:t>
      </w:r>
    </w:p>
    <w:p>
      <w:pPr>
        <w:spacing w:line="319" w:lineRule="auto"/>
        <w:rPr>
          <w:rFonts w:ascii="Arial"/>
          <w:sz w:val="21"/>
        </w:rPr>
      </w:pPr>
      <w:r/>
    </w:p>
    <w:p>
      <w:pPr>
        <w:spacing w:line="319" w:lineRule="auto"/>
        <w:rPr>
          <w:rFonts w:ascii="Arial"/>
          <w:sz w:val="21"/>
        </w:rPr>
      </w:pPr>
      <w:r/>
    </w:p>
    <w:p>
      <w:pPr>
        <w:pStyle w:val="BodyText"/>
        <w:spacing w:before="101" w:line="559" w:lineRule="exact"/>
        <w:jc w:val="right"/>
        <w:rPr/>
      </w:pPr>
      <w:r>
        <w:rPr>
          <w:spacing w:val="9"/>
          <w:position w:val="18"/>
        </w:rPr>
        <w:t>为支持文化企业发展，现就延续实施有关增值税政策公告如</w:t>
      </w:r>
    </w:p>
    <w:p>
      <w:pPr>
        <w:pStyle w:val="BodyText"/>
        <w:ind w:left="26"/>
        <w:spacing w:line="222" w:lineRule="auto"/>
        <w:rPr/>
      </w:pPr>
      <w:r>
        <w:rPr>
          <w:spacing w:val="-9"/>
        </w:rPr>
        <w:t>下：</w:t>
      </w:r>
    </w:p>
    <w:p>
      <w:pPr>
        <w:pStyle w:val="BodyText"/>
        <w:ind w:left="15" w:firstLine="655"/>
        <w:spacing w:before="193" w:line="333" w:lineRule="auto"/>
        <w:rPr/>
      </w:pPr>
      <w:r>
        <w:rPr>
          <w:spacing w:val="8"/>
        </w:rPr>
        <w:t>一、对电影主管部门（包括中央、省、地市及县级）按照职</w:t>
      </w:r>
      <w:r>
        <w:rPr>
          <w:spacing w:val="18"/>
        </w:rPr>
        <w:t xml:space="preserve"> </w:t>
      </w:r>
      <w:r>
        <w:rPr>
          <w:spacing w:val="9"/>
        </w:rPr>
        <w:t>能权限批准从事电影制片、发行、放映的电影集团公司（含成员</w:t>
      </w:r>
      <w:r>
        <w:rPr>
          <w:spacing w:val="10"/>
        </w:rPr>
        <w:t xml:space="preserve"> </w:t>
      </w:r>
      <w:r>
        <w:rPr>
          <w:spacing w:val="7"/>
        </w:rPr>
        <w:t>企业）、</w:t>
      </w:r>
      <w:r>
        <w:rPr>
          <w:spacing w:val="-89"/>
        </w:rPr>
        <w:t xml:space="preserve"> </w:t>
      </w:r>
      <w:r>
        <w:rPr>
          <w:spacing w:val="7"/>
        </w:rPr>
        <w:t>电影制片厂及其他电影企业取得的销售电影拷贝（含数</w:t>
      </w:r>
      <w:r>
        <w:rPr/>
        <w:t xml:space="preserve"> </w:t>
      </w:r>
      <w:r>
        <w:rPr>
          <w:spacing w:val="7"/>
        </w:rPr>
        <w:t>字拷贝）收入、转让电影版权（包括转让和许可使用）收入、</w:t>
      </w:r>
      <w:r>
        <w:rPr>
          <w:spacing w:val="-89"/>
        </w:rPr>
        <w:t xml:space="preserve"> </w:t>
      </w:r>
      <w:r>
        <w:rPr>
          <w:spacing w:val="7"/>
        </w:rPr>
        <w:t>电</w:t>
      </w:r>
      <w:r>
        <w:rPr/>
        <w:t xml:space="preserve"> </w:t>
      </w:r>
      <w:r>
        <w:rPr>
          <w:spacing w:val="9"/>
        </w:rPr>
        <w:t>影发行收入以及在农村取得的电影放映收入，免征增值税。一般</w:t>
      </w:r>
      <w:r>
        <w:rPr>
          <w:spacing w:val="10"/>
        </w:rPr>
        <w:t xml:space="preserve"> </w:t>
      </w:r>
      <w:r>
        <w:rPr>
          <w:spacing w:val="9"/>
        </w:rPr>
        <w:t>纳税人提供的城市电影放映服务，可以按现行政策规定，选择按</w:t>
      </w:r>
    </w:p>
    <w:p>
      <w:pPr>
        <w:pStyle w:val="BodyText"/>
        <w:ind w:left="36"/>
        <w:spacing w:line="221" w:lineRule="auto"/>
        <w:rPr/>
      </w:pPr>
      <w:r>
        <w:rPr>
          <w:spacing w:val="6"/>
        </w:rPr>
        <w:t>照简易计税办法计算缴纳增值税。</w:t>
      </w:r>
    </w:p>
    <w:p>
      <w:pPr>
        <w:pStyle w:val="BodyText"/>
        <w:spacing w:before="188" w:line="559" w:lineRule="exact"/>
        <w:jc w:val="right"/>
        <w:rPr/>
      </w:pPr>
      <w:r>
        <w:rPr>
          <w:spacing w:val="9"/>
          <w:position w:val="18"/>
        </w:rPr>
        <w:t>二、对广播电视运营服务企业收取的有线数字电</w:t>
      </w:r>
      <w:r>
        <w:rPr>
          <w:spacing w:val="8"/>
          <w:position w:val="18"/>
        </w:rPr>
        <w:t>视基本收视</w:t>
      </w:r>
    </w:p>
    <w:p>
      <w:pPr>
        <w:pStyle w:val="BodyText"/>
        <w:ind w:left="22"/>
        <w:spacing w:before="1" w:line="221" w:lineRule="auto"/>
        <w:rPr/>
      </w:pPr>
      <w:r>
        <w:rPr>
          <w:spacing w:val="8"/>
        </w:rPr>
        <w:t>维护费和农村有线电视基本收视费，免征增值税。</w:t>
      </w:r>
    </w:p>
    <w:p>
      <w:pPr>
        <w:pStyle w:val="BodyText"/>
        <w:ind w:left="674"/>
        <w:spacing w:before="189" w:line="560" w:lineRule="exact"/>
        <w:rPr/>
      </w:pPr>
      <w:r>
        <w:rPr>
          <w:spacing w:val="-6"/>
          <w:position w:val="18"/>
        </w:rPr>
        <w:t>三、本公告执行至</w:t>
      </w:r>
      <w:r>
        <w:rPr>
          <w:spacing w:val="-34"/>
          <w:position w:val="18"/>
        </w:rPr>
        <w:t xml:space="preserve"> </w:t>
      </w:r>
      <w:r>
        <w:rPr>
          <w:spacing w:val="-6"/>
          <w:position w:val="18"/>
        </w:rPr>
        <w:t>2027</w:t>
      </w:r>
      <w:r>
        <w:rPr>
          <w:spacing w:val="-55"/>
          <w:position w:val="18"/>
        </w:rPr>
        <w:t xml:space="preserve"> </w:t>
      </w:r>
      <w:r>
        <w:rPr>
          <w:spacing w:val="-6"/>
          <w:position w:val="18"/>
        </w:rPr>
        <w:t>年</w:t>
      </w:r>
      <w:r>
        <w:rPr>
          <w:spacing w:val="-41"/>
          <w:position w:val="18"/>
        </w:rPr>
        <w:t xml:space="preserve"> </w:t>
      </w:r>
      <w:r>
        <w:rPr>
          <w:spacing w:val="-6"/>
          <w:position w:val="18"/>
        </w:rPr>
        <w:t>12</w:t>
      </w:r>
      <w:r>
        <w:rPr>
          <w:spacing w:val="-43"/>
          <w:position w:val="18"/>
        </w:rPr>
        <w:t xml:space="preserve"> </w:t>
      </w:r>
      <w:r>
        <w:rPr>
          <w:spacing w:val="-6"/>
          <w:position w:val="18"/>
        </w:rPr>
        <w:t>月</w:t>
      </w:r>
      <w:r>
        <w:rPr>
          <w:spacing w:val="-39"/>
          <w:position w:val="18"/>
        </w:rPr>
        <w:t xml:space="preserve"> </w:t>
      </w:r>
      <w:r>
        <w:rPr>
          <w:spacing w:val="-6"/>
          <w:position w:val="18"/>
        </w:rPr>
        <w:t>31</w:t>
      </w:r>
      <w:r>
        <w:rPr>
          <w:spacing w:val="-6"/>
          <w:position w:val="18"/>
        </w:rPr>
        <w:t xml:space="preserve"> </w:t>
      </w:r>
      <w:r>
        <w:rPr>
          <w:spacing w:val="-6"/>
          <w:position w:val="18"/>
        </w:rPr>
        <w:t>日。</w:t>
      </w:r>
    </w:p>
    <w:p>
      <w:pPr>
        <w:pStyle w:val="BodyText"/>
        <w:ind w:left="655"/>
        <w:spacing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5296"/>
        <w:spacing w:before="102" w:line="222" w:lineRule="auto"/>
        <w:outlineLvl w:val="0"/>
        <w:rPr/>
      </w:pPr>
      <w:r>
        <w:rPr>
          <w:spacing w:val="7"/>
        </w:rPr>
        <w:t>财政部</w:t>
      </w:r>
      <w:r>
        <w:rPr>
          <w:spacing w:val="7"/>
        </w:rPr>
        <w:t xml:space="preserve"> </w:t>
      </w:r>
      <w:r>
        <w:rPr>
          <w:spacing w:val="7"/>
        </w:rPr>
        <w:t>税务总局</w:t>
      </w:r>
    </w:p>
    <w:p>
      <w:pPr>
        <w:pStyle w:val="BodyText"/>
        <w:ind w:left="5226"/>
        <w:spacing w:before="186" w:line="222" w:lineRule="auto"/>
        <w:rPr/>
      </w:pPr>
      <w:r>
        <w:rPr>
          <w:spacing w:val="-7"/>
        </w:rPr>
        <w:t>2023</w:t>
      </w:r>
      <w:r>
        <w:rPr>
          <w:spacing w:val="-55"/>
        </w:rPr>
        <w:t xml:space="preserve"> </w:t>
      </w:r>
      <w:r>
        <w:rPr>
          <w:spacing w:val="-7"/>
        </w:rPr>
        <w:t>年</w:t>
      </w:r>
      <w:r>
        <w:rPr>
          <w:spacing w:val="-45"/>
        </w:rPr>
        <w:t xml:space="preserve"> </w:t>
      </w:r>
      <w:r>
        <w:rPr>
          <w:spacing w:val="-7"/>
        </w:rPr>
        <w:t>9</w:t>
      </w:r>
      <w:r>
        <w:rPr>
          <w:spacing w:val="-46"/>
        </w:rPr>
        <w:t xml:space="preserve"> </w:t>
      </w:r>
      <w:r>
        <w:rPr>
          <w:spacing w:val="-7"/>
        </w:rPr>
        <w:t>月</w:t>
      </w:r>
      <w:r>
        <w:rPr>
          <w:spacing w:val="-51"/>
        </w:rPr>
        <w:t xml:space="preserve"> </w:t>
      </w:r>
      <w:r>
        <w:rPr>
          <w:spacing w:val="-7"/>
        </w:rPr>
        <w:t>22</w:t>
      </w:r>
      <w:r>
        <w:rPr>
          <w:spacing w:val="-7"/>
        </w:rPr>
        <w:t xml:space="preserve"> </w:t>
      </w:r>
      <w:r>
        <w:rPr>
          <w:spacing w:val="-7"/>
        </w:rPr>
        <w:t>日</w:t>
      </w:r>
    </w:p>
    <w:p>
      <w:pPr>
        <w:spacing w:line="222" w:lineRule="auto"/>
        <w:sectPr>
          <w:headerReference w:type="default" r:id="rId32"/>
          <w:footerReference w:type="default" r:id="rId218"/>
          <w:pgSz w:w="11906" w:h="16839"/>
          <w:pgMar w:top="1040" w:right="1527" w:bottom="885" w:left="1418" w:header="735" w:footer="622" w:gutter="0"/>
        </w:sectPr>
        <w:rPr/>
      </w:pPr>
    </w:p>
    <w:p>
      <w:pPr>
        <w:spacing w:line="396" w:lineRule="auto"/>
        <w:rPr>
          <w:rFonts w:ascii="Arial"/>
          <w:sz w:val="21"/>
        </w:rPr>
      </w:pPr>
      <w:r/>
    </w:p>
    <w:p>
      <w:pPr>
        <w:ind w:left="255"/>
        <w:spacing w:before="114" w:line="563" w:lineRule="exact"/>
        <w:rPr>
          <w:rFonts w:ascii="SimSun" w:hAnsi="SimSun" w:eastAsia="SimSun" w:cs="SimSun"/>
          <w:sz w:val="35"/>
          <w:szCs w:val="35"/>
        </w:rPr>
      </w:pPr>
      <w:bookmarkStart w:name="bookmark72" w:id="115"/>
      <w:bookmarkEnd w:id="115"/>
      <w:r>
        <w:rPr>
          <w:rFonts w:ascii="SimSun" w:hAnsi="SimSun" w:eastAsia="SimSun" w:cs="SimSun"/>
          <w:sz w:val="35"/>
          <w:szCs w:val="35"/>
          <w:b/>
          <w:bCs/>
          <w:spacing w:val="6"/>
          <w:position w:val="14"/>
        </w:rPr>
        <w:t>财政部</w:t>
      </w:r>
      <w:r>
        <w:rPr>
          <w:rFonts w:ascii="SimSun" w:hAnsi="SimSun" w:eastAsia="SimSun" w:cs="SimSun"/>
          <w:sz w:val="35"/>
          <w:szCs w:val="35"/>
          <w:spacing w:val="6"/>
          <w:position w:val="14"/>
        </w:rPr>
        <w:t xml:space="preserve"> </w:t>
      </w:r>
      <w:r>
        <w:rPr>
          <w:rFonts w:ascii="SimSun" w:hAnsi="SimSun" w:eastAsia="SimSun" w:cs="SimSun"/>
          <w:sz w:val="35"/>
          <w:szCs w:val="35"/>
          <w:b/>
          <w:bCs/>
          <w:spacing w:val="6"/>
          <w:position w:val="14"/>
        </w:rPr>
        <w:t>税务总局关于延续免征国产抗艾滋病病毒药品</w:t>
      </w:r>
    </w:p>
    <w:p>
      <w:pPr>
        <w:ind w:left="3047"/>
        <w:spacing w:line="221" w:lineRule="auto"/>
        <w:rPr>
          <w:rFonts w:ascii="SimSun" w:hAnsi="SimSun" w:eastAsia="SimSun" w:cs="SimSun"/>
          <w:sz w:val="35"/>
          <w:szCs w:val="35"/>
        </w:rPr>
      </w:pPr>
      <w:r>
        <w:rPr>
          <w:rFonts w:ascii="SimSun" w:hAnsi="SimSun" w:eastAsia="SimSun" w:cs="SimSun"/>
          <w:sz w:val="35"/>
          <w:szCs w:val="35"/>
          <w:b/>
          <w:bCs/>
          <w:spacing w:val="5"/>
        </w:rPr>
        <w:t>增值税政策的公告</w:t>
      </w:r>
    </w:p>
    <w:p>
      <w:pPr>
        <w:ind w:left="1856"/>
        <w:spacing w:before="207"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税务总局公告</w:t>
      </w:r>
      <w:r>
        <w:rPr>
          <w:rFonts w:ascii="KaiTi" w:hAnsi="KaiTi" w:eastAsia="KaiTi" w:cs="KaiTi"/>
          <w:sz w:val="31"/>
          <w:szCs w:val="31"/>
          <w:spacing w:val="-57"/>
        </w:rPr>
        <w:t xml:space="preserve"> </w:t>
      </w:r>
      <w:r>
        <w:rPr>
          <w:rFonts w:ascii="KaiTi" w:hAnsi="KaiTi" w:eastAsia="KaiTi" w:cs="KaiTi"/>
          <w:sz w:val="31"/>
          <w:szCs w:val="31"/>
          <w:spacing w:val="4"/>
        </w:rPr>
        <w:t>2023</w:t>
      </w:r>
      <w:r>
        <w:rPr>
          <w:rFonts w:ascii="KaiTi" w:hAnsi="KaiTi" w:eastAsia="KaiTi" w:cs="KaiTi"/>
          <w:sz w:val="31"/>
          <w:szCs w:val="31"/>
          <w:spacing w:val="-58"/>
        </w:rPr>
        <w:t xml:space="preserve"> </w:t>
      </w:r>
      <w:r>
        <w:rPr>
          <w:rFonts w:ascii="KaiTi" w:hAnsi="KaiTi" w:eastAsia="KaiTi" w:cs="KaiTi"/>
          <w:sz w:val="31"/>
          <w:szCs w:val="31"/>
          <w:spacing w:val="4"/>
        </w:rPr>
        <w:t>年第</w:t>
      </w:r>
      <w:r>
        <w:rPr>
          <w:rFonts w:ascii="KaiTi" w:hAnsi="KaiTi" w:eastAsia="KaiTi" w:cs="KaiTi"/>
          <w:sz w:val="31"/>
          <w:szCs w:val="31"/>
          <w:spacing w:val="-62"/>
        </w:rPr>
        <w:t xml:space="preserve"> </w:t>
      </w:r>
      <w:r>
        <w:rPr>
          <w:rFonts w:ascii="KaiTi" w:hAnsi="KaiTi" w:eastAsia="KaiTi" w:cs="KaiTi"/>
          <w:sz w:val="31"/>
          <w:szCs w:val="31"/>
          <w:spacing w:val="4"/>
        </w:rPr>
        <w:t>62</w:t>
      </w:r>
      <w:r>
        <w:rPr>
          <w:rFonts w:ascii="KaiTi" w:hAnsi="KaiTi" w:eastAsia="KaiTi" w:cs="KaiTi"/>
          <w:sz w:val="31"/>
          <w:szCs w:val="31"/>
          <w:spacing w:val="-53"/>
        </w:rPr>
        <w:t xml:space="preserve"> </w:t>
      </w:r>
      <w:r>
        <w:rPr>
          <w:rFonts w:ascii="KaiTi" w:hAnsi="KaiTi" w:eastAsia="KaiTi" w:cs="KaiTi"/>
          <w:sz w:val="31"/>
          <w:szCs w:val="31"/>
          <w:spacing w:val="4"/>
        </w:rPr>
        <w:t>号</w:t>
      </w:r>
    </w:p>
    <w:p>
      <w:pPr>
        <w:spacing w:line="319" w:lineRule="auto"/>
        <w:rPr>
          <w:rFonts w:ascii="Arial"/>
          <w:sz w:val="21"/>
        </w:rPr>
      </w:pPr>
      <w:r/>
    </w:p>
    <w:p>
      <w:pPr>
        <w:spacing w:line="319" w:lineRule="auto"/>
        <w:rPr>
          <w:rFonts w:ascii="Arial"/>
          <w:sz w:val="21"/>
        </w:rPr>
      </w:pPr>
      <w:r/>
    </w:p>
    <w:p>
      <w:pPr>
        <w:pStyle w:val="BodyText"/>
        <w:spacing w:before="101" w:line="559" w:lineRule="exact"/>
        <w:jc w:val="right"/>
        <w:rPr/>
      </w:pPr>
      <w:r>
        <w:rPr>
          <w:spacing w:val="9"/>
          <w:position w:val="18"/>
        </w:rPr>
        <w:t>为继续支持艾滋病防治工作，现将国产抗艾滋病病毒药品增</w:t>
      </w:r>
    </w:p>
    <w:p>
      <w:pPr>
        <w:pStyle w:val="BodyText"/>
        <w:ind w:left="12"/>
        <w:spacing w:line="222" w:lineRule="auto"/>
        <w:rPr/>
      </w:pPr>
      <w:r>
        <w:rPr>
          <w:spacing w:val="7"/>
        </w:rPr>
        <w:t>值税政策公告如下：</w:t>
      </w:r>
    </w:p>
    <w:p>
      <w:pPr>
        <w:pStyle w:val="BodyText"/>
        <w:spacing w:before="188" w:line="560" w:lineRule="exact"/>
        <w:jc w:val="right"/>
        <w:rPr/>
      </w:pPr>
      <w:r>
        <w:rPr>
          <w:spacing w:val="8"/>
          <w:position w:val="18"/>
        </w:rPr>
        <w:t>一、继续对国产抗艾滋病病毒药品免征生产环节和流通环节</w:t>
      </w:r>
    </w:p>
    <w:p>
      <w:pPr>
        <w:pStyle w:val="BodyText"/>
        <w:ind w:left="9"/>
        <w:spacing w:line="221" w:lineRule="auto"/>
        <w:rPr/>
      </w:pPr>
      <w:r>
        <w:rPr>
          <w:spacing w:val="9"/>
        </w:rPr>
        <w:t>增值税(国产抗艾滋病病毒药物免税品种清</w:t>
      </w:r>
      <w:r>
        <w:rPr>
          <w:spacing w:val="8"/>
        </w:rPr>
        <w:t>单见附件)。</w:t>
      </w:r>
    </w:p>
    <w:p>
      <w:pPr>
        <w:pStyle w:val="BodyText"/>
        <w:ind w:left="15" w:firstLine="653"/>
        <w:spacing w:before="186" w:line="334" w:lineRule="auto"/>
        <w:rPr/>
      </w:pPr>
      <w:r>
        <w:rPr>
          <w:spacing w:val="9"/>
        </w:rPr>
        <w:t>二、享受上述免征增值税政策的国产抗艾滋病病</w:t>
      </w:r>
      <w:r>
        <w:rPr>
          <w:spacing w:val="8"/>
        </w:rPr>
        <w:t>毒药品，须</w:t>
      </w:r>
      <w:r>
        <w:rPr/>
        <w:t xml:space="preserve"> </w:t>
      </w:r>
      <w:r>
        <w:rPr>
          <w:spacing w:val="9"/>
        </w:rPr>
        <w:t>为各省（自治区、直辖市）艾滋病药品管理部门按照政府采购有</w:t>
      </w:r>
      <w:r>
        <w:rPr>
          <w:spacing w:val="10"/>
        </w:rPr>
        <w:t xml:space="preserve"> </w:t>
      </w:r>
      <w:r>
        <w:rPr>
          <w:spacing w:val="9"/>
        </w:rPr>
        <w:t>关规定采购的，并向艾滋病病毒感染者和病人免费提供的抗艾滋</w:t>
      </w:r>
      <w:r>
        <w:rPr>
          <w:spacing w:val="10"/>
        </w:rPr>
        <w:t xml:space="preserve"> </w:t>
      </w:r>
      <w:r>
        <w:rPr>
          <w:spacing w:val="9"/>
        </w:rPr>
        <w:t>病病毒药品。药品生产企业和流通企业应将药品供货合同留存，</w:t>
      </w:r>
    </w:p>
    <w:p>
      <w:pPr>
        <w:pStyle w:val="BodyText"/>
        <w:ind w:left="56"/>
        <w:spacing w:before="1" w:line="222" w:lineRule="auto"/>
        <w:rPr/>
      </w:pPr>
      <w:r>
        <w:rPr>
          <w:spacing w:val="2"/>
        </w:rPr>
        <w:t>以备税务机关查验。</w:t>
      </w:r>
    </w:p>
    <w:p>
      <w:pPr>
        <w:pStyle w:val="BodyText"/>
        <w:ind w:left="10" w:firstLine="664"/>
        <w:spacing w:before="184" w:line="334" w:lineRule="auto"/>
        <w:rPr/>
      </w:pPr>
      <w:r>
        <w:rPr>
          <w:spacing w:val="8"/>
        </w:rPr>
        <w:t>三、抗艾滋病病毒药品的生产企业和流通企业应分别核算免</w:t>
      </w:r>
      <w:r>
        <w:rPr>
          <w:spacing w:val="15"/>
        </w:rPr>
        <w:t xml:space="preserve"> </w:t>
      </w:r>
      <w:r>
        <w:rPr>
          <w:spacing w:val="9"/>
        </w:rPr>
        <w:t>税药品和其他货物的销售额；未分别核算的，不得享受增值税免</w:t>
      </w:r>
    </w:p>
    <w:p>
      <w:pPr>
        <w:pStyle w:val="BodyText"/>
        <w:ind w:left="10"/>
        <w:spacing w:before="1" w:line="222" w:lineRule="auto"/>
        <w:rPr/>
      </w:pPr>
      <w:r>
        <w:rPr>
          <w:spacing w:val="4"/>
        </w:rPr>
        <w:t>税政策。</w:t>
      </w:r>
    </w:p>
    <w:p>
      <w:pPr>
        <w:pStyle w:val="BodyText"/>
        <w:ind w:left="688"/>
        <w:spacing w:before="186" w:line="559" w:lineRule="exact"/>
        <w:rPr/>
      </w:pPr>
      <w:r>
        <w:rPr>
          <w:spacing w:val="-3"/>
          <w:position w:val="18"/>
        </w:rPr>
        <w:t>四、本公告自发文之日起执行至</w:t>
      </w:r>
      <w:r>
        <w:rPr>
          <w:spacing w:val="-32"/>
          <w:position w:val="18"/>
        </w:rPr>
        <w:t xml:space="preserve"> </w:t>
      </w:r>
      <w:r>
        <w:rPr>
          <w:spacing w:val="-3"/>
          <w:position w:val="18"/>
        </w:rPr>
        <w:t>2027</w:t>
      </w:r>
      <w:r>
        <w:rPr>
          <w:spacing w:val="-56"/>
          <w:position w:val="18"/>
        </w:rPr>
        <w:t xml:space="preserve"> </w:t>
      </w:r>
      <w:r>
        <w:rPr>
          <w:spacing w:val="-3"/>
          <w:position w:val="18"/>
        </w:rPr>
        <w:t>年</w:t>
      </w:r>
      <w:r>
        <w:rPr>
          <w:spacing w:val="-41"/>
          <w:position w:val="18"/>
        </w:rPr>
        <w:t xml:space="preserve"> </w:t>
      </w:r>
      <w:r>
        <w:rPr>
          <w:spacing w:val="-3"/>
          <w:position w:val="18"/>
        </w:rPr>
        <w:t>12</w:t>
      </w:r>
      <w:r>
        <w:rPr>
          <w:spacing w:val="-43"/>
          <w:position w:val="18"/>
        </w:rPr>
        <w:t xml:space="preserve"> </w:t>
      </w:r>
      <w:r>
        <w:rPr>
          <w:spacing w:val="-3"/>
          <w:position w:val="18"/>
        </w:rPr>
        <w:t>月</w:t>
      </w:r>
      <w:r>
        <w:rPr>
          <w:spacing w:val="-38"/>
          <w:position w:val="18"/>
        </w:rPr>
        <w:t xml:space="preserve"> </w:t>
      </w:r>
      <w:r>
        <w:rPr>
          <w:spacing w:val="-3"/>
          <w:position w:val="18"/>
        </w:rPr>
        <w:t>31</w:t>
      </w:r>
      <w:r>
        <w:rPr>
          <w:spacing w:val="-3"/>
          <w:position w:val="18"/>
        </w:rPr>
        <w:t xml:space="preserve"> </w:t>
      </w:r>
      <w:r>
        <w:rPr>
          <w:spacing w:val="-3"/>
          <w:position w:val="18"/>
        </w:rPr>
        <w:t>日。</w:t>
      </w:r>
    </w:p>
    <w:p>
      <w:pPr>
        <w:pStyle w:val="BodyText"/>
        <w:ind w:left="655"/>
        <w:spacing w:line="223" w:lineRule="auto"/>
        <w:rPr/>
      </w:pPr>
      <w:r>
        <w:rPr>
          <w:spacing w:val="4"/>
        </w:rPr>
        <w:t>特此公告。</w:t>
      </w:r>
    </w:p>
    <w:p>
      <w:pPr>
        <w:spacing w:line="320" w:lineRule="auto"/>
        <w:rPr>
          <w:rFonts w:ascii="Arial"/>
          <w:sz w:val="21"/>
        </w:rPr>
      </w:pPr>
      <w:r/>
    </w:p>
    <w:p>
      <w:pPr>
        <w:spacing w:line="321" w:lineRule="auto"/>
        <w:rPr>
          <w:rFonts w:ascii="Arial"/>
          <w:sz w:val="21"/>
        </w:rPr>
      </w:pPr>
      <w:r/>
    </w:p>
    <w:p>
      <w:pPr>
        <w:pStyle w:val="BodyText"/>
        <w:ind w:left="674"/>
        <w:spacing w:before="102" w:line="221" w:lineRule="auto"/>
        <w:rPr/>
      </w:pPr>
      <w:r>
        <w:rPr>
          <w:spacing w:val="8"/>
        </w:rPr>
        <w:t>附件：国产抗艾滋病病毒药物免税品种清单</w:t>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pStyle w:val="BodyText"/>
        <w:ind w:left="5296"/>
        <w:spacing w:before="101" w:line="559" w:lineRule="exact"/>
        <w:rPr/>
      </w:pPr>
      <w:r>
        <w:rPr>
          <w:spacing w:val="7"/>
          <w:position w:val="18"/>
        </w:rPr>
        <w:t>财政部</w:t>
      </w:r>
      <w:r>
        <w:rPr>
          <w:spacing w:val="7"/>
          <w:position w:val="18"/>
        </w:rPr>
        <w:t xml:space="preserve"> </w:t>
      </w:r>
      <w:r>
        <w:rPr>
          <w:spacing w:val="7"/>
          <w:position w:val="18"/>
        </w:rPr>
        <w:t>税务总局</w:t>
      </w:r>
    </w:p>
    <w:p>
      <w:pPr>
        <w:pStyle w:val="BodyText"/>
        <w:ind w:left="5226"/>
        <w:spacing w:before="1" w:line="222" w:lineRule="auto"/>
        <w:rPr/>
      </w:pPr>
      <w:r>
        <w:rPr>
          <w:spacing w:val="-7"/>
        </w:rPr>
        <w:t>2023</w:t>
      </w:r>
      <w:r>
        <w:rPr>
          <w:spacing w:val="-55"/>
        </w:rPr>
        <w:t xml:space="preserve"> </w:t>
      </w:r>
      <w:r>
        <w:rPr>
          <w:spacing w:val="-7"/>
        </w:rPr>
        <w:t>年</w:t>
      </w:r>
      <w:r>
        <w:rPr>
          <w:spacing w:val="-45"/>
        </w:rPr>
        <w:t xml:space="preserve"> </w:t>
      </w:r>
      <w:r>
        <w:rPr>
          <w:spacing w:val="-7"/>
        </w:rPr>
        <w:t>9</w:t>
      </w:r>
      <w:r>
        <w:rPr>
          <w:spacing w:val="-46"/>
        </w:rPr>
        <w:t xml:space="preserve"> </w:t>
      </w:r>
      <w:r>
        <w:rPr>
          <w:spacing w:val="-7"/>
        </w:rPr>
        <w:t>月</w:t>
      </w:r>
      <w:r>
        <w:rPr>
          <w:spacing w:val="-51"/>
        </w:rPr>
        <w:t xml:space="preserve"> </w:t>
      </w:r>
      <w:r>
        <w:rPr>
          <w:spacing w:val="-7"/>
        </w:rPr>
        <w:t>22</w:t>
      </w:r>
      <w:r>
        <w:rPr>
          <w:spacing w:val="-7"/>
        </w:rPr>
        <w:t xml:space="preserve"> </w:t>
      </w:r>
      <w:r>
        <w:rPr>
          <w:spacing w:val="-7"/>
        </w:rPr>
        <w:t>日</w:t>
      </w:r>
    </w:p>
    <w:p>
      <w:pPr>
        <w:spacing w:line="222" w:lineRule="auto"/>
        <w:sectPr>
          <w:headerReference w:type="default" r:id="rId16"/>
          <w:footerReference w:type="default" r:id="rId219"/>
          <w:pgSz w:w="11906" w:h="16839"/>
          <w:pgMar w:top="1040" w:right="1527" w:bottom="885" w:left="1418" w:header="735" w:footer="622" w:gutter="0"/>
        </w:sectPr>
        <w:rPr/>
      </w:pPr>
    </w:p>
    <w:p>
      <w:pPr>
        <w:spacing w:line="447" w:lineRule="auto"/>
        <w:rPr>
          <w:rFonts w:ascii="Arial"/>
          <w:sz w:val="21"/>
        </w:rPr>
      </w:pPr>
      <w:r/>
    </w:p>
    <w:p>
      <w:pPr>
        <w:ind w:left="30"/>
        <w:spacing w:before="101" w:line="230" w:lineRule="auto"/>
        <w:rPr>
          <w:rFonts w:ascii="SimHei" w:hAnsi="SimHei" w:eastAsia="SimHei" w:cs="SimHei"/>
          <w:sz w:val="31"/>
          <w:szCs w:val="31"/>
        </w:rPr>
      </w:pPr>
      <w:r>
        <w:rPr>
          <w:rFonts w:ascii="SimHei" w:hAnsi="SimHei" w:eastAsia="SimHei" w:cs="SimHei"/>
          <w:sz w:val="31"/>
          <w:szCs w:val="31"/>
          <w:spacing w:val="-6"/>
        </w:rPr>
        <w:t>附件</w:t>
      </w:r>
    </w:p>
    <w:p>
      <w:pPr>
        <w:spacing w:line="288" w:lineRule="auto"/>
        <w:rPr>
          <w:rFonts w:ascii="Arial"/>
          <w:sz w:val="21"/>
        </w:rPr>
      </w:pPr>
      <w:r/>
    </w:p>
    <w:p>
      <w:pPr>
        <w:spacing w:line="288" w:lineRule="auto"/>
        <w:rPr>
          <w:rFonts w:ascii="Arial"/>
          <w:sz w:val="21"/>
        </w:rPr>
      </w:pPr>
      <w:r/>
    </w:p>
    <w:p>
      <w:pPr>
        <w:ind w:left="1625"/>
        <w:spacing w:before="114" w:line="488" w:lineRule="exact"/>
        <w:rPr>
          <w:rFonts w:ascii="SimSun" w:hAnsi="SimSun" w:eastAsia="SimSun" w:cs="SimSun"/>
          <w:sz w:val="35"/>
          <w:szCs w:val="35"/>
        </w:rPr>
      </w:pPr>
      <w:r>
        <w:rPr>
          <w:rFonts w:ascii="SimSun" w:hAnsi="SimSun" w:eastAsia="SimSun" w:cs="SimSun"/>
          <w:sz w:val="35"/>
          <w:szCs w:val="35"/>
          <w:b/>
          <w:bCs/>
          <w:spacing w:val="4"/>
          <w:position w:val="2"/>
        </w:rPr>
        <w:t>国产抗艾滋病病毒药物免税品种清单</w:t>
      </w:r>
    </w:p>
    <w:p>
      <w:pPr>
        <w:spacing w:before="7"/>
        <w:rPr/>
      </w:pPr>
      <w:r/>
    </w:p>
    <w:p>
      <w:pPr>
        <w:spacing w:before="7"/>
        <w:rPr/>
      </w:pPr>
      <w:r/>
    </w:p>
    <w:tbl>
      <w:tblPr>
        <w:tblStyle w:val="TableNormal"/>
        <w:tblW w:w="5816" w:type="dxa"/>
        <w:tblInd w:w="1571"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846"/>
        <w:gridCol w:w="3970"/>
      </w:tblGrid>
      <w:tr>
        <w:trPr>
          <w:trHeight w:val="685" w:hRule="atLeast"/>
        </w:trPr>
        <w:tc>
          <w:tcPr>
            <w:tcW w:w="1846" w:type="dxa"/>
            <w:vAlign w:val="top"/>
          </w:tcPr>
          <w:p>
            <w:pPr>
              <w:pStyle w:val="TableText"/>
              <w:ind w:left="610"/>
              <w:spacing w:before="185" w:line="222" w:lineRule="auto"/>
              <w:rPr>
                <w:sz w:val="31"/>
                <w:szCs w:val="31"/>
              </w:rPr>
            </w:pPr>
            <w:r>
              <w:rPr>
                <w:sz w:val="31"/>
                <w:szCs w:val="31"/>
                <w:b/>
                <w:bCs/>
                <w:spacing w:val="2"/>
              </w:rPr>
              <w:t>序号</w:t>
            </w:r>
          </w:p>
        </w:tc>
        <w:tc>
          <w:tcPr>
            <w:tcW w:w="3970" w:type="dxa"/>
            <w:vAlign w:val="top"/>
          </w:tcPr>
          <w:p>
            <w:pPr>
              <w:pStyle w:val="TableText"/>
              <w:ind w:left="1369"/>
              <w:spacing w:before="184" w:line="221" w:lineRule="auto"/>
              <w:rPr>
                <w:sz w:val="31"/>
                <w:szCs w:val="31"/>
              </w:rPr>
            </w:pPr>
            <w:r>
              <w:rPr>
                <w:sz w:val="31"/>
                <w:szCs w:val="31"/>
                <w:b/>
                <w:bCs/>
              </w:rPr>
              <w:t>药物品种</w:t>
            </w:r>
          </w:p>
        </w:tc>
      </w:tr>
      <w:tr>
        <w:trPr>
          <w:trHeight w:val="465" w:hRule="atLeast"/>
        </w:trPr>
        <w:tc>
          <w:tcPr>
            <w:tcW w:w="1846" w:type="dxa"/>
            <w:vAlign w:val="top"/>
          </w:tcPr>
          <w:p>
            <w:pPr>
              <w:pStyle w:val="TableText"/>
              <w:ind w:left="876"/>
              <w:spacing w:before="122" w:line="180" w:lineRule="auto"/>
              <w:rPr>
                <w:sz w:val="30"/>
                <w:szCs w:val="30"/>
              </w:rPr>
            </w:pPr>
            <w:r>
              <w:rPr>
                <w:sz w:val="30"/>
                <w:szCs w:val="30"/>
              </w:rPr>
              <w:t>1</w:t>
            </w:r>
          </w:p>
        </w:tc>
        <w:tc>
          <w:tcPr>
            <w:tcW w:w="3970" w:type="dxa"/>
            <w:vAlign w:val="top"/>
          </w:tcPr>
          <w:p>
            <w:pPr>
              <w:pStyle w:val="TableText"/>
              <w:ind w:left="1402"/>
              <w:spacing w:before="84" w:line="218" w:lineRule="auto"/>
              <w:rPr>
                <w:sz w:val="30"/>
                <w:szCs w:val="30"/>
              </w:rPr>
            </w:pPr>
            <w:r>
              <w:rPr>
                <w:sz w:val="30"/>
                <w:szCs w:val="30"/>
                <w:spacing w:val="-6"/>
              </w:rPr>
              <w:t>齐多夫定</w:t>
            </w:r>
          </w:p>
        </w:tc>
      </w:tr>
      <w:tr>
        <w:trPr>
          <w:trHeight w:val="466" w:hRule="atLeast"/>
        </w:trPr>
        <w:tc>
          <w:tcPr>
            <w:tcW w:w="1846" w:type="dxa"/>
            <w:vAlign w:val="top"/>
          </w:tcPr>
          <w:p>
            <w:pPr>
              <w:pStyle w:val="TableText"/>
              <w:ind w:left="868"/>
              <w:spacing w:before="123" w:line="180" w:lineRule="auto"/>
              <w:rPr>
                <w:sz w:val="30"/>
                <w:szCs w:val="30"/>
              </w:rPr>
            </w:pPr>
            <w:r>
              <w:rPr>
                <w:sz w:val="30"/>
                <w:szCs w:val="30"/>
              </w:rPr>
              <w:t>2</w:t>
            </w:r>
          </w:p>
        </w:tc>
        <w:tc>
          <w:tcPr>
            <w:tcW w:w="3970" w:type="dxa"/>
            <w:vAlign w:val="top"/>
          </w:tcPr>
          <w:p>
            <w:pPr>
              <w:pStyle w:val="TableText"/>
              <w:ind w:left="1391"/>
              <w:spacing w:before="85" w:line="217" w:lineRule="auto"/>
              <w:rPr>
                <w:sz w:val="30"/>
                <w:szCs w:val="30"/>
              </w:rPr>
            </w:pPr>
            <w:r>
              <w:rPr>
                <w:sz w:val="30"/>
                <w:szCs w:val="30"/>
                <w:spacing w:val="-3"/>
              </w:rPr>
              <w:t>拉米夫定</w:t>
            </w:r>
          </w:p>
        </w:tc>
      </w:tr>
      <w:tr>
        <w:trPr>
          <w:trHeight w:val="466" w:hRule="atLeast"/>
        </w:trPr>
        <w:tc>
          <w:tcPr>
            <w:tcW w:w="1846" w:type="dxa"/>
            <w:vAlign w:val="top"/>
          </w:tcPr>
          <w:p>
            <w:pPr>
              <w:pStyle w:val="TableText"/>
              <w:ind w:left="880"/>
              <w:spacing w:before="123" w:line="181" w:lineRule="auto"/>
              <w:rPr>
                <w:sz w:val="30"/>
                <w:szCs w:val="30"/>
              </w:rPr>
            </w:pPr>
            <w:r>
              <w:rPr>
                <w:sz w:val="30"/>
                <w:szCs w:val="30"/>
              </w:rPr>
              <w:t>3</w:t>
            </w:r>
          </w:p>
        </w:tc>
        <w:tc>
          <w:tcPr>
            <w:tcW w:w="3970" w:type="dxa"/>
            <w:vAlign w:val="top"/>
          </w:tcPr>
          <w:p>
            <w:pPr>
              <w:pStyle w:val="TableText"/>
              <w:ind w:left="1387"/>
              <w:spacing w:before="84" w:line="217" w:lineRule="auto"/>
              <w:rPr>
                <w:sz w:val="30"/>
                <w:szCs w:val="30"/>
              </w:rPr>
            </w:pPr>
            <w:r>
              <w:rPr>
                <w:sz w:val="30"/>
                <w:szCs w:val="30"/>
                <w:spacing w:val="-2"/>
              </w:rPr>
              <w:t>奈韦拉平</w:t>
            </w:r>
          </w:p>
        </w:tc>
      </w:tr>
      <w:tr>
        <w:trPr>
          <w:trHeight w:val="465" w:hRule="atLeast"/>
        </w:trPr>
        <w:tc>
          <w:tcPr>
            <w:tcW w:w="1846" w:type="dxa"/>
            <w:vAlign w:val="top"/>
          </w:tcPr>
          <w:p>
            <w:pPr>
              <w:pStyle w:val="TableText"/>
              <w:ind w:left="867"/>
              <w:spacing w:before="121" w:line="180" w:lineRule="auto"/>
              <w:rPr>
                <w:sz w:val="30"/>
                <w:szCs w:val="30"/>
              </w:rPr>
            </w:pPr>
            <w:r>
              <w:rPr>
                <w:sz w:val="30"/>
                <w:szCs w:val="30"/>
              </w:rPr>
              <w:t>4</w:t>
            </w:r>
          </w:p>
        </w:tc>
        <w:tc>
          <w:tcPr>
            <w:tcW w:w="3970" w:type="dxa"/>
            <w:vAlign w:val="top"/>
          </w:tcPr>
          <w:p>
            <w:pPr>
              <w:pStyle w:val="TableText"/>
              <w:ind w:left="1387"/>
              <w:spacing w:before="83" w:line="217" w:lineRule="auto"/>
              <w:rPr>
                <w:sz w:val="30"/>
                <w:szCs w:val="30"/>
              </w:rPr>
            </w:pPr>
            <w:r>
              <w:rPr>
                <w:sz w:val="30"/>
                <w:szCs w:val="30"/>
                <w:spacing w:val="-2"/>
              </w:rPr>
              <w:t>依非韦伦</w:t>
            </w:r>
          </w:p>
        </w:tc>
      </w:tr>
      <w:tr>
        <w:trPr>
          <w:trHeight w:val="466" w:hRule="atLeast"/>
        </w:trPr>
        <w:tc>
          <w:tcPr>
            <w:tcW w:w="1846" w:type="dxa"/>
            <w:vAlign w:val="top"/>
          </w:tcPr>
          <w:p>
            <w:pPr>
              <w:pStyle w:val="TableText"/>
              <w:ind w:left="872"/>
              <w:spacing w:before="130" w:line="178" w:lineRule="auto"/>
              <w:rPr>
                <w:sz w:val="30"/>
                <w:szCs w:val="30"/>
              </w:rPr>
            </w:pPr>
            <w:r>
              <w:rPr>
                <w:sz w:val="30"/>
                <w:szCs w:val="30"/>
              </w:rPr>
              <w:t>5</w:t>
            </w:r>
          </w:p>
        </w:tc>
        <w:tc>
          <w:tcPr>
            <w:tcW w:w="3970" w:type="dxa"/>
            <w:vAlign w:val="top"/>
          </w:tcPr>
          <w:p>
            <w:pPr>
              <w:pStyle w:val="TableText"/>
              <w:ind w:left="374"/>
              <w:spacing w:before="86" w:line="217" w:lineRule="auto"/>
              <w:rPr>
                <w:sz w:val="30"/>
                <w:szCs w:val="30"/>
              </w:rPr>
            </w:pPr>
            <w:r>
              <w:rPr>
                <w:sz w:val="30"/>
                <w:szCs w:val="30"/>
                <w:spacing w:val="-4"/>
              </w:rPr>
              <w:t>富马酸替诺福韦二吡呋酯</w:t>
            </w:r>
          </w:p>
        </w:tc>
      </w:tr>
      <w:tr>
        <w:trPr>
          <w:trHeight w:val="465" w:hRule="atLeast"/>
        </w:trPr>
        <w:tc>
          <w:tcPr>
            <w:tcW w:w="1846" w:type="dxa"/>
            <w:vAlign w:val="top"/>
          </w:tcPr>
          <w:p>
            <w:pPr>
              <w:pStyle w:val="TableText"/>
              <w:ind w:left="871"/>
              <w:spacing w:before="125" w:line="181" w:lineRule="auto"/>
              <w:rPr>
                <w:sz w:val="30"/>
                <w:szCs w:val="30"/>
              </w:rPr>
            </w:pPr>
            <w:r>
              <w:rPr>
                <w:sz w:val="30"/>
                <w:szCs w:val="30"/>
              </w:rPr>
              <w:t>6</w:t>
            </w:r>
          </w:p>
        </w:tc>
        <w:tc>
          <w:tcPr>
            <w:tcW w:w="3970" w:type="dxa"/>
            <w:vAlign w:val="top"/>
          </w:tcPr>
          <w:p>
            <w:pPr>
              <w:pStyle w:val="TableText"/>
              <w:ind w:left="1403"/>
              <w:spacing w:before="86" w:line="216" w:lineRule="auto"/>
              <w:rPr>
                <w:sz w:val="30"/>
                <w:szCs w:val="30"/>
              </w:rPr>
            </w:pPr>
            <w:r>
              <w:rPr>
                <w:sz w:val="30"/>
                <w:szCs w:val="30"/>
                <w:spacing w:val="-6"/>
              </w:rPr>
              <w:t>洛匹那韦</w:t>
            </w:r>
          </w:p>
        </w:tc>
      </w:tr>
      <w:tr>
        <w:trPr>
          <w:trHeight w:val="466" w:hRule="atLeast"/>
        </w:trPr>
        <w:tc>
          <w:tcPr>
            <w:tcW w:w="1846" w:type="dxa"/>
            <w:vAlign w:val="top"/>
          </w:tcPr>
          <w:p>
            <w:pPr>
              <w:pStyle w:val="TableText"/>
              <w:ind w:left="871"/>
              <w:spacing w:before="130" w:line="178" w:lineRule="auto"/>
              <w:rPr>
                <w:sz w:val="30"/>
                <w:szCs w:val="30"/>
              </w:rPr>
            </w:pPr>
            <w:r>
              <w:rPr>
                <w:sz w:val="30"/>
                <w:szCs w:val="30"/>
              </w:rPr>
              <w:t>7</w:t>
            </w:r>
          </w:p>
        </w:tc>
        <w:tc>
          <w:tcPr>
            <w:tcW w:w="3970" w:type="dxa"/>
            <w:vAlign w:val="top"/>
          </w:tcPr>
          <w:p>
            <w:pPr>
              <w:pStyle w:val="TableText"/>
              <w:ind w:left="1388"/>
              <w:spacing w:before="87" w:line="216" w:lineRule="auto"/>
              <w:rPr>
                <w:sz w:val="30"/>
                <w:szCs w:val="30"/>
              </w:rPr>
            </w:pPr>
            <w:r>
              <w:rPr>
                <w:sz w:val="30"/>
                <w:szCs w:val="30"/>
                <w:spacing w:val="-3"/>
              </w:rPr>
              <w:t>利托那韦</w:t>
            </w:r>
          </w:p>
        </w:tc>
      </w:tr>
      <w:tr>
        <w:trPr>
          <w:trHeight w:val="465" w:hRule="atLeast"/>
        </w:trPr>
        <w:tc>
          <w:tcPr>
            <w:tcW w:w="1846" w:type="dxa"/>
            <w:vAlign w:val="top"/>
          </w:tcPr>
          <w:p>
            <w:pPr>
              <w:pStyle w:val="TableText"/>
              <w:ind w:left="871"/>
              <w:spacing w:before="124" w:line="181" w:lineRule="auto"/>
              <w:rPr>
                <w:sz w:val="30"/>
                <w:szCs w:val="30"/>
              </w:rPr>
            </w:pPr>
            <w:r>
              <w:rPr>
                <w:sz w:val="30"/>
                <w:szCs w:val="30"/>
              </w:rPr>
              <w:t>8</w:t>
            </w:r>
          </w:p>
        </w:tc>
        <w:tc>
          <w:tcPr>
            <w:tcW w:w="3970" w:type="dxa"/>
            <w:vAlign w:val="top"/>
          </w:tcPr>
          <w:p>
            <w:pPr>
              <w:pStyle w:val="TableText"/>
              <w:ind w:left="1414"/>
              <w:spacing w:before="85" w:line="216" w:lineRule="auto"/>
              <w:rPr>
                <w:sz w:val="30"/>
                <w:szCs w:val="30"/>
              </w:rPr>
            </w:pPr>
            <w:r>
              <w:rPr>
                <w:sz w:val="30"/>
                <w:szCs w:val="30"/>
                <w:spacing w:val="-9"/>
              </w:rPr>
              <w:t>阿巴卡韦</w:t>
            </w:r>
          </w:p>
        </w:tc>
      </w:tr>
      <w:tr>
        <w:trPr>
          <w:trHeight w:val="466" w:hRule="atLeast"/>
        </w:trPr>
        <w:tc>
          <w:tcPr>
            <w:tcW w:w="1846" w:type="dxa"/>
            <w:vAlign w:val="top"/>
          </w:tcPr>
          <w:p>
            <w:pPr>
              <w:pStyle w:val="TableText"/>
              <w:ind w:left="871"/>
              <w:spacing w:before="127" w:line="181" w:lineRule="auto"/>
              <w:rPr>
                <w:sz w:val="30"/>
                <w:szCs w:val="30"/>
              </w:rPr>
            </w:pPr>
            <w:r>
              <w:rPr>
                <w:sz w:val="30"/>
                <w:szCs w:val="30"/>
              </w:rPr>
              <w:t>9</w:t>
            </w:r>
          </w:p>
        </w:tc>
        <w:tc>
          <w:tcPr>
            <w:tcW w:w="3970" w:type="dxa"/>
            <w:vAlign w:val="top"/>
          </w:tcPr>
          <w:p>
            <w:pPr>
              <w:pStyle w:val="TableText"/>
              <w:ind w:left="1409"/>
              <w:spacing w:before="89" w:line="216" w:lineRule="auto"/>
              <w:rPr>
                <w:sz w:val="30"/>
                <w:szCs w:val="30"/>
              </w:rPr>
            </w:pPr>
            <w:r>
              <w:rPr>
                <w:sz w:val="30"/>
                <w:szCs w:val="30"/>
                <w:spacing w:val="-8"/>
              </w:rPr>
              <w:t>恩曲他滨</w:t>
            </w:r>
          </w:p>
        </w:tc>
      </w:tr>
      <w:tr>
        <w:trPr>
          <w:trHeight w:val="470" w:hRule="atLeast"/>
        </w:trPr>
        <w:tc>
          <w:tcPr>
            <w:tcW w:w="1846" w:type="dxa"/>
            <w:vAlign w:val="top"/>
          </w:tcPr>
          <w:p>
            <w:pPr>
              <w:pStyle w:val="TableText"/>
              <w:ind w:left="801"/>
              <w:spacing w:before="127" w:line="181" w:lineRule="auto"/>
              <w:rPr>
                <w:sz w:val="30"/>
                <w:szCs w:val="30"/>
              </w:rPr>
            </w:pPr>
            <w:r>
              <w:rPr>
                <w:sz w:val="30"/>
                <w:szCs w:val="30"/>
                <w:spacing w:val="-16"/>
              </w:rPr>
              <w:t>10</w:t>
            </w:r>
          </w:p>
        </w:tc>
        <w:tc>
          <w:tcPr>
            <w:tcW w:w="3970" w:type="dxa"/>
            <w:vAlign w:val="top"/>
          </w:tcPr>
          <w:p>
            <w:pPr>
              <w:pStyle w:val="TableText"/>
              <w:ind w:left="1388"/>
              <w:spacing w:before="88" w:line="217" w:lineRule="auto"/>
              <w:rPr>
                <w:sz w:val="30"/>
                <w:szCs w:val="30"/>
              </w:rPr>
            </w:pPr>
            <w:r>
              <w:rPr>
                <w:sz w:val="30"/>
                <w:szCs w:val="30"/>
                <w:spacing w:val="-3"/>
              </w:rPr>
              <w:t>利匹韦林</w:t>
            </w:r>
          </w:p>
        </w:tc>
      </w:tr>
    </w:tbl>
    <w:p>
      <w:pPr>
        <w:spacing w:line="315" w:lineRule="auto"/>
        <w:rPr>
          <w:rFonts w:ascii="Arial"/>
          <w:sz w:val="21"/>
        </w:rPr>
      </w:pPr>
      <w:r/>
    </w:p>
    <w:p>
      <w:pPr>
        <w:spacing w:line="316" w:lineRule="auto"/>
        <w:rPr>
          <w:rFonts w:ascii="Arial"/>
          <w:sz w:val="21"/>
        </w:rPr>
      </w:pPr>
      <w:r/>
    </w:p>
    <w:p>
      <w:pPr>
        <w:pStyle w:val="BodyText"/>
        <w:spacing w:before="101" w:line="221" w:lineRule="auto"/>
        <w:jc w:val="right"/>
        <w:rPr/>
      </w:pPr>
      <w:r>
        <w:rPr>
          <w:spacing w:val="6"/>
        </w:rPr>
        <w:t>注：</w:t>
      </w:r>
      <w:r>
        <w:rPr>
          <w:spacing w:val="-72"/>
        </w:rPr>
        <w:t xml:space="preserve"> </w:t>
      </w:r>
      <w:r>
        <w:rPr>
          <w:spacing w:val="6"/>
        </w:rPr>
        <w:t>以上国产抗艾滋病病毒药物，包括上表中所列药物及其</w:t>
      </w:r>
    </w:p>
    <w:p>
      <w:pPr>
        <w:pStyle w:val="BodyText"/>
        <w:ind w:left="22"/>
        <w:spacing w:before="190" w:line="221" w:lineRule="auto"/>
        <w:outlineLvl w:val="0"/>
        <w:rPr/>
      </w:pPr>
      <w:r>
        <w:rPr>
          <w:spacing w:val="5"/>
        </w:rPr>
        <w:t>制剂，</w:t>
      </w:r>
      <w:r>
        <w:rPr>
          <w:spacing w:val="-86"/>
        </w:rPr>
        <w:t xml:space="preserve"> </w:t>
      </w:r>
      <w:r>
        <w:rPr>
          <w:spacing w:val="5"/>
        </w:rPr>
        <w:t>以及由两种或三种药物组成的复合制剂。</w:t>
      </w:r>
    </w:p>
    <w:p>
      <w:pPr>
        <w:spacing w:line="221" w:lineRule="auto"/>
        <w:sectPr>
          <w:headerReference w:type="default" r:id="rId32"/>
          <w:footerReference w:type="default" r:id="rId220"/>
          <w:pgSz w:w="11906" w:h="16839"/>
          <w:pgMar w:top="1040" w:right="1527" w:bottom="885" w:left="1418" w:header="735" w:footer="622" w:gutter="0"/>
        </w:sectPr>
        <w:rPr/>
      </w:pPr>
    </w:p>
    <w:p>
      <w:pPr>
        <w:spacing w:line="393" w:lineRule="auto"/>
        <w:rPr>
          <w:rFonts w:ascii="Arial"/>
          <w:sz w:val="21"/>
        </w:rPr>
      </w:pPr>
      <w:r/>
    </w:p>
    <w:p>
      <w:pPr>
        <w:ind w:left="2686" w:right="1150" w:hanging="1531"/>
        <w:spacing w:before="114" w:line="260" w:lineRule="auto"/>
        <w:rPr>
          <w:rFonts w:ascii="SimSun" w:hAnsi="SimSun" w:eastAsia="SimSun" w:cs="SimSun"/>
          <w:sz w:val="35"/>
          <w:szCs w:val="35"/>
        </w:rPr>
      </w:pPr>
      <w:bookmarkStart w:name="bookmark73" w:id="116"/>
      <w:bookmarkEnd w:id="116"/>
      <w:bookmarkStart w:name="bookmark81" w:id="117"/>
      <w:bookmarkEnd w:id="117"/>
      <w:r>
        <w:rPr>
          <w:rFonts w:ascii="SimSun" w:hAnsi="SimSun" w:eastAsia="SimSun" w:cs="SimSun"/>
          <w:sz w:val="35"/>
          <w:szCs w:val="35"/>
          <w:b/>
          <w:bCs/>
          <w:spacing w:val="5"/>
        </w:rPr>
        <w:t>财政部</w:t>
      </w:r>
      <w:r>
        <w:rPr>
          <w:rFonts w:ascii="SimSun" w:hAnsi="SimSun" w:eastAsia="SimSun" w:cs="SimSun"/>
          <w:sz w:val="35"/>
          <w:szCs w:val="35"/>
          <w:spacing w:val="5"/>
        </w:rPr>
        <w:t xml:space="preserve"> </w:t>
      </w:r>
      <w:r>
        <w:rPr>
          <w:rFonts w:ascii="SimSun" w:hAnsi="SimSun" w:eastAsia="SimSun" w:cs="SimSun"/>
          <w:sz w:val="35"/>
          <w:szCs w:val="35"/>
          <w:b/>
          <w:bCs/>
          <w:spacing w:val="5"/>
        </w:rPr>
        <w:t>税务总局关于延续实施二手车经销</w:t>
      </w:r>
      <w:r>
        <w:rPr>
          <w:rFonts w:ascii="SimSun" w:hAnsi="SimSun" w:eastAsia="SimSun" w:cs="SimSun"/>
          <w:sz w:val="35"/>
          <w:szCs w:val="35"/>
          <w:spacing w:val="17"/>
        </w:rPr>
        <w:t xml:space="preserve"> </w:t>
      </w:r>
      <w:r>
        <w:rPr>
          <w:rFonts w:ascii="SimSun" w:hAnsi="SimSun" w:eastAsia="SimSun" w:cs="SimSun"/>
          <w:sz w:val="35"/>
          <w:szCs w:val="35"/>
          <w:b/>
          <w:bCs/>
          <w:spacing w:val="5"/>
        </w:rPr>
        <w:t>有关增值税政策的公告</w:t>
      </w:r>
    </w:p>
    <w:p>
      <w:pPr>
        <w:ind w:left="1856"/>
        <w:spacing w:before="207"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税务总局公告</w:t>
      </w:r>
      <w:r>
        <w:rPr>
          <w:rFonts w:ascii="KaiTi" w:hAnsi="KaiTi" w:eastAsia="KaiTi" w:cs="KaiTi"/>
          <w:sz w:val="31"/>
          <w:szCs w:val="31"/>
          <w:spacing w:val="-57"/>
        </w:rPr>
        <w:t xml:space="preserve"> </w:t>
      </w:r>
      <w:r>
        <w:rPr>
          <w:rFonts w:ascii="KaiTi" w:hAnsi="KaiTi" w:eastAsia="KaiTi" w:cs="KaiTi"/>
          <w:sz w:val="31"/>
          <w:szCs w:val="31"/>
          <w:spacing w:val="4"/>
        </w:rPr>
        <w:t>2023</w:t>
      </w:r>
      <w:r>
        <w:rPr>
          <w:rFonts w:ascii="KaiTi" w:hAnsi="KaiTi" w:eastAsia="KaiTi" w:cs="KaiTi"/>
          <w:sz w:val="31"/>
          <w:szCs w:val="31"/>
          <w:spacing w:val="-58"/>
        </w:rPr>
        <w:t xml:space="preserve"> </w:t>
      </w:r>
      <w:r>
        <w:rPr>
          <w:rFonts w:ascii="KaiTi" w:hAnsi="KaiTi" w:eastAsia="KaiTi" w:cs="KaiTi"/>
          <w:sz w:val="31"/>
          <w:szCs w:val="31"/>
          <w:spacing w:val="4"/>
        </w:rPr>
        <w:t>年第</w:t>
      </w:r>
      <w:r>
        <w:rPr>
          <w:rFonts w:ascii="KaiTi" w:hAnsi="KaiTi" w:eastAsia="KaiTi" w:cs="KaiTi"/>
          <w:sz w:val="31"/>
          <w:szCs w:val="31"/>
          <w:spacing w:val="-62"/>
        </w:rPr>
        <w:t xml:space="preserve"> </w:t>
      </w:r>
      <w:r>
        <w:rPr>
          <w:rFonts w:ascii="KaiTi" w:hAnsi="KaiTi" w:eastAsia="KaiTi" w:cs="KaiTi"/>
          <w:sz w:val="31"/>
          <w:szCs w:val="31"/>
          <w:spacing w:val="4"/>
        </w:rPr>
        <w:t>63</w:t>
      </w:r>
      <w:r>
        <w:rPr>
          <w:rFonts w:ascii="KaiTi" w:hAnsi="KaiTi" w:eastAsia="KaiTi" w:cs="KaiTi"/>
          <w:sz w:val="31"/>
          <w:szCs w:val="31"/>
          <w:spacing w:val="-53"/>
        </w:rPr>
        <w:t xml:space="preserve"> </w:t>
      </w:r>
      <w:r>
        <w:rPr>
          <w:rFonts w:ascii="KaiTi" w:hAnsi="KaiTi" w:eastAsia="KaiTi" w:cs="KaiTi"/>
          <w:sz w:val="31"/>
          <w:szCs w:val="31"/>
          <w:spacing w:val="4"/>
        </w:rPr>
        <w:t>号</w:t>
      </w:r>
    </w:p>
    <w:p>
      <w:pPr>
        <w:spacing w:line="318" w:lineRule="auto"/>
        <w:rPr>
          <w:rFonts w:ascii="Arial"/>
          <w:sz w:val="21"/>
        </w:rPr>
      </w:pPr>
      <w:r/>
    </w:p>
    <w:p>
      <w:pPr>
        <w:spacing w:line="319" w:lineRule="auto"/>
        <w:rPr>
          <w:rFonts w:ascii="Arial"/>
          <w:sz w:val="21"/>
        </w:rPr>
      </w:pPr>
      <w:r/>
    </w:p>
    <w:p>
      <w:pPr>
        <w:pStyle w:val="BodyText"/>
        <w:ind w:left="661"/>
        <w:spacing w:before="101" w:line="220" w:lineRule="auto"/>
        <w:rPr/>
      </w:pPr>
      <w:r>
        <w:rPr>
          <w:spacing w:val="8"/>
        </w:rPr>
        <w:t>现就延续实施二手车经销有关增值税政策公告如下：</w:t>
      </w:r>
    </w:p>
    <w:p>
      <w:pPr>
        <w:pStyle w:val="BodyText"/>
        <w:spacing w:before="190" w:line="562" w:lineRule="exact"/>
        <w:jc w:val="right"/>
        <w:rPr/>
      </w:pPr>
      <w:r>
        <w:rPr>
          <w:spacing w:val="8"/>
          <w:position w:val="18"/>
        </w:rPr>
        <w:t>一、对从事二手车经销的纳税人销售其收购的二手车，按照</w:t>
      </w:r>
    </w:p>
    <w:p>
      <w:pPr>
        <w:pStyle w:val="BodyText"/>
        <w:ind w:left="22"/>
        <w:spacing w:line="221" w:lineRule="auto"/>
        <w:rPr/>
      </w:pPr>
      <w:r>
        <w:rPr>
          <w:spacing w:val="3"/>
        </w:rPr>
        <w:t>简易办法依</w:t>
      </w:r>
      <w:r>
        <w:rPr>
          <w:spacing w:val="-23"/>
        </w:rPr>
        <w:t xml:space="preserve"> </w:t>
      </w:r>
      <w:r>
        <w:rPr>
          <w:spacing w:val="3"/>
        </w:rPr>
        <w:t>3%征收率减按</w:t>
      </w:r>
      <w:r>
        <w:rPr>
          <w:spacing w:val="-39"/>
        </w:rPr>
        <w:t xml:space="preserve"> </w:t>
      </w:r>
      <w:r>
        <w:rPr>
          <w:spacing w:val="3"/>
        </w:rPr>
        <w:t>0.5%征收增值税。</w:t>
      </w:r>
    </w:p>
    <w:p>
      <w:pPr>
        <w:pStyle w:val="BodyText"/>
        <w:ind w:left="40" w:firstLine="628"/>
        <w:spacing w:before="187" w:line="334" w:lineRule="auto"/>
        <w:rPr/>
      </w:pPr>
      <w:r>
        <w:rPr>
          <w:spacing w:val="9"/>
        </w:rPr>
        <w:t>二、本公告所称二手车，是指从办理完注册登记</w:t>
      </w:r>
      <w:r>
        <w:rPr>
          <w:spacing w:val="8"/>
        </w:rPr>
        <w:t>手续至达到</w:t>
      </w:r>
      <w:r>
        <w:rPr/>
        <w:t xml:space="preserve"> </w:t>
      </w:r>
      <w:r>
        <w:rPr>
          <w:spacing w:val="8"/>
        </w:rPr>
        <w:t>国家强制报废标准之前进行交易并转移所有权的车辆，具体范围</w:t>
      </w:r>
    </w:p>
    <w:p>
      <w:pPr>
        <w:pStyle w:val="BodyText"/>
        <w:ind w:left="14"/>
        <w:spacing w:before="1" w:line="219" w:lineRule="auto"/>
        <w:rPr/>
      </w:pPr>
      <w:r>
        <w:rPr>
          <w:spacing w:val="9"/>
        </w:rPr>
        <w:t>按照国务院商务主管部门出台的二手车流通管理办法执行。</w:t>
      </w:r>
    </w:p>
    <w:p>
      <w:pPr>
        <w:pStyle w:val="BodyText"/>
        <w:ind w:left="674"/>
        <w:spacing w:before="190" w:line="559" w:lineRule="exact"/>
        <w:rPr/>
      </w:pPr>
      <w:r>
        <w:rPr>
          <w:spacing w:val="-6"/>
          <w:position w:val="18"/>
        </w:rPr>
        <w:t>三、本公告执行至</w:t>
      </w:r>
      <w:r>
        <w:rPr>
          <w:spacing w:val="-34"/>
          <w:position w:val="18"/>
        </w:rPr>
        <w:t xml:space="preserve"> </w:t>
      </w:r>
      <w:r>
        <w:rPr>
          <w:spacing w:val="-6"/>
          <w:position w:val="18"/>
        </w:rPr>
        <w:t>2027</w:t>
      </w:r>
      <w:r>
        <w:rPr>
          <w:spacing w:val="-55"/>
          <w:position w:val="18"/>
        </w:rPr>
        <w:t xml:space="preserve"> </w:t>
      </w:r>
      <w:r>
        <w:rPr>
          <w:spacing w:val="-6"/>
          <w:position w:val="18"/>
        </w:rPr>
        <w:t>年</w:t>
      </w:r>
      <w:r>
        <w:rPr>
          <w:spacing w:val="-41"/>
          <w:position w:val="18"/>
        </w:rPr>
        <w:t xml:space="preserve"> </w:t>
      </w:r>
      <w:r>
        <w:rPr>
          <w:spacing w:val="-6"/>
          <w:position w:val="18"/>
        </w:rPr>
        <w:t>12</w:t>
      </w:r>
      <w:r>
        <w:rPr>
          <w:spacing w:val="-43"/>
          <w:position w:val="18"/>
        </w:rPr>
        <w:t xml:space="preserve"> </w:t>
      </w:r>
      <w:r>
        <w:rPr>
          <w:spacing w:val="-6"/>
          <w:position w:val="18"/>
        </w:rPr>
        <w:t>月</w:t>
      </w:r>
      <w:r>
        <w:rPr>
          <w:spacing w:val="-39"/>
          <w:position w:val="18"/>
        </w:rPr>
        <w:t xml:space="preserve"> </w:t>
      </w:r>
      <w:r>
        <w:rPr>
          <w:spacing w:val="-6"/>
          <w:position w:val="18"/>
        </w:rPr>
        <w:t>31</w:t>
      </w:r>
      <w:r>
        <w:rPr>
          <w:spacing w:val="-6"/>
          <w:position w:val="18"/>
        </w:rPr>
        <w:t xml:space="preserve"> </w:t>
      </w:r>
      <w:r>
        <w:rPr>
          <w:spacing w:val="-6"/>
          <w:position w:val="18"/>
        </w:rPr>
        <w:t>日。</w:t>
      </w:r>
    </w:p>
    <w:p>
      <w:pPr>
        <w:pStyle w:val="BodyText"/>
        <w:ind w:left="655"/>
        <w:spacing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5296"/>
        <w:spacing w:before="102" w:line="222" w:lineRule="auto"/>
        <w:outlineLvl w:val="0"/>
        <w:rPr/>
      </w:pPr>
      <w:r>
        <w:rPr>
          <w:spacing w:val="7"/>
        </w:rPr>
        <w:t>财政部</w:t>
      </w:r>
      <w:r>
        <w:rPr>
          <w:spacing w:val="7"/>
        </w:rPr>
        <w:t xml:space="preserve"> </w:t>
      </w:r>
      <w:r>
        <w:rPr>
          <w:spacing w:val="7"/>
        </w:rPr>
        <w:t>税务总局</w:t>
      </w:r>
    </w:p>
    <w:p>
      <w:pPr>
        <w:pStyle w:val="BodyText"/>
        <w:ind w:left="5226"/>
        <w:spacing w:before="189" w:line="222" w:lineRule="auto"/>
        <w:rPr/>
      </w:pPr>
      <w:r>
        <w:rPr>
          <w:spacing w:val="-7"/>
        </w:rPr>
        <w:t>2023</w:t>
      </w:r>
      <w:r>
        <w:rPr>
          <w:spacing w:val="-55"/>
        </w:rPr>
        <w:t xml:space="preserve"> </w:t>
      </w:r>
      <w:r>
        <w:rPr>
          <w:spacing w:val="-7"/>
        </w:rPr>
        <w:t>年</w:t>
      </w:r>
      <w:r>
        <w:rPr>
          <w:spacing w:val="-45"/>
        </w:rPr>
        <w:t xml:space="preserve"> </w:t>
      </w:r>
      <w:r>
        <w:rPr>
          <w:spacing w:val="-7"/>
        </w:rPr>
        <w:t>9</w:t>
      </w:r>
      <w:r>
        <w:rPr>
          <w:spacing w:val="-46"/>
        </w:rPr>
        <w:t xml:space="preserve"> </w:t>
      </w:r>
      <w:r>
        <w:rPr>
          <w:spacing w:val="-7"/>
        </w:rPr>
        <w:t>月</w:t>
      </w:r>
      <w:r>
        <w:rPr>
          <w:spacing w:val="-51"/>
        </w:rPr>
        <w:t xml:space="preserve"> </w:t>
      </w:r>
      <w:r>
        <w:rPr>
          <w:spacing w:val="-7"/>
        </w:rPr>
        <w:t>22</w:t>
      </w:r>
      <w:r>
        <w:rPr>
          <w:spacing w:val="-7"/>
        </w:rPr>
        <w:t xml:space="preserve"> </w:t>
      </w:r>
      <w:r>
        <w:rPr>
          <w:spacing w:val="-7"/>
        </w:rPr>
        <w:t>日</w:t>
      </w:r>
    </w:p>
    <w:p>
      <w:pPr>
        <w:spacing w:line="222" w:lineRule="auto"/>
        <w:sectPr>
          <w:headerReference w:type="default" r:id="rId16"/>
          <w:footerReference w:type="default" r:id="rId221"/>
          <w:pgSz w:w="11906" w:h="16839"/>
          <w:pgMar w:top="1040" w:right="1527" w:bottom="885" w:left="1418" w:header="735" w:footer="622" w:gutter="0"/>
        </w:sectPr>
        <w:rPr/>
      </w:pPr>
    </w:p>
    <w:p>
      <w:pPr>
        <w:spacing w:line="394" w:lineRule="auto"/>
        <w:rPr>
          <w:rFonts w:ascii="Arial"/>
          <w:sz w:val="21"/>
        </w:rPr>
      </w:pPr>
      <w:r/>
    </w:p>
    <w:p>
      <w:pPr>
        <w:ind w:left="51"/>
        <w:spacing w:before="114" w:line="485" w:lineRule="exact"/>
        <w:rPr>
          <w:rFonts w:ascii="SimSun" w:hAnsi="SimSun" w:eastAsia="SimSun" w:cs="SimSun"/>
          <w:sz w:val="35"/>
          <w:szCs w:val="35"/>
        </w:rPr>
      </w:pPr>
      <w:bookmarkStart w:name="bookmark74" w:id="118"/>
      <w:bookmarkEnd w:id="118"/>
      <w:r>
        <w:rPr>
          <w:rFonts w:ascii="SimSun" w:hAnsi="SimSun" w:eastAsia="SimSun" w:cs="SimSun"/>
          <w:sz w:val="35"/>
          <w:szCs w:val="35"/>
          <w:b/>
          <w:bCs/>
          <w:spacing w:val="-6"/>
          <w:position w:val="2"/>
        </w:rPr>
        <w:t>财政部</w:t>
      </w:r>
      <w:r>
        <w:rPr>
          <w:rFonts w:ascii="SimSun" w:hAnsi="SimSun" w:eastAsia="SimSun" w:cs="SimSun"/>
          <w:sz w:val="35"/>
          <w:szCs w:val="35"/>
          <w:spacing w:val="-6"/>
          <w:position w:val="2"/>
        </w:rPr>
        <w:t xml:space="preserve"> </w:t>
      </w:r>
      <w:r>
        <w:rPr>
          <w:rFonts w:ascii="SimSun" w:hAnsi="SimSun" w:eastAsia="SimSun" w:cs="SimSun"/>
          <w:sz w:val="35"/>
          <w:szCs w:val="35"/>
          <w:b/>
          <w:bCs/>
          <w:spacing w:val="-6"/>
          <w:position w:val="2"/>
        </w:rPr>
        <w:t>税务总局关于铁路债券利息收入所得税政策的公告</w:t>
      </w:r>
    </w:p>
    <w:p>
      <w:pPr>
        <w:ind w:left="1856"/>
        <w:spacing w:before="148"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税务总局公告</w:t>
      </w:r>
      <w:r>
        <w:rPr>
          <w:rFonts w:ascii="KaiTi" w:hAnsi="KaiTi" w:eastAsia="KaiTi" w:cs="KaiTi"/>
          <w:sz w:val="31"/>
          <w:szCs w:val="31"/>
          <w:spacing w:val="-57"/>
        </w:rPr>
        <w:t xml:space="preserve"> </w:t>
      </w:r>
      <w:r>
        <w:rPr>
          <w:rFonts w:ascii="KaiTi" w:hAnsi="KaiTi" w:eastAsia="KaiTi" w:cs="KaiTi"/>
          <w:sz w:val="31"/>
          <w:szCs w:val="31"/>
          <w:spacing w:val="4"/>
        </w:rPr>
        <w:t>2023</w:t>
      </w:r>
      <w:r>
        <w:rPr>
          <w:rFonts w:ascii="KaiTi" w:hAnsi="KaiTi" w:eastAsia="KaiTi" w:cs="KaiTi"/>
          <w:sz w:val="31"/>
          <w:szCs w:val="31"/>
          <w:spacing w:val="-58"/>
        </w:rPr>
        <w:t xml:space="preserve"> </w:t>
      </w:r>
      <w:r>
        <w:rPr>
          <w:rFonts w:ascii="KaiTi" w:hAnsi="KaiTi" w:eastAsia="KaiTi" w:cs="KaiTi"/>
          <w:sz w:val="31"/>
          <w:szCs w:val="31"/>
          <w:spacing w:val="4"/>
        </w:rPr>
        <w:t>年第</w:t>
      </w:r>
      <w:r>
        <w:rPr>
          <w:rFonts w:ascii="KaiTi" w:hAnsi="KaiTi" w:eastAsia="KaiTi" w:cs="KaiTi"/>
          <w:sz w:val="31"/>
          <w:szCs w:val="31"/>
          <w:spacing w:val="-62"/>
        </w:rPr>
        <w:t xml:space="preserve"> </w:t>
      </w:r>
      <w:r>
        <w:rPr>
          <w:rFonts w:ascii="KaiTi" w:hAnsi="KaiTi" w:eastAsia="KaiTi" w:cs="KaiTi"/>
          <w:sz w:val="31"/>
          <w:szCs w:val="31"/>
          <w:spacing w:val="4"/>
        </w:rPr>
        <w:t>64</w:t>
      </w:r>
      <w:r>
        <w:rPr>
          <w:rFonts w:ascii="KaiTi" w:hAnsi="KaiTi" w:eastAsia="KaiTi" w:cs="KaiTi"/>
          <w:sz w:val="31"/>
          <w:szCs w:val="31"/>
          <w:spacing w:val="-53"/>
        </w:rPr>
        <w:t xml:space="preserve"> </w:t>
      </w:r>
      <w:r>
        <w:rPr>
          <w:rFonts w:ascii="KaiTi" w:hAnsi="KaiTi" w:eastAsia="KaiTi" w:cs="KaiTi"/>
          <w:sz w:val="31"/>
          <w:szCs w:val="31"/>
          <w:spacing w:val="4"/>
        </w:rPr>
        <w:t>号</w:t>
      </w:r>
    </w:p>
    <w:p>
      <w:pPr>
        <w:spacing w:line="319" w:lineRule="auto"/>
        <w:rPr>
          <w:rFonts w:ascii="Arial"/>
          <w:sz w:val="21"/>
        </w:rPr>
      </w:pPr>
      <w:r/>
    </w:p>
    <w:p>
      <w:pPr>
        <w:spacing w:line="319" w:lineRule="auto"/>
        <w:rPr>
          <w:rFonts w:ascii="Arial"/>
          <w:sz w:val="21"/>
        </w:rPr>
      </w:pPr>
      <w:r/>
    </w:p>
    <w:p>
      <w:pPr>
        <w:pStyle w:val="BodyText"/>
        <w:spacing w:before="101" w:line="559" w:lineRule="exact"/>
        <w:jc w:val="right"/>
        <w:rPr/>
      </w:pPr>
      <w:r>
        <w:rPr>
          <w:spacing w:val="9"/>
          <w:position w:val="18"/>
        </w:rPr>
        <w:t>为支持国家铁路建设，现就投资者取得中国国家铁路集团有</w:t>
      </w:r>
    </w:p>
    <w:p>
      <w:pPr>
        <w:pStyle w:val="BodyText"/>
        <w:ind w:left="45"/>
        <w:spacing w:line="221" w:lineRule="auto"/>
        <w:rPr/>
      </w:pPr>
      <w:r>
        <w:rPr>
          <w:spacing w:val="8"/>
        </w:rPr>
        <w:t>限公司发行的铁路债券利息收入有关所得税政</w:t>
      </w:r>
      <w:r>
        <w:rPr>
          <w:spacing w:val="7"/>
        </w:rPr>
        <w:t>策公告如下：</w:t>
      </w:r>
    </w:p>
    <w:p>
      <w:pPr>
        <w:pStyle w:val="BodyText"/>
        <w:spacing w:before="188" w:line="561" w:lineRule="exact"/>
        <w:jc w:val="right"/>
        <w:rPr/>
      </w:pPr>
      <w:r>
        <w:rPr>
          <w:spacing w:val="1"/>
          <w:position w:val="18"/>
        </w:rPr>
        <w:t>一、对企业投资者持有</w:t>
      </w:r>
      <w:r>
        <w:rPr>
          <w:spacing w:val="-48"/>
          <w:position w:val="18"/>
        </w:rPr>
        <w:t xml:space="preserve"> </w:t>
      </w:r>
      <w:r>
        <w:rPr>
          <w:spacing w:val="1"/>
          <w:position w:val="18"/>
        </w:rPr>
        <w:t>2024—2027</w:t>
      </w:r>
      <w:r>
        <w:rPr>
          <w:spacing w:val="-56"/>
          <w:position w:val="18"/>
        </w:rPr>
        <w:t xml:space="preserve"> </w:t>
      </w:r>
      <w:r>
        <w:rPr>
          <w:spacing w:val="1"/>
          <w:position w:val="18"/>
        </w:rPr>
        <w:t>年</w:t>
      </w:r>
      <w:r>
        <w:rPr>
          <w:position w:val="18"/>
        </w:rPr>
        <w:t>发行的铁路债券取得的</w:t>
      </w:r>
    </w:p>
    <w:p>
      <w:pPr>
        <w:pStyle w:val="BodyText"/>
        <w:ind w:left="9"/>
        <w:spacing w:line="221" w:lineRule="auto"/>
        <w:rPr/>
      </w:pPr>
      <w:r>
        <w:rPr>
          <w:spacing w:val="8"/>
        </w:rPr>
        <w:t>利息收入，减半征收企业所得税。</w:t>
      </w:r>
    </w:p>
    <w:p>
      <w:pPr>
        <w:pStyle w:val="BodyText"/>
        <w:ind w:left="9" w:firstLine="659"/>
        <w:spacing w:before="187" w:line="334" w:lineRule="auto"/>
        <w:rPr/>
      </w:pPr>
      <w:r>
        <w:rPr>
          <w:spacing w:val="1"/>
        </w:rPr>
        <w:t>二、对个人投资者持有</w:t>
      </w:r>
      <w:r>
        <w:rPr>
          <w:spacing w:val="-48"/>
        </w:rPr>
        <w:t xml:space="preserve"> </w:t>
      </w:r>
      <w:r>
        <w:rPr>
          <w:spacing w:val="1"/>
        </w:rPr>
        <w:t>2024—2027</w:t>
      </w:r>
      <w:r>
        <w:rPr>
          <w:spacing w:val="-56"/>
        </w:rPr>
        <w:t xml:space="preserve"> </w:t>
      </w:r>
      <w:r>
        <w:rPr>
          <w:spacing w:val="1"/>
        </w:rPr>
        <w:t>年发行的</w:t>
      </w:r>
      <w:r>
        <w:rPr/>
        <w:t>铁路债券取得的</w:t>
      </w:r>
      <w:r>
        <w:rPr/>
        <w:t xml:space="preserve"> </w:t>
      </w:r>
      <w:r>
        <w:rPr>
          <w:spacing w:val="11"/>
        </w:rPr>
        <w:t>利息收入，减按</w:t>
      </w:r>
      <w:r>
        <w:rPr>
          <w:spacing w:val="-45"/>
        </w:rPr>
        <w:t xml:space="preserve"> </w:t>
      </w:r>
      <w:r>
        <w:rPr>
          <w:spacing w:val="11"/>
        </w:rPr>
        <w:t>50%计入应纳税所得额计算征收</w:t>
      </w:r>
      <w:r>
        <w:rPr>
          <w:spacing w:val="10"/>
        </w:rPr>
        <w:t>个人所得税。税</w:t>
      </w:r>
    </w:p>
    <w:p>
      <w:pPr>
        <w:pStyle w:val="BodyText"/>
        <w:ind w:left="15"/>
        <w:spacing w:before="1" w:line="219" w:lineRule="auto"/>
        <w:rPr/>
      </w:pPr>
      <w:r>
        <w:rPr>
          <w:spacing w:val="8"/>
        </w:rPr>
        <w:t>款由兑付机构在向个人投资者兑付利息时代扣代缴。</w:t>
      </w:r>
    </w:p>
    <w:p>
      <w:pPr>
        <w:pStyle w:val="BodyText"/>
        <w:ind w:left="16" w:firstLine="658"/>
        <w:spacing w:before="189" w:line="334" w:lineRule="auto"/>
        <w:rPr/>
      </w:pPr>
      <w:r>
        <w:rPr>
          <w:spacing w:val="8"/>
        </w:rPr>
        <w:t>三、铁路债券是指以中国国家铁路集团有限公司为发行和偿</w:t>
      </w:r>
      <w:r>
        <w:rPr>
          <w:spacing w:val="15"/>
        </w:rPr>
        <w:t xml:space="preserve"> </w:t>
      </w:r>
      <w:r>
        <w:rPr>
          <w:spacing w:val="7"/>
        </w:rPr>
        <w:t>还主体的债券，包括中国铁路建设债券、</w:t>
      </w:r>
      <w:r>
        <w:rPr>
          <w:spacing w:val="-90"/>
        </w:rPr>
        <w:t xml:space="preserve"> </w:t>
      </w:r>
      <w:r>
        <w:rPr>
          <w:spacing w:val="7"/>
        </w:rPr>
        <w:t>中期票据、短期融资券</w:t>
      </w:r>
    </w:p>
    <w:p>
      <w:pPr>
        <w:pStyle w:val="BodyText"/>
        <w:ind w:left="27"/>
        <w:spacing w:line="221" w:lineRule="auto"/>
        <w:rPr/>
      </w:pPr>
      <w:r>
        <w:rPr>
          <w:spacing w:val="5"/>
        </w:rPr>
        <w:t>等债务融资工具。</w:t>
      </w:r>
    </w:p>
    <w:p>
      <w:pPr>
        <w:pStyle w:val="BodyText"/>
        <w:ind w:left="655"/>
        <w:spacing w:before="188"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5296"/>
        <w:spacing w:before="102" w:line="222" w:lineRule="auto"/>
        <w:outlineLvl w:val="0"/>
        <w:rPr/>
      </w:pPr>
      <w:r>
        <w:rPr>
          <w:spacing w:val="7"/>
        </w:rPr>
        <w:t>财政部</w:t>
      </w:r>
      <w:r>
        <w:rPr>
          <w:spacing w:val="7"/>
        </w:rPr>
        <w:t xml:space="preserve"> </w:t>
      </w:r>
      <w:r>
        <w:rPr>
          <w:spacing w:val="7"/>
        </w:rPr>
        <w:t>税务总局</w:t>
      </w:r>
    </w:p>
    <w:p>
      <w:pPr>
        <w:pStyle w:val="BodyText"/>
        <w:ind w:left="5226"/>
        <w:spacing w:before="186" w:line="222" w:lineRule="auto"/>
        <w:rPr/>
      </w:pPr>
      <w:r>
        <w:rPr>
          <w:spacing w:val="-7"/>
        </w:rPr>
        <w:t>2023</w:t>
      </w:r>
      <w:r>
        <w:rPr>
          <w:spacing w:val="-55"/>
        </w:rPr>
        <w:t xml:space="preserve"> </w:t>
      </w:r>
      <w:r>
        <w:rPr>
          <w:spacing w:val="-7"/>
        </w:rPr>
        <w:t>年</w:t>
      </w:r>
      <w:r>
        <w:rPr>
          <w:spacing w:val="-45"/>
        </w:rPr>
        <w:t xml:space="preserve"> </w:t>
      </w:r>
      <w:r>
        <w:rPr>
          <w:spacing w:val="-7"/>
        </w:rPr>
        <w:t>9</w:t>
      </w:r>
      <w:r>
        <w:rPr>
          <w:spacing w:val="-46"/>
        </w:rPr>
        <w:t xml:space="preserve"> </w:t>
      </w:r>
      <w:r>
        <w:rPr>
          <w:spacing w:val="-7"/>
        </w:rPr>
        <w:t>月</w:t>
      </w:r>
      <w:r>
        <w:rPr>
          <w:spacing w:val="-51"/>
        </w:rPr>
        <w:t xml:space="preserve"> </w:t>
      </w:r>
      <w:r>
        <w:rPr>
          <w:spacing w:val="-7"/>
        </w:rPr>
        <w:t>25</w:t>
      </w:r>
      <w:r>
        <w:rPr>
          <w:spacing w:val="-7"/>
        </w:rPr>
        <w:t xml:space="preserve"> </w:t>
      </w:r>
      <w:r>
        <w:rPr>
          <w:spacing w:val="-7"/>
        </w:rPr>
        <w:t>日</w:t>
      </w:r>
    </w:p>
    <w:p>
      <w:pPr>
        <w:spacing w:line="222" w:lineRule="auto"/>
        <w:sectPr>
          <w:headerReference w:type="default" r:id="rId32"/>
          <w:footerReference w:type="default" r:id="rId222"/>
          <w:pgSz w:w="11906" w:h="16839"/>
          <w:pgMar w:top="1040" w:right="1527" w:bottom="885" w:left="1418" w:header="735" w:footer="621" w:gutter="0"/>
        </w:sectPr>
        <w:rPr/>
      </w:pPr>
    </w:p>
    <w:p>
      <w:pPr>
        <w:spacing w:line="394" w:lineRule="auto"/>
        <w:rPr>
          <w:rFonts w:ascii="Arial"/>
          <w:sz w:val="21"/>
        </w:rPr>
      </w:pPr>
      <w:r/>
    </w:p>
    <w:p>
      <w:pPr>
        <w:ind w:left="1066" w:right="706" w:hanging="451"/>
        <w:spacing w:before="114" w:line="261" w:lineRule="auto"/>
        <w:rPr>
          <w:rFonts w:ascii="SimSun" w:hAnsi="SimSun" w:eastAsia="SimSun" w:cs="SimSun"/>
          <w:sz w:val="35"/>
          <w:szCs w:val="35"/>
        </w:rPr>
      </w:pPr>
      <w:bookmarkStart w:name="bookmark75" w:id="119"/>
      <w:bookmarkEnd w:id="119"/>
      <w:r>
        <w:rPr>
          <w:rFonts w:ascii="SimSun" w:hAnsi="SimSun" w:eastAsia="SimSun" w:cs="SimSun"/>
          <w:sz w:val="35"/>
          <w:szCs w:val="35"/>
          <w:b/>
          <w:bCs/>
          <w:spacing w:val="6"/>
        </w:rPr>
        <w:t>财政部</w:t>
      </w:r>
      <w:r>
        <w:rPr>
          <w:rFonts w:ascii="SimSun" w:hAnsi="SimSun" w:eastAsia="SimSun" w:cs="SimSun"/>
          <w:sz w:val="35"/>
          <w:szCs w:val="35"/>
          <w:spacing w:val="6"/>
        </w:rPr>
        <w:t xml:space="preserve"> </w:t>
      </w:r>
      <w:r>
        <w:rPr>
          <w:rFonts w:ascii="SimSun" w:hAnsi="SimSun" w:eastAsia="SimSun" w:cs="SimSun"/>
          <w:sz w:val="35"/>
          <w:szCs w:val="35"/>
          <w:b/>
          <w:bCs/>
          <w:spacing w:val="6"/>
        </w:rPr>
        <w:t>税务总局关于延续实施中国邮政储蓄银行</w:t>
      </w:r>
      <w:r>
        <w:rPr>
          <w:rFonts w:ascii="SimSun" w:hAnsi="SimSun" w:eastAsia="SimSun" w:cs="SimSun"/>
          <w:sz w:val="35"/>
          <w:szCs w:val="35"/>
        </w:rPr>
        <w:t xml:space="preserve"> </w:t>
      </w:r>
      <w:r>
        <w:rPr>
          <w:rFonts w:ascii="SimSun" w:hAnsi="SimSun" w:eastAsia="SimSun" w:cs="SimSun"/>
          <w:sz w:val="35"/>
          <w:szCs w:val="35"/>
          <w:b/>
          <w:bCs/>
          <w:spacing w:val="5"/>
        </w:rPr>
        <w:t>三农金融事业部涉农贷款增值税政策的公告</w:t>
      </w:r>
    </w:p>
    <w:p>
      <w:pPr>
        <w:ind w:left="1856"/>
        <w:spacing w:before="202"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税务总局公告</w:t>
      </w:r>
      <w:r>
        <w:rPr>
          <w:rFonts w:ascii="KaiTi" w:hAnsi="KaiTi" w:eastAsia="KaiTi" w:cs="KaiTi"/>
          <w:sz w:val="31"/>
          <w:szCs w:val="31"/>
          <w:spacing w:val="-57"/>
        </w:rPr>
        <w:t xml:space="preserve"> </w:t>
      </w:r>
      <w:r>
        <w:rPr>
          <w:rFonts w:ascii="KaiTi" w:hAnsi="KaiTi" w:eastAsia="KaiTi" w:cs="KaiTi"/>
          <w:sz w:val="31"/>
          <w:szCs w:val="31"/>
          <w:spacing w:val="4"/>
        </w:rPr>
        <w:t>2023</w:t>
      </w:r>
      <w:r>
        <w:rPr>
          <w:rFonts w:ascii="KaiTi" w:hAnsi="KaiTi" w:eastAsia="KaiTi" w:cs="KaiTi"/>
          <w:sz w:val="31"/>
          <w:szCs w:val="31"/>
          <w:spacing w:val="-58"/>
        </w:rPr>
        <w:t xml:space="preserve"> </w:t>
      </w:r>
      <w:r>
        <w:rPr>
          <w:rFonts w:ascii="KaiTi" w:hAnsi="KaiTi" w:eastAsia="KaiTi" w:cs="KaiTi"/>
          <w:sz w:val="31"/>
          <w:szCs w:val="31"/>
          <w:spacing w:val="4"/>
        </w:rPr>
        <w:t>年第</w:t>
      </w:r>
      <w:r>
        <w:rPr>
          <w:rFonts w:ascii="KaiTi" w:hAnsi="KaiTi" w:eastAsia="KaiTi" w:cs="KaiTi"/>
          <w:sz w:val="31"/>
          <w:szCs w:val="31"/>
          <w:spacing w:val="-62"/>
        </w:rPr>
        <w:t xml:space="preserve"> </w:t>
      </w:r>
      <w:r>
        <w:rPr>
          <w:rFonts w:ascii="KaiTi" w:hAnsi="KaiTi" w:eastAsia="KaiTi" w:cs="KaiTi"/>
          <w:sz w:val="31"/>
          <w:szCs w:val="31"/>
          <w:spacing w:val="4"/>
        </w:rPr>
        <w:t>66</w:t>
      </w:r>
      <w:r>
        <w:rPr>
          <w:rFonts w:ascii="KaiTi" w:hAnsi="KaiTi" w:eastAsia="KaiTi" w:cs="KaiTi"/>
          <w:sz w:val="31"/>
          <w:szCs w:val="31"/>
          <w:spacing w:val="-53"/>
        </w:rPr>
        <w:t xml:space="preserve"> </w:t>
      </w:r>
      <w:r>
        <w:rPr>
          <w:rFonts w:ascii="KaiTi" w:hAnsi="KaiTi" w:eastAsia="KaiTi" w:cs="KaiTi"/>
          <w:sz w:val="31"/>
          <w:szCs w:val="31"/>
          <w:spacing w:val="4"/>
        </w:rPr>
        <w:t>号</w:t>
      </w:r>
    </w:p>
    <w:p>
      <w:pPr>
        <w:spacing w:line="319" w:lineRule="auto"/>
        <w:rPr>
          <w:rFonts w:ascii="Arial"/>
          <w:sz w:val="21"/>
        </w:rPr>
      </w:pPr>
      <w:r/>
    </w:p>
    <w:p>
      <w:pPr>
        <w:spacing w:line="319" w:lineRule="auto"/>
        <w:rPr>
          <w:rFonts w:ascii="Arial"/>
          <w:sz w:val="21"/>
        </w:rPr>
      </w:pPr>
      <w:r/>
    </w:p>
    <w:p>
      <w:pPr>
        <w:pStyle w:val="BodyText"/>
        <w:ind w:left="661"/>
        <w:spacing w:before="101" w:line="559" w:lineRule="exact"/>
        <w:rPr/>
      </w:pPr>
      <w:r>
        <w:rPr>
          <w:spacing w:val="5"/>
          <w:position w:val="18"/>
        </w:rPr>
        <w:t>现将中国邮政储蓄银行</w:t>
      </w:r>
      <w:r>
        <w:rPr>
          <w:spacing w:val="-85"/>
          <w:position w:val="18"/>
        </w:rPr>
        <w:t xml:space="preserve"> </w:t>
      </w:r>
      <w:r>
        <w:rPr>
          <w:spacing w:val="5"/>
          <w:position w:val="18"/>
        </w:rPr>
        <w:t>“</w:t>
      </w:r>
      <w:r>
        <w:rPr>
          <w:spacing w:val="-118"/>
          <w:position w:val="18"/>
        </w:rPr>
        <w:t xml:space="preserve"> </w:t>
      </w:r>
      <w:r>
        <w:rPr>
          <w:spacing w:val="5"/>
          <w:position w:val="18"/>
        </w:rPr>
        <w:t>三农金融事业部”涉农贷款有关增</w:t>
      </w:r>
    </w:p>
    <w:p>
      <w:pPr>
        <w:pStyle w:val="BodyText"/>
        <w:ind w:left="12"/>
        <w:spacing w:line="222" w:lineRule="auto"/>
        <w:rPr/>
      </w:pPr>
      <w:r>
        <w:rPr>
          <w:spacing w:val="7"/>
        </w:rPr>
        <w:t>值税政策公告如下：</w:t>
      </w:r>
    </w:p>
    <w:p>
      <w:pPr>
        <w:pStyle w:val="BodyText"/>
        <w:ind w:left="15" w:firstLine="655"/>
        <w:spacing w:before="190" w:line="333" w:lineRule="auto"/>
        <w:rPr/>
      </w:pPr>
      <w:r>
        <w:rPr>
          <w:spacing w:val="-1"/>
        </w:rPr>
        <w:t>一、中国邮政储蓄银行纳入“</w:t>
      </w:r>
      <w:r>
        <w:rPr>
          <w:spacing w:val="-114"/>
        </w:rPr>
        <w:t xml:space="preserve"> </w:t>
      </w:r>
      <w:r>
        <w:rPr>
          <w:spacing w:val="-1"/>
        </w:rPr>
        <w:t>三农金融事业部”改革的各省、</w:t>
      </w:r>
      <w:r>
        <w:rPr/>
        <w:t xml:space="preserve"> </w:t>
      </w:r>
      <w:r>
        <w:rPr>
          <w:spacing w:val="9"/>
        </w:rPr>
        <w:t>自治区、直辖市、计划单列市分行下辖的县域支行，提供农户贷</w:t>
      </w:r>
      <w:r>
        <w:rPr>
          <w:spacing w:val="10"/>
        </w:rPr>
        <w:t xml:space="preserve"> </w:t>
      </w:r>
      <w:r>
        <w:rPr>
          <w:spacing w:val="9"/>
        </w:rPr>
        <w:t>款、农村企业和农村各类组织贷款（具体贷款业务清单见附件）</w:t>
      </w:r>
      <w:r>
        <w:rPr>
          <w:spacing w:val="6"/>
        </w:rPr>
        <w:t xml:space="preserve"> </w:t>
      </w:r>
      <w:r>
        <w:rPr>
          <w:spacing w:val="5"/>
        </w:rPr>
        <w:t>取得的利息收入，可以选择适用简易计税方法按照</w:t>
      </w:r>
      <w:r>
        <w:rPr>
          <w:spacing w:val="-36"/>
        </w:rPr>
        <w:t xml:space="preserve"> </w:t>
      </w:r>
      <w:r>
        <w:rPr>
          <w:spacing w:val="5"/>
        </w:rPr>
        <w:t>3%的征收</w:t>
      </w:r>
      <w:r>
        <w:rPr>
          <w:spacing w:val="4"/>
        </w:rPr>
        <w:t>率计</w:t>
      </w:r>
    </w:p>
    <w:p>
      <w:pPr>
        <w:pStyle w:val="BodyText"/>
        <w:ind w:left="22"/>
        <w:spacing w:before="2" w:line="221" w:lineRule="auto"/>
        <w:rPr/>
      </w:pPr>
      <w:r>
        <w:rPr>
          <w:spacing w:val="5"/>
        </w:rPr>
        <w:t>算缴纳增值税。</w:t>
      </w:r>
    </w:p>
    <w:p>
      <w:pPr>
        <w:pStyle w:val="BodyText"/>
        <w:ind w:left="2" w:right="97" w:firstLine="665"/>
        <w:spacing w:before="194" w:line="333" w:lineRule="auto"/>
        <w:rPr/>
      </w:pPr>
      <w:r>
        <w:rPr>
          <w:spacing w:val="-6"/>
        </w:rPr>
        <w:t>二、本公告所称农户，是指长期（</w:t>
      </w:r>
      <w:r>
        <w:rPr>
          <w:spacing w:val="-74"/>
        </w:rPr>
        <w:t xml:space="preserve"> </w:t>
      </w:r>
      <w:r>
        <w:rPr>
          <w:spacing w:val="-6"/>
        </w:rPr>
        <w:t>一年以上）居住在乡镇（不</w:t>
      </w:r>
      <w:r>
        <w:rPr/>
        <w:t xml:space="preserve"> </w:t>
      </w:r>
      <w:r>
        <w:rPr>
          <w:spacing w:val="10"/>
        </w:rPr>
        <w:t>包括城关镇）行政管理区域内的住户，还包括长期居</w:t>
      </w:r>
      <w:r>
        <w:rPr>
          <w:spacing w:val="9"/>
        </w:rPr>
        <w:t>住在城关镇</w:t>
      </w:r>
      <w:r>
        <w:rPr/>
        <w:t xml:space="preserve"> </w:t>
      </w:r>
      <w:r>
        <w:rPr>
          <w:spacing w:val="10"/>
        </w:rPr>
        <w:t>所辖行政村范围内的住户和户口不在本地而在本地居</w:t>
      </w:r>
      <w:r>
        <w:rPr>
          <w:spacing w:val="9"/>
        </w:rPr>
        <w:t>住一年以上</w:t>
      </w:r>
      <w:r>
        <w:rPr/>
        <w:t xml:space="preserve"> </w:t>
      </w:r>
      <w:r>
        <w:rPr>
          <w:spacing w:val="10"/>
        </w:rPr>
        <w:t>的住户，国有农场的职工和农村个体工商户。位于乡</w:t>
      </w:r>
      <w:r>
        <w:rPr>
          <w:spacing w:val="9"/>
        </w:rPr>
        <w:t>镇（不包括</w:t>
      </w:r>
      <w:r>
        <w:rPr/>
        <w:t xml:space="preserve"> </w:t>
      </w:r>
      <w:r>
        <w:rPr>
          <w:spacing w:val="10"/>
        </w:rPr>
        <w:t>城关镇）行政管理区域内和在城关镇所辖行政村范围</w:t>
      </w:r>
      <w:r>
        <w:rPr>
          <w:spacing w:val="9"/>
        </w:rPr>
        <w:t>内的国有经</w:t>
      </w:r>
      <w:r>
        <w:rPr/>
        <w:t xml:space="preserve"> </w:t>
      </w:r>
      <w:r>
        <w:rPr>
          <w:spacing w:val="10"/>
        </w:rPr>
        <w:t>济的机关、团体、学校、企事业单位的集体户；有本</w:t>
      </w:r>
      <w:r>
        <w:rPr>
          <w:spacing w:val="9"/>
        </w:rPr>
        <w:t>地户口，但</w:t>
      </w:r>
      <w:r>
        <w:rPr/>
        <w:t xml:space="preserve"> </w:t>
      </w:r>
      <w:r>
        <w:rPr>
          <w:spacing w:val="10"/>
        </w:rPr>
        <w:t>举家外出谋生一年以上的住户，无论是否保留承包耕</w:t>
      </w:r>
      <w:r>
        <w:rPr>
          <w:spacing w:val="9"/>
        </w:rPr>
        <w:t>地均不属于</w:t>
      </w:r>
      <w:r>
        <w:rPr/>
        <w:t xml:space="preserve"> </w:t>
      </w:r>
      <w:r>
        <w:rPr>
          <w:spacing w:val="10"/>
        </w:rPr>
        <w:t>农户。农户以户为统计单位，既可以从事农业生产经</w:t>
      </w:r>
      <w:r>
        <w:rPr>
          <w:spacing w:val="9"/>
        </w:rPr>
        <w:t>营，也可以</w:t>
      </w:r>
      <w:r>
        <w:rPr/>
        <w:t xml:space="preserve"> </w:t>
      </w:r>
      <w:r>
        <w:rPr>
          <w:spacing w:val="10"/>
        </w:rPr>
        <w:t>从事非农业生产经营。农户贷款的判定应以贷款发放</w:t>
      </w:r>
      <w:r>
        <w:rPr>
          <w:spacing w:val="9"/>
        </w:rPr>
        <w:t>时的借款人</w:t>
      </w:r>
    </w:p>
    <w:p>
      <w:pPr>
        <w:pStyle w:val="BodyText"/>
        <w:ind w:left="7"/>
        <w:spacing w:before="1" w:line="222" w:lineRule="auto"/>
        <w:rPr/>
      </w:pPr>
      <w:r>
        <w:rPr>
          <w:spacing w:val="7"/>
        </w:rPr>
        <w:t>是否属于农户为准。</w:t>
      </w:r>
    </w:p>
    <w:p>
      <w:pPr>
        <w:pStyle w:val="BodyText"/>
        <w:ind w:left="674"/>
        <w:spacing w:before="188" w:line="559" w:lineRule="exact"/>
        <w:rPr/>
      </w:pPr>
      <w:r>
        <w:rPr>
          <w:spacing w:val="8"/>
          <w:position w:val="18"/>
        </w:rPr>
        <w:t>三、本公告所称农村企业和农村各类组织贷款，是指金融机</w:t>
      </w:r>
    </w:p>
    <w:p>
      <w:pPr>
        <w:pStyle w:val="BodyText"/>
        <w:ind w:left="12"/>
        <w:spacing w:before="1" w:line="219" w:lineRule="auto"/>
        <w:rPr/>
      </w:pPr>
      <w:r>
        <w:rPr>
          <w:spacing w:val="9"/>
        </w:rPr>
        <w:t>构发放给注册在农村地区的企业及各类组织的贷</w:t>
      </w:r>
      <w:r>
        <w:rPr>
          <w:spacing w:val="8"/>
        </w:rPr>
        <w:t>款。</w:t>
      </w:r>
    </w:p>
    <w:p>
      <w:pPr>
        <w:pStyle w:val="BodyText"/>
        <w:ind w:left="688"/>
        <w:spacing w:before="190" w:line="562" w:lineRule="exact"/>
        <w:rPr/>
      </w:pPr>
      <w:r>
        <w:rPr>
          <w:spacing w:val="-6"/>
          <w:position w:val="18"/>
        </w:rPr>
        <w:t>四、本公告执行至</w:t>
      </w:r>
      <w:r>
        <w:rPr>
          <w:spacing w:val="-47"/>
          <w:position w:val="18"/>
        </w:rPr>
        <w:t xml:space="preserve"> </w:t>
      </w:r>
      <w:r>
        <w:rPr>
          <w:spacing w:val="-6"/>
          <w:position w:val="18"/>
        </w:rPr>
        <w:t>2027</w:t>
      </w:r>
      <w:r>
        <w:rPr>
          <w:spacing w:val="-56"/>
          <w:position w:val="18"/>
        </w:rPr>
        <w:t xml:space="preserve"> </w:t>
      </w:r>
      <w:r>
        <w:rPr>
          <w:spacing w:val="-6"/>
          <w:position w:val="18"/>
        </w:rPr>
        <w:t>年</w:t>
      </w:r>
      <w:r>
        <w:rPr>
          <w:spacing w:val="-41"/>
          <w:position w:val="18"/>
        </w:rPr>
        <w:t xml:space="preserve"> </w:t>
      </w:r>
      <w:r>
        <w:rPr>
          <w:spacing w:val="-6"/>
          <w:position w:val="18"/>
        </w:rPr>
        <w:t>12</w:t>
      </w:r>
      <w:r>
        <w:rPr>
          <w:spacing w:val="-43"/>
          <w:position w:val="18"/>
        </w:rPr>
        <w:t xml:space="preserve"> </w:t>
      </w:r>
      <w:r>
        <w:rPr>
          <w:spacing w:val="-6"/>
          <w:position w:val="18"/>
        </w:rPr>
        <w:t>月</w:t>
      </w:r>
      <w:r>
        <w:rPr>
          <w:spacing w:val="-38"/>
          <w:position w:val="18"/>
        </w:rPr>
        <w:t xml:space="preserve"> </w:t>
      </w:r>
      <w:r>
        <w:rPr>
          <w:spacing w:val="-6"/>
          <w:position w:val="18"/>
        </w:rPr>
        <w:t>31</w:t>
      </w:r>
      <w:r>
        <w:rPr>
          <w:spacing w:val="-6"/>
          <w:position w:val="18"/>
        </w:rPr>
        <w:t xml:space="preserve"> </w:t>
      </w:r>
      <w:r>
        <w:rPr>
          <w:spacing w:val="-6"/>
          <w:position w:val="18"/>
        </w:rPr>
        <w:t>日。</w:t>
      </w:r>
    </w:p>
    <w:p>
      <w:pPr>
        <w:pStyle w:val="BodyText"/>
        <w:ind w:left="655"/>
        <w:spacing w:line="223" w:lineRule="auto"/>
        <w:rPr/>
      </w:pPr>
      <w:r>
        <w:rPr>
          <w:spacing w:val="4"/>
        </w:rPr>
        <w:t>特此公告。</w:t>
      </w:r>
    </w:p>
    <w:p>
      <w:pPr>
        <w:spacing w:line="223" w:lineRule="auto"/>
        <w:sectPr>
          <w:headerReference w:type="default" r:id="rId42"/>
          <w:footerReference w:type="default" r:id="rId223"/>
          <w:pgSz w:w="11906" w:h="16839"/>
          <w:pgMar w:top="1040" w:right="1431" w:bottom="885" w:left="1418" w:header="735" w:footer="622" w:gutter="0"/>
        </w:sectPr>
        <w:rPr/>
      </w:pPr>
    </w:p>
    <w:p>
      <w:pPr>
        <w:spacing w:line="449" w:lineRule="auto"/>
        <w:rPr>
          <w:rFonts w:ascii="Arial"/>
          <w:sz w:val="21"/>
        </w:rPr>
      </w:pPr>
      <w:r/>
    </w:p>
    <w:p>
      <w:pPr>
        <w:pStyle w:val="BodyText"/>
        <w:ind w:left="674"/>
        <w:spacing w:before="100" w:line="221" w:lineRule="auto"/>
        <w:rPr/>
      </w:pPr>
      <w:r>
        <w:rPr>
          <w:spacing w:val="8"/>
        </w:rPr>
        <w:t>附件：享受增值税优惠的涉农贷款业务清单</w:t>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pStyle w:val="BodyText"/>
        <w:ind w:left="5296"/>
        <w:spacing w:before="101" w:line="559" w:lineRule="exact"/>
        <w:rPr/>
      </w:pPr>
      <w:r>
        <w:rPr>
          <w:spacing w:val="7"/>
          <w:position w:val="18"/>
        </w:rPr>
        <w:t>财政部</w:t>
      </w:r>
      <w:r>
        <w:rPr>
          <w:spacing w:val="7"/>
          <w:position w:val="18"/>
        </w:rPr>
        <w:t xml:space="preserve"> </w:t>
      </w:r>
      <w:r>
        <w:rPr>
          <w:spacing w:val="7"/>
          <w:position w:val="18"/>
        </w:rPr>
        <w:t>税务总局</w:t>
      </w:r>
    </w:p>
    <w:p>
      <w:pPr>
        <w:pStyle w:val="BodyText"/>
        <w:ind w:left="5226"/>
        <w:spacing w:line="222" w:lineRule="auto"/>
        <w:rPr/>
      </w:pPr>
      <w:r>
        <w:rPr>
          <w:spacing w:val="-7"/>
        </w:rPr>
        <w:t>2023</w:t>
      </w:r>
      <w:r>
        <w:rPr>
          <w:spacing w:val="-55"/>
        </w:rPr>
        <w:t xml:space="preserve"> </w:t>
      </w:r>
      <w:r>
        <w:rPr>
          <w:spacing w:val="-7"/>
        </w:rPr>
        <w:t>年</w:t>
      </w:r>
      <w:r>
        <w:rPr>
          <w:spacing w:val="-45"/>
        </w:rPr>
        <w:t xml:space="preserve"> </w:t>
      </w:r>
      <w:r>
        <w:rPr>
          <w:spacing w:val="-7"/>
        </w:rPr>
        <w:t>9</w:t>
      </w:r>
      <w:r>
        <w:rPr>
          <w:spacing w:val="-46"/>
        </w:rPr>
        <w:t xml:space="preserve"> </w:t>
      </w:r>
      <w:r>
        <w:rPr>
          <w:spacing w:val="-7"/>
        </w:rPr>
        <w:t>月</w:t>
      </w:r>
      <w:r>
        <w:rPr>
          <w:spacing w:val="-51"/>
        </w:rPr>
        <w:t xml:space="preserve"> </w:t>
      </w:r>
      <w:r>
        <w:rPr>
          <w:spacing w:val="-7"/>
        </w:rPr>
        <w:t>26</w:t>
      </w:r>
      <w:r>
        <w:rPr>
          <w:spacing w:val="-7"/>
        </w:rPr>
        <w:t xml:space="preserve"> </w:t>
      </w:r>
      <w:r>
        <w:rPr>
          <w:spacing w:val="-7"/>
        </w:rPr>
        <w:t>日</w:t>
      </w:r>
    </w:p>
    <w:p>
      <w:pPr>
        <w:spacing w:line="222" w:lineRule="auto"/>
        <w:sectPr>
          <w:headerReference w:type="default" r:id="rId32"/>
          <w:footerReference w:type="default" r:id="rId224"/>
          <w:pgSz w:w="11906" w:h="16839"/>
          <w:pgMar w:top="1040" w:right="1527" w:bottom="885" w:left="1418" w:header="735" w:footer="622" w:gutter="0"/>
        </w:sectPr>
        <w:rPr/>
      </w:pPr>
    </w:p>
    <w:p>
      <w:pPr>
        <w:spacing w:line="447" w:lineRule="auto"/>
        <w:rPr>
          <w:rFonts w:ascii="Arial"/>
          <w:sz w:val="21"/>
        </w:rPr>
      </w:pPr>
      <w:r/>
    </w:p>
    <w:p>
      <w:pPr>
        <w:ind w:left="30"/>
        <w:spacing w:before="101" w:line="230" w:lineRule="auto"/>
        <w:rPr>
          <w:rFonts w:ascii="SimHei" w:hAnsi="SimHei" w:eastAsia="SimHei" w:cs="SimHei"/>
          <w:sz w:val="31"/>
          <w:szCs w:val="31"/>
        </w:rPr>
      </w:pPr>
      <w:r>
        <w:rPr>
          <w:rFonts w:ascii="SimHei" w:hAnsi="SimHei" w:eastAsia="SimHei" w:cs="SimHei"/>
          <w:sz w:val="31"/>
          <w:szCs w:val="31"/>
          <w:spacing w:val="-6"/>
        </w:rPr>
        <w:t>附件</w:t>
      </w:r>
    </w:p>
    <w:p>
      <w:pPr>
        <w:spacing w:line="288" w:lineRule="auto"/>
        <w:rPr>
          <w:rFonts w:ascii="Arial"/>
          <w:sz w:val="21"/>
        </w:rPr>
      </w:pPr>
      <w:r/>
    </w:p>
    <w:p>
      <w:pPr>
        <w:spacing w:line="288" w:lineRule="auto"/>
        <w:rPr>
          <w:rFonts w:ascii="Arial"/>
          <w:sz w:val="21"/>
        </w:rPr>
      </w:pPr>
      <w:r/>
    </w:p>
    <w:p>
      <w:pPr>
        <w:ind w:left="1609"/>
        <w:spacing w:before="114" w:line="488" w:lineRule="exact"/>
        <w:rPr>
          <w:rFonts w:ascii="SimSun" w:hAnsi="SimSun" w:eastAsia="SimSun" w:cs="SimSun"/>
          <w:sz w:val="35"/>
          <w:szCs w:val="35"/>
        </w:rPr>
      </w:pPr>
      <w:r>
        <w:rPr>
          <w:rFonts w:ascii="SimSun" w:hAnsi="SimSun" w:eastAsia="SimSun" w:cs="SimSun"/>
          <w:sz w:val="35"/>
          <w:szCs w:val="35"/>
          <w:b/>
          <w:bCs/>
          <w:spacing w:val="5"/>
          <w:position w:val="2"/>
        </w:rPr>
        <w:t>享受增值税优惠的涉农贷款业务清单</w:t>
      </w:r>
    </w:p>
    <w:p>
      <w:pPr>
        <w:spacing w:line="284" w:lineRule="auto"/>
        <w:rPr>
          <w:rFonts w:ascii="Arial"/>
          <w:sz w:val="21"/>
        </w:rPr>
      </w:pPr>
      <w:r/>
    </w:p>
    <w:p>
      <w:pPr>
        <w:spacing w:line="284" w:lineRule="auto"/>
        <w:rPr>
          <w:rFonts w:ascii="Arial"/>
          <w:sz w:val="21"/>
        </w:rPr>
      </w:pPr>
      <w:r/>
    </w:p>
    <w:p>
      <w:pPr>
        <w:pStyle w:val="BodyText"/>
        <w:ind w:left="671"/>
        <w:spacing w:before="101" w:line="223" w:lineRule="auto"/>
        <w:rPr/>
      </w:pPr>
      <w:r>
        <w:rPr>
          <w:spacing w:val="4"/>
        </w:rPr>
        <w:t>1.法人农业贷款</w:t>
      </w:r>
    </w:p>
    <w:p>
      <w:pPr>
        <w:pStyle w:val="BodyText"/>
        <w:ind w:left="663"/>
        <w:spacing w:before="187" w:line="222" w:lineRule="auto"/>
        <w:rPr/>
      </w:pPr>
      <w:r>
        <w:rPr>
          <w:spacing w:val="5"/>
        </w:rPr>
        <w:t>2.法人林业贷款</w:t>
      </w:r>
    </w:p>
    <w:p>
      <w:pPr>
        <w:pStyle w:val="BodyText"/>
        <w:ind w:left="676"/>
        <w:spacing w:before="185" w:line="559" w:lineRule="exact"/>
        <w:rPr/>
      </w:pPr>
      <w:r>
        <w:rPr>
          <w:spacing w:val="4"/>
          <w:position w:val="18"/>
        </w:rPr>
        <w:t>3.法人畜牧业贷款</w:t>
      </w:r>
    </w:p>
    <w:p>
      <w:pPr>
        <w:pStyle w:val="BodyText"/>
        <w:ind w:left="662"/>
        <w:spacing w:line="223" w:lineRule="auto"/>
        <w:rPr/>
      </w:pPr>
      <w:r>
        <w:rPr>
          <w:spacing w:val="5"/>
        </w:rPr>
        <w:t>4.法人渔业贷款</w:t>
      </w:r>
    </w:p>
    <w:p>
      <w:pPr>
        <w:pStyle w:val="BodyText"/>
        <w:ind w:left="667"/>
        <w:spacing w:before="188" w:line="222" w:lineRule="auto"/>
        <w:rPr/>
      </w:pPr>
      <w:r>
        <w:rPr>
          <w:spacing w:val="6"/>
        </w:rPr>
        <w:t>5.法人农林牧渔服务业贷款</w:t>
      </w:r>
    </w:p>
    <w:p>
      <w:pPr>
        <w:pStyle w:val="BodyText"/>
        <w:spacing w:before="181" w:line="564" w:lineRule="exact"/>
        <w:jc w:val="right"/>
        <w:rPr/>
      </w:pPr>
      <w:r>
        <w:rPr>
          <w:spacing w:val="8"/>
          <w:position w:val="18"/>
        </w:rPr>
        <w:t>6.法人其他涉农贷款（煤炭、烟草、采矿业、房地产业、城</w:t>
      </w:r>
    </w:p>
    <w:p>
      <w:pPr>
        <w:pStyle w:val="BodyText"/>
        <w:ind w:left="26"/>
        <w:spacing w:before="1" w:line="221" w:lineRule="auto"/>
        <w:rPr/>
      </w:pPr>
      <w:r>
        <w:rPr>
          <w:spacing w:val="8"/>
        </w:rPr>
        <w:t>市基础设施建设和其他类的法人涉农贷款除外）</w:t>
      </w:r>
    </w:p>
    <w:p>
      <w:pPr>
        <w:pStyle w:val="BodyText"/>
        <w:ind w:left="666"/>
        <w:spacing w:before="190" w:line="222" w:lineRule="auto"/>
        <w:rPr/>
      </w:pPr>
      <w:r>
        <w:rPr>
          <w:spacing w:val="6"/>
        </w:rPr>
        <w:t>7.小型农田水利设施贷款</w:t>
      </w:r>
    </w:p>
    <w:p>
      <w:pPr>
        <w:pStyle w:val="BodyText"/>
        <w:ind w:left="666"/>
        <w:spacing w:before="186" w:line="559" w:lineRule="exact"/>
        <w:rPr/>
      </w:pPr>
      <w:r>
        <w:rPr>
          <w:spacing w:val="5"/>
          <w:position w:val="18"/>
        </w:rPr>
        <w:t>8.大型灌区改造</w:t>
      </w:r>
    </w:p>
    <w:p>
      <w:pPr>
        <w:pStyle w:val="BodyText"/>
        <w:ind w:left="666"/>
        <w:spacing w:before="1" w:line="222" w:lineRule="auto"/>
        <w:rPr/>
      </w:pPr>
      <w:r>
        <w:rPr>
          <w:spacing w:val="5"/>
        </w:rPr>
        <w:t>9.中低产田改造</w:t>
      </w:r>
    </w:p>
    <w:p>
      <w:pPr>
        <w:pStyle w:val="BodyText"/>
        <w:ind w:left="671"/>
        <w:spacing w:before="188" w:line="559" w:lineRule="exact"/>
        <w:rPr/>
      </w:pPr>
      <w:r>
        <w:rPr>
          <w:spacing w:val="6"/>
          <w:position w:val="18"/>
        </w:rPr>
        <w:t>10.防涝抗旱减灾体系建设</w:t>
      </w:r>
    </w:p>
    <w:p>
      <w:pPr>
        <w:pStyle w:val="BodyText"/>
        <w:ind w:left="671"/>
        <w:spacing w:line="223" w:lineRule="auto"/>
        <w:rPr/>
      </w:pPr>
      <w:r>
        <w:rPr>
          <w:spacing w:val="5"/>
        </w:rPr>
        <w:t>11.农产品加工贷款</w:t>
      </w:r>
    </w:p>
    <w:p>
      <w:pPr>
        <w:pStyle w:val="BodyText"/>
        <w:ind w:left="671"/>
        <w:spacing w:before="185" w:line="220" w:lineRule="auto"/>
        <w:rPr/>
      </w:pPr>
      <w:r>
        <w:rPr>
          <w:spacing w:val="6"/>
        </w:rPr>
        <w:t>12.农业生产资料制造贷款</w:t>
      </w:r>
    </w:p>
    <w:p>
      <w:pPr>
        <w:pStyle w:val="BodyText"/>
        <w:ind w:left="671"/>
        <w:spacing w:before="192" w:line="559" w:lineRule="exact"/>
        <w:rPr/>
      </w:pPr>
      <w:r>
        <w:rPr>
          <w:spacing w:val="5"/>
          <w:position w:val="18"/>
        </w:rPr>
        <w:t>13.农业物资流通贷款</w:t>
      </w:r>
    </w:p>
    <w:p>
      <w:pPr>
        <w:pStyle w:val="BodyText"/>
        <w:ind w:left="671"/>
        <w:spacing w:line="223" w:lineRule="auto"/>
        <w:rPr/>
      </w:pPr>
      <w:r>
        <w:rPr>
          <w:spacing w:val="5"/>
        </w:rPr>
        <w:t>14.农副产品流通贷款</w:t>
      </w:r>
    </w:p>
    <w:p>
      <w:pPr>
        <w:pStyle w:val="BodyText"/>
        <w:ind w:left="671"/>
        <w:spacing w:before="185" w:line="223" w:lineRule="auto"/>
        <w:rPr/>
      </w:pPr>
      <w:r>
        <w:rPr>
          <w:spacing w:val="5"/>
        </w:rPr>
        <w:t>15.农产品出口贷款</w:t>
      </w:r>
    </w:p>
    <w:p>
      <w:pPr>
        <w:pStyle w:val="BodyText"/>
        <w:ind w:left="671"/>
        <w:spacing w:before="188" w:line="222" w:lineRule="auto"/>
        <w:rPr/>
      </w:pPr>
      <w:r>
        <w:rPr>
          <w:spacing w:val="4"/>
        </w:rPr>
        <w:t>16.农业科技贷款</w:t>
      </w:r>
    </w:p>
    <w:p>
      <w:pPr>
        <w:pStyle w:val="BodyText"/>
        <w:ind w:left="671"/>
        <w:spacing w:before="185" w:line="559" w:lineRule="exact"/>
        <w:rPr/>
      </w:pPr>
      <w:r>
        <w:rPr>
          <w:spacing w:val="6"/>
          <w:position w:val="18"/>
        </w:rPr>
        <w:t>17.农业综合生产能力建设</w:t>
      </w:r>
    </w:p>
    <w:p>
      <w:pPr>
        <w:pStyle w:val="BodyText"/>
        <w:ind w:left="671"/>
        <w:spacing w:before="1" w:line="222" w:lineRule="auto"/>
        <w:rPr/>
      </w:pPr>
      <w:r>
        <w:rPr>
          <w:spacing w:val="5"/>
        </w:rPr>
        <w:t>18.农田水利设施建设</w:t>
      </w:r>
    </w:p>
    <w:p>
      <w:pPr>
        <w:pStyle w:val="BodyText"/>
        <w:ind w:left="671"/>
        <w:spacing w:before="188" w:line="224" w:lineRule="auto"/>
        <w:rPr/>
      </w:pPr>
      <w:r>
        <w:rPr>
          <w:spacing w:val="6"/>
        </w:rPr>
        <w:t>19.农产品流通设施建设</w:t>
      </w:r>
    </w:p>
    <w:p>
      <w:pPr>
        <w:pStyle w:val="BodyText"/>
        <w:ind w:left="663"/>
        <w:spacing w:before="184" w:line="220" w:lineRule="auto"/>
        <w:rPr/>
      </w:pPr>
      <w:r>
        <w:rPr>
          <w:spacing w:val="7"/>
        </w:rPr>
        <w:t>20.其他农业生产性基础设施建设</w:t>
      </w:r>
    </w:p>
    <w:p>
      <w:pPr>
        <w:spacing w:line="220" w:lineRule="auto"/>
        <w:sectPr>
          <w:headerReference w:type="default" r:id="rId16"/>
          <w:footerReference w:type="default" r:id="rId225"/>
          <w:pgSz w:w="11906" w:h="16839"/>
          <w:pgMar w:top="1040" w:right="1527" w:bottom="885" w:left="1418" w:header="735" w:footer="622" w:gutter="0"/>
        </w:sectPr>
        <w:rPr/>
      </w:pPr>
    </w:p>
    <w:p>
      <w:pPr>
        <w:spacing w:line="448" w:lineRule="auto"/>
        <w:rPr>
          <w:rFonts w:ascii="Arial"/>
          <w:sz w:val="21"/>
        </w:rPr>
      </w:pPr>
      <w:r/>
    </w:p>
    <w:p>
      <w:pPr>
        <w:pStyle w:val="BodyText"/>
        <w:ind w:left="663"/>
        <w:spacing w:before="101" w:line="222" w:lineRule="auto"/>
        <w:rPr/>
      </w:pPr>
      <w:r>
        <w:rPr>
          <w:spacing w:val="6"/>
        </w:rPr>
        <w:t>21.农村饮水安全工程</w:t>
      </w:r>
    </w:p>
    <w:p>
      <w:pPr>
        <w:pStyle w:val="BodyText"/>
        <w:ind w:left="663"/>
        <w:spacing w:before="186" w:line="562" w:lineRule="exact"/>
        <w:rPr/>
      </w:pPr>
      <w:r>
        <w:rPr>
          <w:spacing w:val="5"/>
          <w:position w:val="18"/>
        </w:rPr>
        <w:t>22.农村公路建设</w:t>
      </w:r>
    </w:p>
    <w:p>
      <w:pPr>
        <w:pStyle w:val="BodyText"/>
        <w:ind w:left="663"/>
        <w:spacing w:before="1" w:line="221" w:lineRule="auto"/>
        <w:rPr/>
      </w:pPr>
      <w:r>
        <w:rPr>
          <w:spacing w:val="5"/>
        </w:rPr>
        <w:t>23.农村能源建设</w:t>
      </w:r>
    </w:p>
    <w:p>
      <w:pPr>
        <w:pStyle w:val="BodyText"/>
        <w:ind w:left="663"/>
        <w:spacing w:before="186" w:line="222" w:lineRule="auto"/>
        <w:rPr/>
      </w:pPr>
      <w:r>
        <w:rPr>
          <w:spacing w:val="5"/>
        </w:rPr>
        <w:t>24.农村沼气建设</w:t>
      </w:r>
    </w:p>
    <w:p>
      <w:pPr>
        <w:pStyle w:val="BodyText"/>
        <w:ind w:left="663"/>
        <w:spacing w:before="186" w:line="562" w:lineRule="exact"/>
        <w:rPr/>
      </w:pPr>
      <w:r>
        <w:rPr>
          <w:spacing w:val="7"/>
          <w:position w:val="18"/>
        </w:rPr>
        <w:t>25.其他农村生活基础设施建设</w:t>
      </w:r>
    </w:p>
    <w:p>
      <w:pPr>
        <w:pStyle w:val="BodyText"/>
        <w:ind w:left="663"/>
        <w:spacing w:before="1" w:line="221" w:lineRule="auto"/>
        <w:rPr/>
      </w:pPr>
      <w:r>
        <w:rPr>
          <w:spacing w:val="6"/>
        </w:rPr>
        <w:t>26.农村教育设施建设</w:t>
      </w:r>
    </w:p>
    <w:p>
      <w:pPr>
        <w:pStyle w:val="BodyText"/>
        <w:ind w:left="663"/>
        <w:spacing w:before="186" w:line="222" w:lineRule="auto"/>
        <w:rPr/>
      </w:pPr>
      <w:r>
        <w:rPr>
          <w:spacing w:val="6"/>
        </w:rPr>
        <w:t>27.农村卫生设施建设</w:t>
      </w:r>
    </w:p>
    <w:p>
      <w:pPr>
        <w:pStyle w:val="BodyText"/>
        <w:ind w:left="663"/>
        <w:spacing w:before="187" w:line="561" w:lineRule="exact"/>
        <w:rPr/>
      </w:pPr>
      <w:r>
        <w:rPr>
          <w:spacing w:val="6"/>
          <w:position w:val="18"/>
        </w:rPr>
        <w:t>28.农村文化体育设施建设</w:t>
      </w:r>
    </w:p>
    <w:p>
      <w:pPr>
        <w:pStyle w:val="BodyText"/>
        <w:ind w:left="663"/>
        <w:spacing w:before="1" w:line="222" w:lineRule="auto"/>
        <w:rPr/>
      </w:pPr>
      <w:r>
        <w:rPr>
          <w:spacing w:val="6"/>
        </w:rPr>
        <w:t>29.林业和生态环境建设</w:t>
      </w:r>
    </w:p>
    <w:p>
      <w:pPr>
        <w:pStyle w:val="BodyText"/>
        <w:ind w:left="676"/>
        <w:spacing w:before="186" w:line="223" w:lineRule="auto"/>
        <w:rPr/>
      </w:pPr>
      <w:r>
        <w:rPr>
          <w:spacing w:val="4"/>
        </w:rPr>
        <w:t>30.个人农业贷款</w:t>
      </w:r>
    </w:p>
    <w:p>
      <w:pPr>
        <w:pStyle w:val="BodyText"/>
        <w:ind w:left="676"/>
        <w:spacing w:before="185" w:line="222" w:lineRule="auto"/>
        <w:rPr/>
      </w:pPr>
      <w:r>
        <w:rPr>
          <w:spacing w:val="4"/>
        </w:rPr>
        <w:t>31.个人林业贷款</w:t>
      </w:r>
    </w:p>
    <w:p>
      <w:pPr>
        <w:pStyle w:val="BodyText"/>
        <w:ind w:left="676"/>
        <w:spacing w:before="188" w:line="560" w:lineRule="exact"/>
        <w:rPr/>
      </w:pPr>
      <w:r>
        <w:rPr>
          <w:spacing w:val="4"/>
          <w:position w:val="18"/>
        </w:rPr>
        <w:t>32.个人畜牧业贷款</w:t>
      </w:r>
    </w:p>
    <w:p>
      <w:pPr>
        <w:pStyle w:val="BodyText"/>
        <w:ind w:left="676"/>
        <w:spacing w:line="223" w:lineRule="auto"/>
        <w:rPr/>
      </w:pPr>
      <w:r>
        <w:rPr>
          <w:spacing w:val="4"/>
        </w:rPr>
        <w:t>33.个人渔业贷款</w:t>
      </w:r>
    </w:p>
    <w:p>
      <w:pPr>
        <w:pStyle w:val="BodyText"/>
        <w:ind w:left="676"/>
        <w:spacing w:before="184" w:line="562" w:lineRule="exact"/>
        <w:rPr/>
      </w:pPr>
      <w:r>
        <w:rPr>
          <w:spacing w:val="6"/>
          <w:position w:val="18"/>
        </w:rPr>
        <w:t>34.个人农林牧渔服务业贷款</w:t>
      </w:r>
    </w:p>
    <w:p>
      <w:pPr>
        <w:pStyle w:val="BodyText"/>
        <w:ind w:left="676"/>
        <w:spacing w:before="1" w:line="221" w:lineRule="auto"/>
        <w:rPr/>
      </w:pPr>
      <w:r>
        <w:rPr>
          <w:spacing w:val="5"/>
        </w:rPr>
        <w:t>35.农户其他生产经营贷款</w:t>
      </w:r>
    </w:p>
    <w:p>
      <w:pPr>
        <w:pStyle w:val="BodyText"/>
        <w:ind w:left="676"/>
        <w:spacing w:before="187" w:line="223" w:lineRule="auto"/>
        <w:rPr/>
      </w:pPr>
      <w:r>
        <w:rPr>
          <w:spacing w:val="4"/>
        </w:rPr>
        <w:t>36.农户助学贷款</w:t>
      </w:r>
    </w:p>
    <w:p>
      <w:pPr>
        <w:pStyle w:val="BodyText"/>
        <w:ind w:left="676"/>
        <w:spacing w:before="185" w:line="561" w:lineRule="exact"/>
        <w:rPr/>
      </w:pPr>
      <w:r>
        <w:rPr>
          <w:spacing w:val="4"/>
          <w:position w:val="18"/>
        </w:rPr>
        <w:t>37.农户医疗贷款</w:t>
      </w:r>
    </w:p>
    <w:p>
      <w:pPr>
        <w:pStyle w:val="BodyText"/>
        <w:ind w:left="676"/>
        <w:spacing w:before="2" w:line="221" w:lineRule="auto"/>
        <w:rPr/>
      </w:pPr>
      <w:r>
        <w:rPr>
          <w:spacing w:val="4"/>
        </w:rPr>
        <w:t>38.农户住房贷款</w:t>
      </w:r>
    </w:p>
    <w:p>
      <w:pPr>
        <w:pStyle w:val="BodyText"/>
        <w:ind w:left="676"/>
        <w:spacing w:before="186" w:line="222" w:lineRule="auto"/>
        <w:outlineLvl w:val="0"/>
        <w:rPr/>
      </w:pPr>
      <w:r>
        <w:rPr>
          <w:spacing w:val="5"/>
        </w:rPr>
        <w:t>39.农户其他消费贷款</w:t>
      </w:r>
    </w:p>
    <w:p>
      <w:pPr>
        <w:spacing w:line="222" w:lineRule="auto"/>
        <w:sectPr>
          <w:headerReference w:type="default" r:id="rId32"/>
          <w:footerReference w:type="default" r:id="rId226"/>
          <w:pgSz w:w="11906" w:h="16839"/>
          <w:pgMar w:top="1040" w:right="1527" w:bottom="885" w:left="1418" w:header="735" w:footer="622" w:gutter="0"/>
        </w:sectPr>
        <w:rPr/>
      </w:pPr>
    </w:p>
    <w:p>
      <w:pPr>
        <w:spacing w:line="394" w:lineRule="auto"/>
        <w:rPr>
          <w:rFonts w:ascii="Arial"/>
          <w:sz w:val="21"/>
        </w:rPr>
      </w:pPr>
      <w:r/>
    </w:p>
    <w:p>
      <w:pPr>
        <w:ind w:left="1967" w:right="610" w:hanging="1352"/>
        <w:spacing w:before="114" w:line="261" w:lineRule="auto"/>
        <w:rPr>
          <w:rFonts w:ascii="SimSun" w:hAnsi="SimSun" w:eastAsia="SimSun" w:cs="SimSun"/>
          <w:sz w:val="35"/>
          <w:szCs w:val="35"/>
        </w:rPr>
      </w:pPr>
      <w:bookmarkStart w:name="bookmark76" w:id="120"/>
      <w:bookmarkEnd w:id="120"/>
      <w:r>
        <w:rPr>
          <w:rFonts w:ascii="SimSun" w:hAnsi="SimSun" w:eastAsia="SimSun" w:cs="SimSun"/>
          <w:sz w:val="35"/>
          <w:szCs w:val="35"/>
          <w:b/>
          <w:bCs/>
          <w:spacing w:val="6"/>
        </w:rPr>
        <w:t>财政部</w:t>
      </w:r>
      <w:r>
        <w:rPr>
          <w:rFonts w:ascii="SimSun" w:hAnsi="SimSun" w:eastAsia="SimSun" w:cs="SimSun"/>
          <w:sz w:val="35"/>
          <w:szCs w:val="35"/>
          <w:spacing w:val="6"/>
        </w:rPr>
        <w:t xml:space="preserve"> </w:t>
      </w:r>
      <w:r>
        <w:rPr>
          <w:rFonts w:ascii="SimSun" w:hAnsi="SimSun" w:eastAsia="SimSun" w:cs="SimSun"/>
          <w:sz w:val="35"/>
          <w:szCs w:val="35"/>
          <w:b/>
          <w:bCs/>
          <w:spacing w:val="6"/>
        </w:rPr>
        <w:t>税务总局关于延续实施金融机构农户贷款</w:t>
      </w:r>
      <w:r>
        <w:rPr>
          <w:rFonts w:ascii="SimSun" w:hAnsi="SimSun" w:eastAsia="SimSun" w:cs="SimSun"/>
          <w:sz w:val="35"/>
          <w:szCs w:val="35"/>
        </w:rPr>
        <w:t xml:space="preserve"> </w:t>
      </w:r>
      <w:r>
        <w:rPr>
          <w:rFonts w:ascii="SimSun" w:hAnsi="SimSun" w:eastAsia="SimSun" w:cs="SimSun"/>
          <w:sz w:val="35"/>
          <w:szCs w:val="35"/>
          <w:b/>
          <w:bCs/>
          <w:spacing w:val="5"/>
        </w:rPr>
        <w:t>利息收入免征增值税政策的公告</w:t>
      </w:r>
    </w:p>
    <w:p>
      <w:pPr>
        <w:ind w:left="1856"/>
        <w:spacing w:before="202"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税务总局公告</w:t>
      </w:r>
      <w:r>
        <w:rPr>
          <w:rFonts w:ascii="KaiTi" w:hAnsi="KaiTi" w:eastAsia="KaiTi" w:cs="KaiTi"/>
          <w:sz w:val="31"/>
          <w:szCs w:val="31"/>
          <w:spacing w:val="-57"/>
        </w:rPr>
        <w:t xml:space="preserve"> </w:t>
      </w:r>
      <w:r>
        <w:rPr>
          <w:rFonts w:ascii="KaiTi" w:hAnsi="KaiTi" w:eastAsia="KaiTi" w:cs="KaiTi"/>
          <w:sz w:val="31"/>
          <w:szCs w:val="31"/>
          <w:spacing w:val="4"/>
        </w:rPr>
        <w:t>2023</w:t>
      </w:r>
      <w:r>
        <w:rPr>
          <w:rFonts w:ascii="KaiTi" w:hAnsi="KaiTi" w:eastAsia="KaiTi" w:cs="KaiTi"/>
          <w:sz w:val="31"/>
          <w:szCs w:val="31"/>
          <w:spacing w:val="-58"/>
        </w:rPr>
        <w:t xml:space="preserve"> </w:t>
      </w:r>
      <w:r>
        <w:rPr>
          <w:rFonts w:ascii="KaiTi" w:hAnsi="KaiTi" w:eastAsia="KaiTi" w:cs="KaiTi"/>
          <w:sz w:val="31"/>
          <w:szCs w:val="31"/>
          <w:spacing w:val="4"/>
        </w:rPr>
        <w:t>年第</w:t>
      </w:r>
      <w:r>
        <w:rPr>
          <w:rFonts w:ascii="KaiTi" w:hAnsi="KaiTi" w:eastAsia="KaiTi" w:cs="KaiTi"/>
          <w:sz w:val="31"/>
          <w:szCs w:val="31"/>
          <w:spacing w:val="-62"/>
        </w:rPr>
        <w:t xml:space="preserve"> </w:t>
      </w:r>
      <w:r>
        <w:rPr>
          <w:rFonts w:ascii="KaiTi" w:hAnsi="KaiTi" w:eastAsia="KaiTi" w:cs="KaiTi"/>
          <w:sz w:val="31"/>
          <w:szCs w:val="31"/>
          <w:spacing w:val="4"/>
        </w:rPr>
        <w:t>67</w:t>
      </w:r>
      <w:r>
        <w:rPr>
          <w:rFonts w:ascii="KaiTi" w:hAnsi="KaiTi" w:eastAsia="KaiTi" w:cs="KaiTi"/>
          <w:sz w:val="31"/>
          <w:szCs w:val="31"/>
          <w:spacing w:val="-53"/>
        </w:rPr>
        <w:t xml:space="preserve"> </w:t>
      </w:r>
      <w:r>
        <w:rPr>
          <w:rFonts w:ascii="KaiTi" w:hAnsi="KaiTi" w:eastAsia="KaiTi" w:cs="KaiTi"/>
          <w:sz w:val="31"/>
          <w:szCs w:val="31"/>
          <w:spacing w:val="4"/>
        </w:rPr>
        <w:t>号</w:t>
      </w:r>
    </w:p>
    <w:p>
      <w:pPr>
        <w:spacing w:line="327" w:lineRule="auto"/>
        <w:rPr>
          <w:rFonts w:ascii="Arial"/>
          <w:sz w:val="21"/>
        </w:rPr>
      </w:pPr>
      <w:r/>
    </w:p>
    <w:p>
      <w:pPr>
        <w:spacing w:line="328" w:lineRule="auto"/>
        <w:rPr>
          <w:rFonts w:ascii="Arial"/>
          <w:sz w:val="21"/>
        </w:rPr>
      </w:pPr>
      <w:r/>
    </w:p>
    <w:p>
      <w:pPr>
        <w:pStyle w:val="BodyText"/>
        <w:spacing w:before="100" w:line="579" w:lineRule="exact"/>
        <w:jc w:val="right"/>
        <w:rPr/>
      </w:pPr>
      <w:r>
        <w:rPr>
          <w:spacing w:val="9"/>
          <w:position w:val="19"/>
        </w:rPr>
        <w:t>为支持金融机构发放农户贷款，现将有关增值税政策公告如</w:t>
      </w:r>
    </w:p>
    <w:p>
      <w:pPr>
        <w:pStyle w:val="BodyText"/>
        <w:ind w:left="26"/>
        <w:spacing w:line="222" w:lineRule="auto"/>
        <w:rPr/>
      </w:pPr>
      <w:r>
        <w:rPr>
          <w:spacing w:val="-9"/>
        </w:rPr>
        <w:t>下：</w:t>
      </w:r>
    </w:p>
    <w:p>
      <w:pPr>
        <w:pStyle w:val="BodyText"/>
        <w:ind w:left="9" w:firstLine="662"/>
        <w:spacing w:before="209" w:line="345" w:lineRule="auto"/>
        <w:rPr/>
      </w:pPr>
      <w:r>
        <w:rPr>
          <w:spacing w:val="8"/>
        </w:rPr>
        <w:t>一、对金融机构向农户发放小额贷款取得的利息收入，免征</w:t>
      </w:r>
      <w:r>
        <w:rPr>
          <w:spacing w:val="18"/>
        </w:rPr>
        <w:t xml:space="preserve"> </w:t>
      </w:r>
      <w:r>
        <w:rPr>
          <w:spacing w:val="9"/>
        </w:rPr>
        <w:t>增值税。金融机构应将相关免税证明材料留存备查，单独核算符</w:t>
      </w:r>
      <w:r>
        <w:rPr>
          <w:spacing w:val="17"/>
        </w:rPr>
        <w:t xml:space="preserve"> </w:t>
      </w:r>
      <w:r>
        <w:rPr>
          <w:spacing w:val="9"/>
        </w:rPr>
        <w:t>合免税条件的小额贷款利息收入，按现行规定向主管税务机关办</w:t>
      </w:r>
    </w:p>
    <w:p>
      <w:pPr>
        <w:pStyle w:val="BodyText"/>
        <w:ind w:left="16"/>
        <w:spacing w:line="221" w:lineRule="auto"/>
        <w:rPr/>
      </w:pPr>
      <w:r>
        <w:rPr>
          <w:spacing w:val="8"/>
        </w:rPr>
        <w:t>理纳税申报；未单独核算的，不得免征增值税。</w:t>
      </w:r>
    </w:p>
    <w:p>
      <w:pPr>
        <w:pStyle w:val="BodyText"/>
        <w:ind w:left="2" w:firstLine="665"/>
        <w:spacing w:before="216" w:line="345" w:lineRule="auto"/>
        <w:rPr/>
      </w:pPr>
      <w:r>
        <w:rPr>
          <w:spacing w:val="-6"/>
        </w:rPr>
        <w:t>二、本公告所称农户，是指长期（</w:t>
      </w:r>
      <w:r>
        <w:rPr>
          <w:spacing w:val="-74"/>
        </w:rPr>
        <w:t xml:space="preserve"> </w:t>
      </w:r>
      <w:r>
        <w:rPr>
          <w:spacing w:val="-6"/>
        </w:rPr>
        <w:t>一年以上）居住在乡镇（不</w:t>
      </w:r>
      <w:r>
        <w:rPr/>
        <w:t xml:space="preserve"> </w:t>
      </w:r>
      <w:r>
        <w:rPr>
          <w:spacing w:val="10"/>
        </w:rPr>
        <w:t>包括城关镇）行政管理区域内的住户，还包括长期居</w:t>
      </w:r>
      <w:r>
        <w:rPr>
          <w:spacing w:val="9"/>
        </w:rPr>
        <w:t>住在城关镇</w:t>
      </w:r>
      <w:r>
        <w:rPr/>
        <w:t xml:space="preserve"> </w:t>
      </w:r>
      <w:r>
        <w:rPr>
          <w:spacing w:val="10"/>
        </w:rPr>
        <w:t>所辖行政村范围内的住户和户口不在本地而在本地居</w:t>
      </w:r>
      <w:r>
        <w:rPr>
          <w:spacing w:val="9"/>
        </w:rPr>
        <w:t>住一年以上</w:t>
      </w:r>
      <w:r>
        <w:rPr/>
        <w:t xml:space="preserve"> </w:t>
      </w:r>
      <w:r>
        <w:rPr>
          <w:spacing w:val="10"/>
        </w:rPr>
        <w:t>的住户，国有农场的职工。位于乡镇（不包括城关镇</w:t>
      </w:r>
      <w:r>
        <w:rPr>
          <w:spacing w:val="9"/>
        </w:rPr>
        <w:t>）行政管理</w:t>
      </w:r>
      <w:r>
        <w:rPr/>
        <w:t xml:space="preserve"> </w:t>
      </w:r>
      <w:r>
        <w:rPr>
          <w:spacing w:val="10"/>
        </w:rPr>
        <w:t>区域内和在城关镇所辖行政村范围内的国有经济的机</w:t>
      </w:r>
      <w:r>
        <w:rPr>
          <w:spacing w:val="9"/>
        </w:rPr>
        <w:t>关、团体、</w:t>
      </w:r>
      <w:r>
        <w:rPr/>
        <w:t xml:space="preserve"> </w:t>
      </w:r>
      <w:r>
        <w:rPr>
          <w:spacing w:val="10"/>
        </w:rPr>
        <w:t>学校、企事业单位的集体户；有本地户口，但举家外</w:t>
      </w:r>
      <w:r>
        <w:rPr>
          <w:spacing w:val="9"/>
        </w:rPr>
        <w:t>出谋生一年</w:t>
      </w:r>
      <w:r>
        <w:rPr/>
        <w:t xml:space="preserve"> </w:t>
      </w:r>
      <w:r>
        <w:rPr>
          <w:spacing w:val="10"/>
        </w:rPr>
        <w:t>以上的住户，无论是否保留承包耕地均不属于农户。</w:t>
      </w:r>
      <w:r>
        <w:rPr>
          <w:spacing w:val="9"/>
        </w:rPr>
        <w:t>农户以户为</w:t>
      </w:r>
      <w:r>
        <w:rPr/>
        <w:t xml:space="preserve"> </w:t>
      </w:r>
      <w:r>
        <w:rPr>
          <w:spacing w:val="10"/>
        </w:rPr>
        <w:t>统计单位，既可以从事农业生产经营，也可以从事非</w:t>
      </w:r>
      <w:r>
        <w:rPr>
          <w:spacing w:val="9"/>
        </w:rPr>
        <w:t>农业生产经</w:t>
      </w:r>
      <w:r>
        <w:rPr/>
        <w:t xml:space="preserve"> </w:t>
      </w:r>
      <w:r>
        <w:rPr>
          <w:spacing w:val="21"/>
        </w:rPr>
        <w:t>营。农户贷款的判定应以贷款发放时的借款人是否属于农户为</w:t>
      </w:r>
    </w:p>
    <w:p>
      <w:pPr>
        <w:pStyle w:val="BodyText"/>
        <w:ind w:left="19"/>
        <w:spacing w:before="1" w:line="222" w:lineRule="auto"/>
        <w:rPr/>
      </w:pPr>
      <w:r>
        <w:rPr>
          <w:spacing w:val="-5"/>
        </w:rPr>
        <w:t>准。</w:t>
      </w:r>
    </w:p>
    <w:p>
      <w:pPr>
        <w:pStyle w:val="BodyText"/>
        <w:ind w:left="12" w:firstLine="662"/>
        <w:spacing w:before="204" w:line="346" w:lineRule="auto"/>
        <w:rPr/>
      </w:pPr>
      <w:r>
        <w:rPr>
          <w:spacing w:val="5"/>
        </w:rPr>
        <w:t>三、本公告所称小额贷款，是指单户授信小于</w:t>
      </w:r>
      <w:r>
        <w:rPr>
          <w:spacing w:val="-25"/>
        </w:rPr>
        <w:t xml:space="preserve"> </w:t>
      </w:r>
      <w:r>
        <w:rPr>
          <w:spacing w:val="5"/>
        </w:rPr>
        <w:t>100</w:t>
      </w:r>
      <w:r>
        <w:rPr>
          <w:spacing w:val="-42"/>
        </w:rPr>
        <w:t xml:space="preserve"> </w:t>
      </w:r>
      <w:r>
        <w:rPr>
          <w:spacing w:val="5"/>
        </w:rPr>
        <w:t>万元（含</w:t>
      </w:r>
      <w:r>
        <w:rPr/>
        <w:t xml:space="preserve"> </w:t>
      </w:r>
      <w:r>
        <w:rPr>
          <w:spacing w:val="9"/>
        </w:rPr>
        <w:t>本数）的农户贷款；没有授信额度的，是指单户贷款合同金额且</w:t>
      </w:r>
    </w:p>
    <w:p>
      <w:pPr>
        <w:pStyle w:val="BodyText"/>
        <w:ind w:left="17"/>
        <w:spacing w:before="1" w:line="219" w:lineRule="auto"/>
        <w:rPr/>
      </w:pPr>
      <w:r>
        <w:rPr>
          <w:spacing w:val="1"/>
        </w:rPr>
        <w:t>贷款余额在</w:t>
      </w:r>
      <w:r>
        <w:rPr>
          <w:spacing w:val="-27"/>
        </w:rPr>
        <w:t xml:space="preserve"> </w:t>
      </w:r>
      <w:r>
        <w:rPr>
          <w:spacing w:val="1"/>
        </w:rPr>
        <w:t>100</w:t>
      </w:r>
      <w:r>
        <w:rPr>
          <w:spacing w:val="-45"/>
        </w:rPr>
        <w:t xml:space="preserve"> </w:t>
      </w:r>
      <w:r>
        <w:rPr>
          <w:spacing w:val="1"/>
        </w:rPr>
        <w:t>万元（含本数）</w:t>
      </w:r>
      <w:r>
        <w:rPr>
          <w:spacing w:val="-89"/>
        </w:rPr>
        <w:t xml:space="preserve"> </w:t>
      </w:r>
      <w:r>
        <w:rPr>
          <w:spacing w:val="1"/>
        </w:rPr>
        <w:t>以下的贷款。</w:t>
      </w:r>
    </w:p>
    <w:p>
      <w:pPr>
        <w:pStyle w:val="BodyText"/>
        <w:ind w:left="688"/>
        <w:spacing w:before="210" w:line="221" w:lineRule="auto"/>
        <w:rPr/>
      </w:pPr>
      <w:r>
        <w:rPr>
          <w:spacing w:val="-6"/>
        </w:rPr>
        <w:t>四、本公告执行至</w:t>
      </w:r>
      <w:r>
        <w:rPr>
          <w:spacing w:val="-47"/>
        </w:rPr>
        <w:t xml:space="preserve"> </w:t>
      </w:r>
      <w:r>
        <w:rPr>
          <w:spacing w:val="-6"/>
        </w:rPr>
        <w:t>2027</w:t>
      </w:r>
      <w:r>
        <w:rPr>
          <w:spacing w:val="-56"/>
        </w:rPr>
        <w:t xml:space="preserve"> </w:t>
      </w:r>
      <w:r>
        <w:rPr>
          <w:spacing w:val="-6"/>
        </w:rPr>
        <w:t>年</w:t>
      </w:r>
      <w:r>
        <w:rPr>
          <w:spacing w:val="-41"/>
        </w:rPr>
        <w:t xml:space="preserve"> </w:t>
      </w:r>
      <w:r>
        <w:rPr>
          <w:spacing w:val="-6"/>
        </w:rPr>
        <w:t>12</w:t>
      </w:r>
      <w:r>
        <w:rPr>
          <w:spacing w:val="-43"/>
        </w:rPr>
        <w:t xml:space="preserve"> </w:t>
      </w:r>
      <w:r>
        <w:rPr>
          <w:spacing w:val="-6"/>
        </w:rPr>
        <w:t>月</w:t>
      </w:r>
      <w:r>
        <w:rPr>
          <w:spacing w:val="-38"/>
        </w:rPr>
        <w:t xml:space="preserve"> </w:t>
      </w:r>
      <w:r>
        <w:rPr>
          <w:spacing w:val="-6"/>
        </w:rPr>
        <w:t>31</w:t>
      </w:r>
      <w:r>
        <w:rPr>
          <w:spacing w:val="-6"/>
        </w:rPr>
        <w:t xml:space="preserve"> </w:t>
      </w:r>
      <w:r>
        <w:rPr>
          <w:spacing w:val="-6"/>
        </w:rPr>
        <w:t>日。</w:t>
      </w:r>
    </w:p>
    <w:p>
      <w:pPr>
        <w:spacing w:line="221" w:lineRule="auto"/>
        <w:sectPr>
          <w:headerReference w:type="default" r:id="rId16"/>
          <w:footerReference w:type="default" r:id="rId227"/>
          <w:pgSz w:w="11906" w:h="16839"/>
          <w:pgMar w:top="1040" w:right="1527" w:bottom="885" w:left="1418" w:header="735" w:footer="622" w:gutter="0"/>
        </w:sectPr>
        <w:rPr/>
      </w:pPr>
    </w:p>
    <w:p>
      <w:pPr>
        <w:spacing w:line="465" w:lineRule="auto"/>
        <w:rPr>
          <w:rFonts w:ascii="Arial"/>
          <w:sz w:val="21"/>
        </w:rPr>
      </w:pPr>
      <w:r/>
    </w:p>
    <w:p>
      <w:pPr>
        <w:pStyle w:val="BodyText"/>
        <w:ind w:left="655"/>
        <w:spacing w:before="101" w:line="223" w:lineRule="auto"/>
        <w:rPr/>
      </w:pPr>
      <w:r>
        <w:rPr>
          <w:spacing w:val="4"/>
        </w:rPr>
        <w:t>特此公告。</w:t>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pStyle w:val="BodyText"/>
        <w:ind w:left="5296"/>
        <w:spacing w:before="101" w:line="222" w:lineRule="auto"/>
        <w:outlineLvl w:val="0"/>
        <w:rPr/>
      </w:pPr>
      <w:r>
        <w:rPr>
          <w:spacing w:val="7"/>
        </w:rPr>
        <w:t>财政部</w:t>
      </w:r>
      <w:r>
        <w:rPr>
          <w:spacing w:val="7"/>
        </w:rPr>
        <w:t xml:space="preserve"> </w:t>
      </w:r>
      <w:r>
        <w:rPr>
          <w:spacing w:val="7"/>
        </w:rPr>
        <w:t>税务总局</w:t>
      </w:r>
    </w:p>
    <w:p>
      <w:pPr>
        <w:pStyle w:val="BodyText"/>
        <w:ind w:left="5226"/>
        <w:spacing w:before="205" w:line="222" w:lineRule="auto"/>
        <w:rPr/>
      </w:pPr>
      <w:bookmarkStart w:name="bookmark77" w:id="121"/>
      <w:bookmarkEnd w:id="121"/>
      <w:r>
        <w:rPr>
          <w:spacing w:val="-7"/>
        </w:rPr>
        <w:t>2023</w:t>
      </w:r>
      <w:r>
        <w:rPr>
          <w:spacing w:val="-55"/>
        </w:rPr>
        <w:t xml:space="preserve"> </w:t>
      </w:r>
      <w:r>
        <w:rPr>
          <w:spacing w:val="-7"/>
        </w:rPr>
        <w:t>年</w:t>
      </w:r>
      <w:r>
        <w:rPr>
          <w:spacing w:val="-45"/>
        </w:rPr>
        <w:t xml:space="preserve"> </w:t>
      </w:r>
      <w:r>
        <w:rPr>
          <w:spacing w:val="-7"/>
        </w:rPr>
        <w:t>9</w:t>
      </w:r>
      <w:r>
        <w:rPr>
          <w:spacing w:val="-46"/>
        </w:rPr>
        <w:t xml:space="preserve"> </w:t>
      </w:r>
      <w:r>
        <w:rPr>
          <w:spacing w:val="-7"/>
        </w:rPr>
        <w:t>月</w:t>
      </w:r>
      <w:r>
        <w:rPr>
          <w:spacing w:val="-51"/>
        </w:rPr>
        <w:t xml:space="preserve"> </w:t>
      </w:r>
      <w:r>
        <w:rPr>
          <w:spacing w:val="-7"/>
        </w:rPr>
        <w:t>26</w:t>
      </w:r>
      <w:r>
        <w:rPr>
          <w:spacing w:val="-7"/>
        </w:rPr>
        <w:t xml:space="preserve"> </w:t>
      </w:r>
      <w:r>
        <w:rPr>
          <w:spacing w:val="-7"/>
        </w:rPr>
        <w:t>日</w:t>
      </w:r>
    </w:p>
    <w:p>
      <w:pPr>
        <w:spacing w:line="222" w:lineRule="auto"/>
        <w:sectPr>
          <w:headerReference w:type="default" r:id="rId32"/>
          <w:footerReference w:type="default" r:id="rId228"/>
          <w:pgSz w:w="11906" w:h="16839"/>
          <w:pgMar w:top="1040" w:right="1527" w:bottom="885" w:left="1418" w:header="735" w:footer="622" w:gutter="0"/>
        </w:sectPr>
        <w:rPr/>
      </w:pPr>
    </w:p>
    <w:p>
      <w:pPr>
        <w:spacing w:line="394" w:lineRule="auto"/>
        <w:rPr>
          <w:rFonts w:ascii="Arial"/>
          <w:sz w:val="21"/>
        </w:rPr>
      </w:pPr>
      <w:r>
        <w:pict>
          <v:shape id="_x0000_s214" style="position:absolute;margin-left:70.9pt;margin-top:751.45pt;mso-position-vertical-relative:page;mso-position-horizontal-relative:page;width:144pt;height:0pt;z-index:252161024;" o:allowincell="f" filled="false" strokecolor="#000000" strokeweight="0.00pt" coordsize="2880,0" coordorigin="0,0" path="m,l2880,0e">
            <v:stroke endcap="square" joinstyle="bevel" miterlimit="0"/>
          </v:shape>
        </w:pict>
      </w:r>
      <w:r/>
    </w:p>
    <w:p>
      <w:pPr>
        <w:ind w:left="2505" w:right="1331" w:hanging="1170"/>
        <w:spacing w:before="114" w:line="261" w:lineRule="auto"/>
        <w:rPr>
          <w:rFonts w:ascii="SimSun" w:hAnsi="SimSun" w:eastAsia="SimSun" w:cs="SimSun"/>
          <w:sz w:val="35"/>
          <w:szCs w:val="35"/>
        </w:rPr>
      </w:pPr>
      <w:r>
        <w:rPr>
          <w:rFonts w:ascii="SimSun" w:hAnsi="SimSun" w:eastAsia="SimSun" w:cs="SimSun"/>
          <w:sz w:val="35"/>
          <w:szCs w:val="35"/>
          <w:b/>
          <w:bCs/>
          <w:spacing w:val="5"/>
        </w:rPr>
        <w:t>财政部</w:t>
      </w:r>
      <w:r>
        <w:rPr>
          <w:rFonts w:ascii="SimSun" w:hAnsi="SimSun" w:eastAsia="SimSun" w:cs="SimSun"/>
          <w:sz w:val="35"/>
          <w:szCs w:val="35"/>
          <w:spacing w:val="5"/>
        </w:rPr>
        <w:t xml:space="preserve"> </w:t>
      </w:r>
      <w:r>
        <w:rPr>
          <w:rFonts w:ascii="SimSun" w:hAnsi="SimSun" w:eastAsia="SimSun" w:cs="SimSun"/>
          <w:sz w:val="35"/>
          <w:szCs w:val="35"/>
          <w:b/>
          <w:bCs/>
          <w:spacing w:val="5"/>
        </w:rPr>
        <w:t>税务总局关于延续实施医疗服务</w:t>
      </w:r>
      <w:r>
        <w:rPr>
          <w:rFonts w:ascii="SimSun" w:hAnsi="SimSun" w:eastAsia="SimSun" w:cs="SimSun"/>
          <w:sz w:val="35"/>
          <w:szCs w:val="35"/>
          <w:spacing w:val="15"/>
        </w:rPr>
        <w:t xml:space="preserve"> </w:t>
      </w:r>
      <w:r>
        <w:rPr>
          <w:rFonts w:ascii="SimSun" w:hAnsi="SimSun" w:eastAsia="SimSun" w:cs="SimSun"/>
          <w:sz w:val="35"/>
          <w:szCs w:val="35"/>
          <w:b/>
          <w:bCs/>
          <w:spacing w:val="5"/>
        </w:rPr>
        <w:t>免征增值税等政策的公告</w:t>
      </w:r>
    </w:p>
    <w:p>
      <w:pPr>
        <w:ind w:left="1856"/>
        <w:spacing w:before="202"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税务总局公告</w:t>
      </w:r>
      <w:r>
        <w:rPr>
          <w:rFonts w:ascii="KaiTi" w:hAnsi="KaiTi" w:eastAsia="KaiTi" w:cs="KaiTi"/>
          <w:sz w:val="31"/>
          <w:szCs w:val="31"/>
          <w:spacing w:val="-57"/>
        </w:rPr>
        <w:t xml:space="preserve"> </w:t>
      </w:r>
      <w:r>
        <w:rPr>
          <w:rFonts w:ascii="KaiTi" w:hAnsi="KaiTi" w:eastAsia="KaiTi" w:cs="KaiTi"/>
          <w:sz w:val="31"/>
          <w:szCs w:val="31"/>
          <w:spacing w:val="4"/>
        </w:rPr>
        <w:t>2023</w:t>
      </w:r>
      <w:r>
        <w:rPr>
          <w:rFonts w:ascii="KaiTi" w:hAnsi="KaiTi" w:eastAsia="KaiTi" w:cs="KaiTi"/>
          <w:sz w:val="31"/>
          <w:szCs w:val="31"/>
          <w:spacing w:val="-58"/>
        </w:rPr>
        <w:t xml:space="preserve"> </w:t>
      </w:r>
      <w:r>
        <w:rPr>
          <w:rFonts w:ascii="KaiTi" w:hAnsi="KaiTi" w:eastAsia="KaiTi" w:cs="KaiTi"/>
          <w:sz w:val="31"/>
          <w:szCs w:val="31"/>
          <w:spacing w:val="4"/>
        </w:rPr>
        <w:t>年第</w:t>
      </w:r>
      <w:r>
        <w:rPr>
          <w:rFonts w:ascii="KaiTi" w:hAnsi="KaiTi" w:eastAsia="KaiTi" w:cs="KaiTi"/>
          <w:sz w:val="31"/>
          <w:szCs w:val="31"/>
          <w:spacing w:val="-62"/>
        </w:rPr>
        <w:t xml:space="preserve"> </w:t>
      </w:r>
      <w:r>
        <w:rPr>
          <w:rFonts w:ascii="KaiTi" w:hAnsi="KaiTi" w:eastAsia="KaiTi" w:cs="KaiTi"/>
          <w:sz w:val="31"/>
          <w:szCs w:val="31"/>
          <w:spacing w:val="4"/>
        </w:rPr>
        <w:t>68</w:t>
      </w:r>
      <w:r>
        <w:rPr>
          <w:rFonts w:ascii="KaiTi" w:hAnsi="KaiTi" w:eastAsia="KaiTi" w:cs="KaiTi"/>
          <w:sz w:val="31"/>
          <w:szCs w:val="31"/>
          <w:spacing w:val="-53"/>
        </w:rPr>
        <w:t xml:space="preserve"> </w:t>
      </w:r>
      <w:r>
        <w:rPr>
          <w:rFonts w:ascii="KaiTi" w:hAnsi="KaiTi" w:eastAsia="KaiTi" w:cs="KaiTi"/>
          <w:sz w:val="31"/>
          <w:szCs w:val="31"/>
          <w:spacing w:val="4"/>
        </w:rPr>
        <w:t>号</w:t>
      </w:r>
    </w:p>
    <w:p>
      <w:pPr>
        <w:spacing w:line="319" w:lineRule="auto"/>
        <w:rPr>
          <w:rFonts w:ascii="Arial"/>
          <w:sz w:val="21"/>
        </w:rPr>
      </w:pPr>
      <w:r/>
    </w:p>
    <w:p>
      <w:pPr>
        <w:spacing w:line="319" w:lineRule="auto"/>
        <w:rPr>
          <w:rFonts w:ascii="Arial"/>
          <w:sz w:val="21"/>
        </w:rPr>
      </w:pPr>
      <w:r/>
    </w:p>
    <w:p>
      <w:pPr>
        <w:pStyle w:val="BodyText"/>
        <w:ind w:right="2"/>
        <w:spacing w:before="101" w:line="559" w:lineRule="exact"/>
        <w:jc w:val="right"/>
        <w:rPr/>
      </w:pPr>
      <w:r>
        <w:rPr>
          <w:spacing w:val="9"/>
          <w:position w:val="18"/>
        </w:rPr>
        <w:t>为进一步支持医疗服务机构发展，现将医疗服务免征增值税</w:t>
      </w:r>
    </w:p>
    <w:p>
      <w:pPr>
        <w:pStyle w:val="BodyText"/>
        <w:ind w:left="27"/>
        <w:spacing w:line="222" w:lineRule="auto"/>
        <w:rPr/>
      </w:pPr>
      <w:r>
        <w:rPr>
          <w:spacing w:val="5"/>
        </w:rPr>
        <w:t>等政策公告如下:</w:t>
      </w:r>
    </w:p>
    <w:p>
      <w:pPr>
        <w:pStyle w:val="BodyText"/>
        <w:ind w:left="11" w:firstLine="659"/>
        <w:spacing w:before="191" w:line="332" w:lineRule="auto"/>
        <w:rPr/>
      </w:pPr>
      <w:r>
        <w:rPr>
          <w:spacing w:val="6"/>
        </w:rPr>
        <w:t>一、</w:t>
      </w:r>
      <w:r>
        <w:rPr>
          <w:spacing w:val="-89"/>
        </w:rPr>
        <w:t xml:space="preserve"> </w:t>
      </w:r>
      <w:r>
        <w:rPr>
          <w:spacing w:val="6"/>
        </w:rPr>
        <w:t>医疗机构接受其他医疗机构委托，按照不高于地（市）</w:t>
      </w:r>
      <w:r>
        <w:rPr/>
        <w:t xml:space="preserve"> </w:t>
      </w:r>
      <w:r>
        <w:rPr>
          <w:spacing w:val="9"/>
        </w:rPr>
        <w:t>级以上价格主管部门会同同级卫生主管部门及其他相关部门制定</w:t>
      </w:r>
      <w:r>
        <w:rPr>
          <w:spacing w:val="14"/>
        </w:rPr>
        <w:t xml:space="preserve"> </w:t>
      </w:r>
      <w:r>
        <w:rPr>
          <w:spacing w:val="9"/>
        </w:rPr>
        <w:t>的医疗服务指导价格（包括政府指导价和按照规定由供需双方协</w:t>
      </w:r>
      <w:r>
        <w:rPr>
          <w:spacing w:val="14"/>
        </w:rPr>
        <w:t xml:space="preserve"> </w:t>
      </w:r>
      <w:r>
        <w:rPr>
          <w:spacing w:val="9"/>
        </w:rPr>
        <w:t>商确定的价格等</w:t>
      </w:r>
      <w:r>
        <w:rPr>
          <w:spacing w:val="16"/>
        </w:rPr>
        <w:t>），</w:t>
      </w:r>
      <w:r>
        <w:rPr>
          <w:spacing w:val="9"/>
        </w:rPr>
        <w:t>提供《全国医疗服务价格项目规范》所列的</w:t>
      </w:r>
      <w:r>
        <w:rPr/>
        <w:t xml:space="preserve"> </w:t>
      </w:r>
      <w:r>
        <w:rPr>
          <w:spacing w:val="-2"/>
        </w:rPr>
        <w:t>各项服务，可适用《营业税改征增值税试点过渡政策的规定》（财</w:t>
      </w:r>
    </w:p>
    <w:p>
      <w:pPr>
        <w:pStyle w:val="BodyText"/>
        <w:ind w:left="10"/>
        <w:spacing w:before="2" w:line="221" w:lineRule="auto"/>
        <w:rPr/>
      </w:pPr>
      <w:r>
        <w:rPr>
          <w:spacing w:val="6"/>
        </w:rPr>
        <w:t>税〔2016〕36</w:t>
      </w:r>
      <w:r>
        <w:rPr>
          <w:spacing w:val="-27"/>
        </w:rPr>
        <w:t xml:space="preserve"> </w:t>
      </w:r>
      <w:r>
        <w:rPr>
          <w:spacing w:val="6"/>
        </w:rPr>
        <w:t>号）第一条第（七）项</w:t>
      </w:r>
      <w:hyperlink w:history="true" w:anchor="bookmark177">
        <w:r>
          <w:rPr>
            <w:sz w:val="16"/>
            <w:szCs w:val="16"/>
            <w:spacing w:val="6"/>
            <w:position w:val="16"/>
          </w:rPr>
          <w:t>43</w:t>
        </w:r>
      </w:hyperlink>
      <w:r>
        <w:rPr>
          <w:spacing w:val="6"/>
        </w:rPr>
        <w:t>规定的免征增值税政策。</w:t>
      </w:r>
    </w:p>
    <w:p>
      <w:pPr>
        <w:pStyle w:val="BodyText"/>
        <w:ind w:right="2"/>
        <w:spacing w:before="188" w:line="559" w:lineRule="exact"/>
        <w:jc w:val="right"/>
        <w:rPr/>
      </w:pPr>
      <w:r>
        <w:rPr>
          <w:spacing w:val="9"/>
          <w:position w:val="18"/>
        </w:rPr>
        <w:t>二、对企业集团内单位（含企业集团）之间的资</w:t>
      </w:r>
      <w:r>
        <w:rPr>
          <w:spacing w:val="8"/>
          <w:position w:val="18"/>
        </w:rPr>
        <w:t>金无偿借贷</w:t>
      </w:r>
    </w:p>
    <w:p>
      <w:pPr>
        <w:pStyle w:val="BodyText"/>
        <w:ind w:left="12"/>
        <w:spacing w:line="221" w:lineRule="auto"/>
        <w:rPr/>
      </w:pPr>
      <w:r>
        <w:rPr>
          <w:spacing w:val="7"/>
        </w:rPr>
        <w:t>行为，免征增值税。</w:t>
      </w:r>
    </w:p>
    <w:p>
      <w:pPr>
        <w:pStyle w:val="BodyText"/>
        <w:ind w:left="674"/>
        <w:spacing w:before="188" w:line="562" w:lineRule="exact"/>
        <w:rPr/>
      </w:pPr>
      <w:r>
        <w:rPr>
          <w:spacing w:val="-6"/>
          <w:position w:val="18"/>
        </w:rPr>
        <w:t>三、本公告执行至</w:t>
      </w:r>
      <w:r>
        <w:rPr>
          <w:spacing w:val="-34"/>
          <w:position w:val="18"/>
        </w:rPr>
        <w:t xml:space="preserve"> </w:t>
      </w:r>
      <w:r>
        <w:rPr>
          <w:spacing w:val="-6"/>
          <w:position w:val="18"/>
        </w:rPr>
        <w:t>2027</w:t>
      </w:r>
      <w:r>
        <w:rPr>
          <w:spacing w:val="-55"/>
          <w:position w:val="18"/>
        </w:rPr>
        <w:t xml:space="preserve"> </w:t>
      </w:r>
      <w:r>
        <w:rPr>
          <w:spacing w:val="-6"/>
          <w:position w:val="18"/>
        </w:rPr>
        <w:t>年</w:t>
      </w:r>
      <w:r>
        <w:rPr>
          <w:spacing w:val="-41"/>
          <w:position w:val="18"/>
        </w:rPr>
        <w:t xml:space="preserve"> </w:t>
      </w:r>
      <w:r>
        <w:rPr>
          <w:spacing w:val="-6"/>
          <w:position w:val="18"/>
        </w:rPr>
        <w:t>12</w:t>
      </w:r>
      <w:r>
        <w:rPr>
          <w:spacing w:val="-43"/>
          <w:position w:val="18"/>
        </w:rPr>
        <w:t xml:space="preserve"> </w:t>
      </w:r>
      <w:r>
        <w:rPr>
          <w:spacing w:val="-6"/>
          <w:position w:val="18"/>
        </w:rPr>
        <w:t>月</w:t>
      </w:r>
      <w:r>
        <w:rPr>
          <w:spacing w:val="-39"/>
          <w:position w:val="18"/>
        </w:rPr>
        <w:t xml:space="preserve"> </w:t>
      </w:r>
      <w:r>
        <w:rPr>
          <w:spacing w:val="-6"/>
          <w:position w:val="18"/>
        </w:rPr>
        <w:t>31</w:t>
      </w:r>
      <w:r>
        <w:rPr>
          <w:spacing w:val="-6"/>
          <w:position w:val="18"/>
        </w:rPr>
        <w:t xml:space="preserve"> </w:t>
      </w:r>
      <w:r>
        <w:rPr>
          <w:spacing w:val="-6"/>
          <w:position w:val="18"/>
        </w:rPr>
        <w:t>日。</w:t>
      </w:r>
    </w:p>
    <w:p>
      <w:pPr>
        <w:pStyle w:val="BodyText"/>
        <w:ind w:left="655"/>
        <w:spacing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5296"/>
        <w:spacing w:before="102" w:line="222" w:lineRule="auto"/>
        <w:outlineLvl w:val="0"/>
        <w:rPr/>
      </w:pPr>
      <w:r>
        <w:rPr>
          <w:spacing w:val="7"/>
        </w:rPr>
        <w:t>财政部</w:t>
      </w:r>
      <w:r>
        <w:rPr>
          <w:spacing w:val="7"/>
        </w:rPr>
        <w:t xml:space="preserve"> </w:t>
      </w:r>
      <w:r>
        <w:rPr>
          <w:spacing w:val="7"/>
        </w:rPr>
        <w:t>税务总局</w:t>
      </w:r>
    </w:p>
    <w:p>
      <w:pPr>
        <w:pStyle w:val="BodyText"/>
        <w:ind w:left="5226"/>
        <w:spacing w:before="186" w:line="222" w:lineRule="auto"/>
        <w:rPr/>
      </w:pPr>
      <w:bookmarkStart w:name="bookmark177" w:id="122"/>
      <w:bookmarkEnd w:id="122"/>
      <w:r>
        <w:rPr>
          <w:spacing w:val="-7"/>
        </w:rPr>
        <w:t>2023</w:t>
      </w:r>
      <w:r>
        <w:rPr>
          <w:spacing w:val="-55"/>
        </w:rPr>
        <w:t xml:space="preserve"> </w:t>
      </w:r>
      <w:r>
        <w:rPr>
          <w:spacing w:val="-7"/>
        </w:rPr>
        <w:t>年</w:t>
      </w:r>
      <w:r>
        <w:rPr>
          <w:spacing w:val="-45"/>
        </w:rPr>
        <w:t xml:space="preserve"> </w:t>
      </w:r>
      <w:r>
        <w:rPr>
          <w:spacing w:val="-7"/>
        </w:rPr>
        <w:t>9</w:t>
      </w:r>
      <w:r>
        <w:rPr>
          <w:spacing w:val="-46"/>
        </w:rPr>
        <w:t xml:space="preserve"> </w:t>
      </w:r>
      <w:r>
        <w:rPr>
          <w:spacing w:val="-7"/>
        </w:rPr>
        <w:t>月</w:t>
      </w:r>
      <w:r>
        <w:rPr>
          <w:spacing w:val="-51"/>
        </w:rPr>
        <w:t xml:space="preserve"> </w:t>
      </w:r>
      <w:r>
        <w:rPr>
          <w:spacing w:val="-7"/>
        </w:rPr>
        <w:t>26</w:t>
      </w:r>
      <w:r>
        <w:rPr>
          <w:spacing w:val="-7"/>
        </w:rPr>
        <w:t xml:space="preserve"> </w:t>
      </w:r>
      <w:r>
        <w:rPr>
          <w:spacing w:val="-7"/>
        </w:rPr>
        <w:t>日</w:t>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pStyle w:val="BodyText"/>
        <w:ind w:left="804"/>
        <w:spacing w:before="66" w:line="224" w:lineRule="auto"/>
        <w:rPr>
          <w:sz w:val="20"/>
          <w:szCs w:val="20"/>
        </w:rPr>
      </w:pPr>
      <w:r>
        <w:pict>
          <v:shape id="_x0000_s216" style="position:absolute;margin-left:27.4943pt;margin-top:-0.908785pt;mso-position-vertical-relative:text;mso-position-horizontal-relative:text;width:8.45pt;height:6.9pt;z-index:252160000;" filled="false" stroked="false" type="#_x0000_t202">
            <v:fill on="false"/>
            <v:stroke on="false"/>
            <v:path/>
            <v:imagedata o:title=""/>
            <o:lock v:ext="edit" aspectratio="false"/>
            <v:textbox inset="0mm,0mm,0mm,0mm">
              <w:txbxContent>
                <w:p>
                  <w:pPr>
                    <w:pStyle w:val="BodyText"/>
                    <w:ind w:left="20"/>
                    <w:spacing w:before="20" w:line="97" w:lineRule="exact"/>
                    <w:rPr>
                      <w:sz w:val="13"/>
                      <w:szCs w:val="13"/>
                    </w:rPr>
                  </w:pPr>
                  <w:r>
                    <w:rPr>
                      <w:sz w:val="13"/>
                      <w:szCs w:val="13"/>
                      <w:spacing w:val="-1"/>
                      <w:position w:val="-1"/>
                    </w:rPr>
                    <w:t>43</w:t>
                  </w:r>
                </w:p>
              </w:txbxContent>
            </v:textbox>
          </v:shape>
        </w:pict>
      </w:r>
      <w:r>
        <w:rPr>
          <w:sz w:val="20"/>
          <w:szCs w:val="20"/>
          <w:spacing w:val="-2"/>
        </w:rPr>
        <w:t>详见第</w:t>
      </w:r>
      <w:r>
        <w:rPr>
          <w:sz w:val="20"/>
          <w:szCs w:val="20"/>
          <w:spacing w:val="-20"/>
        </w:rPr>
        <w:t xml:space="preserve"> </w:t>
      </w:r>
      <w:r>
        <w:rPr>
          <w:sz w:val="20"/>
          <w:szCs w:val="20"/>
          <w:spacing w:val="-2"/>
        </w:rPr>
        <w:t>337</w:t>
      </w:r>
      <w:r>
        <w:rPr>
          <w:sz w:val="20"/>
          <w:szCs w:val="20"/>
          <w:spacing w:val="-22"/>
        </w:rPr>
        <w:t xml:space="preserve"> </w:t>
      </w:r>
      <w:r>
        <w:rPr>
          <w:sz w:val="20"/>
          <w:szCs w:val="20"/>
          <w:spacing w:val="-2"/>
        </w:rPr>
        <w:t>页。</w:t>
      </w:r>
    </w:p>
    <w:p>
      <w:pPr>
        <w:spacing w:line="224" w:lineRule="auto"/>
        <w:sectPr>
          <w:headerReference w:type="default" r:id="rId48"/>
          <w:footerReference w:type="default" r:id="rId229"/>
          <w:pgSz w:w="11906" w:h="16839"/>
          <w:pgMar w:top="1040" w:right="1526" w:bottom="885" w:left="1418" w:header="735" w:footer="622" w:gutter="0"/>
        </w:sectPr>
        <w:rPr>
          <w:sz w:val="20"/>
          <w:szCs w:val="20"/>
        </w:rPr>
      </w:pPr>
    </w:p>
    <w:p>
      <w:pPr>
        <w:spacing w:line="398" w:lineRule="auto"/>
        <w:rPr>
          <w:rFonts w:ascii="Arial"/>
          <w:sz w:val="21"/>
        </w:rPr>
      </w:pPr>
      <w:r/>
    </w:p>
    <w:p>
      <w:pPr>
        <w:ind w:left="795"/>
        <w:spacing w:before="113" w:line="559" w:lineRule="exact"/>
        <w:rPr>
          <w:rFonts w:ascii="SimSun" w:hAnsi="SimSun" w:eastAsia="SimSun" w:cs="SimSun"/>
          <w:sz w:val="35"/>
          <w:szCs w:val="35"/>
        </w:rPr>
      </w:pPr>
      <w:bookmarkStart w:name="bookmark78" w:id="123"/>
      <w:bookmarkEnd w:id="123"/>
      <w:r>
        <w:rPr>
          <w:rFonts w:ascii="SimSun" w:hAnsi="SimSun" w:eastAsia="SimSun" w:cs="SimSun"/>
          <w:sz w:val="35"/>
          <w:szCs w:val="35"/>
          <w:b/>
          <w:bCs/>
          <w:spacing w:val="6"/>
          <w:position w:val="14"/>
        </w:rPr>
        <w:t>财政部</w:t>
      </w:r>
      <w:r>
        <w:rPr>
          <w:rFonts w:ascii="SimSun" w:hAnsi="SimSun" w:eastAsia="SimSun" w:cs="SimSun"/>
          <w:sz w:val="35"/>
          <w:szCs w:val="35"/>
          <w:spacing w:val="6"/>
          <w:position w:val="14"/>
        </w:rPr>
        <w:t xml:space="preserve"> </w:t>
      </w:r>
      <w:r>
        <w:rPr>
          <w:rFonts w:ascii="SimSun" w:hAnsi="SimSun" w:eastAsia="SimSun" w:cs="SimSun"/>
          <w:sz w:val="35"/>
          <w:szCs w:val="35"/>
          <w:b/>
          <w:bCs/>
          <w:spacing w:val="6"/>
          <w:position w:val="14"/>
        </w:rPr>
        <w:t>税务总局关于继续对废矿物油再生</w:t>
      </w:r>
      <w:r>
        <w:rPr>
          <w:rFonts w:ascii="SimSun" w:hAnsi="SimSun" w:eastAsia="SimSun" w:cs="SimSun"/>
          <w:sz w:val="35"/>
          <w:szCs w:val="35"/>
          <w:b/>
          <w:bCs/>
          <w:spacing w:val="5"/>
          <w:position w:val="14"/>
        </w:rPr>
        <w:t>油品</w:t>
      </w:r>
    </w:p>
    <w:p>
      <w:pPr>
        <w:ind w:left="3045"/>
        <w:spacing w:before="1" w:line="225" w:lineRule="auto"/>
        <w:rPr>
          <w:rFonts w:ascii="SimSun" w:hAnsi="SimSun" w:eastAsia="SimSun" w:cs="SimSun"/>
          <w:sz w:val="35"/>
          <w:szCs w:val="35"/>
        </w:rPr>
      </w:pPr>
      <w:r>
        <w:rPr>
          <w:rFonts w:ascii="SimSun" w:hAnsi="SimSun" w:eastAsia="SimSun" w:cs="SimSun"/>
          <w:sz w:val="35"/>
          <w:szCs w:val="35"/>
          <w:b/>
          <w:bCs/>
          <w:spacing w:val="5"/>
        </w:rPr>
        <w:t>免征消费税的公告</w:t>
      </w:r>
    </w:p>
    <w:p>
      <w:pPr>
        <w:ind w:left="1856"/>
        <w:spacing w:before="202"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税务总局公告</w:t>
      </w:r>
      <w:r>
        <w:rPr>
          <w:rFonts w:ascii="KaiTi" w:hAnsi="KaiTi" w:eastAsia="KaiTi" w:cs="KaiTi"/>
          <w:sz w:val="31"/>
          <w:szCs w:val="31"/>
          <w:spacing w:val="-57"/>
        </w:rPr>
        <w:t xml:space="preserve"> </w:t>
      </w:r>
      <w:r>
        <w:rPr>
          <w:rFonts w:ascii="KaiTi" w:hAnsi="KaiTi" w:eastAsia="KaiTi" w:cs="KaiTi"/>
          <w:sz w:val="31"/>
          <w:szCs w:val="31"/>
          <w:spacing w:val="4"/>
        </w:rPr>
        <w:t>2023</w:t>
      </w:r>
      <w:r>
        <w:rPr>
          <w:rFonts w:ascii="KaiTi" w:hAnsi="KaiTi" w:eastAsia="KaiTi" w:cs="KaiTi"/>
          <w:sz w:val="31"/>
          <w:szCs w:val="31"/>
          <w:spacing w:val="-58"/>
        </w:rPr>
        <w:t xml:space="preserve"> </w:t>
      </w:r>
      <w:r>
        <w:rPr>
          <w:rFonts w:ascii="KaiTi" w:hAnsi="KaiTi" w:eastAsia="KaiTi" w:cs="KaiTi"/>
          <w:sz w:val="31"/>
          <w:szCs w:val="31"/>
          <w:spacing w:val="4"/>
        </w:rPr>
        <w:t>年第</w:t>
      </w:r>
      <w:r>
        <w:rPr>
          <w:rFonts w:ascii="KaiTi" w:hAnsi="KaiTi" w:eastAsia="KaiTi" w:cs="KaiTi"/>
          <w:sz w:val="31"/>
          <w:szCs w:val="31"/>
          <w:spacing w:val="-62"/>
        </w:rPr>
        <w:t xml:space="preserve"> </w:t>
      </w:r>
      <w:r>
        <w:rPr>
          <w:rFonts w:ascii="KaiTi" w:hAnsi="KaiTi" w:eastAsia="KaiTi" w:cs="KaiTi"/>
          <w:sz w:val="31"/>
          <w:szCs w:val="31"/>
          <w:spacing w:val="4"/>
        </w:rPr>
        <w:t>69</w:t>
      </w:r>
      <w:r>
        <w:rPr>
          <w:rFonts w:ascii="KaiTi" w:hAnsi="KaiTi" w:eastAsia="KaiTi" w:cs="KaiTi"/>
          <w:sz w:val="31"/>
          <w:szCs w:val="31"/>
          <w:spacing w:val="-53"/>
        </w:rPr>
        <w:t xml:space="preserve"> </w:t>
      </w:r>
      <w:r>
        <w:rPr>
          <w:rFonts w:ascii="KaiTi" w:hAnsi="KaiTi" w:eastAsia="KaiTi" w:cs="KaiTi"/>
          <w:sz w:val="31"/>
          <w:szCs w:val="31"/>
          <w:spacing w:val="4"/>
        </w:rPr>
        <w:t>号</w:t>
      </w:r>
    </w:p>
    <w:p>
      <w:pPr>
        <w:spacing w:line="318" w:lineRule="auto"/>
        <w:rPr>
          <w:rFonts w:ascii="Arial"/>
          <w:sz w:val="21"/>
        </w:rPr>
      </w:pPr>
      <w:r/>
    </w:p>
    <w:p>
      <w:pPr>
        <w:spacing w:line="319" w:lineRule="auto"/>
        <w:rPr>
          <w:rFonts w:ascii="Arial"/>
          <w:sz w:val="21"/>
        </w:rPr>
      </w:pPr>
      <w:r/>
    </w:p>
    <w:p>
      <w:pPr>
        <w:pStyle w:val="BodyText"/>
        <w:ind w:left="17" w:right="316" w:firstLine="643"/>
        <w:spacing w:before="101" w:line="334" w:lineRule="auto"/>
        <w:rPr/>
      </w:pPr>
      <w:r>
        <w:rPr>
          <w:spacing w:val="9"/>
        </w:rPr>
        <w:t>为继续支持促进资源综合利用和环境保护，现对以回收的废</w:t>
      </w:r>
      <w:r>
        <w:rPr>
          <w:spacing w:val="3"/>
        </w:rPr>
        <w:t xml:space="preserve"> </w:t>
      </w:r>
      <w:r>
        <w:rPr>
          <w:spacing w:val="9"/>
        </w:rPr>
        <w:t>矿物油为原料生产的润滑油基础油、汽油、柴油等工业油料免征</w:t>
      </w:r>
    </w:p>
    <w:p>
      <w:pPr>
        <w:pStyle w:val="BodyText"/>
        <w:ind w:left="22"/>
        <w:spacing w:before="1" w:line="221" w:lineRule="auto"/>
        <w:rPr/>
      </w:pPr>
      <w:r>
        <w:rPr>
          <w:spacing w:val="6"/>
        </w:rPr>
        <w:t>消费税政策公告如下：</w:t>
      </w:r>
    </w:p>
    <w:p>
      <w:pPr>
        <w:pStyle w:val="BodyText"/>
        <w:ind w:left="671"/>
        <w:spacing w:before="186" w:line="560" w:lineRule="exact"/>
        <w:rPr/>
      </w:pPr>
      <w:r>
        <w:rPr>
          <w:spacing w:val="8"/>
          <w:position w:val="18"/>
        </w:rPr>
        <w:t>一、废矿物油，是指工业生产领域机械设备及汽车、船舶等</w:t>
      </w:r>
    </w:p>
    <w:p>
      <w:pPr>
        <w:pStyle w:val="BodyText"/>
        <w:ind w:left="24"/>
        <w:spacing w:before="1" w:line="221" w:lineRule="auto"/>
        <w:rPr/>
      </w:pPr>
      <w:r>
        <w:rPr>
          <w:spacing w:val="8"/>
        </w:rPr>
        <w:t>交通运输设备使用后失去或降低功效更换下来的废润滑油。</w:t>
      </w:r>
    </w:p>
    <w:p>
      <w:pPr>
        <w:pStyle w:val="BodyText"/>
        <w:ind w:left="668"/>
        <w:spacing w:before="189" w:line="559" w:lineRule="exact"/>
        <w:rPr/>
      </w:pPr>
      <w:r>
        <w:rPr>
          <w:spacing w:val="9"/>
          <w:position w:val="18"/>
        </w:rPr>
        <w:t>二、纳税人利用废矿物油生产的润滑油基础油、</w:t>
      </w:r>
      <w:r>
        <w:rPr>
          <w:spacing w:val="8"/>
          <w:position w:val="18"/>
        </w:rPr>
        <w:t>汽油、柴油</w:t>
      </w:r>
    </w:p>
    <w:p>
      <w:pPr>
        <w:pStyle w:val="BodyText"/>
        <w:ind w:left="27"/>
        <w:spacing w:line="220" w:lineRule="auto"/>
        <w:rPr/>
      </w:pPr>
      <w:r>
        <w:rPr>
          <w:spacing w:val="8"/>
        </w:rPr>
        <w:t>等工业油料免征消费税，应同时符合下列条件：</w:t>
      </w:r>
    </w:p>
    <w:p>
      <w:pPr>
        <w:pStyle w:val="BodyText"/>
        <w:ind w:left="16" w:firstLine="626"/>
        <w:spacing w:before="189" w:line="334" w:lineRule="auto"/>
        <w:rPr/>
      </w:pPr>
      <w:r>
        <w:rPr>
          <w:spacing w:val="7"/>
        </w:rPr>
        <w:t>（</w:t>
      </w:r>
      <w:r>
        <w:rPr>
          <w:spacing w:val="-79"/>
        </w:rPr>
        <w:t xml:space="preserve"> </w:t>
      </w:r>
      <w:r>
        <w:rPr>
          <w:spacing w:val="7"/>
        </w:rPr>
        <w:t>一）纳税人必须取得生态环境部门颁发的《危险</w:t>
      </w:r>
      <w:r>
        <w:rPr>
          <w:spacing w:val="6"/>
        </w:rPr>
        <w:t>废物（综</w:t>
      </w:r>
      <w:r>
        <w:rPr/>
        <w:t xml:space="preserve">   </w:t>
      </w:r>
      <w:r>
        <w:rPr>
          <w:spacing w:val="9"/>
        </w:rPr>
        <w:t>合）经营许可证》，且该证件上核准生产经营范围应包括“利用”</w:t>
      </w:r>
    </w:p>
    <w:p>
      <w:pPr>
        <w:pStyle w:val="BodyText"/>
        <w:ind w:left="12"/>
        <w:spacing w:before="1" w:line="219" w:lineRule="auto"/>
        <w:rPr/>
      </w:pPr>
      <w:r>
        <w:rPr>
          <w:spacing w:val="4"/>
        </w:rPr>
        <w:t>或</w:t>
      </w:r>
      <w:r>
        <w:rPr>
          <w:spacing w:val="-104"/>
        </w:rPr>
        <w:t xml:space="preserve"> </w:t>
      </w:r>
      <w:r>
        <w:rPr>
          <w:spacing w:val="4"/>
        </w:rPr>
        <w:t>“综合经营”字样。生产经营范围为</w:t>
      </w:r>
      <w:r>
        <w:rPr>
          <w:spacing w:val="-105"/>
        </w:rPr>
        <w:t xml:space="preserve"> </w:t>
      </w:r>
      <w:r>
        <w:rPr>
          <w:spacing w:val="4"/>
        </w:rPr>
        <w:t>“综合经营”</w:t>
      </w:r>
      <w:r>
        <w:rPr>
          <w:spacing w:val="-115"/>
        </w:rPr>
        <w:t xml:space="preserve"> </w:t>
      </w:r>
      <w:r>
        <w:rPr>
          <w:spacing w:val="4"/>
        </w:rPr>
        <w:t>的纳税人，</w:t>
      </w:r>
    </w:p>
    <w:p>
      <w:pPr>
        <w:pStyle w:val="BodyText"/>
        <w:ind w:left="16"/>
        <w:spacing w:before="190" w:line="562" w:lineRule="exact"/>
        <w:rPr/>
      </w:pPr>
      <w:r>
        <w:rPr>
          <w:spacing w:val="9"/>
          <w:position w:val="18"/>
        </w:rPr>
        <w:t>还应同时提供颁发《危险废物（综合）经营许可证》的生态环境</w:t>
      </w:r>
    </w:p>
    <w:p>
      <w:pPr>
        <w:pStyle w:val="BodyText"/>
        <w:ind w:left="12"/>
        <w:spacing w:line="220" w:lineRule="auto"/>
        <w:rPr/>
      </w:pPr>
      <w:r>
        <w:rPr>
          <w:spacing w:val="5"/>
        </w:rPr>
        <w:t>部门出具的能证明其生产经营范围包括</w:t>
      </w:r>
      <w:r>
        <w:rPr>
          <w:spacing w:val="-97"/>
        </w:rPr>
        <w:t xml:space="preserve"> </w:t>
      </w:r>
      <w:r>
        <w:rPr>
          <w:spacing w:val="5"/>
        </w:rPr>
        <w:t>“利用”</w:t>
      </w:r>
      <w:r>
        <w:rPr>
          <w:spacing w:val="-112"/>
        </w:rPr>
        <w:t xml:space="preserve"> </w:t>
      </w:r>
      <w:r>
        <w:rPr>
          <w:spacing w:val="5"/>
        </w:rPr>
        <w:t>的材料。</w:t>
      </w:r>
    </w:p>
    <w:p>
      <w:pPr>
        <w:pStyle w:val="BodyText"/>
        <w:ind w:left="14" w:right="315" w:firstLine="645"/>
        <w:spacing w:before="192" w:line="333" w:lineRule="auto"/>
        <w:rPr/>
      </w:pPr>
      <w:r>
        <w:rPr>
          <w:spacing w:val="9"/>
        </w:rPr>
        <w:t>纳税人在申请办理免征消费税备案时，应同时提交污染物排</w:t>
      </w:r>
      <w:r>
        <w:rPr>
          <w:spacing w:val="4"/>
        </w:rPr>
        <w:t xml:space="preserve"> </w:t>
      </w:r>
      <w:r>
        <w:rPr>
          <w:spacing w:val="9"/>
        </w:rPr>
        <w:t>放地生态环境部门确定的该纳税人应予执行的污染物排放标准，</w:t>
      </w:r>
      <w:r>
        <w:rPr>
          <w:spacing w:val="12"/>
        </w:rPr>
        <w:t xml:space="preserve"> </w:t>
      </w:r>
      <w:r>
        <w:rPr>
          <w:spacing w:val="8"/>
        </w:rPr>
        <w:t>以及污染物排放地生态环境部门在此前</w:t>
      </w:r>
      <w:r>
        <w:rPr>
          <w:spacing w:val="-48"/>
        </w:rPr>
        <w:t xml:space="preserve"> </w:t>
      </w:r>
      <w:r>
        <w:rPr>
          <w:spacing w:val="8"/>
        </w:rPr>
        <w:t>6</w:t>
      </w:r>
      <w:r>
        <w:rPr>
          <w:spacing w:val="-59"/>
        </w:rPr>
        <w:t xml:space="preserve"> </w:t>
      </w:r>
      <w:r>
        <w:rPr>
          <w:spacing w:val="8"/>
        </w:rPr>
        <w:t>个月</w:t>
      </w:r>
      <w:r>
        <w:rPr>
          <w:spacing w:val="7"/>
        </w:rPr>
        <w:t>以内出具的该纳税</w:t>
      </w:r>
    </w:p>
    <w:p>
      <w:pPr>
        <w:pStyle w:val="BodyText"/>
        <w:ind w:left="15"/>
        <w:spacing w:before="1" w:line="220" w:lineRule="auto"/>
        <w:rPr/>
      </w:pPr>
      <w:r>
        <w:rPr>
          <w:spacing w:val="8"/>
        </w:rPr>
        <w:t>人的污染物排放符合上述标准的证明材料。</w:t>
      </w:r>
    </w:p>
    <w:p>
      <w:pPr>
        <w:pStyle w:val="BodyText"/>
        <w:ind w:left="659"/>
        <w:spacing w:before="189" w:line="562" w:lineRule="exact"/>
        <w:rPr/>
      </w:pPr>
      <w:r>
        <w:rPr>
          <w:spacing w:val="8"/>
          <w:position w:val="18"/>
        </w:rPr>
        <w:t>纳税人回收的废矿物油应具备能显示其名称、特性、数量、</w:t>
      </w:r>
    </w:p>
    <w:p>
      <w:pPr>
        <w:pStyle w:val="BodyText"/>
        <w:ind w:left="12"/>
        <w:spacing w:before="1" w:line="218" w:lineRule="auto"/>
        <w:rPr/>
      </w:pPr>
      <w:r>
        <w:rPr>
          <w:spacing w:val="8"/>
        </w:rPr>
        <w:t>接受日期等项目的《危险废物转移联单》。</w:t>
      </w:r>
    </w:p>
    <w:p>
      <w:pPr>
        <w:pStyle w:val="BodyText"/>
        <w:ind w:left="50" w:right="315" w:firstLine="593"/>
        <w:spacing w:before="191" w:line="334" w:lineRule="auto"/>
        <w:rPr/>
      </w:pPr>
      <w:r>
        <w:rPr>
          <w:spacing w:val="8"/>
        </w:rPr>
        <w:t>（</w:t>
      </w:r>
      <w:r>
        <w:rPr>
          <w:spacing w:val="-73"/>
        </w:rPr>
        <w:t xml:space="preserve"> </w:t>
      </w:r>
      <w:r>
        <w:rPr>
          <w:spacing w:val="8"/>
        </w:rPr>
        <w:t>二）生产原料中废矿物油重量必须占到</w:t>
      </w:r>
      <w:r>
        <w:rPr>
          <w:spacing w:val="-43"/>
        </w:rPr>
        <w:t xml:space="preserve"> </w:t>
      </w:r>
      <w:r>
        <w:rPr>
          <w:spacing w:val="8"/>
        </w:rPr>
        <w:t>90%以上。产成品</w:t>
      </w:r>
      <w:r>
        <w:rPr/>
        <w:t xml:space="preserve"> </w:t>
      </w:r>
      <w:r>
        <w:rPr>
          <w:spacing w:val="8"/>
        </w:rPr>
        <w:t>中必须包括润滑油基础油，且每吨废矿物油生产的润滑油基础油</w:t>
      </w:r>
    </w:p>
    <w:p>
      <w:pPr>
        <w:pStyle w:val="BodyText"/>
        <w:ind w:left="20"/>
        <w:spacing w:line="223" w:lineRule="auto"/>
        <w:rPr/>
      </w:pPr>
      <w:r>
        <w:rPr>
          <w:spacing w:val="-2"/>
        </w:rPr>
        <w:t>应不少于</w:t>
      </w:r>
      <w:r>
        <w:rPr>
          <w:spacing w:val="-41"/>
        </w:rPr>
        <w:t xml:space="preserve"> </w:t>
      </w:r>
      <w:r>
        <w:rPr>
          <w:spacing w:val="-2"/>
        </w:rPr>
        <w:t>0.65</w:t>
      </w:r>
      <w:r>
        <w:rPr>
          <w:spacing w:val="-43"/>
        </w:rPr>
        <w:t xml:space="preserve"> </w:t>
      </w:r>
      <w:r>
        <w:rPr>
          <w:spacing w:val="-2"/>
        </w:rPr>
        <w:t>吨。</w:t>
      </w:r>
    </w:p>
    <w:p>
      <w:pPr>
        <w:spacing w:line="223" w:lineRule="auto"/>
        <w:sectPr>
          <w:headerReference w:type="default" r:id="rId230"/>
          <w:footerReference w:type="default" r:id="rId231"/>
          <w:pgSz w:w="11906" w:h="16839"/>
          <w:pgMar w:top="1040" w:right="1212" w:bottom="885" w:left="1418" w:header="735" w:footer="622" w:gutter="0"/>
        </w:sectPr>
        <w:rPr/>
      </w:pPr>
    </w:p>
    <w:p>
      <w:pPr>
        <w:spacing w:line="448" w:lineRule="auto"/>
        <w:rPr>
          <w:rFonts w:ascii="Arial"/>
          <w:sz w:val="21"/>
        </w:rPr>
      </w:pPr>
      <w:r/>
    </w:p>
    <w:p>
      <w:pPr>
        <w:pStyle w:val="BodyText"/>
        <w:ind w:right="2"/>
        <w:spacing w:before="101" w:line="559" w:lineRule="exact"/>
        <w:jc w:val="right"/>
        <w:rPr/>
      </w:pPr>
      <w:r>
        <w:rPr>
          <w:spacing w:val="10"/>
          <w:position w:val="18"/>
        </w:rPr>
        <w:t>（三）利用废矿物油生产的产品与利用其他原</w:t>
      </w:r>
      <w:r>
        <w:rPr>
          <w:spacing w:val="9"/>
          <w:position w:val="18"/>
        </w:rPr>
        <w:t>料生产的产品</w:t>
      </w:r>
    </w:p>
    <w:p>
      <w:pPr>
        <w:pStyle w:val="BodyText"/>
        <w:ind w:left="20"/>
        <w:spacing w:before="1" w:line="221" w:lineRule="auto"/>
        <w:rPr/>
      </w:pPr>
      <w:r>
        <w:rPr>
          <w:spacing w:val="4"/>
        </w:rPr>
        <w:t>应分别核算。</w:t>
      </w:r>
    </w:p>
    <w:p>
      <w:pPr>
        <w:pStyle w:val="BodyText"/>
        <w:ind w:left="9" w:right="2" w:firstLine="665"/>
        <w:spacing w:before="189" w:line="333" w:lineRule="auto"/>
        <w:rPr/>
      </w:pPr>
      <w:r>
        <w:rPr>
          <w:spacing w:val="8"/>
        </w:rPr>
        <w:t>三、符合本公告第二条规定的纳税人销售免税油品时，应在</w:t>
      </w:r>
      <w:r>
        <w:rPr>
          <w:spacing w:val="15"/>
        </w:rPr>
        <w:t xml:space="preserve"> </w:t>
      </w:r>
      <w:r>
        <w:rPr>
          <w:spacing w:val="8"/>
        </w:rPr>
        <w:t>增值税专用发票上注明产品名称，并在产品名称后</w:t>
      </w:r>
      <w:r>
        <w:rPr>
          <w:spacing w:val="7"/>
        </w:rPr>
        <w:t>加注</w:t>
      </w:r>
      <w:r>
        <w:rPr>
          <w:spacing w:val="-104"/>
        </w:rPr>
        <w:t xml:space="preserve"> </w:t>
      </w:r>
      <w:r>
        <w:rPr>
          <w:spacing w:val="7"/>
        </w:rPr>
        <w:t>“（废矿</w:t>
      </w:r>
    </w:p>
    <w:p>
      <w:pPr>
        <w:pStyle w:val="BodyText"/>
        <w:ind w:left="22"/>
        <w:spacing w:line="221" w:lineRule="auto"/>
        <w:rPr/>
      </w:pPr>
      <w:r>
        <w:rPr>
          <w:spacing w:val="5"/>
        </w:rPr>
        <w:t>物油）”。</w:t>
      </w:r>
    </w:p>
    <w:p>
      <w:pPr>
        <w:pStyle w:val="BodyText"/>
        <w:ind w:left="20" w:right="2" w:firstLine="668"/>
        <w:spacing w:before="193" w:line="333" w:lineRule="auto"/>
        <w:rPr/>
      </w:pPr>
      <w:r>
        <w:rPr>
          <w:spacing w:val="8"/>
        </w:rPr>
        <w:t>四、符合本公告第二条规定的纳税人利用废矿物油生产的润</w:t>
      </w:r>
      <w:r>
        <w:rPr>
          <w:spacing w:val="1"/>
        </w:rPr>
        <w:t xml:space="preserve"> </w:t>
      </w:r>
      <w:r>
        <w:rPr>
          <w:spacing w:val="9"/>
        </w:rPr>
        <w:t>滑油基础油连续加工生产润滑油，或纳税人（包括符合本公告第</w:t>
      </w:r>
      <w:r>
        <w:rPr>
          <w:spacing w:val="5"/>
        </w:rPr>
        <w:t xml:space="preserve"> </w:t>
      </w:r>
      <w:r>
        <w:rPr>
          <w:spacing w:val="9"/>
        </w:rPr>
        <w:t>二条规定的纳税人及其他纳税人）外购利用废矿物油生产的润滑</w:t>
      </w:r>
      <w:r>
        <w:rPr>
          <w:spacing w:val="5"/>
        </w:rPr>
        <w:t xml:space="preserve"> </w:t>
      </w:r>
      <w:r>
        <w:rPr>
          <w:spacing w:val="9"/>
        </w:rPr>
        <w:t>油基础油加工生产润滑油，在申报润滑油消费税额时按当期销售</w:t>
      </w:r>
      <w:r>
        <w:rPr>
          <w:spacing w:val="5"/>
        </w:rPr>
        <w:t xml:space="preserve"> </w:t>
      </w:r>
      <w:r>
        <w:rPr>
          <w:spacing w:val="9"/>
        </w:rPr>
        <w:t>的润滑油数量扣减其耗用的符合本公告规定的润滑油基础油数量</w:t>
      </w:r>
    </w:p>
    <w:p>
      <w:pPr>
        <w:pStyle w:val="BodyText"/>
        <w:ind w:left="40"/>
        <w:spacing w:before="1" w:line="221" w:lineRule="auto"/>
        <w:rPr/>
      </w:pPr>
      <w:r>
        <w:rPr>
          <w:spacing w:val="5"/>
        </w:rPr>
        <w:t>的余额计算缴纳消费税。</w:t>
      </w:r>
    </w:p>
    <w:p>
      <w:pPr>
        <w:pStyle w:val="BodyText"/>
        <w:ind w:left="10" w:firstLine="652"/>
        <w:spacing w:before="191" w:line="333" w:lineRule="auto"/>
        <w:rPr/>
      </w:pPr>
      <w:r>
        <w:rPr>
          <w:spacing w:val="-3"/>
        </w:rPr>
        <w:t>五、对未达到相应的污染物排放标准或被取消《危险废物（综</w:t>
      </w:r>
      <w:r>
        <w:rPr>
          <w:spacing w:val="9"/>
        </w:rPr>
        <w:t xml:space="preserve"> </w:t>
      </w:r>
      <w:r>
        <w:rPr>
          <w:spacing w:val="6"/>
        </w:rPr>
        <w:t>合）经营许可证》的纳税人，</w:t>
      </w:r>
      <w:r>
        <w:rPr>
          <w:spacing w:val="-56"/>
        </w:rPr>
        <w:t xml:space="preserve"> </w:t>
      </w:r>
      <w:r>
        <w:rPr>
          <w:spacing w:val="6"/>
        </w:rPr>
        <w:t>自发生违规排放行为之日或《危险</w:t>
      </w:r>
      <w:r>
        <w:rPr/>
        <w:t xml:space="preserve"> </w:t>
      </w:r>
      <w:r>
        <w:rPr>
          <w:spacing w:val="9"/>
        </w:rPr>
        <w:t>废物（综合）经营许可证》被取消之日起，取消其享受本公告规</w:t>
      </w:r>
      <w:r>
        <w:rPr>
          <w:spacing w:val="15"/>
        </w:rPr>
        <w:t xml:space="preserve"> </w:t>
      </w:r>
      <w:r>
        <w:rPr>
          <w:spacing w:val="9"/>
        </w:rPr>
        <w:t>定的免征消费税政策的资格，且三年内不得再次申请。纳税人自</w:t>
      </w:r>
    </w:p>
    <w:p>
      <w:pPr>
        <w:pStyle w:val="BodyText"/>
        <w:ind w:left="12"/>
        <w:spacing w:before="1" w:line="220" w:lineRule="auto"/>
        <w:rPr/>
      </w:pPr>
      <w:r>
        <w:rPr>
          <w:spacing w:val="9"/>
        </w:rPr>
        <w:t>发生违规排放行为之日起已申请并办理免税的，应予追缴。</w:t>
      </w:r>
    </w:p>
    <w:p>
      <w:pPr>
        <w:pStyle w:val="BodyText"/>
        <w:ind w:left="5" w:right="2" w:firstLine="659"/>
        <w:spacing w:before="185" w:line="334" w:lineRule="auto"/>
        <w:rPr/>
      </w:pPr>
      <w:r>
        <w:rPr>
          <w:spacing w:val="9"/>
        </w:rPr>
        <w:t>六、各级税务机关应采取严密措施，对享受本公告规定的免</w:t>
      </w:r>
      <w:r>
        <w:rPr/>
        <w:t xml:space="preserve"> </w:t>
      </w:r>
      <w:r>
        <w:rPr>
          <w:spacing w:val="10"/>
        </w:rPr>
        <w:t>征消费税政策的纳税人加强动态监管。凡经核</w:t>
      </w:r>
      <w:r>
        <w:rPr>
          <w:spacing w:val="9"/>
        </w:rPr>
        <w:t>实纳税人弄虚作假</w:t>
      </w:r>
      <w:r>
        <w:rPr/>
        <w:t xml:space="preserve"> </w:t>
      </w:r>
      <w:r>
        <w:rPr>
          <w:spacing w:val="10"/>
        </w:rPr>
        <w:t>骗取享受本公告规定的免征消费税政策的，税</w:t>
      </w:r>
      <w:r>
        <w:rPr>
          <w:spacing w:val="9"/>
        </w:rPr>
        <w:t>务机关追缴其此前</w:t>
      </w:r>
      <w:r>
        <w:rPr/>
        <w:t xml:space="preserve"> </w:t>
      </w:r>
      <w:r>
        <w:rPr>
          <w:spacing w:val="10"/>
        </w:rPr>
        <w:t>骗取的免税税款，并自纳税人发生上述违法违</w:t>
      </w:r>
      <w:r>
        <w:rPr>
          <w:spacing w:val="9"/>
        </w:rPr>
        <w:t>规行为年度起，取</w:t>
      </w:r>
      <w:r>
        <w:rPr/>
        <w:t xml:space="preserve"> </w:t>
      </w:r>
      <w:r>
        <w:rPr>
          <w:spacing w:val="10"/>
        </w:rPr>
        <w:t>消其享受本公告规定的免征消费税政策的资格</w:t>
      </w:r>
      <w:r>
        <w:rPr>
          <w:spacing w:val="9"/>
        </w:rPr>
        <w:t>，且纳税人三年内</w:t>
      </w:r>
    </w:p>
    <w:p>
      <w:pPr>
        <w:pStyle w:val="BodyText"/>
        <w:ind w:left="19"/>
        <w:spacing w:before="1" w:line="220" w:lineRule="auto"/>
        <w:rPr/>
      </w:pPr>
      <w:r>
        <w:rPr>
          <w:spacing w:val="5"/>
        </w:rPr>
        <w:t>不得再次申请。</w:t>
      </w:r>
    </w:p>
    <w:p>
      <w:pPr>
        <w:pStyle w:val="BodyText"/>
        <w:ind w:left="48" w:right="2" w:firstLine="602"/>
        <w:spacing w:before="188" w:line="334" w:lineRule="auto"/>
        <w:rPr/>
      </w:pPr>
      <w:r>
        <w:rPr>
          <w:spacing w:val="9"/>
        </w:rPr>
        <w:t>发生违规排放行为之日，是指已由污染物排放地生态环境部</w:t>
      </w:r>
      <w:r>
        <w:rPr>
          <w:spacing w:val="12"/>
        </w:rPr>
        <w:t xml:space="preserve"> </w:t>
      </w:r>
      <w:r>
        <w:rPr>
          <w:spacing w:val="8"/>
        </w:rPr>
        <w:t>门查证确认的、纳税人发生未达到应予执行的污染物排放标准行</w:t>
      </w:r>
    </w:p>
    <w:p>
      <w:pPr>
        <w:pStyle w:val="BodyText"/>
        <w:ind w:left="22"/>
        <w:spacing w:before="2" w:line="223" w:lineRule="auto"/>
        <w:rPr/>
      </w:pPr>
      <w:r>
        <w:rPr>
          <w:spacing w:val="3"/>
        </w:rPr>
        <w:t>为的当日。</w:t>
      </w:r>
    </w:p>
    <w:p>
      <w:pPr>
        <w:spacing w:line="223" w:lineRule="auto"/>
        <w:sectPr>
          <w:headerReference w:type="default" r:id="rId48"/>
          <w:footerReference w:type="default" r:id="rId232"/>
          <w:pgSz w:w="11906" w:h="16839"/>
          <w:pgMar w:top="1040" w:right="1526" w:bottom="885" w:left="1418" w:header="735" w:footer="622" w:gutter="0"/>
        </w:sectPr>
        <w:rPr/>
      </w:pPr>
    </w:p>
    <w:p>
      <w:pPr>
        <w:spacing w:line="449" w:lineRule="auto"/>
        <w:rPr>
          <w:rFonts w:ascii="Arial"/>
          <w:sz w:val="21"/>
        </w:rPr>
      </w:pPr>
      <w:r/>
    </w:p>
    <w:p>
      <w:pPr>
        <w:pStyle w:val="BodyText"/>
        <w:ind w:left="658"/>
        <w:spacing w:before="100" w:line="221" w:lineRule="auto"/>
        <w:rPr/>
      </w:pPr>
      <w:r>
        <w:rPr>
          <w:spacing w:val="-5"/>
        </w:rPr>
        <w:t>七、本公告执行至</w:t>
      </w:r>
      <w:r>
        <w:rPr>
          <w:spacing w:val="-39"/>
        </w:rPr>
        <w:t xml:space="preserve"> </w:t>
      </w:r>
      <w:r>
        <w:rPr>
          <w:spacing w:val="-5"/>
        </w:rPr>
        <w:t>2027</w:t>
      </w:r>
      <w:r>
        <w:rPr>
          <w:spacing w:val="-55"/>
        </w:rPr>
        <w:t xml:space="preserve"> </w:t>
      </w:r>
      <w:r>
        <w:rPr>
          <w:spacing w:val="-5"/>
        </w:rPr>
        <w:t>年</w:t>
      </w:r>
      <w:r>
        <w:rPr>
          <w:spacing w:val="-41"/>
        </w:rPr>
        <w:t xml:space="preserve"> </w:t>
      </w:r>
      <w:r>
        <w:rPr>
          <w:spacing w:val="-5"/>
        </w:rPr>
        <w:t>12</w:t>
      </w:r>
      <w:r>
        <w:rPr>
          <w:spacing w:val="-44"/>
        </w:rPr>
        <w:t xml:space="preserve"> </w:t>
      </w:r>
      <w:r>
        <w:rPr>
          <w:spacing w:val="-5"/>
        </w:rPr>
        <w:t>月</w:t>
      </w:r>
      <w:r>
        <w:rPr>
          <w:spacing w:val="-38"/>
        </w:rPr>
        <w:t xml:space="preserve"> </w:t>
      </w:r>
      <w:r>
        <w:rPr>
          <w:spacing w:val="-5"/>
        </w:rPr>
        <w:t>31</w:t>
      </w:r>
      <w:r>
        <w:rPr>
          <w:spacing w:val="-5"/>
        </w:rPr>
        <w:t xml:space="preserve"> </w:t>
      </w:r>
      <w:r>
        <w:rPr>
          <w:spacing w:val="-5"/>
        </w:rPr>
        <w:t>日。</w:t>
      </w:r>
    </w:p>
    <w:p>
      <w:pPr>
        <w:rPr>
          <w:rFonts w:ascii="Arial"/>
          <w:sz w:val="21"/>
        </w:rPr>
      </w:pPr>
      <w: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pStyle w:val="BodyText"/>
        <w:ind w:left="5296"/>
        <w:spacing w:before="101" w:line="222" w:lineRule="auto"/>
        <w:outlineLvl w:val="0"/>
        <w:rPr/>
      </w:pPr>
      <w:r>
        <w:rPr>
          <w:spacing w:val="7"/>
        </w:rPr>
        <w:t>财政部</w:t>
      </w:r>
      <w:r>
        <w:rPr>
          <w:spacing w:val="7"/>
        </w:rPr>
        <w:t xml:space="preserve"> </w:t>
      </w:r>
      <w:r>
        <w:rPr>
          <w:spacing w:val="7"/>
        </w:rPr>
        <w:t>税务总局</w:t>
      </w:r>
    </w:p>
    <w:p>
      <w:pPr>
        <w:pStyle w:val="BodyText"/>
        <w:ind w:left="5226"/>
        <w:spacing w:before="186" w:line="222" w:lineRule="auto"/>
        <w:rPr/>
      </w:pPr>
      <w:r>
        <w:rPr>
          <w:spacing w:val="-7"/>
        </w:rPr>
        <w:t>2023</w:t>
      </w:r>
      <w:r>
        <w:rPr>
          <w:spacing w:val="-55"/>
        </w:rPr>
        <w:t xml:space="preserve"> </w:t>
      </w:r>
      <w:r>
        <w:rPr>
          <w:spacing w:val="-7"/>
        </w:rPr>
        <w:t>年</w:t>
      </w:r>
      <w:r>
        <w:rPr>
          <w:spacing w:val="-45"/>
        </w:rPr>
        <w:t xml:space="preserve"> </w:t>
      </w:r>
      <w:r>
        <w:rPr>
          <w:spacing w:val="-7"/>
        </w:rPr>
        <w:t>9</w:t>
      </w:r>
      <w:r>
        <w:rPr>
          <w:spacing w:val="-46"/>
        </w:rPr>
        <w:t xml:space="preserve"> </w:t>
      </w:r>
      <w:r>
        <w:rPr>
          <w:spacing w:val="-7"/>
        </w:rPr>
        <w:t>月</w:t>
      </w:r>
      <w:r>
        <w:rPr>
          <w:spacing w:val="-51"/>
        </w:rPr>
        <w:t xml:space="preserve"> </w:t>
      </w:r>
      <w:r>
        <w:rPr>
          <w:spacing w:val="-7"/>
        </w:rPr>
        <w:t>27</w:t>
      </w:r>
      <w:r>
        <w:rPr>
          <w:spacing w:val="-7"/>
        </w:rPr>
        <w:t xml:space="preserve"> </w:t>
      </w:r>
      <w:r>
        <w:rPr>
          <w:spacing w:val="-7"/>
        </w:rPr>
        <w:t>日</w:t>
      </w:r>
    </w:p>
    <w:p>
      <w:pPr>
        <w:spacing w:line="222" w:lineRule="auto"/>
        <w:sectPr>
          <w:headerReference w:type="default" r:id="rId32"/>
          <w:footerReference w:type="default" r:id="rId233"/>
          <w:pgSz w:w="11906" w:h="16839"/>
          <w:pgMar w:top="1040" w:right="1527" w:bottom="885" w:left="1418" w:header="735" w:footer="621" w:gutter="0"/>
        </w:sectPr>
        <w:rPr/>
      </w:pPr>
    </w:p>
    <w:p>
      <w:pPr>
        <w:spacing w:line="393" w:lineRule="auto"/>
        <w:rPr>
          <w:rFonts w:ascii="Arial"/>
          <w:sz w:val="21"/>
        </w:rPr>
      </w:pPr>
      <w:r/>
    </w:p>
    <w:p>
      <w:pPr>
        <w:ind w:left="2866" w:right="604" w:hanging="2342"/>
        <w:spacing w:before="114" w:line="261" w:lineRule="auto"/>
        <w:rPr>
          <w:rFonts w:ascii="SimSun" w:hAnsi="SimSun" w:eastAsia="SimSun" w:cs="SimSun"/>
          <w:sz w:val="35"/>
          <w:szCs w:val="35"/>
        </w:rPr>
      </w:pPr>
      <w:bookmarkStart w:name="bookmark79" w:id="124"/>
      <w:bookmarkEnd w:id="124"/>
      <w:r>
        <w:rPr>
          <w:rFonts w:ascii="SimSun" w:hAnsi="SimSun" w:eastAsia="SimSun" w:cs="SimSun"/>
          <w:sz w:val="35"/>
          <w:szCs w:val="35"/>
          <w:b/>
          <w:bCs/>
          <w:spacing w:val="6"/>
        </w:rPr>
        <w:t>财政部</w:t>
      </w:r>
      <w:r>
        <w:rPr>
          <w:rFonts w:ascii="SimSun" w:hAnsi="SimSun" w:eastAsia="SimSun" w:cs="SimSun"/>
          <w:sz w:val="35"/>
          <w:szCs w:val="35"/>
          <w:spacing w:val="6"/>
        </w:rPr>
        <w:t xml:space="preserve"> </w:t>
      </w:r>
      <w:r>
        <w:rPr>
          <w:rFonts w:ascii="SimSun" w:hAnsi="SimSun" w:eastAsia="SimSun" w:cs="SimSun"/>
          <w:sz w:val="35"/>
          <w:szCs w:val="35"/>
          <w:b/>
          <w:bCs/>
          <w:spacing w:val="6"/>
        </w:rPr>
        <w:t>税务总局</w:t>
      </w:r>
      <w:r>
        <w:rPr>
          <w:rFonts w:ascii="SimSun" w:hAnsi="SimSun" w:eastAsia="SimSun" w:cs="SimSun"/>
          <w:sz w:val="35"/>
          <w:szCs w:val="35"/>
          <w:spacing w:val="6"/>
        </w:rPr>
        <w:t xml:space="preserve"> </w:t>
      </w:r>
      <w:r>
        <w:rPr>
          <w:rFonts w:ascii="SimSun" w:hAnsi="SimSun" w:eastAsia="SimSun" w:cs="SimSun"/>
          <w:sz w:val="35"/>
          <w:szCs w:val="35"/>
          <w:b/>
          <w:bCs/>
          <w:spacing w:val="6"/>
        </w:rPr>
        <w:t>住房城乡建设部关于保障性</w:t>
      </w:r>
      <w:r>
        <w:rPr>
          <w:rFonts w:ascii="SimSun" w:hAnsi="SimSun" w:eastAsia="SimSun" w:cs="SimSun"/>
          <w:sz w:val="35"/>
          <w:szCs w:val="35"/>
          <w:b/>
          <w:bCs/>
          <w:spacing w:val="5"/>
        </w:rPr>
        <w:t>住房</w:t>
      </w:r>
      <w:r>
        <w:rPr>
          <w:rFonts w:ascii="SimSun" w:hAnsi="SimSun" w:eastAsia="SimSun" w:cs="SimSun"/>
          <w:sz w:val="35"/>
          <w:szCs w:val="35"/>
        </w:rPr>
        <w:t xml:space="preserve"> </w:t>
      </w:r>
      <w:r>
        <w:rPr>
          <w:rFonts w:ascii="SimSun" w:hAnsi="SimSun" w:eastAsia="SimSun" w:cs="SimSun"/>
          <w:sz w:val="35"/>
          <w:szCs w:val="35"/>
          <w:b/>
          <w:bCs/>
          <w:spacing w:val="5"/>
        </w:rPr>
        <w:t>有关税费政策的公告</w:t>
      </w:r>
    </w:p>
    <w:p>
      <w:pPr>
        <w:ind w:left="656"/>
        <w:spacing w:before="203" w:line="230" w:lineRule="auto"/>
        <w:outlineLvl w:val="1"/>
        <w:rPr>
          <w:rFonts w:ascii="KaiTi" w:hAnsi="KaiTi" w:eastAsia="KaiTi" w:cs="KaiTi"/>
          <w:sz w:val="31"/>
          <w:szCs w:val="31"/>
        </w:rPr>
      </w:pPr>
      <w:r>
        <w:rPr>
          <w:rFonts w:ascii="KaiTi" w:hAnsi="KaiTi" w:eastAsia="KaiTi" w:cs="KaiTi"/>
          <w:sz w:val="31"/>
          <w:szCs w:val="31"/>
          <w:spacing w:val="6"/>
        </w:rPr>
        <w:t>财政部</w:t>
      </w:r>
      <w:r>
        <w:rPr>
          <w:rFonts w:ascii="KaiTi" w:hAnsi="KaiTi" w:eastAsia="KaiTi" w:cs="KaiTi"/>
          <w:sz w:val="31"/>
          <w:szCs w:val="31"/>
          <w:spacing w:val="6"/>
        </w:rPr>
        <w:t xml:space="preserve"> </w:t>
      </w:r>
      <w:r>
        <w:rPr>
          <w:rFonts w:ascii="KaiTi" w:hAnsi="KaiTi" w:eastAsia="KaiTi" w:cs="KaiTi"/>
          <w:sz w:val="31"/>
          <w:szCs w:val="31"/>
          <w:spacing w:val="6"/>
        </w:rPr>
        <w:t>税务总局</w:t>
      </w:r>
      <w:r>
        <w:rPr>
          <w:rFonts w:ascii="KaiTi" w:hAnsi="KaiTi" w:eastAsia="KaiTi" w:cs="KaiTi"/>
          <w:sz w:val="31"/>
          <w:szCs w:val="31"/>
          <w:spacing w:val="6"/>
        </w:rPr>
        <w:t xml:space="preserve"> </w:t>
      </w:r>
      <w:r>
        <w:rPr>
          <w:rFonts w:ascii="KaiTi" w:hAnsi="KaiTi" w:eastAsia="KaiTi" w:cs="KaiTi"/>
          <w:sz w:val="31"/>
          <w:szCs w:val="31"/>
          <w:spacing w:val="6"/>
        </w:rPr>
        <w:t>住房城乡建设部公告</w:t>
      </w:r>
      <w:r>
        <w:rPr>
          <w:rFonts w:ascii="KaiTi" w:hAnsi="KaiTi" w:eastAsia="KaiTi" w:cs="KaiTi"/>
          <w:sz w:val="31"/>
          <w:szCs w:val="31"/>
          <w:spacing w:val="-65"/>
        </w:rPr>
        <w:t xml:space="preserve"> </w:t>
      </w:r>
      <w:r>
        <w:rPr>
          <w:rFonts w:ascii="KaiTi" w:hAnsi="KaiTi" w:eastAsia="KaiTi" w:cs="KaiTi"/>
          <w:sz w:val="31"/>
          <w:szCs w:val="31"/>
          <w:spacing w:val="6"/>
        </w:rPr>
        <w:t>2023</w:t>
      </w:r>
      <w:r>
        <w:rPr>
          <w:rFonts w:ascii="KaiTi" w:hAnsi="KaiTi" w:eastAsia="KaiTi" w:cs="KaiTi"/>
          <w:sz w:val="31"/>
          <w:szCs w:val="31"/>
          <w:spacing w:val="-59"/>
        </w:rPr>
        <w:t xml:space="preserve"> </w:t>
      </w:r>
      <w:r>
        <w:rPr>
          <w:rFonts w:ascii="KaiTi" w:hAnsi="KaiTi" w:eastAsia="KaiTi" w:cs="KaiTi"/>
          <w:sz w:val="31"/>
          <w:szCs w:val="31"/>
          <w:spacing w:val="5"/>
        </w:rPr>
        <w:t>年第</w:t>
      </w:r>
      <w:r>
        <w:rPr>
          <w:rFonts w:ascii="KaiTi" w:hAnsi="KaiTi" w:eastAsia="KaiTi" w:cs="KaiTi"/>
          <w:sz w:val="31"/>
          <w:szCs w:val="31"/>
          <w:spacing w:val="-59"/>
        </w:rPr>
        <w:t xml:space="preserve"> </w:t>
      </w:r>
      <w:r>
        <w:rPr>
          <w:rFonts w:ascii="KaiTi" w:hAnsi="KaiTi" w:eastAsia="KaiTi" w:cs="KaiTi"/>
          <w:sz w:val="31"/>
          <w:szCs w:val="31"/>
          <w:spacing w:val="5"/>
        </w:rPr>
        <w:t>70</w:t>
      </w:r>
      <w:r>
        <w:rPr>
          <w:rFonts w:ascii="KaiTi" w:hAnsi="KaiTi" w:eastAsia="KaiTi" w:cs="KaiTi"/>
          <w:sz w:val="31"/>
          <w:szCs w:val="31"/>
          <w:spacing w:val="-53"/>
        </w:rPr>
        <w:t xml:space="preserve"> </w:t>
      </w:r>
      <w:r>
        <w:rPr>
          <w:rFonts w:ascii="KaiTi" w:hAnsi="KaiTi" w:eastAsia="KaiTi" w:cs="KaiTi"/>
          <w:sz w:val="31"/>
          <w:szCs w:val="31"/>
          <w:spacing w:val="5"/>
        </w:rPr>
        <w:t>号</w:t>
      </w:r>
    </w:p>
    <w:p>
      <w:pPr>
        <w:spacing w:line="280" w:lineRule="auto"/>
        <w:rPr>
          <w:rFonts w:ascii="Arial"/>
          <w:sz w:val="21"/>
        </w:rPr>
      </w:pPr>
      <w:r/>
    </w:p>
    <w:p>
      <w:pPr>
        <w:spacing w:line="280" w:lineRule="auto"/>
        <w:rPr>
          <w:rFonts w:ascii="Arial"/>
          <w:sz w:val="21"/>
        </w:rPr>
      </w:pPr>
      <w:r/>
    </w:p>
    <w:p>
      <w:pPr>
        <w:pStyle w:val="BodyText"/>
        <w:ind w:left="661"/>
        <w:spacing w:before="101" w:line="220" w:lineRule="auto"/>
        <w:rPr/>
      </w:pPr>
      <w:r>
        <w:rPr>
          <w:spacing w:val="8"/>
        </w:rPr>
        <w:t>为推进保障性住房建设，现将有关税费政策公告如下：</w:t>
      </w:r>
    </w:p>
    <w:p>
      <w:pPr>
        <w:pStyle w:val="BodyText"/>
        <w:ind w:left="30" w:right="84" w:firstLine="640"/>
        <w:spacing w:before="135" w:line="302" w:lineRule="auto"/>
        <w:rPr/>
      </w:pPr>
      <w:r>
        <w:rPr>
          <w:spacing w:val="8"/>
        </w:rPr>
        <w:t>一、对保障性住房项目建设用地免征城镇土地使用税。对保</w:t>
      </w:r>
      <w:r>
        <w:rPr>
          <w:spacing w:val="18"/>
        </w:rPr>
        <w:t xml:space="preserve"> </w:t>
      </w:r>
      <w:r>
        <w:rPr>
          <w:spacing w:val="6"/>
        </w:rPr>
        <w:t>障性住房经营管理单位与保障性住房相关的印花税，</w:t>
      </w:r>
      <w:r>
        <w:rPr>
          <w:spacing w:val="-76"/>
        </w:rPr>
        <w:t xml:space="preserve"> </w:t>
      </w:r>
      <w:r>
        <w:rPr>
          <w:spacing w:val="6"/>
        </w:rPr>
        <w:t>以及保障性</w:t>
      </w:r>
    </w:p>
    <w:p>
      <w:pPr>
        <w:pStyle w:val="BodyText"/>
        <w:ind w:left="19"/>
        <w:spacing w:line="220" w:lineRule="auto"/>
        <w:rPr/>
      </w:pPr>
      <w:r>
        <w:rPr>
          <w:spacing w:val="8"/>
        </w:rPr>
        <w:t>住房购买人涉及的印花税予以免征。</w:t>
      </w:r>
    </w:p>
    <w:p>
      <w:pPr>
        <w:pStyle w:val="BodyText"/>
        <w:ind w:left="12" w:right="84" w:firstLine="642"/>
        <w:spacing w:before="137" w:line="302" w:lineRule="auto"/>
        <w:rPr/>
      </w:pPr>
      <w:r>
        <w:rPr>
          <w:spacing w:val="9"/>
        </w:rPr>
        <w:t>在商品住房等开发项目中配套建造保障性住房的，依据政府</w:t>
      </w:r>
      <w:r>
        <w:rPr>
          <w:spacing w:val="9"/>
        </w:rPr>
        <w:t xml:space="preserve"> </w:t>
      </w:r>
      <w:r>
        <w:rPr>
          <w:spacing w:val="9"/>
        </w:rPr>
        <w:t>部门出具的相关材料，可按保障性住房建筑面积占总建筑面积的</w:t>
      </w:r>
    </w:p>
    <w:p>
      <w:pPr>
        <w:pStyle w:val="BodyText"/>
        <w:ind w:left="60"/>
        <w:spacing w:line="220" w:lineRule="auto"/>
        <w:rPr/>
      </w:pPr>
      <w:r>
        <w:rPr>
          <w:spacing w:val="1"/>
        </w:rPr>
        <w:t>比例免征城镇土地使用税、</w:t>
      </w:r>
      <w:r>
        <w:rPr>
          <w:spacing w:val="-83"/>
        </w:rPr>
        <w:t xml:space="preserve"> </w:t>
      </w:r>
      <w:r>
        <w:rPr>
          <w:spacing w:val="1"/>
        </w:rPr>
        <w:t>印花税。</w:t>
      </w:r>
    </w:p>
    <w:p>
      <w:pPr>
        <w:pStyle w:val="BodyText"/>
        <w:ind w:left="19" w:right="83" w:firstLine="649"/>
        <w:spacing w:before="138" w:line="302" w:lineRule="auto"/>
        <w:rPr/>
      </w:pPr>
      <w:r>
        <w:rPr>
          <w:spacing w:val="9"/>
        </w:rPr>
        <w:t>二、企事业单位、社会团体以及其他组织转让旧</w:t>
      </w:r>
      <w:r>
        <w:rPr>
          <w:spacing w:val="8"/>
        </w:rPr>
        <w:t>房作为保障</w:t>
      </w:r>
      <w:r>
        <w:rPr/>
        <w:t xml:space="preserve"> </w:t>
      </w:r>
      <w:r>
        <w:rPr>
          <w:spacing w:val="10"/>
        </w:rPr>
        <w:t>性住房房源且增值额未超过扣除项目金额</w:t>
      </w:r>
      <w:r>
        <w:rPr>
          <w:spacing w:val="-31"/>
        </w:rPr>
        <w:t xml:space="preserve"> </w:t>
      </w:r>
      <w:r>
        <w:rPr>
          <w:spacing w:val="10"/>
        </w:rPr>
        <w:t>20%的，免征土地增值</w:t>
      </w:r>
    </w:p>
    <w:p>
      <w:pPr>
        <w:pStyle w:val="BodyText"/>
        <w:ind w:left="10"/>
        <w:spacing w:line="222" w:lineRule="auto"/>
        <w:rPr/>
      </w:pPr>
      <w:r>
        <w:rPr>
          <w:spacing w:val="-1"/>
        </w:rPr>
        <w:t>税。</w:t>
      </w:r>
    </w:p>
    <w:p>
      <w:pPr>
        <w:pStyle w:val="BodyText"/>
        <w:ind w:left="674"/>
        <w:spacing w:before="136" w:line="506" w:lineRule="exact"/>
        <w:rPr/>
      </w:pPr>
      <w:r>
        <w:rPr>
          <w:spacing w:val="8"/>
          <w:position w:val="14"/>
        </w:rPr>
        <w:t>三、对保障性住房经营管理单位回购保障性住房继续作为保</w:t>
      </w:r>
    </w:p>
    <w:p>
      <w:pPr>
        <w:pStyle w:val="BodyText"/>
        <w:ind w:left="30"/>
        <w:spacing w:line="220" w:lineRule="auto"/>
        <w:rPr/>
      </w:pPr>
      <w:r>
        <w:rPr>
          <w:spacing w:val="6"/>
        </w:rPr>
        <w:t>障性住房房源的，免征契税。</w:t>
      </w:r>
    </w:p>
    <w:p>
      <w:pPr>
        <w:pStyle w:val="BodyText"/>
        <w:ind w:left="688"/>
        <w:spacing w:before="137" w:line="220" w:lineRule="auto"/>
        <w:rPr/>
      </w:pPr>
      <w:r>
        <w:rPr>
          <w:spacing w:val="6"/>
        </w:rPr>
        <w:t>四、对个人购买保障性住房，减按</w:t>
      </w:r>
      <w:r>
        <w:rPr>
          <w:spacing w:val="-41"/>
        </w:rPr>
        <w:t xml:space="preserve"> </w:t>
      </w:r>
      <w:r>
        <w:rPr>
          <w:spacing w:val="6"/>
        </w:rPr>
        <w:t>1%的税</w:t>
      </w:r>
      <w:r>
        <w:rPr>
          <w:spacing w:val="5"/>
        </w:rPr>
        <w:t>率征收契税。</w:t>
      </w:r>
    </w:p>
    <w:p>
      <w:pPr>
        <w:pStyle w:val="BodyText"/>
        <w:ind w:left="2" w:firstLine="659"/>
        <w:spacing w:before="136" w:line="302" w:lineRule="auto"/>
        <w:rPr/>
      </w:pPr>
      <w:r>
        <w:rPr/>
        <w:t>五、保障性住房项目免收各项行政事业性收费和政府性基金，</w:t>
      </w:r>
      <w:r>
        <w:rPr>
          <w:spacing w:val="9"/>
        </w:rPr>
        <w:t xml:space="preserve"> </w:t>
      </w:r>
      <w:r>
        <w:rPr>
          <w:spacing w:val="10"/>
        </w:rPr>
        <w:t>包括防空地下室易地建设费、城市基础设施配套费、</w:t>
      </w:r>
      <w:r>
        <w:rPr>
          <w:spacing w:val="9"/>
        </w:rPr>
        <w:t>教育费附加</w:t>
      </w:r>
    </w:p>
    <w:p>
      <w:pPr>
        <w:pStyle w:val="BodyText"/>
        <w:ind w:left="20"/>
        <w:spacing w:line="222" w:lineRule="auto"/>
        <w:rPr/>
      </w:pPr>
      <w:r>
        <w:rPr>
          <w:spacing w:val="6"/>
        </w:rPr>
        <w:t>和地方教育附加等。</w:t>
      </w:r>
    </w:p>
    <w:p>
      <w:pPr>
        <w:pStyle w:val="BodyText"/>
        <w:ind w:left="15" w:right="84" w:firstLine="649"/>
        <w:spacing w:before="133" w:line="302" w:lineRule="auto"/>
        <w:rPr/>
      </w:pPr>
      <w:r>
        <w:rPr>
          <w:spacing w:val="9"/>
        </w:rPr>
        <w:t>六、享受税费优惠政策的保障性住房项目，按照城市人民政</w:t>
      </w:r>
      <w:r>
        <w:rPr/>
        <w:t xml:space="preserve"> </w:t>
      </w:r>
      <w:r>
        <w:rPr>
          <w:spacing w:val="9"/>
        </w:rPr>
        <w:t>府认定的范围确定。城市人民政府住房城乡建设部门将本地区保</w:t>
      </w:r>
      <w:r>
        <w:rPr>
          <w:spacing w:val="10"/>
        </w:rPr>
        <w:t xml:space="preserve"> </w:t>
      </w:r>
      <w:r>
        <w:rPr>
          <w:spacing w:val="9"/>
        </w:rPr>
        <w:t>障性住房项目、保障性住房经营管理单位等信息及时提供给同级</w:t>
      </w:r>
    </w:p>
    <w:p>
      <w:pPr>
        <w:pStyle w:val="BodyText"/>
        <w:ind w:left="16"/>
        <w:spacing w:before="2" w:line="221" w:lineRule="auto"/>
        <w:rPr/>
      </w:pPr>
      <w:r>
        <w:rPr>
          <w:spacing w:val="6"/>
        </w:rPr>
        <w:t>财政、税务部门。</w:t>
      </w:r>
    </w:p>
    <w:p>
      <w:pPr>
        <w:pStyle w:val="BodyText"/>
        <w:ind w:left="658"/>
        <w:spacing w:before="136" w:line="509" w:lineRule="exact"/>
        <w:rPr/>
      </w:pPr>
      <w:r>
        <w:rPr>
          <w:spacing w:val="9"/>
          <w:position w:val="14"/>
        </w:rPr>
        <w:t>七、纳税人享受本公告规定的税费优惠政策，应按相关规定</w:t>
      </w:r>
    </w:p>
    <w:p>
      <w:pPr>
        <w:pStyle w:val="BodyText"/>
        <w:ind w:left="60"/>
        <w:spacing w:before="1" w:line="222" w:lineRule="auto"/>
        <w:rPr/>
      </w:pPr>
      <w:r>
        <w:rPr>
          <w:spacing w:val="-5"/>
        </w:rPr>
        <w:t>申报办理。</w:t>
      </w:r>
    </w:p>
    <w:p>
      <w:pPr>
        <w:pStyle w:val="BodyText"/>
        <w:ind w:left="657"/>
        <w:spacing w:before="130" w:line="221" w:lineRule="auto"/>
        <w:rPr/>
      </w:pPr>
      <w:r>
        <w:rPr>
          <w:spacing w:val="-4"/>
        </w:rPr>
        <w:t>八、本公告自</w:t>
      </w:r>
      <w:r>
        <w:rPr>
          <w:spacing w:val="-48"/>
        </w:rPr>
        <w:t xml:space="preserve"> </w:t>
      </w:r>
      <w:r>
        <w:rPr>
          <w:spacing w:val="-4"/>
        </w:rPr>
        <w:t>2023</w:t>
      </w:r>
      <w:r>
        <w:rPr>
          <w:spacing w:val="-56"/>
        </w:rPr>
        <w:t xml:space="preserve"> </w:t>
      </w:r>
      <w:r>
        <w:rPr>
          <w:spacing w:val="-4"/>
        </w:rPr>
        <w:t>年</w:t>
      </w:r>
      <w:r>
        <w:rPr>
          <w:spacing w:val="-43"/>
        </w:rPr>
        <w:t xml:space="preserve"> </w:t>
      </w:r>
      <w:r>
        <w:rPr>
          <w:spacing w:val="-4"/>
        </w:rPr>
        <w:t>10</w:t>
      </w:r>
      <w:r>
        <w:rPr>
          <w:spacing w:val="-43"/>
        </w:rPr>
        <w:t xml:space="preserve"> </w:t>
      </w:r>
      <w:r>
        <w:rPr>
          <w:spacing w:val="-4"/>
        </w:rPr>
        <w:t>月</w:t>
      </w:r>
      <w:r>
        <w:rPr>
          <w:spacing w:val="-41"/>
        </w:rPr>
        <w:t xml:space="preserve"> </w:t>
      </w:r>
      <w:r>
        <w:rPr>
          <w:spacing w:val="-4"/>
        </w:rPr>
        <w:t>1</w:t>
      </w:r>
      <w:r>
        <w:rPr>
          <w:spacing w:val="-4"/>
        </w:rPr>
        <w:t xml:space="preserve"> </w:t>
      </w:r>
      <w:r>
        <w:rPr>
          <w:spacing w:val="-4"/>
        </w:rPr>
        <w:t>日起执行。</w:t>
      </w:r>
    </w:p>
    <w:p>
      <w:pPr>
        <w:spacing w:line="221" w:lineRule="auto"/>
        <w:sectPr>
          <w:headerReference w:type="default" r:id="rId30"/>
          <w:footerReference w:type="default" r:id="rId234"/>
          <w:pgSz w:w="11906" w:h="16839"/>
          <w:pgMar w:top="1040" w:right="1444" w:bottom="885" w:left="1418" w:header="735" w:footer="622" w:gutter="0"/>
        </w:sectPr>
        <w:rPr/>
      </w:pPr>
    </w:p>
    <w:p>
      <w:pPr>
        <w:spacing w:line="370" w:lineRule="auto"/>
        <w:rPr>
          <w:rFonts w:ascii="Arial"/>
          <w:sz w:val="21"/>
        </w:rPr>
      </w:pPr>
      <w:r/>
    </w:p>
    <w:p>
      <w:pPr>
        <w:pStyle w:val="BodyText"/>
        <w:ind w:left="655"/>
        <w:spacing w:before="101" w:line="223" w:lineRule="auto"/>
        <w:rPr/>
      </w:pPr>
      <w:r>
        <w:rPr>
          <w:spacing w:val="4"/>
        </w:rPr>
        <w:t>特此公告。</w:t>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pStyle w:val="BodyText"/>
        <w:ind w:left="4096"/>
        <w:spacing w:before="101" w:line="222" w:lineRule="auto"/>
        <w:rPr/>
      </w:pPr>
      <w:r>
        <w:rPr>
          <w:spacing w:val="8"/>
        </w:rPr>
        <w:t>财政部</w:t>
      </w:r>
      <w:r>
        <w:rPr>
          <w:spacing w:val="8"/>
        </w:rPr>
        <w:t xml:space="preserve"> </w:t>
      </w:r>
      <w:r>
        <w:rPr>
          <w:spacing w:val="8"/>
        </w:rPr>
        <w:t>税务总局</w:t>
      </w:r>
      <w:r>
        <w:rPr>
          <w:spacing w:val="8"/>
        </w:rPr>
        <w:t xml:space="preserve"> </w:t>
      </w:r>
      <w:r>
        <w:rPr>
          <w:spacing w:val="8"/>
        </w:rPr>
        <w:t>住房城乡建设部</w:t>
      </w:r>
    </w:p>
    <w:p>
      <w:pPr>
        <w:pStyle w:val="BodyText"/>
        <w:ind w:left="5226"/>
        <w:spacing w:before="137" w:line="222" w:lineRule="auto"/>
        <w:outlineLvl w:val="0"/>
        <w:rPr/>
      </w:pPr>
      <w:bookmarkStart w:name="bookmark80" w:id="125"/>
      <w:bookmarkEnd w:id="125"/>
      <w:r>
        <w:rPr>
          <w:spacing w:val="-7"/>
        </w:rPr>
        <w:t>2023</w:t>
      </w:r>
      <w:r>
        <w:rPr>
          <w:spacing w:val="-55"/>
        </w:rPr>
        <w:t xml:space="preserve"> </w:t>
      </w:r>
      <w:r>
        <w:rPr>
          <w:spacing w:val="-7"/>
        </w:rPr>
        <w:t>年</w:t>
      </w:r>
      <w:r>
        <w:rPr>
          <w:spacing w:val="-45"/>
        </w:rPr>
        <w:t xml:space="preserve"> </w:t>
      </w:r>
      <w:r>
        <w:rPr>
          <w:spacing w:val="-7"/>
        </w:rPr>
        <w:t>9</w:t>
      </w:r>
      <w:r>
        <w:rPr>
          <w:spacing w:val="-46"/>
        </w:rPr>
        <w:t xml:space="preserve"> </w:t>
      </w:r>
      <w:r>
        <w:rPr>
          <w:spacing w:val="-7"/>
        </w:rPr>
        <w:t>月</w:t>
      </w:r>
      <w:r>
        <w:rPr>
          <w:spacing w:val="-51"/>
        </w:rPr>
        <w:t xml:space="preserve"> </w:t>
      </w:r>
      <w:r>
        <w:rPr>
          <w:spacing w:val="-7"/>
        </w:rPr>
        <w:t>28</w:t>
      </w:r>
      <w:r>
        <w:rPr>
          <w:spacing w:val="-7"/>
        </w:rPr>
        <w:t xml:space="preserve"> </w:t>
      </w:r>
      <w:r>
        <w:rPr>
          <w:spacing w:val="-7"/>
        </w:rPr>
        <w:t>日</w:t>
      </w:r>
    </w:p>
    <w:p>
      <w:pPr>
        <w:spacing w:line="222" w:lineRule="auto"/>
        <w:sectPr>
          <w:headerReference w:type="default" r:id="rId32"/>
          <w:footerReference w:type="default" r:id="rId235"/>
          <w:pgSz w:w="11906" w:h="16839"/>
          <w:pgMar w:top="1040" w:right="1527" w:bottom="885" w:left="1418" w:header="735" w:footer="622" w:gutter="0"/>
        </w:sectPr>
        <w:rPr/>
      </w:pPr>
    </w:p>
    <w:p>
      <w:pPr>
        <w:spacing w:line="394" w:lineRule="auto"/>
        <w:rPr>
          <w:rFonts w:ascii="Arial"/>
          <w:sz w:val="21"/>
        </w:rPr>
      </w:pPr>
      <w:r/>
    </w:p>
    <w:p>
      <w:pPr>
        <w:ind w:left="271" w:right="74" w:hanging="181"/>
        <w:spacing w:before="114" w:line="276" w:lineRule="auto"/>
        <w:rPr>
          <w:rFonts w:ascii="SimSun" w:hAnsi="SimSun" w:eastAsia="SimSun" w:cs="SimSun"/>
          <w:sz w:val="35"/>
          <w:szCs w:val="35"/>
        </w:rPr>
      </w:pPr>
      <w:r>
        <w:rPr>
          <w:rFonts w:ascii="SimSun" w:hAnsi="SimSun" w:eastAsia="SimSun" w:cs="SimSun"/>
          <w:sz w:val="35"/>
          <w:szCs w:val="35"/>
          <w:b/>
          <w:bCs/>
          <w:spacing w:val="-2"/>
        </w:rPr>
        <w:t>财政部</w:t>
      </w:r>
      <w:r>
        <w:rPr>
          <w:rFonts w:ascii="SimSun" w:hAnsi="SimSun" w:eastAsia="SimSun" w:cs="SimSun"/>
          <w:sz w:val="35"/>
          <w:szCs w:val="35"/>
          <w:spacing w:val="-2"/>
        </w:rPr>
        <w:t xml:space="preserve"> </w:t>
      </w:r>
      <w:r>
        <w:rPr>
          <w:rFonts w:ascii="SimSun" w:hAnsi="SimSun" w:eastAsia="SimSun" w:cs="SimSun"/>
          <w:sz w:val="35"/>
          <w:szCs w:val="35"/>
          <w:b/>
          <w:bCs/>
          <w:spacing w:val="-2"/>
        </w:rPr>
        <w:t>税务总局</w:t>
      </w:r>
      <w:r>
        <w:rPr>
          <w:rFonts w:ascii="SimSun" w:hAnsi="SimSun" w:eastAsia="SimSun" w:cs="SimSun"/>
          <w:sz w:val="35"/>
          <w:szCs w:val="35"/>
          <w:spacing w:val="-2"/>
        </w:rPr>
        <w:t xml:space="preserve"> </w:t>
      </w:r>
      <w:r>
        <w:rPr>
          <w:rFonts w:ascii="SimSun" w:hAnsi="SimSun" w:eastAsia="SimSun" w:cs="SimSun"/>
          <w:sz w:val="35"/>
          <w:szCs w:val="35"/>
          <w:b/>
          <w:bCs/>
          <w:spacing w:val="-2"/>
        </w:rPr>
        <w:t>中央宣传部关于延续实施文化体制改革</w:t>
      </w:r>
      <w:r>
        <w:rPr>
          <w:rFonts w:ascii="SimSun" w:hAnsi="SimSun" w:eastAsia="SimSun" w:cs="SimSun"/>
          <w:sz w:val="35"/>
          <w:szCs w:val="35"/>
          <w:spacing w:val="7"/>
        </w:rPr>
        <w:t xml:space="preserve"> </w:t>
      </w:r>
      <w:r>
        <w:rPr>
          <w:rFonts w:ascii="SimSun" w:hAnsi="SimSun" w:eastAsia="SimSun" w:cs="SimSun"/>
          <w:sz w:val="35"/>
          <w:szCs w:val="35"/>
          <w:b/>
          <w:bCs/>
          <w:spacing w:val="-2"/>
        </w:rPr>
        <w:t>中经营性文化事业单位转制为企业有关税收政</w:t>
      </w:r>
      <w:r>
        <w:rPr>
          <w:rFonts w:ascii="SimSun" w:hAnsi="SimSun" w:eastAsia="SimSun" w:cs="SimSun"/>
          <w:sz w:val="35"/>
          <w:szCs w:val="35"/>
          <w:b/>
          <w:bCs/>
          <w:spacing w:val="-3"/>
        </w:rPr>
        <w:t>策的公告</w:t>
      </w:r>
    </w:p>
    <w:p>
      <w:pPr>
        <w:ind w:left="977"/>
        <w:spacing w:before="97"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税务总局</w:t>
      </w:r>
      <w:r>
        <w:rPr>
          <w:rFonts w:ascii="KaiTi" w:hAnsi="KaiTi" w:eastAsia="KaiTi" w:cs="KaiTi"/>
          <w:sz w:val="31"/>
          <w:szCs w:val="31"/>
          <w:spacing w:val="61"/>
        </w:rPr>
        <w:t xml:space="preserve"> </w:t>
      </w:r>
      <w:r>
        <w:rPr>
          <w:rFonts w:ascii="KaiTi" w:hAnsi="KaiTi" w:eastAsia="KaiTi" w:cs="KaiTi"/>
          <w:sz w:val="31"/>
          <w:szCs w:val="31"/>
          <w:spacing w:val="4"/>
        </w:rPr>
        <w:t>中央宣传部公告</w:t>
      </w:r>
      <w:r>
        <w:rPr>
          <w:rFonts w:ascii="KaiTi" w:hAnsi="KaiTi" w:eastAsia="KaiTi" w:cs="KaiTi"/>
          <w:sz w:val="31"/>
          <w:szCs w:val="31"/>
          <w:spacing w:val="-64"/>
        </w:rPr>
        <w:t xml:space="preserve"> </w:t>
      </w:r>
      <w:r>
        <w:rPr>
          <w:rFonts w:ascii="Times New Roman" w:hAnsi="Times New Roman" w:eastAsia="Times New Roman" w:cs="Times New Roman"/>
          <w:sz w:val="31"/>
          <w:szCs w:val="31"/>
          <w:spacing w:val="4"/>
        </w:rPr>
        <w:t>2023 </w:t>
      </w:r>
      <w:r>
        <w:rPr>
          <w:rFonts w:ascii="KaiTi" w:hAnsi="KaiTi" w:eastAsia="KaiTi" w:cs="KaiTi"/>
          <w:sz w:val="31"/>
          <w:szCs w:val="31"/>
          <w:spacing w:val="4"/>
        </w:rPr>
        <w:t>年第</w:t>
      </w:r>
      <w:r>
        <w:rPr>
          <w:rFonts w:ascii="KaiTi" w:hAnsi="KaiTi" w:eastAsia="KaiTi" w:cs="KaiTi"/>
          <w:sz w:val="31"/>
          <w:szCs w:val="31"/>
          <w:spacing w:val="-66"/>
        </w:rPr>
        <w:t xml:space="preserve"> </w:t>
      </w:r>
      <w:r>
        <w:rPr>
          <w:rFonts w:ascii="Times New Roman" w:hAnsi="Times New Roman" w:eastAsia="Times New Roman" w:cs="Times New Roman"/>
          <w:sz w:val="31"/>
          <w:szCs w:val="31"/>
          <w:spacing w:val="4"/>
        </w:rPr>
        <w:t>71</w:t>
      </w:r>
      <w:r>
        <w:rPr>
          <w:rFonts w:ascii="Times New Roman" w:hAnsi="Times New Roman" w:eastAsia="Times New Roman" w:cs="Times New Roman"/>
          <w:sz w:val="31"/>
          <w:szCs w:val="31"/>
          <w:spacing w:val="24"/>
        </w:rPr>
        <w:t xml:space="preserve"> </w:t>
      </w:r>
      <w:r>
        <w:rPr>
          <w:rFonts w:ascii="KaiTi" w:hAnsi="KaiTi" w:eastAsia="KaiTi" w:cs="KaiTi"/>
          <w:sz w:val="31"/>
          <w:szCs w:val="31"/>
          <w:spacing w:val="4"/>
        </w:rPr>
        <w:t>号</w:t>
      </w:r>
    </w:p>
    <w:p>
      <w:pPr>
        <w:spacing w:line="313" w:lineRule="auto"/>
        <w:rPr>
          <w:rFonts w:ascii="Arial"/>
          <w:sz w:val="21"/>
        </w:rPr>
      </w:pPr>
      <w:r/>
    </w:p>
    <w:p>
      <w:pPr>
        <w:spacing w:line="313" w:lineRule="auto"/>
        <w:rPr>
          <w:rFonts w:ascii="Arial"/>
          <w:sz w:val="21"/>
        </w:rPr>
      </w:pPr>
      <w:r/>
    </w:p>
    <w:p>
      <w:pPr>
        <w:pStyle w:val="BodyText"/>
        <w:spacing w:before="101" w:line="559" w:lineRule="exact"/>
        <w:jc w:val="right"/>
        <w:rPr/>
      </w:pPr>
      <w:r>
        <w:rPr>
          <w:spacing w:val="9"/>
          <w:position w:val="18"/>
        </w:rPr>
        <w:t>为进一步支持深化文化体制改革，现将经营性文化事业单位</w:t>
      </w:r>
    </w:p>
    <w:p>
      <w:pPr>
        <w:pStyle w:val="BodyText"/>
        <w:ind w:left="29"/>
        <w:spacing w:before="1" w:line="218" w:lineRule="auto"/>
        <w:rPr/>
      </w:pPr>
      <w:r>
        <w:rPr>
          <w:spacing w:val="7"/>
        </w:rPr>
        <w:t>转制为企业有关税收政策公告如下：</w:t>
      </w:r>
    </w:p>
    <w:p>
      <w:pPr>
        <w:pStyle w:val="BodyText"/>
        <w:spacing w:before="194" w:line="559" w:lineRule="exact"/>
        <w:jc w:val="right"/>
        <w:rPr/>
      </w:pPr>
      <w:r>
        <w:rPr>
          <w:spacing w:val="8"/>
          <w:position w:val="18"/>
        </w:rPr>
        <w:t>一、经营性文化事业单位转制为企业，可以享受以下税收优</w:t>
      </w:r>
    </w:p>
    <w:p>
      <w:pPr>
        <w:pStyle w:val="BodyText"/>
        <w:ind w:left="36"/>
        <w:spacing w:before="1" w:line="222" w:lineRule="auto"/>
        <w:rPr/>
      </w:pPr>
      <w:r>
        <w:rPr>
          <w:spacing w:val="-2"/>
        </w:rPr>
        <w:t>惠政策：</w:t>
      </w:r>
    </w:p>
    <w:p>
      <w:pPr>
        <w:pStyle w:val="BodyText"/>
        <w:spacing w:before="185" w:line="562" w:lineRule="exact"/>
        <w:jc w:val="right"/>
        <w:rPr/>
      </w:pPr>
      <w:r>
        <w:rPr>
          <w:spacing w:val="3"/>
          <w:position w:val="18"/>
        </w:rPr>
        <w:t>（</w:t>
      </w:r>
      <w:r>
        <w:rPr>
          <w:spacing w:val="-61"/>
          <w:position w:val="18"/>
        </w:rPr>
        <w:t xml:space="preserve"> </w:t>
      </w:r>
      <w:r>
        <w:rPr>
          <w:spacing w:val="3"/>
          <w:position w:val="18"/>
        </w:rPr>
        <w:t>一）经营性文化事业单位转制为企业，</w:t>
      </w:r>
      <w:r>
        <w:rPr>
          <w:spacing w:val="-73"/>
          <w:position w:val="18"/>
        </w:rPr>
        <w:t xml:space="preserve"> </w:t>
      </w:r>
      <w:r>
        <w:rPr>
          <w:spacing w:val="3"/>
          <w:position w:val="18"/>
        </w:rPr>
        <w:t>自转制注册之日起</w:t>
      </w:r>
    </w:p>
    <w:p>
      <w:pPr>
        <w:pStyle w:val="BodyText"/>
        <w:ind w:left="24"/>
        <w:spacing w:before="1" w:line="222" w:lineRule="auto"/>
        <w:rPr/>
      </w:pPr>
      <w:r>
        <w:rPr>
          <w:spacing w:val="6"/>
        </w:rPr>
        <w:t>五年内免征企业所得税。</w:t>
      </w:r>
    </w:p>
    <w:p>
      <w:pPr>
        <w:pStyle w:val="BodyText"/>
        <w:spacing w:before="185" w:line="560" w:lineRule="exact"/>
        <w:jc w:val="right"/>
        <w:rPr/>
      </w:pPr>
      <w:r>
        <w:rPr>
          <w:spacing w:val="3"/>
          <w:position w:val="18"/>
        </w:rPr>
        <w:t>（</w:t>
      </w:r>
      <w:r>
        <w:rPr>
          <w:spacing w:val="-64"/>
          <w:position w:val="18"/>
        </w:rPr>
        <w:t xml:space="preserve"> </w:t>
      </w:r>
      <w:r>
        <w:rPr>
          <w:spacing w:val="3"/>
          <w:position w:val="18"/>
        </w:rPr>
        <w:t>二）由财政部门拨付事业经费的文化单位转制为企业，</w:t>
      </w:r>
      <w:r>
        <w:rPr>
          <w:spacing w:val="-70"/>
          <w:position w:val="18"/>
        </w:rPr>
        <w:t xml:space="preserve"> </w:t>
      </w:r>
      <w:r>
        <w:rPr>
          <w:spacing w:val="3"/>
          <w:position w:val="18"/>
        </w:rPr>
        <w:t>自</w:t>
      </w:r>
    </w:p>
    <w:p>
      <w:pPr>
        <w:pStyle w:val="BodyText"/>
        <w:ind w:left="29"/>
        <w:spacing w:before="1" w:line="218" w:lineRule="auto"/>
        <w:rPr/>
      </w:pPr>
      <w:r>
        <w:rPr>
          <w:spacing w:val="8"/>
        </w:rPr>
        <w:t>转制注册之日起五年内对其自用房产免征房产税。</w:t>
      </w:r>
    </w:p>
    <w:p>
      <w:pPr>
        <w:pStyle w:val="BodyText"/>
        <w:ind w:left="20" w:firstLine="622"/>
        <w:spacing w:before="194" w:line="333" w:lineRule="auto"/>
        <w:rPr/>
      </w:pPr>
      <w:r>
        <w:rPr>
          <w:spacing w:val="7"/>
        </w:rPr>
        <w:t>（三）党报、党刊将其发行、</w:t>
      </w:r>
      <w:r>
        <w:rPr>
          <w:spacing w:val="-83"/>
        </w:rPr>
        <w:t xml:space="preserve"> </w:t>
      </w:r>
      <w:r>
        <w:rPr>
          <w:spacing w:val="7"/>
        </w:rPr>
        <w:t>印刷业务及相应的经营性资产</w:t>
      </w:r>
      <w:r>
        <w:rPr/>
        <w:t xml:space="preserve"> </w:t>
      </w:r>
      <w:r>
        <w:rPr>
          <w:spacing w:val="6"/>
        </w:rPr>
        <w:t>剥离组建的文化企业，</w:t>
      </w:r>
      <w:r>
        <w:rPr>
          <w:spacing w:val="-66"/>
        </w:rPr>
        <w:t xml:space="preserve"> </w:t>
      </w:r>
      <w:r>
        <w:rPr>
          <w:spacing w:val="6"/>
        </w:rPr>
        <w:t>自注册之日起所取得的党报、党刊发行收</w:t>
      </w:r>
    </w:p>
    <w:p>
      <w:pPr>
        <w:pStyle w:val="BodyText"/>
        <w:ind w:left="15"/>
        <w:spacing w:before="1" w:line="221" w:lineRule="auto"/>
        <w:rPr/>
      </w:pPr>
      <w:r>
        <w:rPr>
          <w:spacing w:val="7"/>
        </w:rPr>
        <w:t>入和印刷收入免征增值税。</w:t>
      </w:r>
    </w:p>
    <w:p>
      <w:pPr>
        <w:pStyle w:val="BodyText"/>
        <w:ind w:left="12" w:firstLine="630"/>
        <w:spacing w:before="190" w:line="333" w:lineRule="auto"/>
        <w:rPr/>
      </w:pPr>
      <w:r>
        <w:rPr>
          <w:spacing w:val="10"/>
        </w:rPr>
        <w:t>（四）对经营性文化事业单位转制中资产评估</w:t>
      </w:r>
      <w:r>
        <w:rPr>
          <w:spacing w:val="9"/>
        </w:rPr>
        <w:t>增值、资产转</w:t>
      </w:r>
      <w:r>
        <w:rPr/>
        <w:t xml:space="preserve"> </w:t>
      </w:r>
      <w:r>
        <w:rPr>
          <w:spacing w:val="9"/>
        </w:rPr>
        <w:t>让或划转涉及的企业所得税、增值税、城市维护建设税、契税、</w:t>
      </w:r>
    </w:p>
    <w:p>
      <w:pPr>
        <w:pStyle w:val="BodyText"/>
        <w:ind w:left="52"/>
        <w:spacing w:line="220" w:lineRule="auto"/>
        <w:rPr/>
      </w:pPr>
      <w:r>
        <w:rPr>
          <w:spacing w:val="7"/>
        </w:rPr>
        <w:t>印花税等，符合现行规定的享受相应税收优惠政策。</w:t>
      </w:r>
    </w:p>
    <w:p>
      <w:pPr>
        <w:pStyle w:val="BodyText"/>
        <w:ind w:left="12" w:firstLine="646"/>
        <w:spacing w:before="197" w:line="333" w:lineRule="auto"/>
        <w:rPr/>
      </w:pPr>
      <w:r>
        <w:rPr>
          <w:spacing w:val="7"/>
        </w:rPr>
        <w:t>上述所称</w:t>
      </w:r>
      <w:r>
        <w:rPr>
          <w:spacing w:val="-100"/>
        </w:rPr>
        <w:t xml:space="preserve"> </w:t>
      </w:r>
      <w:r>
        <w:rPr>
          <w:spacing w:val="7"/>
        </w:rPr>
        <w:t>“经营性文化事业单位”，是指从事新闻出版、广</w:t>
      </w:r>
      <w:r>
        <w:rPr/>
        <w:t xml:space="preserve"> </w:t>
      </w:r>
      <w:r>
        <w:rPr>
          <w:spacing w:val="9"/>
        </w:rPr>
        <w:t>播影视和文化艺术的事业单位。转制包括整体转制和剥离转制。</w:t>
      </w:r>
      <w:r>
        <w:rPr>
          <w:spacing w:val="13"/>
        </w:rPr>
        <w:t xml:space="preserve"> </w:t>
      </w:r>
      <w:r>
        <w:rPr>
          <w:spacing w:val="8"/>
        </w:rPr>
        <w:t>其中，整体转制包括</w:t>
      </w:r>
      <w:r>
        <w:rPr>
          <w:spacing w:val="-35"/>
        </w:rPr>
        <w:t>：（</w:t>
      </w:r>
      <w:r>
        <w:rPr>
          <w:spacing w:val="8"/>
        </w:rPr>
        <w:t>图书、音像、</w:t>
      </w:r>
      <w:r>
        <w:rPr>
          <w:spacing w:val="-92"/>
        </w:rPr>
        <w:t xml:space="preserve"> </w:t>
      </w:r>
      <w:r>
        <w:rPr>
          <w:spacing w:val="8"/>
        </w:rPr>
        <w:t>电子）</w:t>
      </w:r>
      <w:r>
        <w:rPr>
          <w:spacing w:val="-89"/>
        </w:rPr>
        <w:t xml:space="preserve"> </w:t>
      </w:r>
      <w:r>
        <w:rPr>
          <w:spacing w:val="8"/>
        </w:rPr>
        <w:t>出版社、非时</w:t>
      </w:r>
      <w:r>
        <w:rPr>
          <w:spacing w:val="7"/>
        </w:rPr>
        <w:t>政类</w:t>
      </w:r>
      <w:r>
        <w:rPr/>
        <w:t xml:space="preserve"> </w:t>
      </w:r>
      <w:r>
        <w:rPr>
          <w:spacing w:val="5"/>
        </w:rPr>
        <w:t>报刊出版单位、新华书店、艺术院团、</w:t>
      </w:r>
      <w:r>
        <w:rPr>
          <w:spacing w:val="-92"/>
        </w:rPr>
        <w:t xml:space="preserve"> </w:t>
      </w:r>
      <w:r>
        <w:rPr>
          <w:spacing w:val="5"/>
        </w:rPr>
        <w:t>电影制片厂、</w:t>
      </w:r>
      <w:r>
        <w:rPr>
          <w:spacing w:val="-91"/>
        </w:rPr>
        <w:t xml:space="preserve"> </w:t>
      </w:r>
      <w:r>
        <w:rPr>
          <w:spacing w:val="5"/>
        </w:rPr>
        <w:t>电影（</w:t>
      </w:r>
      <w:r>
        <w:rPr>
          <w:spacing w:val="4"/>
        </w:rPr>
        <w:t>发行</w:t>
      </w:r>
      <w:r>
        <w:rPr/>
        <w:t xml:space="preserve"> </w:t>
      </w:r>
      <w:r>
        <w:rPr>
          <w:spacing w:val="9"/>
        </w:rPr>
        <w:t>放映）公司、影剧院、重点新闻网站等整体转制为企业；剥离转</w:t>
      </w:r>
      <w:r>
        <w:rPr>
          <w:spacing w:val="13"/>
        </w:rPr>
        <w:t xml:space="preserve"> </w:t>
      </w:r>
      <w:r>
        <w:rPr>
          <w:spacing w:val="4"/>
        </w:rPr>
        <w:t>制包括：新闻媒体中的广告、</w:t>
      </w:r>
      <w:r>
        <w:rPr>
          <w:spacing w:val="-71"/>
        </w:rPr>
        <w:t xml:space="preserve"> </w:t>
      </w:r>
      <w:r>
        <w:rPr>
          <w:spacing w:val="4"/>
        </w:rPr>
        <w:t>印刷、发行、传输网络等部分，</w:t>
      </w:r>
      <w:r>
        <w:rPr>
          <w:spacing w:val="-86"/>
        </w:rPr>
        <w:t xml:space="preserve"> </w:t>
      </w:r>
      <w:r>
        <w:rPr>
          <w:spacing w:val="4"/>
        </w:rPr>
        <w:t>以</w:t>
      </w:r>
    </w:p>
    <w:p>
      <w:pPr>
        <w:pStyle w:val="BodyText"/>
        <w:spacing w:before="1" w:line="218" w:lineRule="auto"/>
        <w:jc w:val="right"/>
        <w:rPr/>
      </w:pPr>
      <w:r>
        <w:rPr>
          <w:spacing w:val="9"/>
        </w:rPr>
        <w:t>及影视剧等节目制作与销售机构，从事业体制中剥离出来转制为</w:t>
      </w:r>
    </w:p>
    <w:p>
      <w:pPr>
        <w:spacing w:line="218" w:lineRule="auto"/>
        <w:sectPr>
          <w:headerReference w:type="default" r:id="rId16"/>
          <w:footerReference w:type="default" r:id="rId236"/>
          <w:pgSz w:w="11906" w:h="16839"/>
          <w:pgMar w:top="1040" w:right="1527" w:bottom="885" w:left="1418" w:header="735" w:footer="621" w:gutter="0"/>
        </w:sectPr>
        <w:rPr/>
      </w:pPr>
    </w:p>
    <w:p>
      <w:pPr>
        <w:spacing w:line="448" w:lineRule="auto"/>
        <w:rPr>
          <w:rFonts w:ascii="Arial"/>
          <w:sz w:val="21"/>
        </w:rPr>
      </w:pPr>
      <w:r/>
    </w:p>
    <w:p>
      <w:pPr>
        <w:pStyle w:val="BodyText"/>
        <w:ind w:left="15"/>
        <w:spacing w:before="101" w:line="232" w:lineRule="auto"/>
        <w:rPr/>
      </w:pPr>
      <w:r>
        <w:rPr>
          <w:spacing w:val="1"/>
        </w:rPr>
        <w:t>企业。</w:t>
      </w:r>
    </w:p>
    <w:p>
      <w:pPr>
        <w:pStyle w:val="BodyText"/>
        <w:ind w:left="7" w:right="71" w:firstLine="651"/>
        <w:spacing w:before="168" w:line="334" w:lineRule="auto"/>
        <w:rPr/>
      </w:pPr>
      <w:r>
        <w:rPr>
          <w:spacing w:val="7"/>
        </w:rPr>
        <w:t>上述所称</w:t>
      </w:r>
      <w:r>
        <w:rPr>
          <w:spacing w:val="-98"/>
        </w:rPr>
        <w:t xml:space="preserve"> </w:t>
      </w:r>
      <w:r>
        <w:rPr>
          <w:spacing w:val="7"/>
        </w:rPr>
        <w:t>“转制注册之日”，是指经营性文化事业单位转制</w:t>
      </w:r>
      <w:r>
        <w:rPr/>
        <w:t xml:space="preserve"> </w:t>
      </w:r>
      <w:r>
        <w:rPr>
          <w:spacing w:val="9"/>
        </w:rPr>
        <w:t>为企业并进行企业法人登记之日。对于经营性文化事业单位转制</w:t>
      </w:r>
      <w:r>
        <w:rPr>
          <w:spacing w:val="18"/>
        </w:rPr>
        <w:t xml:space="preserve"> </w:t>
      </w:r>
      <w:r>
        <w:rPr>
          <w:spacing w:val="9"/>
        </w:rPr>
        <w:t>前已进行企业法人登记，则按注销事业单位法人登记之日，或核</w:t>
      </w:r>
      <w:r>
        <w:rPr>
          <w:spacing w:val="18"/>
        </w:rPr>
        <w:t xml:space="preserve"> </w:t>
      </w:r>
      <w:r>
        <w:rPr>
          <w:spacing w:val="9"/>
        </w:rPr>
        <w:t>销事业编制的批复之日（转制前未进行事业单位法人登记的）确</w:t>
      </w:r>
    </w:p>
    <w:p>
      <w:pPr>
        <w:pStyle w:val="BodyText"/>
        <w:ind w:left="16"/>
        <w:spacing w:before="1" w:line="218" w:lineRule="auto"/>
        <w:rPr/>
      </w:pPr>
      <w:r>
        <w:rPr>
          <w:spacing w:val="8"/>
        </w:rPr>
        <w:t>定转制完成并享受本公告所规定的税收优惠政策。</w:t>
      </w:r>
    </w:p>
    <w:p>
      <w:pPr>
        <w:pStyle w:val="BodyText"/>
        <w:spacing w:before="191" w:line="219" w:lineRule="auto"/>
        <w:jc w:val="right"/>
        <w:rPr/>
      </w:pPr>
      <w:r>
        <w:rPr>
          <w:spacing w:val="-1"/>
        </w:rPr>
        <w:t>二、享受税收优惠政策的转制文化企业应同时符合以下条件：</w:t>
      </w:r>
    </w:p>
    <w:p>
      <w:pPr>
        <w:pStyle w:val="BodyText"/>
        <w:ind w:left="643"/>
        <w:spacing w:before="191" w:line="219" w:lineRule="auto"/>
        <w:rPr/>
      </w:pPr>
      <w:r>
        <w:rPr>
          <w:spacing w:val="4"/>
        </w:rPr>
        <w:t>（</w:t>
      </w:r>
      <w:r>
        <w:rPr>
          <w:spacing w:val="-70"/>
        </w:rPr>
        <w:t xml:space="preserve"> </w:t>
      </w:r>
      <w:r>
        <w:rPr>
          <w:spacing w:val="4"/>
        </w:rPr>
        <w:t>一）根据相关部门的批复进行转制。</w:t>
      </w:r>
    </w:p>
    <w:p>
      <w:pPr>
        <w:pStyle w:val="BodyText"/>
        <w:ind w:left="643"/>
        <w:spacing w:before="193" w:line="219" w:lineRule="auto"/>
        <w:rPr/>
      </w:pPr>
      <w:r>
        <w:rPr>
          <w:spacing w:val="5"/>
        </w:rPr>
        <w:t>（</w:t>
      </w:r>
      <w:r>
        <w:rPr>
          <w:spacing w:val="-76"/>
        </w:rPr>
        <w:t xml:space="preserve"> </w:t>
      </w:r>
      <w:r>
        <w:rPr>
          <w:spacing w:val="5"/>
        </w:rPr>
        <w:t>二）转制文化企业已进行企业法人登记。</w:t>
      </w:r>
    </w:p>
    <w:p>
      <w:pPr>
        <w:pStyle w:val="BodyText"/>
        <w:ind w:left="7" w:right="71" w:firstLine="635"/>
        <w:spacing w:before="191" w:line="334" w:lineRule="auto"/>
        <w:rPr/>
      </w:pPr>
      <w:r>
        <w:rPr>
          <w:spacing w:val="10"/>
        </w:rPr>
        <w:t>（三）整体转制前已进行事业单位法人登记的</w:t>
      </w:r>
      <w:r>
        <w:rPr>
          <w:spacing w:val="9"/>
        </w:rPr>
        <w:t>，转制后已核</w:t>
      </w:r>
      <w:r>
        <w:rPr/>
        <w:t xml:space="preserve"> </w:t>
      </w:r>
      <w:r>
        <w:rPr>
          <w:spacing w:val="9"/>
        </w:rPr>
        <w:t>销事业编制、注销事业单位法人；整体转制前未进行事业单位法</w:t>
      </w:r>
    </w:p>
    <w:p>
      <w:pPr>
        <w:pStyle w:val="BodyText"/>
        <w:ind w:left="15"/>
        <w:spacing w:before="2" w:line="218" w:lineRule="auto"/>
        <w:rPr/>
      </w:pPr>
      <w:r>
        <w:rPr>
          <w:spacing w:val="8"/>
        </w:rPr>
        <w:t>人登记的，转制后已核销事业编制。</w:t>
      </w:r>
    </w:p>
    <w:p>
      <w:pPr>
        <w:pStyle w:val="BodyText"/>
        <w:ind w:right="71"/>
        <w:spacing w:before="191" w:line="559" w:lineRule="exact"/>
        <w:jc w:val="right"/>
        <w:rPr/>
      </w:pPr>
      <w:r>
        <w:rPr>
          <w:spacing w:val="7"/>
          <w:position w:val="18"/>
        </w:rPr>
        <w:t>（四）</w:t>
      </w:r>
      <w:r>
        <w:rPr>
          <w:spacing w:val="-78"/>
          <w:position w:val="18"/>
        </w:rPr>
        <w:t xml:space="preserve"> </w:t>
      </w:r>
      <w:r>
        <w:rPr>
          <w:spacing w:val="7"/>
          <w:position w:val="18"/>
        </w:rPr>
        <w:t>已同在职职工全部签订劳动合同，按企业</w:t>
      </w:r>
      <w:r>
        <w:rPr>
          <w:spacing w:val="6"/>
          <w:position w:val="18"/>
        </w:rPr>
        <w:t>办法参加社</w:t>
      </w:r>
    </w:p>
    <w:p>
      <w:pPr>
        <w:pStyle w:val="BodyText"/>
        <w:ind w:left="17"/>
        <w:spacing w:before="1" w:line="221" w:lineRule="auto"/>
        <w:rPr/>
      </w:pPr>
      <w:r>
        <w:rPr>
          <w:spacing w:val="3"/>
        </w:rPr>
        <w:t>会保险。</w:t>
      </w:r>
    </w:p>
    <w:p>
      <w:pPr>
        <w:pStyle w:val="BodyText"/>
        <w:ind w:left="40" w:right="71" w:firstLine="603"/>
        <w:spacing w:before="190" w:line="333" w:lineRule="auto"/>
        <w:rPr/>
      </w:pPr>
      <w:r>
        <w:rPr>
          <w:spacing w:val="10"/>
        </w:rPr>
        <w:t>（五）转制文化企业引入非公有资本和境外资</w:t>
      </w:r>
      <w:r>
        <w:rPr>
          <w:spacing w:val="9"/>
        </w:rPr>
        <w:t>本的，须符合</w:t>
      </w:r>
      <w:r>
        <w:rPr/>
        <w:t xml:space="preserve"> </w:t>
      </w:r>
      <w:r>
        <w:rPr>
          <w:spacing w:val="8"/>
        </w:rPr>
        <w:t>国家法律法规和政策规定；变更资本结构依法应经批准的，需经</w:t>
      </w:r>
    </w:p>
    <w:p>
      <w:pPr>
        <w:pStyle w:val="BodyText"/>
        <w:ind w:left="12"/>
        <w:spacing w:line="221" w:lineRule="auto"/>
        <w:rPr/>
      </w:pPr>
      <w:r>
        <w:rPr>
          <w:spacing w:val="8"/>
        </w:rPr>
        <w:t>行业主管部门和国有文化资产监管部门批准。</w:t>
      </w:r>
    </w:p>
    <w:p>
      <w:pPr>
        <w:pStyle w:val="BodyText"/>
        <w:ind w:left="5" w:right="71" w:firstLine="645"/>
        <w:spacing w:before="193" w:line="333" w:lineRule="auto"/>
        <w:rPr/>
      </w:pPr>
      <w:r>
        <w:rPr>
          <w:spacing w:val="6"/>
        </w:rPr>
        <w:t>本公告适用于所有转制文化单位。</w:t>
      </w:r>
      <w:r>
        <w:rPr>
          <w:spacing w:val="-65"/>
        </w:rPr>
        <w:t xml:space="preserve"> </w:t>
      </w:r>
      <w:r>
        <w:rPr>
          <w:spacing w:val="6"/>
        </w:rPr>
        <w:t>中央所属转制文化企业的</w:t>
      </w:r>
      <w:r>
        <w:rPr/>
        <w:t xml:space="preserve"> </w:t>
      </w:r>
      <w:r>
        <w:rPr>
          <w:spacing w:val="7"/>
        </w:rPr>
        <w:t>认定，</w:t>
      </w:r>
      <w:r>
        <w:rPr>
          <w:spacing w:val="-79"/>
        </w:rPr>
        <w:t xml:space="preserve"> </w:t>
      </w:r>
      <w:r>
        <w:rPr>
          <w:spacing w:val="7"/>
        </w:rPr>
        <w:t>由中央宣传部会同财政部、税务总局确定并发布名单；地</w:t>
      </w:r>
      <w:r>
        <w:rPr/>
        <w:t xml:space="preserve"> </w:t>
      </w:r>
      <w:r>
        <w:rPr>
          <w:spacing w:val="7"/>
        </w:rPr>
        <w:t>方所属转制文化企业的认定，按照登记管理权限，</w:t>
      </w:r>
      <w:r>
        <w:rPr>
          <w:spacing w:val="-79"/>
        </w:rPr>
        <w:t xml:space="preserve"> </w:t>
      </w:r>
      <w:r>
        <w:rPr>
          <w:spacing w:val="7"/>
        </w:rPr>
        <w:t>由地方各级宣</w:t>
      </w:r>
      <w:r>
        <w:rPr/>
        <w:t xml:space="preserve"> </w:t>
      </w:r>
      <w:r>
        <w:rPr>
          <w:spacing w:val="10"/>
        </w:rPr>
        <w:t>传部门会同同级财政、税务部门确定和发布名</w:t>
      </w:r>
      <w:r>
        <w:rPr>
          <w:spacing w:val="9"/>
        </w:rPr>
        <w:t>单，并按程序抄送</w:t>
      </w:r>
    </w:p>
    <w:p>
      <w:pPr>
        <w:pStyle w:val="BodyText"/>
        <w:ind w:left="50"/>
        <w:spacing w:before="1" w:line="222" w:lineRule="auto"/>
        <w:rPr/>
      </w:pPr>
      <w:r>
        <w:rPr>
          <w:spacing w:val="5"/>
        </w:rPr>
        <w:t>中央宣传部、财政部和税务总局。</w:t>
      </w:r>
    </w:p>
    <w:p>
      <w:pPr>
        <w:pStyle w:val="BodyText"/>
        <w:ind w:left="12" w:right="71" w:firstLine="691"/>
        <w:spacing w:before="185" w:line="334" w:lineRule="auto"/>
        <w:rPr/>
      </w:pPr>
      <w:r>
        <w:rPr>
          <w:spacing w:val="7"/>
        </w:rPr>
        <w:t>已认定发布的转制文化企业名称发生变更的，如果主营业务</w:t>
      </w:r>
      <w:r>
        <w:rPr>
          <w:spacing w:val="11"/>
        </w:rPr>
        <w:t xml:space="preserve"> </w:t>
      </w:r>
      <w:r>
        <w:rPr>
          <w:spacing w:val="9"/>
        </w:rPr>
        <w:t>未发生变化，可持同级党委宣传部门出具的同意变更函，到主管</w:t>
      </w:r>
    </w:p>
    <w:p>
      <w:pPr>
        <w:pStyle w:val="BodyText"/>
        <w:ind w:left="10"/>
        <w:spacing w:line="221" w:lineRule="auto"/>
        <w:rPr/>
      </w:pPr>
      <w:r>
        <w:rPr>
          <w:spacing w:val="9"/>
        </w:rPr>
        <w:t>税务机关履行变更手续；如果主营业务发生变化，依照本条规定</w:t>
      </w:r>
    </w:p>
    <w:p>
      <w:pPr>
        <w:spacing w:line="221" w:lineRule="auto"/>
        <w:sectPr>
          <w:headerReference w:type="default" r:id="rId237"/>
          <w:footerReference w:type="default" r:id="rId238"/>
          <w:pgSz w:w="11906" w:h="16839"/>
          <w:pgMar w:top="1040" w:right="1457" w:bottom="885" w:left="1418" w:header="735" w:footer="617" w:gutter="0"/>
        </w:sectPr>
        <w:rPr/>
      </w:pPr>
    </w:p>
    <w:p>
      <w:pPr>
        <w:spacing w:line="449" w:lineRule="auto"/>
        <w:rPr>
          <w:rFonts w:ascii="Arial"/>
          <w:sz w:val="21"/>
        </w:rPr>
      </w:pPr>
      <w:r/>
    </w:p>
    <w:p>
      <w:pPr>
        <w:pStyle w:val="BodyText"/>
        <w:ind w:left="40"/>
        <w:spacing w:before="101" w:line="222" w:lineRule="auto"/>
        <w:rPr/>
      </w:pPr>
      <w:r>
        <w:rPr>
          <w:spacing w:val="3"/>
        </w:rPr>
        <w:t>的条件重新认定。</w:t>
      </w:r>
    </w:p>
    <w:p>
      <w:pPr>
        <w:pStyle w:val="BodyText"/>
        <w:ind w:left="7" w:right="2" w:firstLine="667"/>
        <w:spacing w:before="190" w:line="333" w:lineRule="auto"/>
        <w:jc w:val="both"/>
        <w:rPr/>
      </w:pPr>
      <w:r>
        <w:rPr>
          <w:spacing w:val="8"/>
        </w:rPr>
        <w:t>三、经认定的转制文化企业，应按有关税收优惠事项管理规</w:t>
      </w:r>
      <w:r>
        <w:rPr>
          <w:spacing w:val="15"/>
        </w:rPr>
        <w:t xml:space="preserve"> </w:t>
      </w:r>
      <w:r>
        <w:rPr>
          <w:spacing w:val="7"/>
        </w:rPr>
        <w:t>定办理优惠手续，</w:t>
      </w:r>
      <w:r>
        <w:rPr>
          <w:spacing w:val="-80"/>
        </w:rPr>
        <w:t xml:space="preserve"> </w:t>
      </w:r>
      <w:r>
        <w:rPr>
          <w:spacing w:val="7"/>
        </w:rPr>
        <w:t>申报享受税收优惠政策。企业应将转制方案批</w:t>
      </w:r>
      <w:r>
        <w:rPr/>
        <w:t xml:space="preserve"> </w:t>
      </w:r>
      <w:r>
        <w:rPr>
          <w:spacing w:val="9"/>
        </w:rPr>
        <w:t>复函，企业营业执照，同级机构编制管理机关核销事业编制、注</w:t>
      </w:r>
      <w:r>
        <w:rPr>
          <w:spacing w:val="18"/>
        </w:rPr>
        <w:t xml:space="preserve"> </w:t>
      </w:r>
      <w:r>
        <w:rPr>
          <w:spacing w:val="9"/>
        </w:rPr>
        <w:t>销事业单位法人的证明，与在职职工签订劳动合同、按企业办法</w:t>
      </w:r>
      <w:r>
        <w:rPr>
          <w:spacing w:val="18"/>
        </w:rPr>
        <w:t xml:space="preserve"> </w:t>
      </w:r>
      <w:r>
        <w:rPr>
          <w:spacing w:val="9"/>
        </w:rPr>
        <w:t>参加社会保险制度的有关材料，相关部门对引入非公有资本和境</w:t>
      </w:r>
      <w:r>
        <w:rPr>
          <w:spacing w:val="18"/>
        </w:rPr>
        <w:t xml:space="preserve"> </w:t>
      </w:r>
      <w:r>
        <w:rPr>
          <w:spacing w:val="9"/>
        </w:rPr>
        <w:t>外资本、变更资本结构的批准文件等留存备查，税务部门依法加</w:t>
      </w:r>
    </w:p>
    <w:p>
      <w:pPr>
        <w:pStyle w:val="BodyText"/>
        <w:ind w:left="32"/>
        <w:spacing w:line="223" w:lineRule="auto"/>
        <w:rPr/>
      </w:pPr>
      <w:r>
        <w:rPr>
          <w:spacing w:val="2"/>
        </w:rPr>
        <w:t>强后续管理。</w:t>
      </w:r>
    </w:p>
    <w:p>
      <w:pPr>
        <w:pStyle w:val="BodyText"/>
        <w:ind w:left="22" w:right="2" w:firstLine="665"/>
        <w:spacing w:before="186" w:line="333" w:lineRule="auto"/>
        <w:jc w:val="both"/>
        <w:rPr/>
      </w:pPr>
      <w:r>
        <w:rPr>
          <w:spacing w:val="8"/>
        </w:rPr>
        <w:t>四、未经认定的转制文化企业或转制文化企业不符合本公告</w:t>
      </w:r>
      <w:r>
        <w:rPr>
          <w:spacing w:val="1"/>
        </w:rPr>
        <w:t xml:space="preserve"> </w:t>
      </w:r>
      <w:r>
        <w:rPr>
          <w:spacing w:val="6"/>
        </w:rPr>
        <w:t>规定的，不得享受相关税收优惠政策。</w:t>
      </w:r>
      <w:r>
        <w:rPr>
          <w:spacing w:val="-61"/>
        </w:rPr>
        <w:t xml:space="preserve"> </w:t>
      </w:r>
      <w:r>
        <w:rPr>
          <w:spacing w:val="6"/>
        </w:rPr>
        <w:t>已享受优</w:t>
      </w:r>
      <w:r>
        <w:rPr>
          <w:spacing w:val="5"/>
        </w:rPr>
        <w:t>惠的，主管税务</w:t>
      </w:r>
    </w:p>
    <w:p>
      <w:pPr>
        <w:pStyle w:val="BodyText"/>
        <w:ind w:left="10"/>
        <w:spacing w:before="1" w:line="222" w:lineRule="auto"/>
        <w:rPr/>
      </w:pPr>
      <w:r>
        <w:rPr>
          <w:spacing w:val="8"/>
        </w:rPr>
        <w:t>机关应追缴其已减免的税款。</w:t>
      </w:r>
    </w:p>
    <w:p>
      <w:pPr>
        <w:pStyle w:val="BodyText"/>
        <w:ind w:left="22" w:right="2" w:firstLine="639"/>
        <w:spacing w:before="188" w:line="333" w:lineRule="auto"/>
        <w:jc w:val="both"/>
        <w:rPr/>
      </w:pPr>
      <w:r>
        <w:rPr>
          <w:spacing w:val="9"/>
        </w:rPr>
        <w:t>五、对已转制企业按照本公告规定应予减免的税款，在本公</w:t>
      </w:r>
      <w:r>
        <w:rPr>
          <w:spacing w:val="1"/>
        </w:rPr>
        <w:t xml:space="preserve"> </w:t>
      </w:r>
      <w:r>
        <w:rPr>
          <w:spacing w:val="9"/>
        </w:rPr>
        <w:t>告下发以前已经征收入库的，可抵减以后纳税期应缴税款或办理</w:t>
      </w:r>
    </w:p>
    <w:p>
      <w:pPr>
        <w:pStyle w:val="BodyText"/>
        <w:ind w:left="16"/>
        <w:spacing w:before="1" w:line="222" w:lineRule="auto"/>
        <w:rPr/>
      </w:pPr>
      <w:r>
        <w:rPr/>
        <w:t>退库。</w:t>
      </w:r>
    </w:p>
    <w:p>
      <w:pPr>
        <w:pStyle w:val="BodyText"/>
        <w:ind w:left="16" w:firstLine="648"/>
        <w:spacing w:before="188" w:line="333" w:lineRule="auto"/>
        <w:jc w:val="both"/>
        <w:rPr/>
      </w:pPr>
      <w:r>
        <w:rPr>
          <w:spacing w:val="-5"/>
        </w:rPr>
        <w:t>六、本公告规定的税收政策执行至</w:t>
      </w:r>
      <w:r>
        <w:rPr>
          <w:spacing w:val="-48"/>
        </w:rPr>
        <w:t xml:space="preserve"> </w:t>
      </w:r>
      <w:r>
        <w:rPr>
          <w:spacing w:val="-5"/>
        </w:rPr>
        <w:t>2027</w:t>
      </w:r>
      <w:r>
        <w:rPr>
          <w:spacing w:val="-56"/>
        </w:rPr>
        <w:t xml:space="preserve"> </w:t>
      </w:r>
      <w:r>
        <w:rPr>
          <w:spacing w:val="-6"/>
        </w:rPr>
        <w:t>年</w:t>
      </w:r>
      <w:r>
        <w:rPr>
          <w:spacing w:val="-40"/>
        </w:rPr>
        <w:t xml:space="preserve"> </w:t>
      </w:r>
      <w:r>
        <w:rPr>
          <w:spacing w:val="-6"/>
        </w:rPr>
        <w:t>12</w:t>
      </w:r>
      <w:r>
        <w:rPr>
          <w:spacing w:val="-46"/>
        </w:rPr>
        <w:t xml:space="preserve"> </w:t>
      </w:r>
      <w:r>
        <w:rPr>
          <w:spacing w:val="-6"/>
        </w:rPr>
        <w:t>月</w:t>
      </w:r>
      <w:r>
        <w:rPr>
          <w:spacing w:val="-36"/>
        </w:rPr>
        <w:t xml:space="preserve"> </w:t>
      </w:r>
      <w:r>
        <w:rPr>
          <w:spacing w:val="-6"/>
        </w:rPr>
        <w:t>31</w:t>
      </w:r>
      <w:r>
        <w:rPr>
          <w:spacing w:val="-6"/>
        </w:rPr>
        <w:t xml:space="preserve"> </w:t>
      </w:r>
      <w:r>
        <w:rPr>
          <w:spacing w:val="-6"/>
        </w:rPr>
        <w:t>日。企业</w:t>
      </w:r>
      <w:r>
        <w:rPr/>
        <w:t xml:space="preserve"> </w:t>
      </w:r>
      <w:r>
        <w:rPr>
          <w:spacing w:val="-9"/>
        </w:rPr>
        <w:t>在</w:t>
      </w:r>
      <w:r>
        <w:rPr>
          <w:spacing w:val="-38"/>
        </w:rPr>
        <w:t xml:space="preserve"> </w:t>
      </w:r>
      <w:r>
        <w:rPr>
          <w:spacing w:val="-9"/>
        </w:rPr>
        <w:t>2027</w:t>
      </w:r>
      <w:r>
        <w:rPr>
          <w:spacing w:val="-56"/>
        </w:rPr>
        <w:t xml:space="preserve"> </w:t>
      </w:r>
      <w:r>
        <w:rPr>
          <w:spacing w:val="-9"/>
        </w:rPr>
        <w:t>年</w:t>
      </w:r>
      <w:r>
        <w:rPr>
          <w:spacing w:val="-40"/>
        </w:rPr>
        <w:t xml:space="preserve"> </w:t>
      </w:r>
      <w:r>
        <w:rPr>
          <w:spacing w:val="-9"/>
        </w:rPr>
        <w:t>12</w:t>
      </w:r>
      <w:r>
        <w:rPr>
          <w:spacing w:val="-44"/>
        </w:rPr>
        <w:t xml:space="preserve"> </w:t>
      </w:r>
      <w:r>
        <w:rPr>
          <w:spacing w:val="-9"/>
        </w:rPr>
        <w:t>月</w:t>
      </w:r>
      <w:r>
        <w:rPr>
          <w:spacing w:val="-38"/>
        </w:rPr>
        <w:t xml:space="preserve"> </w:t>
      </w:r>
      <w:r>
        <w:rPr>
          <w:spacing w:val="-9"/>
        </w:rPr>
        <w:t>31</w:t>
      </w:r>
      <w:r>
        <w:rPr>
          <w:spacing w:val="-9"/>
        </w:rPr>
        <w:t xml:space="preserve"> </w:t>
      </w:r>
      <w:r>
        <w:rPr>
          <w:spacing w:val="-9"/>
        </w:rPr>
        <w:t>日享受本公告第一条第（</w:t>
      </w:r>
      <w:r>
        <w:rPr>
          <w:spacing w:val="-81"/>
        </w:rPr>
        <w:t xml:space="preserve"> </w:t>
      </w:r>
      <w:r>
        <w:rPr>
          <w:spacing w:val="-9"/>
        </w:rPr>
        <w:t>一）、（</w:t>
      </w:r>
      <w:r>
        <w:rPr>
          <w:spacing w:val="-81"/>
        </w:rPr>
        <w:t xml:space="preserve"> </w:t>
      </w:r>
      <w:r>
        <w:rPr>
          <w:spacing w:val="-9"/>
        </w:rPr>
        <w:t>二）项税收</w:t>
      </w:r>
    </w:p>
    <w:p>
      <w:pPr>
        <w:pStyle w:val="BodyText"/>
        <w:ind w:left="19"/>
        <w:spacing w:line="222" w:lineRule="auto"/>
        <w:rPr/>
      </w:pPr>
      <w:r>
        <w:rPr>
          <w:spacing w:val="8"/>
        </w:rPr>
        <w:t>政策不满五年的，可继续享受至五年期满为止。</w:t>
      </w:r>
    </w:p>
    <w:p>
      <w:pPr>
        <w:pStyle w:val="BodyText"/>
        <w:ind w:left="655"/>
        <w:spacing w:before="189"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4255"/>
        <w:spacing w:before="101" w:line="559" w:lineRule="exact"/>
        <w:rPr/>
      </w:pPr>
      <w:r>
        <w:rPr>
          <w:spacing w:val="4"/>
          <w:position w:val="18"/>
        </w:rPr>
        <w:t>财政部</w:t>
      </w:r>
      <w:r>
        <w:rPr>
          <w:spacing w:val="4"/>
          <w:position w:val="18"/>
        </w:rPr>
        <w:t xml:space="preserve"> </w:t>
      </w:r>
      <w:r>
        <w:rPr>
          <w:spacing w:val="4"/>
          <w:position w:val="18"/>
        </w:rPr>
        <w:t>税务总局</w:t>
      </w:r>
      <w:r>
        <w:rPr>
          <w:spacing w:val="59"/>
          <w:position w:val="18"/>
        </w:rPr>
        <w:t xml:space="preserve"> </w:t>
      </w:r>
      <w:r>
        <w:rPr>
          <w:spacing w:val="4"/>
          <w:position w:val="18"/>
        </w:rPr>
        <w:t>中央宣传部</w:t>
      </w:r>
    </w:p>
    <w:p>
      <w:pPr>
        <w:pStyle w:val="BodyText"/>
        <w:ind w:left="5065"/>
        <w:spacing w:before="1" w:line="222" w:lineRule="auto"/>
        <w:rPr/>
      </w:pPr>
      <w:r>
        <w:rPr>
          <w:spacing w:val="-7"/>
        </w:rPr>
        <w:t>2023</w:t>
      </w:r>
      <w:r>
        <w:rPr>
          <w:spacing w:val="-49"/>
        </w:rPr>
        <w:t xml:space="preserve"> </w:t>
      </w:r>
      <w:r>
        <w:rPr>
          <w:spacing w:val="-7"/>
        </w:rPr>
        <w:t>年</w:t>
      </w:r>
      <w:r>
        <w:rPr>
          <w:spacing w:val="-41"/>
        </w:rPr>
        <w:t xml:space="preserve"> </w:t>
      </w:r>
      <w:r>
        <w:rPr>
          <w:spacing w:val="-7"/>
        </w:rPr>
        <w:t>10</w:t>
      </w:r>
      <w:r>
        <w:rPr>
          <w:spacing w:val="-43"/>
        </w:rPr>
        <w:t xml:space="preserve"> </w:t>
      </w:r>
      <w:r>
        <w:rPr>
          <w:spacing w:val="-7"/>
        </w:rPr>
        <w:t>月</w:t>
      </w:r>
      <w:r>
        <w:rPr>
          <w:spacing w:val="-51"/>
        </w:rPr>
        <w:t xml:space="preserve"> </w:t>
      </w:r>
      <w:r>
        <w:rPr>
          <w:spacing w:val="-7"/>
        </w:rPr>
        <w:t>23</w:t>
      </w:r>
      <w:r>
        <w:rPr>
          <w:spacing w:val="-7"/>
        </w:rPr>
        <w:t xml:space="preserve"> </w:t>
      </w:r>
      <w:r>
        <w:rPr>
          <w:spacing w:val="-7"/>
        </w:rPr>
        <w:t>日</w:t>
      </w:r>
    </w:p>
    <w:p>
      <w:pPr>
        <w:spacing w:line="222" w:lineRule="auto"/>
        <w:sectPr>
          <w:headerReference w:type="default" r:id="rId239"/>
          <w:footerReference w:type="default" r:id="rId240"/>
          <w:pgSz w:w="11906" w:h="16839"/>
          <w:pgMar w:top="1040" w:right="1526" w:bottom="885" w:left="1418" w:header="735" w:footer="617" w:gutter="0"/>
        </w:sectPr>
        <w:rPr/>
      </w:pPr>
    </w:p>
    <w:p>
      <w:pPr>
        <w:spacing w:line="394" w:lineRule="auto"/>
        <w:rPr>
          <w:rFonts w:ascii="Arial"/>
          <w:sz w:val="21"/>
        </w:rPr>
      </w:pPr>
      <w:r/>
    </w:p>
    <w:p>
      <w:pPr>
        <w:ind w:left="1292" w:right="936" w:hanging="354"/>
        <w:spacing w:before="114" w:line="276" w:lineRule="auto"/>
        <w:outlineLvl w:val="0"/>
        <w:rPr>
          <w:rFonts w:ascii="SimSun" w:hAnsi="SimSun" w:eastAsia="SimSun" w:cs="SimSun"/>
          <w:sz w:val="35"/>
          <w:szCs w:val="35"/>
        </w:rPr>
      </w:pPr>
      <w:bookmarkStart w:name="bookmark82" w:id="126"/>
      <w:bookmarkEnd w:id="126"/>
      <w:r>
        <w:rPr>
          <w:rFonts w:ascii="SimSun" w:hAnsi="SimSun" w:eastAsia="SimSun" w:cs="SimSun"/>
          <w:sz w:val="35"/>
          <w:szCs w:val="35"/>
          <w:b/>
          <w:bCs/>
          <w:spacing w:val="6"/>
        </w:rPr>
        <w:t>关于《国家税务总局关于增值税小规模纳税人</w:t>
      </w:r>
      <w:r>
        <w:rPr>
          <w:rFonts w:ascii="SimSun" w:hAnsi="SimSun" w:eastAsia="SimSun" w:cs="SimSun"/>
          <w:sz w:val="35"/>
          <w:szCs w:val="35"/>
          <w:spacing w:val="1"/>
        </w:rPr>
        <w:t xml:space="preserve"> </w:t>
      </w:r>
      <w:r>
        <w:rPr>
          <w:rFonts w:ascii="SimSun" w:hAnsi="SimSun" w:eastAsia="SimSun" w:cs="SimSun"/>
          <w:sz w:val="35"/>
          <w:szCs w:val="35"/>
          <w:b/>
          <w:bCs/>
          <w:spacing w:val="7"/>
        </w:rPr>
        <w:t>减免增值税等政策有关征管事项的公告》</w:t>
      </w:r>
    </w:p>
    <w:p>
      <w:pPr>
        <w:ind w:left="2495"/>
        <w:spacing w:before="74" w:line="487" w:lineRule="exact"/>
        <w:outlineLvl w:val="0"/>
        <w:rPr>
          <w:rFonts w:ascii="SimSun" w:hAnsi="SimSun" w:eastAsia="SimSun" w:cs="SimSun"/>
          <w:sz w:val="35"/>
          <w:szCs w:val="35"/>
        </w:rPr>
      </w:pPr>
      <w:r>
        <w:rPr>
          <w:rFonts w:ascii="SimSun" w:hAnsi="SimSun" w:eastAsia="SimSun" w:cs="SimSun"/>
          <w:sz w:val="35"/>
          <w:szCs w:val="35"/>
          <w:b/>
          <w:bCs/>
          <w:spacing w:val="1"/>
          <w:position w:val="2"/>
        </w:rPr>
        <w:t>（2023</w:t>
      </w:r>
      <w:r>
        <w:rPr>
          <w:rFonts w:ascii="SimSun" w:hAnsi="SimSun" w:eastAsia="SimSun" w:cs="SimSun"/>
          <w:sz w:val="35"/>
          <w:szCs w:val="35"/>
          <w:spacing w:val="-66"/>
          <w:position w:val="2"/>
        </w:rPr>
        <w:t xml:space="preserve"> </w:t>
      </w:r>
      <w:r>
        <w:rPr>
          <w:rFonts w:ascii="SimSun" w:hAnsi="SimSun" w:eastAsia="SimSun" w:cs="SimSun"/>
          <w:sz w:val="35"/>
          <w:szCs w:val="35"/>
          <w:b/>
          <w:bCs/>
          <w:spacing w:val="1"/>
          <w:position w:val="2"/>
        </w:rPr>
        <w:t>年第</w:t>
      </w:r>
      <w:r>
        <w:rPr>
          <w:rFonts w:ascii="SimSun" w:hAnsi="SimSun" w:eastAsia="SimSun" w:cs="SimSun"/>
          <w:sz w:val="35"/>
          <w:szCs w:val="35"/>
          <w:spacing w:val="-55"/>
          <w:position w:val="2"/>
        </w:rPr>
        <w:t xml:space="preserve"> </w:t>
      </w:r>
      <w:r>
        <w:rPr>
          <w:rFonts w:ascii="SimSun" w:hAnsi="SimSun" w:eastAsia="SimSun" w:cs="SimSun"/>
          <w:sz w:val="35"/>
          <w:szCs w:val="35"/>
          <w:b/>
          <w:bCs/>
          <w:spacing w:val="1"/>
          <w:position w:val="2"/>
        </w:rPr>
        <w:t>1</w:t>
      </w:r>
      <w:r>
        <w:rPr>
          <w:rFonts w:ascii="SimSun" w:hAnsi="SimSun" w:eastAsia="SimSun" w:cs="SimSun"/>
          <w:sz w:val="35"/>
          <w:szCs w:val="35"/>
          <w:spacing w:val="-78"/>
          <w:position w:val="2"/>
        </w:rPr>
        <w:t xml:space="preserve"> </w:t>
      </w:r>
      <w:r>
        <w:rPr>
          <w:rFonts w:ascii="SimSun" w:hAnsi="SimSun" w:eastAsia="SimSun" w:cs="SimSun"/>
          <w:sz w:val="35"/>
          <w:szCs w:val="35"/>
          <w:b/>
          <w:bCs/>
          <w:spacing w:val="1"/>
          <w:position w:val="2"/>
        </w:rPr>
        <w:t>号）的解读</w:t>
      </w:r>
    </w:p>
    <w:p>
      <w:pPr>
        <w:spacing w:line="275" w:lineRule="auto"/>
        <w:rPr>
          <w:rFonts w:ascii="Arial"/>
          <w:sz w:val="21"/>
        </w:rPr>
      </w:pPr>
      <w:r/>
    </w:p>
    <w:p>
      <w:pPr>
        <w:spacing w:line="276" w:lineRule="auto"/>
        <w:rPr>
          <w:rFonts w:ascii="Arial"/>
          <w:sz w:val="21"/>
        </w:rPr>
      </w:pPr>
      <w:r/>
    </w:p>
    <w:p>
      <w:pPr>
        <w:pStyle w:val="BodyText"/>
        <w:ind w:left="14" w:firstLine="657"/>
        <w:spacing w:before="101" w:line="322" w:lineRule="auto"/>
        <w:rPr/>
      </w:pPr>
      <w:r>
        <w:rPr>
          <w:spacing w:val="4"/>
        </w:rPr>
        <w:t>1</w:t>
      </w:r>
      <w:r>
        <w:rPr>
          <w:spacing w:val="-39"/>
        </w:rPr>
        <w:t xml:space="preserve"> </w:t>
      </w:r>
      <w:r>
        <w:rPr>
          <w:spacing w:val="4"/>
        </w:rPr>
        <w:t>月</w:t>
      </w:r>
      <w:r>
        <w:rPr>
          <w:spacing w:val="-46"/>
        </w:rPr>
        <w:t xml:space="preserve"> </w:t>
      </w:r>
      <w:r>
        <w:rPr>
          <w:spacing w:val="4"/>
        </w:rPr>
        <w:t>9</w:t>
      </w:r>
      <w:r>
        <w:rPr>
          <w:spacing w:val="4"/>
        </w:rPr>
        <w:t xml:space="preserve"> </w:t>
      </w:r>
      <w:r>
        <w:rPr>
          <w:spacing w:val="4"/>
        </w:rPr>
        <w:t>日，财政部、税务总局制发《财政部</w:t>
      </w:r>
      <w:r>
        <w:rPr>
          <w:spacing w:val="4"/>
        </w:rPr>
        <w:t xml:space="preserve"> </w:t>
      </w:r>
      <w:r>
        <w:rPr>
          <w:spacing w:val="4"/>
        </w:rPr>
        <w:t>税务总局关于明</w:t>
      </w:r>
      <w:r>
        <w:rPr/>
        <w:t xml:space="preserve"> </w:t>
      </w:r>
      <w:r>
        <w:rPr>
          <w:spacing w:val="10"/>
        </w:rPr>
        <w:t>确增值税小规模纳税人减免增值税等政策的公告》（2023</w:t>
      </w:r>
      <w:r>
        <w:rPr>
          <w:spacing w:val="-44"/>
        </w:rPr>
        <w:t xml:space="preserve"> </w:t>
      </w:r>
      <w:r>
        <w:rPr>
          <w:spacing w:val="10"/>
        </w:rPr>
        <w:t>年第</w:t>
      </w:r>
      <w:r>
        <w:rPr>
          <w:spacing w:val="-38"/>
        </w:rPr>
        <w:t xml:space="preserve"> </w:t>
      </w:r>
      <w:r>
        <w:rPr>
          <w:spacing w:val="10"/>
        </w:rPr>
        <w:t>1</w:t>
      </w:r>
      <w:r>
        <w:rPr/>
        <w:t xml:space="preserve"> </w:t>
      </w:r>
      <w:r>
        <w:rPr>
          <w:spacing w:val="6"/>
        </w:rPr>
        <w:t>号，</w:t>
      </w:r>
      <w:r>
        <w:rPr>
          <w:spacing w:val="-80"/>
        </w:rPr>
        <w:t xml:space="preserve"> </w:t>
      </w:r>
      <w:r>
        <w:rPr>
          <w:spacing w:val="6"/>
        </w:rPr>
        <w:t>以下简称</w:t>
      </w:r>
      <w:r>
        <w:rPr>
          <w:spacing w:val="-38"/>
        </w:rPr>
        <w:t xml:space="preserve"> </w:t>
      </w:r>
      <w:r>
        <w:rPr>
          <w:spacing w:val="6"/>
        </w:rPr>
        <w:t>1</w:t>
      </w:r>
      <w:r>
        <w:rPr>
          <w:spacing w:val="-44"/>
        </w:rPr>
        <w:t xml:space="preserve"> </w:t>
      </w:r>
      <w:r>
        <w:rPr>
          <w:spacing w:val="6"/>
        </w:rPr>
        <w:t>号公告</w:t>
      </w:r>
      <w:r>
        <w:rPr>
          <w:spacing w:val="35"/>
        </w:rPr>
        <w:t>），</w:t>
      </w:r>
      <w:r>
        <w:rPr>
          <w:spacing w:val="6"/>
        </w:rPr>
        <w:t>为确保相关政策顺利实施，税务总局</w:t>
      </w:r>
    </w:p>
    <w:p>
      <w:pPr>
        <w:pStyle w:val="BodyText"/>
        <w:ind w:left="22"/>
        <w:spacing w:line="221" w:lineRule="auto"/>
        <w:rPr/>
      </w:pPr>
      <w:r>
        <w:rPr>
          <w:spacing w:val="8"/>
        </w:rPr>
        <w:t>制发本公告，就相关征管事项进行了明确。</w:t>
      </w:r>
    </w:p>
    <w:p>
      <w:pPr>
        <w:pStyle w:val="BodyText"/>
        <w:ind w:right="2"/>
        <w:spacing w:before="168" w:line="540" w:lineRule="exact"/>
        <w:jc w:val="right"/>
        <w:rPr/>
      </w:pPr>
      <w:r>
        <w:rPr>
          <w:spacing w:val="13"/>
          <w:position w:val="16"/>
        </w:rPr>
        <w:t>一、小规模纳税人免税月销售额标准调整以后，销售</w:t>
      </w:r>
      <w:r>
        <w:rPr>
          <w:spacing w:val="12"/>
          <w:position w:val="16"/>
        </w:rPr>
        <w:t>额的执</w:t>
      </w:r>
    </w:p>
    <w:p>
      <w:pPr>
        <w:pStyle w:val="BodyText"/>
        <w:ind w:left="12"/>
        <w:spacing w:line="221" w:lineRule="auto"/>
        <w:rPr/>
      </w:pPr>
      <w:r>
        <w:rPr>
          <w:spacing w:val="7"/>
        </w:rPr>
        <w:t>行口径是否有变化？</w:t>
      </w:r>
    </w:p>
    <w:p>
      <w:pPr>
        <w:pStyle w:val="BodyText"/>
        <w:ind w:left="9" w:firstLine="639"/>
        <w:spacing w:before="163" w:line="322" w:lineRule="auto"/>
        <w:rPr/>
      </w:pPr>
      <w:r>
        <w:rPr>
          <w:spacing w:val="14"/>
        </w:rPr>
        <w:t>答：没有变化。纳税人确定销售额有两个要</w:t>
      </w:r>
      <w:r>
        <w:rPr>
          <w:spacing w:val="13"/>
        </w:rPr>
        <w:t>点：一是以所有</w:t>
      </w:r>
      <w:r>
        <w:rPr/>
        <w:t xml:space="preserve"> </w:t>
      </w:r>
      <w:r>
        <w:rPr>
          <w:spacing w:val="13"/>
        </w:rPr>
        <w:t>增值税应税销售行为（包括销售货物、劳务、服务、无形资产和</w:t>
      </w:r>
      <w:r>
        <w:rPr>
          <w:spacing w:val="15"/>
        </w:rPr>
        <w:t xml:space="preserve"> </w:t>
      </w:r>
      <w:r>
        <w:rPr>
          <w:spacing w:val="13"/>
        </w:rPr>
        <w:t>不动产）合并计算销售额，判断是否达到免税标准。但为剔除偶</w:t>
      </w:r>
      <w:r>
        <w:rPr>
          <w:spacing w:val="15"/>
        </w:rPr>
        <w:t xml:space="preserve"> </w:t>
      </w:r>
      <w:r>
        <w:rPr>
          <w:spacing w:val="13"/>
        </w:rPr>
        <w:t>然发生的不动产销售业务的影响，使纳税人更充分享受政策，本</w:t>
      </w:r>
      <w:r>
        <w:rPr>
          <w:spacing w:val="15"/>
        </w:rPr>
        <w:t xml:space="preserve"> </w:t>
      </w:r>
      <w:r>
        <w:rPr>
          <w:spacing w:val="3"/>
        </w:rPr>
        <w:t>公告明确小规模纳税人合计月销售额超过</w:t>
      </w:r>
      <w:r>
        <w:rPr>
          <w:spacing w:val="-30"/>
        </w:rPr>
        <w:t xml:space="preserve"> </w:t>
      </w:r>
      <w:r>
        <w:rPr>
          <w:spacing w:val="3"/>
        </w:rPr>
        <w:t>10</w:t>
      </w:r>
      <w:r>
        <w:rPr>
          <w:spacing w:val="-43"/>
        </w:rPr>
        <w:t xml:space="preserve"> </w:t>
      </w:r>
      <w:r>
        <w:rPr>
          <w:spacing w:val="3"/>
        </w:rPr>
        <w:t>万元（以</w:t>
      </w:r>
      <w:r>
        <w:rPr>
          <w:spacing w:val="-40"/>
        </w:rPr>
        <w:t xml:space="preserve"> </w:t>
      </w:r>
      <w:r>
        <w:rPr>
          <w:spacing w:val="3"/>
        </w:rPr>
        <w:t>1</w:t>
      </w:r>
      <w:r>
        <w:rPr>
          <w:spacing w:val="-60"/>
        </w:rPr>
        <w:t xml:space="preserve"> </w:t>
      </w:r>
      <w:r>
        <w:rPr>
          <w:spacing w:val="3"/>
        </w:rPr>
        <w:t>个季度为</w:t>
      </w:r>
      <w:r>
        <w:rPr/>
        <w:t xml:space="preserve"> </w:t>
      </w:r>
      <w:r>
        <w:rPr>
          <w:spacing w:val="6"/>
        </w:rPr>
        <w:t>1</w:t>
      </w:r>
      <w:r>
        <w:rPr>
          <w:spacing w:val="-59"/>
        </w:rPr>
        <w:t xml:space="preserve"> </w:t>
      </w:r>
      <w:r>
        <w:rPr>
          <w:spacing w:val="6"/>
        </w:rPr>
        <w:t>个纳税期的，季度销售额超过</w:t>
      </w:r>
      <w:r>
        <w:rPr>
          <w:spacing w:val="-36"/>
        </w:rPr>
        <w:t xml:space="preserve"> </w:t>
      </w:r>
      <w:r>
        <w:rPr>
          <w:spacing w:val="6"/>
        </w:rPr>
        <w:t>30</w:t>
      </w:r>
      <w:r>
        <w:rPr>
          <w:spacing w:val="-42"/>
        </w:rPr>
        <w:t xml:space="preserve"> </w:t>
      </w:r>
      <w:r>
        <w:rPr>
          <w:spacing w:val="6"/>
        </w:rPr>
        <w:t>万元，下同</w:t>
      </w:r>
      <w:r>
        <w:rPr>
          <w:spacing w:val="22"/>
        </w:rPr>
        <w:t>），</w:t>
      </w:r>
      <w:r>
        <w:rPr>
          <w:spacing w:val="6"/>
        </w:rPr>
        <w:t>但在扣除本期</w:t>
      </w:r>
      <w:r>
        <w:rPr/>
        <w:t xml:space="preserve"> </w:t>
      </w:r>
      <w:r>
        <w:rPr>
          <w:spacing w:val="5"/>
        </w:rPr>
        <w:t>发生的销售不动产的销售额后未超过</w:t>
      </w:r>
      <w:r>
        <w:rPr>
          <w:spacing w:val="-34"/>
        </w:rPr>
        <w:t xml:space="preserve"> </w:t>
      </w:r>
      <w:r>
        <w:rPr>
          <w:spacing w:val="5"/>
        </w:rPr>
        <w:t>10</w:t>
      </w:r>
      <w:r>
        <w:rPr>
          <w:spacing w:val="-42"/>
        </w:rPr>
        <w:t xml:space="preserve"> </w:t>
      </w:r>
      <w:r>
        <w:rPr>
          <w:spacing w:val="5"/>
        </w:rPr>
        <w:t>万元的，其销售货物、劳</w:t>
      </w:r>
      <w:r>
        <w:rPr/>
        <w:t xml:space="preserve"> </w:t>
      </w:r>
      <w:r>
        <w:rPr>
          <w:spacing w:val="13"/>
        </w:rPr>
        <w:t>务、服务、无形资产取得的销售额，也可享受小规模纳税人免税</w:t>
      </w:r>
      <w:r>
        <w:rPr>
          <w:spacing w:val="15"/>
        </w:rPr>
        <w:t xml:space="preserve"> </w:t>
      </w:r>
      <w:r>
        <w:rPr>
          <w:spacing w:val="8"/>
        </w:rPr>
        <w:t>政策。</w:t>
      </w:r>
      <w:r>
        <w:rPr>
          <w:spacing w:val="-74"/>
        </w:rPr>
        <w:t xml:space="preserve"> </w:t>
      </w:r>
      <w:r>
        <w:rPr>
          <w:spacing w:val="8"/>
        </w:rPr>
        <w:t>二是适用增值税差额征税政策的，</w:t>
      </w:r>
      <w:r>
        <w:rPr>
          <w:spacing w:val="-81"/>
        </w:rPr>
        <w:t xml:space="preserve"> </w:t>
      </w:r>
      <w:r>
        <w:rPr>
          <w:spacing w:val="8"/>
        </w:rPr>
        <w:t>以差额后的余额为销售</w:t>
      </w:r>
    </w:p>
    <w:p>
      <w:pPr>
        <w:pStyle w:val="BodyText"/>
        <w:ind w:left="20"/>
        <w:spacing w:before="1" w:line="222" w:lineRule="auto"/>
        <w:rPr/>
      </w:pPr>
      <w:r>
        <w:rPr>
          <w:spacing w:val="8"/>
        </w:rPr>
        <w:t>额，确定其是否可享受小规模纳税人免税政策。</w:t>
      </w:r>
    </w:p>
    <w:p>
      <w:pPr>
        <w:pStyle w:val="BodyText"/>
        <w:ind w:left="20" w:firstLine="625"/>
        <w:spacing w:before="163" w:line="322" w:lineRule="auto"/>
        <w:rPr/>
      </w:pPr>
      <w:r>
        <w:rPr>
          <w:spacing w:val="2"/>
        </w:rPr>
        <w:t>举例说明：按季度申报的小规模纳税人</w:t>
      </w:r>
      <w:r>
        <w:rPr>
          <w:spacing w:val="-54"/>
        </w:rPr>
        <w:t xml:space="preserve"> </w:t>
      </w:r>
      <w:r>
        <w:rPr>
          <w:spacing w:val="2"/>
        </w:rPr>
        <w:t>A</w:t>
      </w:r>
      <w:r>
        <w:rPr>
          <w:spacing w:val="-58"/>
        </w:rPr>
        <w:t xml:space="preserve"> </w:t>
      </w:r>
      <w:r>
        <w:rPr>
          <w:spacing w:val="2"/>
        </w:rPr>
        <w:t>在</w:t>
      </w:r>
      <w:r>
        <w:rPr>
          <w:spacing w:val="-51"/>
        </w:rPr>
        <w:t xml:space="preserve"> </w:t>
      </w:r>
      <w:r>
        <w:rPr>
          <w:spacing w:val="2"/>
        </w:rPr>
        <w:t>2023</w:t>
      </w:r>
      <w:r>
        <w:rPr>
          <w:spacing w:val="-55"/>
        </w:rPr>
        <w:t xml:space="preserve"> </w:t>
      </w:r>
      <w:r>
        <w:rPr>
          <w:spacing w:val="2"/>
        </w:rPr>
        <w:t>年</w:t>
      </w:r>
      <w:r>
        <w:rPr>
          <w:spacing w:val="-50"/>
        </w:rPr>
        <w:t xml:space="preserve"> </w:t>
      </w:r>
      <w:r>
        <w:rPr>
          <w:spacing w:val="2"/>
        </w:rPr>
        <w:t>4</w:t>
      </w:r>
      <w:r>
        <w:rPr>
          <w:spacing w:val="-46"/>
        </w:rPr>
        <w:t xml:space="preserve"> </w:t>
      </w:r>
      <w:r>
        <w:rPr>
          <w:spacing w:val="2"/>
        </w:rPr>
        <w:t>月销售</w:t>
      </w:r>
      <w:r>
        <w:rPr/>
        <w:t xml:space="preserve"> </w:t>
      </w:r>
      <w:r>
        <w:rPr>
          <w:spacing w:val="-1"/>
        </w:rPr>
        <w:t>货物取得收入</w:t>
      </w:r>
      <w:r>
        <w:rPr>
          <w:spacing w:val="-44"/>
        </w:rPr>
        <w:t xml:space="preserve"> </w:t>
      </w:r>
      <w:r>
        <w:rPr>
          <w:spacing w:val="-1"/>
        </w:rPr>
        <w:t>10</w:t>
      </w:r>
      <w:r>
        <w:rPr>
          <w:spacing w:val="-42"/>
        </w:rPr>
        <w:t xml:space="preserve"> </w:t>
      </w:r>
      <w:r>
        <w:rPr>
          <w:spacing w:val="-1"/>
        </w:rPr>
        <w:t>万元，5</w:t>
      </w:r>
      <w:r>
        <w:rPr>
          <w:spacing w:val="-46"/>
        </w:rPr>
        <w:t xml:space="preserve"> </w:t>
      </w:r>
      <w:r>
        <w:rPr>
          <w:spacing w:val="-1"/>
        </w:rPr>
        <w:t>月提供建筑服务取得收入</w:t>
      </w:r>
      <w:r>
        <w:rPr>
          <w:spacing w:val="-48"/>
        </w:rPr>
        <w:t xml:space="preserve"> </w:t>
      </w:r>
      <w:r>
        <w:rPr>
          <w:spacing w:val="-1"/>
        </w:rPr>
        <w:t>20</w:t>
      </w:r>
      <w:r>
        <w:rPr>
          <w:spacing w:val="-45"/>
        </w:rPr>
        <w:t xml:space="preserve"> </w:t>
      </w:r>
      <w:r>
        <w:rPr>
          <w:spacing w:val="-1"/>
        </w:rPr>
        <w:t>万元，同时</w:t>
      </w:r>
      <w:r>
        <w:rPr/>
        <w:t xml:space="preserve"> </w:t>
      </w:r>
      <w:r>
        <w:rPr>
          <w:spacing w:val="6"/>
        </w:rPr>
        <w:t>向其他建筑企业支付分包款</w:t>
      </w:r>
      <w:r>
        <w:rPr>
          <w:spacing w:val="-31"/>
        </w:rPr>
        <w:t xml:space="preserve"> </w:t>
      </w:r>
      <w:r>
        <w:rPr>
          <w:spacing w:val="6"/>
        </w:rPr>
        <w:t>12</w:t>
      </w:r>
      <w:r>
        <w:rPr>
          <w:spacing w:val="-42"/>
        </w:rPr>
        <w:t xml:space="preserve"> </w:t>
      </w:r>
      <w:r>
        <w:rPr>
          <w:spacing w:val="6"/>
        </w:rPr>
        <w:t>万元，6</w:t>
      </w:r>
      <w:r>
        <w:rPr>
          <w:spacing w:val="-46"/>
        </w:rPr>
        <w:t xml:space="preserve"> </w:t>
      </w:r>
      <w:r>
        <w:rPr>
          <w:spacing w:val="6"/>
        </w:rPr>
        <w:t>月销售自建的不动产取得</w:t>
      </w:r>
      <w:r>
        <w:rPr/>
        <w:t xml:space="preserve"> </w:t>
      </w:r>
      <w:r>
        <w:rPr>
          <w:spacing w:val="3"/>
        </w:rPr>
        <w:t>收入</w:t>
      </w:r>
      <w:r>
        <w:rPr>
          <w:spacing w:val="-43"/>
        </w:rPr>
        <w:t xml:space="preserve"> </w:t>
      </w:r>
      <w:r>
        <w:rPr>
          <w:spacing w:val="3"/>
        </w:rPr>
        <w:t>200</w:t>
      </w:r>
      <w:r>
        <w:rPr>
          <w:spacing w:val="-42"/>
        </w:rPr>
        <w:t xml:space="preserve"> </w:t>
      </w:r>
      <w:r>
        <w:rPr>
          <w:spacing w:val="3"/>
        </w:rPr>
        <w:t>万元。则</w:t>
      </w:r>
      <w:r>
        <w:rPr>
          <w:spacing w:val="-61"/>
        </w:rPr>
        <w:t xml:space="preserve"> </w:t>
      </w:r>
      <w:r>
        <w:rPr>
          <w:spacing w:val="3"/>
        </w:rPr>
        <w:t>A</w:t>
      </w:r>
      <w:r>
        <w:rPr>
          <w:spacing w:val="-57"/>
        </w:rPr>
        <w:t xml:space="preserve"> </w:t>
      </w:r>
      <w:r>
        <w:rPr>
          <w:spacing w:val="3"/>
        </w:rPr>
        <w:t>小规模纳税人</w:t>
      </w:r>
      <w:r>
        <w:rPr>
          <w:spacing w:val="-48"/>
        </w:rPr>
        <w:t xml:space="preserve"> </w:t>
      </w:r>
      <w:r>
        <w:rPr>
          <w:spacing w:val="3"/>
        </w:rPr>
        <w:t>2023</w:t>
      </w:r>
      <w:r>
        <w:rPr>
          <w:spacing w:val="-54"/>
        </w:rPr>
        <w:t xml:space="preserve"> </w:t>
      </w:r>
      <w:r>
        <w:rPr>
          <w:spacing w:val="3"/>
        </w:rPr>
        <w:t>年第二季度（4-6</w:t>
      </w:r>
      <w:r>
        <w:rPr>
          <w:spacing w:val="-43"/>
        </w:rPr>
        <w:t xml:space="preserve"> </w:t>
      </w:r>
      <w:r>
        <w:rPr>
          <w:spacing w:val="3"/>
        </w:rPr>
        <w:t>月）差</w:t>
      </w:r>
      <w:r>
        <w:rPr/>
        <w:t xml:space="preserve"> </w:t>
      </w:r>
      <w:r>
        <w:rPr>
          <w:spacing w:val="4"/>
        </w:rPr>
        <w:t>额后合计销售额</w:t>
      </w:r>
      <w:r>
        <w:rPr>
          <w:spacing w:val="-45"/>
        </w:rPr>
        <w:t xml:space="preserve"> </w:t>
      </w:r>
      <w:r>
        <w:rPr>
          <w:spacing w:val="4"/>
        </w:rPr>
        <w:t>218</w:t>
      </w:r>
      <w:r>
        <w:rPr>
          <w:spacing w:val="-37"/>
        </w:rPr>
        <w:t xml:space="preserve"> </w:t>
      </w:r>
      <w:r>
        <w:rPr>
          <w:spacing w:val="4"/>
        </w:rPr>
        <w:t>万元（=10＋20-12＋200</w:t>
      </w:r>
      <w:r>
        <w:rPr>
          <w:spacing w:val="30"/>
        </w:rPr>
        <w:t>），</w:t>
      </w:r>
      <w:r>
        <w:rPr>
          <w:spacing w:val="4"/>
        </w:rPr>
        <w:t>超过</w:t>
      </w:r>
      <w:r>
        <w:rPr>
          <w:spacing w:val="-31"/>
        </w:rPr>
        <w:t xml:space="preserve"> </w:t>
      </w:r>
      <w:r>
        <w:rPr>
          <w:spacing w:val="4"/>
        </w:rPr>
        <w:t>30</w:t>
      </w:r>
      <w:r>
        <w:rPr>
          <w:spacing w:val="-38"/>
        </w:rPr>
        <w:t xml:space="preserve"> </w:t>
      </w:r>
      <w:r>
        <w:rPr>
          <w:spacing w:val="4"/>
        </w:rPr>
        <w:t>万元，</w:t>
      </w:r>
    </w:p>
    <w:p>
      <w:pPr>
        <w:pStyle w:val="BodyText"/>
        <w:ind w:left="11"/>
        <w:spacing w:line="221" w:lineRule="auto"/>
        <w:rPr/>
      </w:pPr>
      <w:r>
        <w:rPr>
          <w:spacing w:val="15"/>
        </w:rPr>
        <w:t>但是扣除</w:t>
      </w:r>
      <w:r>
        <w:rPr>
          <w:spacing w:val="-31"/>
        </w:rPr>
        <w:t xml:space="preserve"> </w:t>
      </w:r>
      <w:r>
        <w:rPr>
          <w:spacing w:val="15"/>
        </w:rPr>
        <w:t>200</w:t>
      </w:r>
      <w:r>
        <w:rPr>
          <w:spacing w:val="-25"/>
        </w:rPr>
        <w:t xml:space="preserve"> </w:t>
      </w:r>
      <w:r>
        <w:rPr>
          <w:spacing w:val="15"/>
        </w:rPr>
        <w:t>万元不动产，差额后的销售额是</w:t>
      </w:r>
      <w:r>
        <w:rPr>
          <w:spacing w:val="-24"/>
        </w:rPr>
        <w:t xml:space="preserve"> </w:t>
      </w:r>
      <w:r>
        <w:rPr>
          <w:spacing w:val="15"/>
        </w:rPr>
        <w:t>18</w:t>
      </w:r>
      <w:r>
        <w:rPr>
          <w:spacing w:val="-23"/>
        </w:rPr>
        <w:t xml:space="preserve"> </w:t>
      </w:r>
      <w:r>
        <w:rPr>
          <w:spacing w:val="15"/>
        </w:rPr>
        <w:t>万元（=10</w:t>
      </w:r>
      <w:r>
        <w:rPr>
          <w:spacing w:val="-45"/>
        </w:rPr>
        <w:t xml:space="preserve"> </w:t>
      </w:r>
      <w:r>
        <w:rPr>
          <w:spacing w:val="15"/>
        </w:rPr>
        <w:t>+</w:t>
      </w:r>
    </w:p>
    <w:p>
      <w:pPr>
        <w:spacing w:line="221" w:lineRule="auto"/>
        <w:sectPr>
          <w:headerReference w:type="default" r:id="rId241"/>
          <w:footerReference w:type="default" r:id="rId242"/>
          <w:pgSz w:w="11906" w:h="16839"/>
          <w:pgMar w:top="1040" w:right="1417" w:bottom="885" w:left="1418" w:header="735" w:footer="621" w:gutter="0"/>
        </w:sectPr>
        <w:rPr/>
      </w:pPr>
    </w:p>
    <w:p>
      <w:pPr>
        <w:spacing w:line="432" w:lineRule="auto"/>
        <w:rPr>
          <w:rFonts w:ascii="Arial"/>
          <w:sz w:val="21"/>
        </w:rPr>
      </w:pPr>
      <w:r/>
    </w:p>
    <w:p>
      <w:pPr>
        <w:pStyle w:val="BodyText"/>
        <w:spacing w:before="100" w:line="540" w:lineRule="exact"/>
        <w:jc w:val="right"/>
        <w:rPr/>
      </w:pPr>
      <w:r>
        <w:rPr>
          <w:spacing w:val="5"/>
          <w:position w:val="16"/>
        </w:rPr>
        <w:t>20-12</w:t>
      </w:r>
      <w:r>
        <w:rPr>
          <w:spacing w:val="28"/>
          <w:position w:val="16"/>
        </w:rPr>
        <w:t>），</w:t>
      </w:r>
      <w:r>
        <w:rPr>
          <w:spacing w:val="5"/>
          <w:position w:val="16"/>
        </w:rPr>
        <w:t>不超过</w:t>
      </w:r>
      <w:r>
        <w:rPr>
          <w:spacing w:val="-34"/>
          <w:position w:val="16"/>
        </w:rPr>
        <w:t xml:space="preserve"> </w:t>
      </w:r>
      <w:r>
        <w:rPr>
          <w:spacing w:val="5"/>
          <w:position w:val="16"/>
        </w:rPr>
        <w:t>30</w:t>
      </w:r>
      <w:r>
        <w:rPr>
          <w:spacing w:val="-39"/>
          <w:position w:val="16"/>
        </w:rPr>
        <w:t xml:space="preserve"> </w:t>
      </w:r>
      <w:r>
        <w:rPr>
          <w:spacing w:val="5"/>
          <w:position w:val="16"/>
        </w:rPr>
        <w:t>万元，可以享受小规模纳税人免税政策。</w:t>
      </w:r>
      <w:r>
        <w:rPr>
          <w:spacing w:val="-77"/>
          <w:position w:val="16"/>
        </w:rPr>
        <w:t xml:space="preserve"> </w:t>
      </w:r>
      <w:r>
        <w:rPr>
          <w:spacing w:val="5"/>
          <w:position w:val="16"/>
        </w:rPr>
        <w:t>同</w:t>
      </w:r>
    </w:p>
    <w:p>
      <w:pPr>
        <w:pStyle w:val="BodyText"/>
        <w:ind w:left="42"/>
        <w:spacing w:line="221" w:lineRule="auto"/>
        <w:rPr/>
      </w:pPr>
      <w:r>
        <w:rPr>
          <w:spacing w:val="4"/>
        </w:rPr>
        <w:t>时，纳税人销售不动产</w:t>
      </w:r>
      <w:r>
        <w:rPr>
          <w:spacing w:val="-51"/>
        </w:rPr>
        <w:t xml:space="preserve"> </w:t>
      </w:r>
      <w:r>
        <w:rPr>
          <w:spacing w:val="4"/>
        </w:rPr>
        <w:t>200</w:t>
      </w:r>
      <w:r>
        <w:rPr>
          <w:spacing w:val="-43"/>
        </w:rPr>
        <w:t xml:space="preserve"> </w:t>
      </w:r>
      <w:r>
        <w:rPr>
          <w:spacing w:val="4"/>
        </w:rPr>
        <w:t>万元应依法纳税。</w:t>
      </w:r>
    </w:p>
    <w:p>
      <w:pPr>
        <w:pStyle w:val="BodyText"/>
        <w:ind w:right="2"/>
        <w:spacing w:before="168" w:line="540" w:lineRule="exact"/>
        <w:jc w:val="right"/>
        <w:rPr/>
      </w:pPr>
      <w:r>
        <w:rPr>
          <w:spacing w:val="9"/>
          <w:position w:val="16"/>
        </w:rPr>
        <w:t>二、</w:t>
      </w:r>
      <w:r>
        <w:rPr>
          <w:spacing w:val="-52"/>
          <w:position w:val="16"/>
        </w:rPr>
        <w:t xml:space="preserve"> </w:t>
      </w:r>
      <w:r>
        <w:rPr>
          <w:spacing w:val="9"/>
          <w:position w:val="16"/>
        </w:rPr>
        <w:t>自然人出租不动产一次性收取的多个月份的租金，如何</w:t>
      </w:r>
    </w:p>
    <w:p>
      <w:pPr>
        <w:pStyle w:val="BodyText"/>
        <w:ind w:left="16"/>
        <w:spacing w:line="222" w:lineRule="auto"/>
        <w:rPr/>
      </w:pPr>
      <w:r>
        <w:rPr>
          <w:spacing w:val="4"/>
        </w:rPr>
        <w:t>适用政策？</w:t>
      </w:r>
    </w:p>
    <w:p>
      <w:pPr>
        <w:pStyle w:val="BodyText"/>
        <w:ind w:left="4" w:firstLine="644"/>
        <w:spacing w:before="160" w:line="322" w:lineRule="auto"/>
        <w:rPr/>
      </w:pPr>
      <w:r>
        <w:rPr>
          <w:spacing w:val="14"/>
        </w:rPr>
        <w:t>答：此前，税务总局明确，《中华人民共和</w:t>
      </w:r>
      <w:r>
        <w:rPr>
          <w:spacing w:val="13"/>
        </w:rPr>
        <w:t>国增值税暂行条</w:t>
      </w:r>
      <w:r>
        <w:rPr/>
        <w:t xml:space="preserve"> </w:t>
      </w:r>
      <w:r>
        <w:rPr>
          <w:spacing w:val="14"/>
        </w:rPr>
        <w:t>例实施细则》第九条所称的其他个人，采取一</w:t>
      </w:r>
      <w:r>
        <w:rPr>
          <w:spacing w:val="13"/>
        </w:rPr>
        <w:t>次性收取租金（包</w:t>
      </w:r>
      <w:r>
        <w:rPr/>
        <w:t xml:space="preserve"> </w:t>
      </w:r>
      <w:r>
        <w:rPr>
          <w:spacing w:val="14"/>
        </w:rPr>
        <w:t>括预收款）形式出租不动产取得的租金收入，</w:t>
      </w:r>
      <w:r>
        <w:rPr>
          <w:spacing w:val="13"/>
        </w:rPr>
        <w:t>可在对应的租赁期</w:t>
      </w:r>
      <w:r>
        <w:rPr/>
        <w:t xml:space="preserve"> </w:t>
      </w:r>
      <w:r>
        <w:rPr>
          <w:spacing w:val="14"/>
        </w:rPr>
        <w:t>内平均分摊，分摊后的月租金收入不超过小规</w:t>
      </w:r>
      <w:r>
        <w:rPr>
          <w:spacing w:val="13"/>
        </w:rPr>
        <w:t>模纳税人免税月销</w:t>
      </w:r>
      <w:r>
        <w:rPr/>
        <w:t xml:space="preserve"> </w:t>
      </w:r>
      <w:r>
        <w:rPr>
          <w:spacing w:val="14"/>
        </w:rPr>
        <w:t>售额标准的，可享受小规模纳税人免税政策。</w:t>
      </w:r>
      <w:r>
        <w:rPr>
          <w:spacing w:val="13"/>
        </w:rPr>
        <w:t>为确保纳税人充分</w:t>
      </w:r>
      <w:r>
        <w:rPr/>
        <w:t xml:space="preserve"> </w:t>
      </w:r>
      <w:r>
        <w:rPr>
          <w:spacing w:val="14"/>
        </w:rPr>
        <w:t>享受政策，延续此前已出台政策的相关口径，</w:t>
      </w:r>
      <w:r>
        <w:rPr>
          <w:spacing w:val="13"/>
        </w:rPr>
        <w:t>小规模纳税人免税</w:t>
      </w:r>
      <w:r>
        <w:rPr/>
        <w:t xml:space="preserve"> </w:t>
      </w:r>
      <w:r>
        <w:rPr>
          <w:spacing w:val="5"/>
        </w:rPr>
        <w:t>月销售额标准调整为</w:t>
      </w:r>
      <w:r>
        <w:rPr>
          <w:spacing w:val="-29"/>
        </w:rPr>
        <w:t xml:space="preserve"> </w:t>
      </w:r>
      <w:r>
        <w:rPr>
          <w:spacing w:val="5"/>
        </w:rPr>
        <w:t>10</w:t>
      </w:r>
      <w:r>
        <w:rPr>
          <w:spacing w:val="-42"/>
        </w:rPr>
        <w:t xml:space="preserve"> </w:t>
      </w:r>
      <w:r>
        <w:rPr>
          <w:spacing w:val="5"/>
        </w:rPr>
        <w:t>万元以后，其他个人采取一次性收取租金</w:t>
      </w:r>
      <w:r>
        <w:rPr/>
        <w:t xml:space="preserve"> </w:t>
      </w:r>
      <w:r>
        <w:rPr>
          <w:spacing w:val="11"/>
        </w:rPr>
        <w:t>形式出租不动产取得的租金收入，</w:t>
      </w:r>
      <w:r>
        <w:rPr>
          <w:spacing w:val="-79"/>
        </w:rPr>
        <w:t xml:space="preserve"> </w:t>
      </w:r>
      <w:r>
        <w:rPr>
          <w:spacing w:val="11"/>
        </w:rPr>
        <w:t>同样可在对应的租赁期内平均</w:t>
      </w:r>
      <w:r>
        <w:rPr/>
        <w:t xml:space="preserve"> </w:t>
      </w:r>
      <w:r>
        <w:rPr>
          <w:spacing w:val="5"/>
        </w:rPr>
        <w:t>分摊，分摊后的月租金未超过</w:t>
      </w:r>
      <w:r>
        <w:rPr>
          <w:spacing w:val="-29"/>
        </w:rPr>
        <w:t xml:space="preserve"> </w:t>
      </w:r>
      <w:r>
        <w:rPr>
          <w:spacing w:val="5"/>
        </w:rPr>
        <w:t>10</w:t>
      </w:r>
      <w:r>
        <w:rPr>
          <w:spacing w:val="-42"/>
        </w:rPr>
        <w:t xml:space="preserve"> </w:t>
      </w:r>
      <w:r>
        <w:rPr>
          <w:spacing w:val="5"/>
        </w:rPr>
        <w:t>万元的，可以享受免征增值税政</w:t>
      </w:r>
    </w:p>
    <w:p>
      <w:pPr>
        <w:pStyle w:val="BodyText"/>
        <w:ind w:left="20"/>
        <w:spacing w:before="1" w:line="222" w:lineRule="auto"/>
        <w:rPr/>
      </w:pPr>
      <w:r>
        <w:rPr>
          <w:spacing w:val="-6"/>
        </w:rPr>
        <w:t>策。</w:t>
      </w:r>
    </w:p>
    <w:p>
      <w:pPr>
        <w:pStyle w:val="BodyText"/>
        <w:ind w:right="2"/>
        <w:spacing w:before="167" w:line="540" w:lineRule="exact"/>
        <w:jc w:val="right"/>
        <w:rPr/>
      </w:pPr>
      <w:r>
        <w:rPr>
          <w:spacing w:val="13"/>
          <w:position w:val="16"/>
        </w:rPr>
        <w:t>三、小规模纳税人是否可以放弃减免税、开</w:t>
      </w:r>
      <w:r>
        <w:rPr>
          <w:spacing w:val="12"/>
          <w:position w:val="16"/>
        </w:rPr>
        <w:t>具增值税专用发</w:t>
      </w:r>
    </w:p>
    <w:p>
      <w:pPr>
        <w:pStyle w:val="BodyText"/>
        <w:ind w:left="30"/>
        <w:spacing w:before="1" w:line="224" w:lineRule="auto"/>
        <w:rPr/>
      </w:pPr>
      <w:r>
        <w:rPr>
          <w:spacing w:val="-11"/>
        </w:rPr>
        <w:t>票？</w:t>
      </w:r>
    </w:p>
    <w:p>
      <w:pPr>
        <w:pStyle w:val="BodyText"/>
        <w:ind w:left="14" w:firstLine="634"/>
        <w:spacing w:before="160" w:line="322" w:lineRule="auto"/>
        <w:rPr/>
      </w:pPr>
      <w:r>
        <w:rPr>
          <w:spacing w:val="5"/>
        </w:rPr>
        <w:t>答：小规模纳税人适用月销售额</w:t>
      </w:r>
      <w:r>
        <w:rPr>
          <w:spacing w:val="-40"/>
        </w:rPr>
        <w:t xml:space="preserve"> </w:t>
      </w:r>
      <w:r>
        <w:rPr>
          <w:spacing w:val="5"/>
        </w:rPr>
        <w:t>10</w:t>
      </w:r>
      <w:r>
        <w:rPr>
          <w:spacing w:val="-45"/>
        </w:rPr>
        <w:t xml:space="preserve"> </w:t>
      </w:r>
      <w:r>
        <w:rPr>
          <w:spacing w:val="5"/>
        </w:rPr>
        <w:t>万元以下免征增值</w:t>
      </w:r>
      <w:r>
        <w:rPr>
          <w:spacing w:val="4"/>
        </w:rPr>
        <w:t>税政策</w:t>
      </w:r>
      <w:r>
        <w:rPr/>
        <w:t xml:space="preserve"> </w:t>
      </w:r>
      <w:r>
        <w:rPr>
          <w:spacing w:val="13"/>
        </w:rPr>
        <w:t>的，纳税人可对部分或者全部销售收入选择放弃享受免税政策，</w:t>
      </w:r>
      <w:r>
        <w:rPr>
          <w:spacing w:val="10"/>
        </w:rPr>
        <w:t xml:space="preserve"> </w:t>
      </w:r>
      <w:r>
        <w:rPr>
          <w:spacing w:val="9"/>
        </w:rPr>
        <w:t>并开具增值税专用发票。小规模纳税人适用</w:t>
      </w:r>
      <w:r>
        <w:rPr>
          <w:spacing w:val="-36"/>
        </w:rPr>
        <w:t xml:space="preserve"> </w:t>
      </w:r>
      <w:r>
        <w:rPr>
          <w:spacing w:val="9"/>
        </w:rPr>
        <w:t>3%征收</w:t>
      </w:r>
      <w:r>
        <w:rPr>
          <w:spacing w:val="8"/>
        </w:rPr>
        <w:t>率销售收入减</w:t>
      </w:r>
      <w:r>
        <w:rPr/>
        <w:t xml:space="preserve"> </w:t>
      </w:r>
      <w:r>
        <w:rPr>
          <w:spacing w:val="9"/>
        </w:rPr>
        <w:t>按</w:t>
      </w:r>
      <w:r>
        <w:rPr>
          <w:spacing w:val="-41"/>
        </w:rPr>
        <w:t xml:space="preserve"> </w:t>
      </w:r>
      <w:r>
        <w:rPr>
          <w:spacing w:val="9"/>
        </w:rPr>
        <w:t>1%征收率征收增值税政策的，纳税人可对部分或者全部销售收</w:t>
      </w:r>
    </w:p>
    <w:p>
      <w:pPr>
        <w:pStyle w:val="BodyText"/>
        <w:ind w:left="15"/>
        <w:spacing w:line="220" w:lineRule="auto"/>
        <w:rPr/>
      </w:pPr>
      <w:r>
        <w:rPr>
          <w:spacing w:val="8"/>
        </w:rPr>
        <w:t>入选择放弃享受减税，并开具增值税专用发票。</w:t>
      </w:r>
    </w:p>
    <w:p>
      <w:pPr>
        <w:pStyle w:val="BodyText"/>
        <w:ind w:left="12" w:firstLine="675"/>
        <w:spacing w:before="169" w:line="322" w:lineRule="auto"/>
        <w:rPr/>
      </w:pPr>
      <w:r>
        <w:rPr>
          <w:spacing w:val="-3"/>
        </w:rPr>
        <w:t>四、小规模纳税人在</w:t>
      </w:r>
      <w:r>
        <w:rPr>
          <w:spacing w:val="-32"/>
        </w:rPr>
        <w:t xml:space="preserve"> </w:t>
      </w:r>
      <w:r>
        <w:rPr>
          <w:spacing w:val="-3"/>
        </w:rPr>
        <w:t>2022</w:t>
      </w:r>
      <w:r>
        <w:rPr>
          <w:spacing w:val="-56"/>
        </w:rPr>
        <w:t xml:space="preserve"> </w:t>
      </w:r>
      <w:r>
        <w:rPr>
          <w:spacing w:val="-3"/>
        </w:rPr>
        <w:t>年</w:t>
      </w:r>
      <w:r>
        <w:rPr>
          <w:spacing w:val="-41"/>
        </w:rPr>
        <w:t xml:space="preserve"> </w:t>
      </w:r>
      <w:r>
        <w:rPr>
          <w:spacing w:val="-3"/>
        </w:rPr>
        <w:t>12</w:t>
      </w:r>
      <w:r>
        <w:rPr>
          <w:spacing w:val="-45"/>
        </w:rPr>
        <w:t xml:space="preserve"> </w:t>
      </w:r>
      <w:r>
        <w:rPr>
          <w:spacing w:val="-3"/>
        </w:rPr>
        <w:t>月</w:t>
      </w:r>
      <w:r>
        <w:rPr>
          <w:spacing w:val="-36"/>
        </w:rPr>
        <w:t xml:space="preserve"> </w:t>
      </w:r>
      <w:r>
        <w:rPr>
          <w:spacing w:val="-3"/>
        </w:rPr>
        <w:t>31</w:t>
      </w:r>
      <w:r>
        <w:rPr>
          <w:spacing w:val="-3"/>
        </w:rPr>
        <w:t xml:space="preserve"> </w:t>
      </w:r>
      <w:r>
        <w:rPr>
          <w:spacing w:val="-3"/>
        </w:rPr>
        <w:t>日前已经开具的增值税</w:t>
      </w:r>
      <w:r>
        <w:rPr/>
        <w:t xml:space="preserve"> </w:t>
      </w:r>
      <w:r>
        <w:rPr>
          <w:spacing w:val="11"/>
        </w:rPr>
        <w:t>发票，如发生销售折让、</w:t>
      </w:r>
      <w:r>
        <w:rPr>
          <w:spacing w:val="-87"/>
        </w:rPr>
        <w:t xml:space="preserve"> </w:t>
      </w:r>
      <w:r>
        <w:rPr>
          <w:spacing w:val="11"/>
        </w:rPr>
        <w:t>中止、退回或开票有误等情形，应当如</w:t>
      </w:r>
    </w:p>
    <w:p>
      <w:pPr>
        <w:pStyle w:val="BodyText"/>
        <w:ind w:left="6"/>
        <w:spacing w:line="223" w:lineRule="auto"/>
        <w:rPr/>
      </w:pPr>
      <w:r>
        <w:rPr>
          <w:spacing w:val="5"/>
        </w:rPr>
        <w:t>何处理？</w:t>
      </w:r>
    </w:p>
    <w:p>
      <w:pPr>
        <w:pStyle w:val="BodyText"/>
        <w:spacing w:before="165" w:line="540" w:lineRule="exact"/>
        <w:jc w:val="right"/>
        <w:rPr/>
      </w:pPr>
      <w:r>
        <w:rPr>
          <w:spacing w:val="-1"/>
          <w:position w:val="16"/>
        </w:rPr>
        <w:t>答：小规模纳税人在</w:t>
      </w:r>
      <w:r>
        <w:rPr>
          <w:spacing w:val="-48"/>
          <w:position w:val="16"/>
        </w:rPr>
        <w:t xml:space="preserve"> </w:t>
      </w:r>
      <w:r>
        <w:rPr>
          <w:spacing w:val="-1"/>
          <w:position w:val="16"/>
        </w:rPr>
        <w:t>2022</w:t>
      </w:r>
      <w:r>
        <w:rPr>
          <w:spacing w:val="-56"/>
          <w:position w:val="16"/>
        </w:rPr>
        <w:t xml:space="preserve"> </w:t>
      </w:r>
      <w:r>
        <w:rPr>
          <w:spacing w:val="-1"/>
          <w:position w:val="16"/>
        </w:rPr>
        <w:t>年</w:t>
      </w:r>
      <w:r>
        <w:rPr>
          <w:spacing w:val="-41"/>
          <w:position w:val="16"/>
        </w:rPr>
        <w:t xml:space="preserve"> </w:t>
      </w:r>
      <w:r>
        <w:rPr>
          <w:spacing w:val="-1"/>
          <w:position w:val="16"/>
        </w:rPr>
        <w:t>12</w:t>
      </w:r>
      <w:r>
        <w:rPr>
          <w:spacing w:val="-46"/>
          <w:position w:val="16"/>
        </w:rPr>
        <w:t xml:space="preserve"> </w:t>
      </w:r>
      <w:r>
        <w:rPr>
          <w:spacing w:val="-1"/>
          <w:position w:val="16"/>
        </w:rPr>
        <w:t>月</w:t>
      </w:r>
      <w:r>
        <w:rPr>
          <w:spacing w:val="-35"/>
          <w:position w:val="16"/>
        </w:rPr>
        <w:t xml:space="preserve"> </w:t>
      </w:r>
      <w:r>
        <w:rPr>
          <w:spacing w:val="-1"/>
          <w:position w:val="16"/>
        </w:rPr>
        <w:t>31</w:t>
      </w:r>
      <w:r>
        <w:rPr>
          <w:spacing w:val="-1"/>
          <w:position w:val="16"/>
        </w:rPr>
        <w:t xml:space="preserve"> </w:t>
      </w:r>
      <w:r>
        <w:rPr>
          <w:spacing w:val="-1"/>
          <w:position w:val="16"/>
        </w:rPr>
        <w:t>日前已经开具</w:t>
      </w:r>
      <w:r>
        <w:rPr>
          <w:spacing w:val="-2"/>
          <w:position w:val="16"/>
        </w:rPr>
        <w:t>增值税发</w:t>
      </w:r>
    </w:p>
    <w:p>
      <w:pPr>
        <w:pStyle w:val="BodyText"/>
        <w:spacing w:before="1" w:line="221" w:lineRule="auto"/>
        <w:jc w:val="right"/>
        <w:rPr/>
      </w:pPr>
      <w:r>
        <w:rPr>
          <w:spacing w:val="10"/>
        </w:rPr>
        <w:t>票，发生销售折让、</w:t>
      </w:r>
      <w:r>
        <w:rPr>
          <w:spacing w:val="-77"/>
        </w:rPr>
        <w:t xml:space="preserve"> </w:t>
      </w:r>
      <w:r>
        <w:rPr>
          <w:spacing w:val="10"/>
        </w:rPr>
        <w:t>中止、退回或开票有误等情形需要开具红字</w:t>
      </w:r>
    </w:p>
    <w:p>
      <w:pPr>
        <w:spacing w:line="221" w:lineRule="auto"/>
        <w:sectPr>
          <w:headerReference w:type="default" r:id="rId243"/>
          <w:footerReference w:type="default" r:id="rId244"/>
          <w:pgSz w:w="11906" w:h="16839"/>
          <w:pgMar w:top="1040" w:right="1417" w:bottom="885" w:left="1418" w:header="735" w:footer="617" w:gutter="0"/>
        </w:sectPr>
        <w:rPr/>
      </w:pPr>
    </w:p>
    <w:p>
      <w:pPr>
        <w:spacing w:line="428" w:lineRule="auto"/>
        <w:rPr>
          <w:rFonts w:ascii="Arial"/>
          <w:sz w:val="21"/>
        </w:rPr>
      </w:pPr>
      <w:r/>
    </w:p>
    <w:p>
      <w:pPr>
        <w:pStyle w:val="BodyText"/>
        <w:ind w:left="5" w:firstLine="7"/>
        <w:spacing w:before="100" w:line="322" w:lineRule="auto"/>
        <w:jc w:val="both"/>
        <w:rPr/>
      </w:pPr>
      <w:r>
        <w:rPr>
          <w:spacing w:val="10"/>
        </w:rPr>
        <w:t>发票的，应开具对应征收率的红字发票或免税红字发票。</w:t>
      </w:r>
      <w:r>
        <w:rPr>
          <w:spacing w:val="-60"/>
        </w:rPr>
        <w:t xml:space="preserve"> </w:t>
      </w:r>
      <w:r>
        <w:rPr>
          <w:spacing w:val="10"/>
        </w:rPr>
        <w:t>即：如</w:t>
      </w:r>
      <w:r>
        <w:rPr/>
        <w:t xml:space="preserve"> </w:t>
      </w:r>
      <w:r>
        <w:rPr>
          <w:spacing w:val="-4"/>
        </w:rPr>
        <w:t>果</w:t>
      </w:r>
      <w:r>
        <w:rPr>
          <w:spacing w:val="-46"/>
        </w:rPr>
        <w:t xml:space="preserve"> </w:t>
      </w:r>
      <w:r>
        <w:rPr>
          <w:spacing w:val="-4"/>
        </w:rPr>
        <w:t>2022</w:t>
      </w:r>
      <w:r>
        <w:rPr>
          <w:spacing w:val="-56"/>
        </w:rPr>
        <w:t xml:space="preserve"> </w:t>
      </w:r>
      <w:r>
        <w:rPr>
          <w:spacing w:val="-4"/>
        </w:rPr>
        <w:t>年</w:t>
      </w:r>
      <w:r>
        <w:rPr>
          <w:spacing w:val="-41"/>
        </w:rPr>
        <w:t xml:space="preserve"> </w:t>
      </w:r>
      <w:r>
        <w:rPr>
          <w:spacing w:val="-4"/>
        </w:rPr>
        <w:t>12</w:t>
      </w:r>
      <w:r>
        <w:rPr>
          <w:spacing w:val="-43"/>
        </w:rPr>
        <w:t xml:space="preserve"> </w:t>
      </w:r>
      <w:r>
        <w:rPr>
          <w:spacing w:val="-4"/>
        </w:rPr>
        <w:t>月</w:t>
      </w:r>
      <w:r>
        <w:rPr>
          <w:spacing w:val="-38"/>
        </w:rPr>
        <w:t xml:space="preserve"> </w:t>
      </w:r>
      <w:r>
        <w:rPr>
          <w:spacing w:val="-4"/>
        </w:rPr>
        <w:t>31</w:t>
      </w:r>
      <w:r>
        <w:rPr>
          <w:spacing w:val="-4"/>
        </w:rPr>
        <w:t xml:space="preserve"> </w:t>
      </w:r>
      <w:r>
        <w:rPr>
          <w:spacing w:val="-4"/>
        </w:rPr>
        <w:t>日之前按</w:t>
      </w:r>
      <w:r>
        <w:rPr>
          <w:spacing w:val="-36"/>
        </w:rPr>
        <w:t xml:space="preserve"> </w:t>
      </w:r>
      <w:r>
        <w:rPr>
          <w:spacing w:val="-4"/>
        </w:rPr>
        <w:t>3%征收率开具了增值税发票，则应按</w:t>
      </w:r>
      <w:r>
        <w:rPr/>
        <w:t xml:space="preserve"> </w:t>
      </w:r>
      <w:r>
        <w:rPr>
          <w:spacing w:val="1"/>
        </w:rPr>
        <w:t>照</w:t>
      </w:r>
      <w:r>
        <w:rPr>
          <w:spacing w:val="-31"/>
        </w:rPr>
        <w:t xml:space="preserve"> </w:t>
      </w:r>
      <w:r>
        <w:rPr>
          <w:spacing w:val="1"/>
        </w:rPr>
        <w:t>3%的征收率开具红字发票；如果</w:t>
      </w:r>
      <w:r>
        <w:rPr>
          <w:spacing w:val="-46"/>
        </w:rPr>
        <w:t xml:space="preserve"> </w:t>
      </w:r>
      <w:r>
        <w:rPr>
          <w:spacing w:val="1"/>
        </w:rPr>
        <w:t>2022</w:t>
      </w:r>
      <w:r>
        <w:rPr>
          <w:spacing w:val="-51"/>
        </w:rPr>
        <w:t xml:space="preserve"> </w:t>
      </w:r>
      <w:r>
        <w:rPr>
          <w:spacing w:val="1"/>
        </w:rPr>
        <w:t>年</w:t>
      </w:r>
      <w:r>
        <w:rPr>
          <w:spacing w:val="-38"/>
        </w:rPr>
        <w:t xml:space="preserve"> </w:t>
      </w:r>
      <w:r>
        <w:rPr>
          <w:spacing w:val="1"/>
        </w:rPr>
        <w:t>12</w:t>
      </w:r>
      <w:r>
        <w:rPr>
          <w:spacing w:val="-38"/>
        </w:rPr>
        <w:t xml:space="preserve"> </w:t>
      </w:r>
      <w:r>
        <w:rPr>
          <w:spacing w:val="1"/>
        </w:rPr>
        <w:t>月</w:t>
      </w:r>
      <w:r>
        <w:rPr>
          <w:spacing w:val="-31"/>
        </w:rPr>
        <w:t xml:space="preserve"> </w:t>
      </w:r>
      <w:r>
        <w:rPr>
          <w:spacing w:val="1"/>
        </w:rPr>
        <w:t>31</w:t>
      </w:r>
      <w:r>
        <w:rPr>
          <w:spacing w:val="1"/>
        </w:rPr>
        <w:t xml:space="preserve"> </w:t>
      </w:r>
      <w:r>
        <w:rPr>
          <w:spacing w:val="1"/>
        </w:rPr>
        <w:t>日之前按</w:t>
      </w:r>
      <w:r>
        <w:rPr>
          <w:spacing w:val="-39"/>
        </w:rPr>
        <w:t xml:space="preserve"> </w:t>
      </w:r>
      <w:r>
        <w:rPr>
          <w:spacing w:val="1"/>
        </w:rPr>
        <w:t>1%</w:t>
      </w:r>
      <w:r>
        <w:rPr/>
        <w:t xml:space="preserve"> </w:t>
      </w:r>
      <w:r>
        <w:rPr>
          <w:spacing w:val="9"/>
        </w:rPr>
        <w:t>征收率开具了增值税发票，则应按照</w:t>
      </w:r>
      <w:r>
        <w:rPr>
          <w:spacing w:val="-36"/>
        </w:rPr>
        <w:t xml:space="preserve"> </w:t>
      </w:r>
      <w:r>
        <w:rPr>
          <w:spacing w:val="9"/>
        </w:rPr>
        <w:t>1%征收率开具红字发票；如</w:t>
      </w:r>
      <w:r>
        <w:rPr/>
        <w:t xml:space="preserve"> </w:t>
      </w:r>
      <w:r>
        <w:rPr>
          <w:spacing w:val="-6"/>
        </w:rPr>
        <w:t>果</w:t>
      </w:r>
      <w:r>
        <w:rPr>
          <w:spacing w:val="-41"/>
        </w:rPr>
        <w:t xml:space="preserve"> </w:t>
      </w:r>
      <w:r>
        <w:rPr>
          <w:spacing w:val="-6"/>
        </w:rPr>
        <w:t>2022</w:t>
      </w:r>
      <w:r>
        <w:rPr>
          <w:spacing w:val="-68"/>
        </w:rPr>
        <w:t xml:space="preserve"> </w:t>
      </w:r>
      <w:r>
        <w:rPr>
          <w:spacing w:val="-6"/>
        </w:rPr>
        <w:t>年</w:t>
      </w:r>
      <w:r>
        <w:rPr>
          <w:spacing w:val="-48"/>
        </w:rPr>
        <w:t xml:space="preserve"> </w:t>
      </w:r>
      <w:r>
        <w:rPr>
          <w:spacing w:val="-6"/>
        </w:rPr>
        <w:t>12</w:t>
      </w:r>
      <w:r>
        <w:rPr>
          <w:spacing w:val="-53"/>
        </w:rPr>
        <w:t xml:space="preserve"> </w:t>
      </w:r>
      <w:r>
        <w:rPr>
          <w:spacing w:val="-6"/>
        </w:rPr>
        <w:t>月</w:t>
      </w:r>
      <w:r>
        <w:rPr>
          <w:spacing w:val="-45"/>
        </w:rPr>
        <w:t xml:space="preserve"> </w:t>
      </w:r>
      <w:r>
        <w:rPr>
          <w:spacing w:val="-6"/>
        </w:rPr>
        <w:t>31</w:t>
      </w:r>
      <w:r>
        <w:rPr>
          <w:spacing w:val="-6"/>
        </w:rPr>
        <w:t xml:space="preserve"> </w:t>
      </w:r>
      <w:r>
        <w:rPr>
          <w:spacing w:val="-6"/>
        </w:rPr>
        <w:t>日之前开具了免税发票，则开具免税红字发票。</w:t>
      </w:r>
      <w:r>
        <w:rPr/>
        <w:t xml:space="preserve"> </w:t>
      </w:r>
      <w:r>
        <w:rPr>
          <w:spacing w:val="14"/>
        </w:rPr>
        <w:t>纳税人开票有误需要重新开具发票的，在开</w:t>
      </w:r>
      <w:r>
        <w:rPr>
          <w:spacing w:val="13"/>
        </w:rPr>
        <w:t>具红字发票后，重新</w:t>
      </w:r>
    </w:p>
    <w:p>
      <w:pPr>
        <w:pStyle w:val="BodyText"/>
        <w:ind w:left="22"/>
        <w:spacing w:line="222" w:lineRule="auto"/>
        <w:rPr/>
      </w:pPr>
      <w:r>
        <w:rPr>
          <w:spacing w:val="6"/>
        </w:rPr>
        <w:t>开具正确的蓝字发票。</w:t>
      </w:r>
    </w:p>
    <w:p>
      <w:pPr>
        <w:pStyle w:val="BodyText"/>
        <w:ind w:left="662"/>
        <w:spacing w:before="166" w:line="540" w:lineRule="exact"/>
        <w:rPr/>
      </w:pPr>
      <w:r>
        <w:rPr>
          <w:spacing w:val="13"/>
          <w:position w:val="16"/>
        </w:rPr>
        <w:t>五、小规模纳税人在办理增值税纳税申报时，应当如何填写</w:t>
      </w:r>
    </w:p>
    <w:p>
      <w:pPr>
        <w:pStyle w:val="BodyText"/>
        <w:ind w:left="9"/>
        <w:spacing w:before="1" w:line="221" w:lineRule="auto"/>
        <w:rPr/>
      </w:pPr>
      <w:r>
        <w:rPr>
          <w:spacing w:val="7"/>
        </w:rPr>
        <w:t>相关免税栏次？</w:t>
      </w:r>
    </w:p>
    <w:p>
      <w:pPr>
        <w:pStyle w:val="BodyText"/>
        <w:ind w:left="4" w:right="93" w:firstLine="643"/>
        <w:spacing w:before="161" w:line="322" w:lineRule="auto"/>
        <w:rPr/>
      </w:pPr>
      <w:r>
        <w:rPr>
          <w:spacing w:val="14"/>
        </w:rPr>
        <w:t>答：小规模纳税人发生增值税应税销售行为</w:t>
      </w:r>
      <w:r>
        <w:rPr>
          <w:spacing w:val="13"/>
        </w:rPr>
        <w:t>，合计月销售额</w:t>
      </w:r>
      <w:r>
        <w:rPr/>
        <w:t xml:space="preserve"> </w:t>
      </w:r>
      <w:r>
        <w:rPr>
          <w:spacing w:val="5"/>
        </w:rPr>
        <w:t>未超过</w:t>
      </w:r>
      <w:r>
        <w:rPr>
          <w:spacing w:val="-32"/>
        </w:rPr>
        <w:t xml:space="preserve"> </w:t>
      </w:r>
      <w:r>
        <w:rPr>
          <w:spacing w:val="5"/>
        </w:rPr>
        <w:t>10</w:t>
      </w:r>
      <w:r>
        <w:rPr>
          <w:spacing w:val="-42"/>
        </w:rPr>
        <w:t xml:space="preserve"> </w:t>
      </w:r>
      <w:r>
        <w:rPr>
          <w:spacing w:val="5"/>
        </w:rPr>
        <w:t>万元的，免征增值税的销售额等项目应当填写在《增值</w:t>
      </w:r>
      <w:r>
        <w:rPr/>
        <w:t xml:space="preserve"> </w:t>
      </w:r>
      <w:r>
        <w:rPr>
          <w:spacing w:val="12"/>
        </w:rPr>
        <w:t>税及附加税费申报表（小规模纳税人适用）》</w:t>
      </w:r>
      <w:r>
        <w:rPr>
          <w:spacing w:val="-110"/>
        </w:rPr>
        <w:t xml:space="preserve"> </w:t>
      </w:r>
      <w:r>
        <w:rPr>
          <w:spacing w:val="12"/>
        </w:rPr>
        <w:t>“小微企业免税销</w:t>
      </w:r>
      <w:r>
        <w:rPr/>
        <w:t xml:space="preserve"> </w:t>
      </w:r>
      <w:r>
        <w:rPr>
          <w:spacing w:val="11"/>
        </w:rPr>
        <w:t>售额”或者</w:t>
      </w:r>
      <w:r>
        <w:rPr>
          <w:spacing w:val="-82"/>
        </w:rPr>
        <w:t xml:space="preserve"> </w:t>
      </w:r>
      <w:r>
        <w:rPr>
          <w:spacing w:val="11"/>
        </w:rPr>
        <w:t>“未达起征点销售额”相关栏次，如果没有其他免税</w:t>
      </w:r>
      <w:r>
        <w:rPr/>
        <w:t xml:space="preserve"> </w:t>
      </w:r>
      <w:r>
        <w:rPr>
          <w:spacing w:val="9"/>
        </w:rPr>
        <w:t>项目，则无需填报《增值税减免税申报明细表》；减按</w:t>
      </w:r>
      <w:r>
        <w:rPr>
          <w:spacing w:val="-33"/>
        </w:rPr>
        <w:t xml:space="preserve"> </w:t>
      </w:r>
      <w:r>
        <w:rPr>
          <w:spacing w:val="9"/>
        </w:rPr>
        <w:t>1%征收率</w:t>
      </w:r>
      <w:r>
        <w:rPr/>
        <w:t xml:space="preserve"> </w:t>
      </w:r>
      <w:r>
        <w:rPr>
          <w:spacing w:val="14"/>
        </w:rPr>
        <w:t>征收增值税的销售额应当填写在《增值税及</w:t>
      </w:r>
      <w:r>
        <w:rPr>
          <w:spacing w:val="13"/>
        </w:rPr>
        <w:t>附加税费申报表（小</w:t>
      </w:r>
      <w:r>
        <w:rPr/>
        <w:t xml:space="preserve"> </w:t>
      </w:r>
      <w:r>
        <w:rPr>
          <w:spacing w:val="10"/>
        </w:rPr>
        <w:t>规模纳税人适用）》</w:t>
      </w:r>
      <w:r>
        <w:rPr>
          <w:spacing w:val="-104"/>
        </w:rPr>
        <w:t xml:space="preserve"> </w:t>
      </w:r>
      <w:r>
        <w:rPr>
          <w:spacing w:val="10"/>
        </w:rPr>
        <w:t>“应征增值税不含税销售额（3%征收率）</w:t>
      </w:r>
      <w:r>
        <w:rPr>
          <w:spacing w:val="-113"/>
        </w:rPr>
        <w:t xml:space="preserve"> </w:t>
      </w:r>
      <w:r>
        <w:rPr>
          <w:spacing w:val="10"/>
        </w:rPr>
        <w:t>”</w:t>
      </w:r>
      <w:r>
        <w:rPr/>
        <w:t xml:space="preserve"> </w:t>
      </w:r>
      <w:r>
        <w:rPr>
          <w:spacing w:val="9"/>
        </w:rPr>
        <w:t>相应栏次，对应减征的增值税应纳税额按销售额的</w:t>
      </w:r>
      <w:r>
        <w:rPr>
          <w:spacing w:val="-35"/>
        </w:rPr>
        <w:t xml:space="preserve"> </w:t>
      </w:r>
      <w:r>
        <w:rPr>
          <w:spacing w:val="9"/>
        </w:rPr>
        <w:t>2%计算填写在</w:t>
      </w:r>
      <w:r>
        <w:rPr/>
        <w:t xml:space="preserve"> </w:t>
      </w:r>
      <w:r>
        <w:rPr>
          <w:spacing w:val="12"/>
        </w:rPr>
        <w:t>《增值税及附加税费申报表（小规模纳税人适用）》</w:t>
      </w:r>
      <w:r>
        <w:rPr>
          <w:spacing w:val="-110"/>
        </w:rPr>
        <w:t xml:space="preserve"> </w:t>
      </w:r>
      <w:r>
        <w:rPr>
          <w:spacing w:val="12"/>
        </w:rPr>
        <w:t>“本期应纳</w:t>
      </w:r>
    </w:p>
    <w:p>
      <w:pPr>
        <w:pStyle w:val="BodyText"/>
        <w:spacing w:before="2" w:line="221" w:lineRule="auto"/>
        <w:jc w:val="right"/>
        <w:rPr/>
      </w:pPr>
      <w:r>
        <w:rPr>
          <w:spacing w:val="5"/>
        </w:rPr>
        <w:t>税额减征额”及《增值税减免税申报明细表》减税项目相应栏次。</w:t>
      </w:r>
    </w:p>
    <w:p>
      <w:pPr>
        <w:pStyle w:val="BodyText"/>
        <w:ind w:left="664"/>
        <w:spacing w:before="167" w:line="540" w:lineRule="exact"/>
        <w:rPr/>
      </w:pPr>
      <w:r>
        <w:rPr>
          <w:spacing w:val="13"/>
          <w:position w:val="16"/>
        </w:rPr>
        <w:t>六、小规模纳税人可以根据经营需要自行选择按月或者按季</w:t>
      </w:r>
    </w:p>
    <w:p>
      <w:pPr>
        <w:pStyle w:val="BodyText"/>
        <w:ind w:left="60"/>
        <w:spacing w:before="1" w:line="222" w:lineRule="auto"/>
        <w:rPr/>
      </w:pPr>
      <w:r>
        <w:rPr>
          <w:spacing w:val="-8"/>
        </w:rPr>
        <w:t>申报吗？</w:t>
      </w:r>
    </w:p>
    <w:p>
      <w:pPr>
        <w:pStyle w:val="BodyText"/>
        <w:ind w:left="9" w:right="93" w:firstLine="639"/>
        <w:spacing w:before="164" w:line="322" w:lineRule="auto"/>
        <w:rPr/>
      </w:pPr>
      <w:r>
        <w:rPr>
          <w:spacing w:val="14"/>
        </w:rPr>
        <w:t>答：小规模纳税人可以自行选择纳税期限。</w:t>
      </w:r>
      <w:r>
        <w:rPr>
          <w:spacing w:val="13"/>
        </w:rPr>
        <w:t>小规模纳税人纳</w:t>
      </w:r>
      <w:r>
        <w:rPr/>
        <w:t xml:space="preserve"> </w:t>
      </w:r>
      <w:r>
        <w:rPr>
          <w:spacing w:val="13"/>
        </w:rPr>
        <w:t>税期限不同，其享受免税政策的效果可能存在差异。为确保小规</w:t>
      </w:r>
      <w:r>
        <w:rPr>
          <w:spacing w:val="15"/>
        </w:rPr>
        <w:t xml:space="preserve"> </w:t>
      </w:r>
      <w:r>
        <w:rPr>
          <w:spacing w:val="13"/>
        </w:rPr>
        <w:t>模纳税人充分享受政策，延续《国家税务总局关于小规模纳税人</w:t>
      </w:r>
      <w:r>
        <w:rPr>
          <w:spacing w:val="15"/>
        </w:rPr>
        <w:t xml:space="preserve"> </w:t>
      </w:r>
      <w:r>
        <w:rPr>
          <w:spacing w:val="7"/>
        </w:rPr>
        <w:t>免征增值税征管问题的公告》（2021</w:t>
      </w:r>
      <w:r>
        <w:rPr>
          <w:spacing w:val="-48"/>
        </w:rPr>
        <w:t xml:space="preserve"> </w:t>
      </w:r>
      <w:r>
        <w:rPr>
          <w:spacing w:val="7"/>
        </w:rPr>
        <w:t>年第</w:t>
      </w:r>
      <w:r>
        <w:rPr>
          <w:spacing w:val="-47"/>
        </w:rPr>
        <w:t xml:space="preserve"> </w:t>
      </w:r>
      <w:r>
        <w:rPr>
          <w:spacing w:val="7"/>
        </w:rPr>
        <w:t>5</w:t>
      </w:r>
      <w:r>
        <w:rPr>
          <w:spacing w:val="-46"/>
        </w:rPr>
        <w:t xml:space="preserve"> </w:t>
      </w:r>
      <w:r>
        <w:rPr>
          <w:spacing w:val="7"/>
        </w:rPr>
        <w:t>号）相关规定，本公</w:t>
      </w:r>
    </w:p>
    <w:p>
      <w:pPr>
        <w:pStyle w:val="BodyText"/>
        <w:ind w:left="22"/>
        <w:spacing w:line="221" w:lineRule="auto"/>
        <w:rPr/>
      </w:pPr>
      <w:r>
        <w:rPr>
          <w:spacing w:val="13"/>
        </w:rPr>
        <w:t>告明确，按照固定期限纳税的小规模纳税人可以根据自己的实际</w:t>
      </w:r>
    </w:p>
    <w:p>
      <w:pPr>
        <w:spacing w:line="221" w:lineRule="auto"/>
        <w:sectPr>
          <w:headerReference w:type="default" r:id="rId245"/>
          <w:footerReference w:type="default" r:id="rId246"/>
          <w:pgSz w:w="11906" w:h="16839"/>
          <w:pgMar w:top="1040" w:right="1324" w:bottom="885" w:left="1418" w:header="735" w:footer="621" w:gutter="0"/>
        </w:sectPr>
        <w:rPr/>
      </w:pPr>
    </w:p>
    <w:p>
      <w:pPr>
        <w:spacing w:line="432" w:lineRule="auto"/>
        <w:rPr>
          <w:rFonts w:ascii="Arial"/>
          <w:sz w:val="21"/>
        </w:rPr>
      </w:pPr>
      <w:r/>
    </w:p>
    <w:p>
      <w:pPr>
        <w:pStyle w:val="BodyText"/>
        <w:ind w:left="20"/>
        <w:spacing w:before="100" w:line="540" w:lineRule="exact"/>
        <w:rPr/>
      </w:pPr>
      <w:r>
        <w:rPr>
          <w:spacing w:val="13"/>
          <w:position w:val="16"/>
        </w:rPr>
        <w:t>经营情况选择实行按月纳税或按季纳税。但是需要注意的是，纳</w:t>
      </w:r>
    </w:p>
    <w:p>
      <w:pPr>
        <w:pStyle w:val="BodyText"/>
        <w:ind w:left="10"/>
        <w:spacing w:line="220" w:lineRule="auto"/>
        <w:rPr/>
      </w:pPr>
      <w:r>
        <w:rPr>
          <w:spacing w:val="8"/>
        </w:rPr>
        <w:t>税期限一经选择，一个会计年度内不得变更。</w:t>
      </w:r>
    </w:p>
    <w:p>
      <w:pPr>
        <w:pStyle w:val="BodyText"/>
        <w:ind w:left="646"/>
        <w:spacing w:before="170" w:line="540" w:lineRule="exact"/>
        <w:rPr/>
      </w:pPr>
      <w:r>
        <w:rPr>
          <w:spacing w:val="14"/>
          <w:position w:val="17"/>
        </w:rPr>
        <w:t>举例说明小规模纳税人选择按月或者按季纳税，在</w:t>
      </w:r>
      <w:r>
        <w:rPr>
          <w:spacing w:val="13"/>
          <w:position w:val="17"/>
        </w:rPr>
        <w:t>政策适用</w:t>
      </w:r>
    </w:p>
    <w:p>
      <w:pPr>
        <w:pStyle w:val="BodyText"/>
        <w:ind w:left="17"/>
        <w:spacing w:before="1" w:line="224" w:lineRule="auto"/>
        <w:rPr/>
      </w:pPr>
      <w:r>
        <w:rPr>
          <w:spacing w:val="5"/>
        </w:rPr>
        <w:t>方面的不同：</w:t>
      </w:r>
    </w:p>
    <w:p>
      <w:pPr>
        <w:pStyle w:val="BodyText"/>
        <w:ind w:left="17" w:right="7" w:firstLine="645"/>
        <w:spacing w:before="159" w:line="322" w:lineRule="auto"/>
        <w:rPr/>
      </w:pPr>
      <w:r>
        <w:rPr>
          <w:spacing w:val="1"/>
        </w:rPr>
        <w:t>情况</w:t>
      </w:r>
      <w:r>
        <w:rPr>
          <w:spacing w:val="-24"/>
        </w:rPr>
        <w:t xml:space="preserve"> </w:t>
      </w:r>
      <w:r>
        <w:rPr>
          <w:spacing w:val="1"/>
        </w:rPr>
        <w:t>1：某小规模纳税人</w:t>
      </w:r>
      <w:r>
        <w:rPr>
          <w:spacing w:val="-46"/>
        </w:rPr>
        <w:t xml:space="preserve"> </w:t>
      </w:r>
      <w:r>
        <w:rPr>
          <w:spacing w:val="1"/>
        </w:rPr>
        <w:t>2023</w:t>
      </w:r>
      <w:r>
        <w:rPr>
          <w:spacing w:val="-56"/>
        </w:rPr>
        <w:t xml:space="preserve"> </w:t>
      </w:r>
      <w:r>
        <w:rPr>
          <w:spacing w:val="1"/>
        </w:rPr>
        <w:t>年</w:t>
      </w:r>
      <w:r>
        <w:rPr>
          <w:spacing w:val="-50"/>
        </w:rPr>
        <w:t xml:space="preserve"> </w:t>
      </w:r>
      <w:r>
        <w:rPr>
          <w:spacing w:val="1"/>
        </w:rPr>
        <w:t>4-6</w:t>
      </w:r>
      <w:r>
        <w:rPr>
          <w:spacing w:val="-41"/>
        </w:rPr>
        <w:t xml:space="preserve"> </w:t>
      </w:r>
      <w:r>
        <w:rPr>
          <w:spacing w:val="1"/>
        </w:rPr>
        <w:t>月的销售额分别是</w:t>
      </w:r>
      <w:r>
        <w:rPr>
          <w:spacing w:val="-45"/>
        </w:rPr>
        <w:t xml:space="preserve"> </w:t>
      </w:r>
      <w:r>
        <w:rPr>
          <w:spacing w:val="1"/>
        </w:rPr>
        <w:t>6</w:t>
      </w:r>
      <w:r>
        <w:rPr>
          <w:spacing w:val="-42"/>
        </w:rPr>
        <w:t xml:space="preserve"> </w:t>
      </w:r>
      <w:r>
        <w:rPr>
          <w:spacing w:val="1"/>
        </w:rPr>
        <w:t>万</w:t>
      </w:r>
      <w:r>
        <w:rPr/>
        <w:t xml:space="preserve"> </w:t>
      </w:r>
      <w:r>
        <w:rPr>
          <w:spacing w:val="4"/>
        </w:rPr>
        <w:t>元、8</w:t>
      </w:r>
      <w:r>
        <w:rPr>
          <w:spacing w:val="-39"/>
        </w:rPr>
        <w:t xml:space="preserve"> </w:t>
      </w:r>
      <w:r>
        <w:rPr>
          <w:spacing w:val="4"/>
        </w:rPr>
        <w:t>万元和</w:t>
      </w:r>
      <w:r>
        <w:rPr>
          <w:spacing w:val="-43"/>
        </w:rPr>
        <w:t xml:space="preserve"> </w:t>
      </w:r>
      <w:r>
        <w:rPr>
          <w:spacing w:val="4"/>
        </w:rPr>
        <w:t>12</w:t>
      </w:r>
      <w:r>
        <w:rPr>
          <w:spacing w:val="-42"/>
        </w:rPr>
        <w:t xml:space="preserve"> </w:t>
      </w:r>
      <w:r>
        <w:rPr>
          <w:spacing w:val="4"/>
        </w:rPr>
        <w:t>万元。如果纳税人按月纳税，则</w:t>
      </w:r>
      <w:r>
        <w:rPr>
          <w:spacing w:val="-43"/>
        </w:rPr>
        <w:t xml:space="preserve"> </w:t>
      </w:r>
      <w:r>
        <w:rPr>
          <w:spacing w:val="4"/>
        </w:rPr>
        <w:t>6</w:t>
      </w:r>
      <w:r>
        <w:rPr>
          <w:spacing w:val="-46"/>
        </w:rPr>
        <w:t xml:space="preserve"> </w:t>
      </w:r>
      <w:r>
        <w:rPr>
          <w:spacing w:val="4"/>
        </w:rPr>
        <w:t>月的销售额超</w:t>
      </w:r>
      <w:r>
        <w:rPr/>
        <w:t xml:space="preserve"> </w:t>
      </w:r>
      <w:r>
        <w:rPr>
          <w:spacing w:val="7"/>
        </w:rPr>
        <w:t>过了月销售额</w:t>
      </w:r>
      <w:r>
        <w:rPr>
          <w:spacing w:val="-21"/>
        </w:rPr>
        <w:t xml:space="preserve"> </w:t>
      </w:r>
      <w:r>
        <w:rPr>
          <w:spacing w:val="7"/>
        </w:rPr>
        <w:t>10</w:t>
      </w:r>
      <w:r>
        <w:rPr>
          <w:spacing w:val="-40"/>
        </w:rPr>
        <w:t xml:space="preserve"> </w:t>
      </w:r>
      <w:r>
        <w:rPr>
          <w:spacing w:val="7"/>
        </w:rPr>
        <w:t>万元的免税标准，需要缴纳增值税，4</w:t>
      </w:r>
      <w:r>
        <w:rPr>
          <w:spacing w:val="-41"/>
        </w:rPr>
        <w:t xml:space="preserve"> </w:t>
      </w:r>
      <w:r>
        <w:rPr>
          <w:spacing w:val="7"/>
        </w:rPr>
        <w:t>月、5</w:t>
      </w:r>
      <w:r>
        <w:rPr>
          <w:spacing w:val="-41"/>
        </w:rPr>
        <w:t xml:space="preserve"> </w:t>
      </w:r>
      <w:r>
        <w:rPr>
          <w:spacing w:val="7"/>
        </w:rPr>
        <w:t>月</w:t>
      </w:r>
      <w:r>
        <w:rPr/>
        <w:t xml:space="preserve"> </w:t>
      </w:r>
      <w:r>
        <w:rPr/>
        <w:t>的</w:t>
      </w:r>
      <w:r>
        <w:rPr>
          <w:spacing w:val="-48"/>
        </w:rPr>
        <w:t xml:space="preserve"> </w:t>
      </w:r>
      <w:r>
        <w:rPr/>
        <w:t>6</w:t>
      </w:r>
      <w:r>
        <w:rPr>
          <w:spacing w:val="-45"/>
        </w:rPr>
        <w:t xml:space="preserve"> </w:t>
      </w:r>
      <w:r>
        <w:rPr/>
        <w:t>万元、8</w:t>
      </w:r>
      <w:r>
        <w:rPr>
          <w:spacing w:val="-44"/>
        </w:rPr>
        <w:t xml:space="preserve"> </w:t>
      </w:r>
      <w:r>
        <w:rPr/>
        <w:t>万元能够享受免税；如果纳税人按季纳税</w:t>
      </w:r>
      <w:r>
        <w:rPr>
          <w:spacing w:val="-1"/>
        </w:rPr>
        <w:t>，2023</w:t>
      </w:r>
      <w:r>
        <w:rPr>
          <w:spacing w:val="-56"/>
        </w:rPr>
        <w:t xml:space="preserve"> </w:t>
      </w:r>
      <w:r>
        <w:rPr>
          <w:spacing w:val="-1"/>
        </w:rPr>
        <w:t>年</w:t>
      </w:r>
      <w:r>
        <w:rPr>
          <w:spacing w:val="-48"/>
        </w:rPr>
        <w:t xml:space="preserve"> </w:t>
      </w:r>
      <w:r>
        <w:rPr>
          <w:spacing w:val="-1"/>
        </w:rPr>
        <w:t>2</w:t>
      </w:r>
      <w:r>
        <w:rPr/>
        <w:t xml:space="preserve"> </w:t>
      </w:r>
      <w:r>
        <w:rPr/>
        <w:t>季度销售额合计</w:t>
      </w:r>
      <w:r>
        <w:rPr>
          <w:spacing w:val="-48"/>
        </w:rPr>
        <w:t xml:space="preserve"> </w:t>
      </w:r>
      <w:r>
        <w:rPr/>
        <w:t>26</w:t>
      </w:r>
      <w:r>
        <w:rPr>
          <w:spacing w:val="-42"/>
        </w:rPr>
        <w:t xml:space="preserve"> </w:t>
      </w:r>
      <w:r>
        <w:rPr/>
        <w:t>万元，未超过季度销售额</w:t>
      </w:r>
      <w:r>
        <w:rPr>
          <w:spacing w:val="-36"/>
        </w:rPr>
        <w:t xml:space="preserve"> </w:t>
      </w:r>
      <w:r>
        <w:rPr/>
        <w:t>30</w:t>
      </w:r>
      <w:r>
        <w:rPr>
          <w:spacing w:val="-42"/>
        </w:rPr>
        <w:t xml:space="preserve"> </w:t>
      </w:r>
      <w:r>
        <w:rPr/>
        <w:t>万元的免税标准，</w:t>
      </w:r>
    </w:p>
    <w:p>
      <w:pPr>
        <w:pStyle w:val="BodyText"/>
        <w:ind w:left="51"/>
        <w:spacing w:before="1" w:line="221" w:lineRule="auto"/>
        <w:rPr/>
      </w:pPr>
      <w:r>
        <w:rPr>
          <w:spacing w:val="4"/>
        </w:rPr>
        <w:t>因此，26</w:t>
      </w:r>
      <w:r>
        <w:rPr>
          <w:spacing w:val="-41"/>
        </w:rPr>
        <w:t xml:space="preserve"> </w:t>
      </w:r>
      <w:r>
        <w:rPr>
          <w:spacing w:val="4"/>
        </w:rPr>
        <w:t>万元全部能够享受免税政策。</w:t>
      </w:r>
    </w:p>
    <w:p>
      <w:pPr>
        <w:pStyle w:val="BodyText"/>
        <w:ind w:left="10" w:right="89" w:firstLine="653"/>
        <w:spacing w:before="165" w:line="322" w:lineRule="auto"/>
        <w:rPr/>
      </w:pPr>
      <w:r>
        <w:rPr>
          <w:spacing w:val="2"/>
        </w:rPr>
        <w:t>情况</w:t>
      </w:r>
      <w:r>
        <w:rPr>
          <w:spacing w:val="-48"/>
        </w:rPr>
        <w:t xml:space="preserve"> </w:t>
      </w:r>
      <w:r>
        <w:rPr>
          <w:spacing w:val="2"/>
        </w:rPr>
        <w:t>2：某小规模纳税人</w:t>
      </w:r>
      <w:r>
        <w:rPr>
          <w:spacing w:val="-46"/>
        </w:rPr>
        <w:t xml:space="preserve"> </w:t>
      </w:r>
      <w:r>
        <w:rPr>
          <w:spacing w:val="2"/>
        </w:rPr>
        <w:t>2023</w:t>
      </w:r>
      <w:r>
        <w:rPr>
          <w:spacing w:val="-56"/>
        </w:rPr>
        <w:t xml:space="preserve"> </w:t>
      </w:r>
      <w:r>
        <w:rPr>
          <w:spacing w:val="2"/>
        </w:rPr>
        <w:t>年</w:t>
      </w:r>
      <w:r>
        <w:rPr>
          <w:spacing w:val="-50"/>
        </w:rPr>
        <w:t xml:space="preserve"> </w:t>
      </w:r>
      <w:r>
        <w:rPr>
          <w:spacing w:val="2"/>
        </w:rPr>
        <w:t>4-6</w:t>
      </w:r>
      <w:r>
        <w:rPr>
          <w:spacing w:val="-41"/>
        </w:rPr>
        <w:t xml:space="preserve"> </w:t>
      </w:r>
      <w:r>
        <w:rPr>
          <w:spacing w:val="2"/>
        </w:rPr>
        <w:t>月的销售额</w:t>
      </w:r>
      <w:r>
        <w:rPr>
          <w:spacing w:val="1"/>
        </w:rPr>
        <w:t>分别是</w:t>
      </w:r>
      <w:r>
        <w:rPr>
          <w:spacing w:val="-45"/>
        </w:rPr>
        <w:t xml:space="preserve"> </w:t>
      </w:r>
      <w:r>
        <w:rPr>
          <w:spacing w:val="1"/>
        </w:rPr>
        <w:t>6</w:t>
      </w:r>
      <w:r>
        <w:rPr>
          <w:spacing w:val="-42"/>
        </w:rPr>
        <w:t xml:space="preserve"> </w:t>
      </w:r>
      <w:r>
        <w:rPr>
          <w:spacing w:val="1"/>
        </w:rPr>
        <w:t>万</w:t>
      </w:r>
      <w:r>
        <w:rPr/>
        <w:t xml:space="preserve"> </w:t>
      </w:r>
      <w:r>
        <w:rPr>
          <w:spacing w:val="5"/>
        </w:rPr>
        <w:t>元、8</w:t>
      </w:r>
      <w:r>
        <w:rPr>
          <w:spacing w:val="-25"/>
        </w:rPr>
        <w:t xml:space="preserve"> </w:t>
      </w:r>
      <w:r>
        <w:rPr>
          <w:spacing w:val="5"/>
        </w:rPr>
        <w:t>万元和</w:t>
      </w:r>
      <w:r>
        <w:rPr>
          <w:spacing w:val="-43"/>
        </w:rPr>
        <w:t xml:space="preserve"> </w:t>
      </w:r>
      <w:r>
        <w:rPr>
          <w:spacing w:val="5"/>
        </w:rPr>
        <w:t>20</w:t>
      </w:r>
      <w:r>
        <w:rPr>
          <w:spacing w:val="-40"/>
        </w:rPr>
        <w:t xml:space="preserve"> </w:t>
      </w:r>
      <w:r>
        <w:rPr>
          <w:spacing w:val="5"/>
        </w:rPr>
        <w:t>万元，如果纳税人按月纳税，4</w:t>
      </w:r>
      <w:r>
        <w:rPr>
          <w:spacing w:val="-43"/>
        </w:rPr>
        <w:t xml:space="preserve"> </w:t>
      </w:r>
      <w:r>
        <w:rPr>
          <w:spacing w:val="5"/>
        </w:rPr>
        <w:t>月和</w:t>
      </w:r>
      <w:r>
        <w:rPr>
          <w:spacing w:val="-40"/>
        </w:rPr>
        <w:t xml:space="preserve"> </w:t>
      </w:r>
      <w:r>
        <w:rPr>
          <w:spacing w:val="5"/>
        </w:rPr>
        <w:t>5</w:t>
      </w:r>
      <w:r>
        <w:rPr>
          <w:spacing w:val="-43"/>
        </w:rPr>
        <w:t xml:space="preserve"> </w:t>
      </w:r>
      <w:r>
        <w:rPr>
          <w:spacing w:val="5"/>
        </w:rPr>
        <w:t>月的销售</w:t>
      </w:r>
      <w:r>
        <w:rPr/>
        <w:t xml:space="preserve"> </w:t>
      </w:r>
      <w:r>
        <w:rPr>
          <w:spacing w:val="5"/>
        </w:rPr>
        <w:t>额均未超过月销售额</w:t>
      </w:r>
      <w:r>
        <w:rPr>
          <w:spacing w:val="-35"/>
        </w:rPr>
        <w:t xml:space="preserve"> </w:t>
      </w:r>
      <w:r>
        <w:rPr>
          <w:spacing w:val="5"/>
        </w:rPr>
        <w:t>10</w:t>
      </w:r>
      <w:r>
        <w:rPr>
          <w:spacing w:val="-42"/>
        </w:rPr>
        <w:t xml:space="preserve"> </w:t>
      </w:r>
      <w:r>
        <w:rPr>
          <w:spacing w:val="5"/>
        </w:rPr>
        <w:t>万元的免税标准，能够享受免税政策；如</w:t>
      </w:r>
      <w:r>
        <w:rPr/>
        <w:t xml:space="preserve"> </w:t>
      </w:r>
      <w:r>
        <w:rPr/>
        <w:t>果纳税人按季纳税，2023</w:t>
      </w:r>
      <w:r>
        <w:rPr>
          <w:spacing w:val="-56"/>
        </w:rPr>
        <w:t xml:space="preserve"> </w:t>
      </w:r>
      <w:r>
        <w:rPr/>
        <w:t>年</w:t>
      </w:r>
      <w:r>
        <w:rPr>
          <w:spacing w:val="-51"/>
        </w:rPr>
        <w:t xml:space="preserve"> </w:t>
      </w:r>
      <w:r>
        <w:rPr/>
        <w:t>2</w:t>
      </w:r>
      <w:r>
        <w:rPr>
          <w:spacing w:val="-57"/>
        </w:rPr>
        <w:t xml:space="preserve"> </w:t>
      </w:r>
      <w:r>
        <w:rPr/>
        <w:t>季度销售额合计</w:t>
      </w:r>
      <w:r>
        <w:rPr>
          <w:spacing w:val="-36"/>
        </w:rPr>
        <w:t xml:space="preserve"> </w:t>
      </w:r>
      <w:r>
        <w:rPr/>
        <w:t>34</w:t>
      </w:r>
      <w:r>
        <w:rPr>
          <w:spacing w:val="-42"/>
        </w:rPr>
        <w:t xml:space="preserve"> </w:t>
      </w:r>
      <w:r>
        <w:rPr/>
        <w:t>万元，超过季度</w:t>
      </w:r>
    </w:p>
    <w:p>
      <w:pPr>
        <w:pStyle w:val="BodyText"/>
        <w:spacing w:line="221" w:lineRule="auto"/>
        <w:jc w:val="right"/>
        <w:rPr/>
      </w:pPr>
      <w:r>
        <w:rPr>
          <w:spacing w:val="1"/>
        </w:rPr>
        <w:t>销售额</w:t>
      </w:r>
      <w:r>
        <w:rPr>
          <w:spacing w:val="-36"/>
        </w:rPr>
        <w:t xml:space="preserve"> </w:t>
      </w:r>
      <w:r>
        <w:rPr>
          <w:spacing w:val="1"/>
        </w:rPr>
        <w:t>30</w:t>
      </w:r>
      <w:r>
        <w:rPr>
          <w:spacing w:val="-42"/>
        </w:rPr>
        <w:t xml:space="preserve"> </w:t>
      </w:r>
      <w:r>
        <w:rPr>
          <w:spacing w:val="1"/>
        </w:rPr>
        <w:t>万元的免税标准，</w:t>
      </w:r>
      <w:r>
        <w:rPr>
          <w:spacing w:val="-89"/>
        </w:rPr>
        <w:t xml:space="preserve"> </w:t>
      </w:r>
      <w:r>
        <w:rPr>
          <w:spacing w:val="1"/>
        </w:rPr>
        <w:t>因此，34</w:t>
      </w:r>
      <w:r>
        <w:rPr>
          <w:spacing w:val="-42"/>
        </w:rPr>
        <w:t xml:space="preserve"> </w:t>
      </w:r>
      <w:r>
        <w:rPr>
          <w:spacing w:val="1"/>
        </w:rPr>
        <w:t>万元均无法享受免税政策。</w:t>
      </w:r>
    </w:p>
    <w:p>
      <w:pPr>
        <w:pStyle w:val="BodyText"/>
        <w:ind w:left="658"/>
        <w:spacing w:before="169" w:line="222" w:lineRule="auto"/>
        <w:rPr/>
      </w:pPr>
      <w:r>
        <w:rPr>
          <w:spacing w:val="8"/>
        </w:rPr>
        <w:t>七、小规模纳税人需要预缴增值税的，应如何预缴税款？</w:t>
      </w:r>
    </w:p>
    <w:p>
      <w:pPr>
        <w:pStyle w:val="BodyText"/>
        <w:ind w:left="6" w:right="89" w:firstLine="641"/>
        <w:spacing w:before="163" w:line="322" w:lineRule="auto"/>
        <w:rPr/>
      </w:pPr>
      <w:r>
        <w:rPr>
          <w:spacing w:val="11"/>
        </w:rPr>
        <w:t>答：现行增值税实施了若干预缴税款的规定</w:t>
      </w:r>
      <w:r>
        <w:rPr>
          <w:spacing w:val="10"/>
        </w:rPr>
        <w:t>，</w:t>
      </w:r>
      <w:r>
        <w:rPr>
          <w:spacing w:val="-77"/>
        </w:rPr>
        <w:t xml:space="preserve"> </w:t>
      </w:r>
      <w:r>
        <w:rPr>
          <w:spacing w:val="10"/>
        </w:rPr>
        <w:t>比如跨地区提</w:t>
      </w:r>
      <w:r>
        <w:rPr/>
        <w:t xml:space="preserve"> </w:t>
      </w:r>
      <w:r>
        <w:rPr>
          <w:spacing w:val="11"/>
        </w:rPr>
        <w:t>供建筑服务、销售不动产、</w:t>
      </w:r>
      <w:r>
        <w:rPr>
          <w:spacing w:val="-81"/>
        </w:rPr>
        <w:t xml:space="preserve"> </w:t>
      </w:r>
      <w:r>
        <w:rPr>
          <w:spacing w:val="11"/>
        </w:rPr>
        <w:t>出租不动产等等。本公告明确，按照</w:t>
      </w:r>
      <w:r>
        <w:rPr/>
        <w:t xml:space="preserve"> </w:t>
      </w:r>
      <w:r>
        <w:rPr>
          <w:spacing w:val="13"/>
        </w:rPr>
        <w:t>现行规定应当预缴增值税税款的小规模纳税人，凡在预缴地实现</w:t>
      </w:r>
      <w:r>
        <w:rPr>
          <w:spacing w:val="18"/>
        </w:rPr>
        <w:t xml:space="preserve"> </w:t>
      </w:r>
      <w:r>
        <w:rPr>
          <w:spacing w:val="5"/>
        </w:rPr>
        <w:t>的月销售额未超过</w:t>
      </w:r>
      <w:r>
        <w:rPr>
          <w:spacing w:val="-29"/>
        </w:rPr>
        <w:t xml:space="preserve"> </w:t>
      </w:r>
      <w:r>
        <w:rPr>
          <w:spacing w:val="5"/>
        </w:rPr>
        <w:t>10</w:t>
      </w:r>
      <w:r>
        <w:rPr>
          <w:spacing w:val="-45"/>
        </w:rPr>
        <w:t xml:space="preserve"> </w:t>
      </w:r>
      <w:r>
        <w:rPr>
          <w:spacing w:val="5"/>
        </w:rPr>
        <w:t>万元的，当期无需预缴税款。在预缴地实现</w:t>
      </w:r>
      <w:r>
        <w:rPr/>
        <w:t xml:space="preserve"> </w:t>
      </w:r>
      <w:r>
        <w:rPr>
          <w:spacing w:val="1"/>
        </w:rPr>
        <w:t>的月销售额超过</w:t>
      </w:r>
      <w:r>
        <w:rPr>
          <w:spacing w:val="-36"/>
        </w:rPr>
        <w:t xml:space="preserve"> </w:t>
      </w:r>
      <w:r>
        <w:rPr>
          <w:spacing w:val="1"/>
        </w:rPr>
        <w:t>10</w:t>
      </w:r>
      <w:r>
        <w:rPr>
          <w:spacing w:val="-42"/>
        </w:rPr>
        <w:t xml:space="preserve"> </w:t>
      </w:r>
      <w:r>
        <w:rPr>
          <w:spacing w:val="1"/>
        </w:rPr>
        <w:t>万元的，适用</w:t>
      </w:r>
      <w:r>
        <w:rPr>
          <w:spacing w:val="-35"/>
        </w:rPr>
        <w:t xml:space="preserve"> </w:t>
      </w:r>
      <w:r>
        <w:rPr>
          <w:spacing w:val="1"/>
        </w:rPr>
        <w:t>3%预征率的预缴增值税项目，减</w:t>
      </w:r>
    </w:p>
    <w:p>
      <w:pPr>
        <w:pStyle w:val="BodyText"/>
        <w:ind w:left="14"/>
        <w:spacing w:before="1" w:line="222" w:lineRule="auto"/>
        <w:rPr/>
      </w:pPr>
      <w:r>
        <w:rPr>
          <w:spacing w:val="4"/>
        </w:rPr>
        <w:t>按</w:t>
      </w:r>
      <w:r>
        <w:rPr>
          <w:spacing w:val="-40"/>
        </w:rPr>
        <w:t xml:space="preserve"> </w:t>
      </w:r>
      <w:r>
        <w:rPr>
          <w:spacing w:val="4"/>
        </w:rPr>
        <w:t>1%预征率预缴增值税。</w:t>
      </w:r>
    </w:p>
    <w:p>
      <w:pPr>
        <w:pStyle w:val="BodyText"/>
        <w:ind w:left="657"/>
        <w:spacing w:before="167" w:line="540" w:lineRule="exact"/>
        <w:rPr/>
      </w:pPr>
      <w:r>
        <w:rPr>
          <w:spacing w:val="13"/>
          <w:position w:val="16"/>
        </w:rPr>
        <w:t>八、小规模纳税人销售不动产取得的销售额，应该如何适用</w:t>
      </w:r>
    </w:p>
    <w:p>
      <w:pPr>
        <w:pStyle w:val="BodyText"/>
        <w:ind w:left="29"/>
        <w:spacing w:line="222" w:lineRule="auto"/>
        <w:rPr/>
      </w:pPr>
      <w:r>
        <w:rPr>
          <w:spacing w:val="2"/>
        </w:rPr>
        <w:t>免税政策？</w:t>
      </w:r>
    </w:p>
    <w:p>
      <w:pPr>
        <w:pStyle w:val="BodyText"/>
        <w:spacing w:before="167" w:line="540" w:lineRule="exact"/>
        <w:jc w:val="right"/>
        <w:rPr/>
      </w:pPr>
      <w:r>
        <w:rPr>
          <w:spacing w:val="5"/>
          <w:position w:val="16"/>
        </w:rPr>
        <w:t>答：小规模纳税人包括单位和个体工商户，还包括其他个人。</w:t>
      </w:r>
    </w:p>
    <w:p>
      <w:pPr>
        <w:pStyle w:val="BodyText"/>
        <w:ind w:left="19"/>
        <w:spacing w:before="1" w:line="222" w:lineRule="auto"/>
        <w:rPr/>
      </w:pPr>
      <w:r>
        <w:rPr>
          <w:spacing w:val="8"/>
        </w:rPr>
        <w:t>不同主体适用政策应视不同情况而定。</w:t>
      </w:r>
    </w:p>
    <w:p>
      <w:pPr>
        <w:spacing w:line="222" w:lineRule="auto"/>
        <w:sectPr>
          <w:headerReference w:type="default" r:id="rId247"/>
          <w:footerReference w:type="default" r:id="rId248"/>
          <w:pgSz w:w="11906" w:h="16839"/>
          <w:pgMar w:top="1040" w:right="1329" w:bottom="885" w:left="1418" w:header="735" w:footer="621" w:gutter="0"/>
        </w:sectPr>
        <w:rPr/>
      </w:pPr>
    </w:p>
    <w:p>
      <w:pPr>
        <w:spacing w:line="426" w:lineRule="auto"/>
        <w:rPr>
          <w:rFonts w:ascii="Arial"/>
          <w:sz w:val="21"/>
        </w:rPr>
      </w:pPr>
      <w:r/>
    </w:p>
    <w:p>
      <w:pPr>
        <w:pStyle w:val="BodyText"/>
        <w:ind w:left="5" w:right="156" w:firstLine="662"/>
        <w:spacing w:before="100" w:line="322" w:lineRule="auto"/>
        <w:rPr/>
      </w:pPr>
      <w:r>
        <w:rPr>
          <w:spacing w:val="13"/>
        </w:rPr>
        <w:t>第一，小规模纳税人中的单位和个体工商户销售不动产，涉</w:t>
      </w:r>
      <w:r>
        <w:rPr/>
        <w:t xml:space="preserve"> </w:t>
      </w:r>
      <w:r>
        <w:rPr>
          <w:spacing w:val="14"/>
        </w:rPr>
        <w:t>及纳税人在不动产所在地预缴增值税的事项</w:t>
      </w:r>
      <w:r>
        <w:rPr>
          <w:spacing w:val="13"/>
        </w:rPr>
        <w:t>。如何适用政策与销</w:t>
      </w:r>
      <w:r>
        <w:rPr/>
        <w:t xml:space="preserve"> </w:t>
      </w:r>
      <w:r>
        <w:rPr>
          <w:spacing w:val="14"/>
        </w:rPr>
        <w:t>售额以及纳税人选择的纳税期限有关。举例</w:t>
      </w:r>
      <w:r>
        <w:rPr>
          <w:spacing w:val="13"/>
        </w:rPr>
        <w:t>来说，如果纳税人销</w:t>
      </w:r>
      <w:r>
        <w:rPr/>
        <w:t xml:space="preserve"> </w:t>
      </w:r>
      <w:r>
        <w:rPr>
          <w:spacing w:val="6"/>
        </w:rPr>
        <w:t>售不动产销售额为</w:t>
      </w:r>
      <w:r>
        <w:rPr>
          <w:spacing w:val="-48"/>
        </w:rPr>
        <w:t xml:space="preserve"> </w:t>
      </w:r>
      <w:r>
        <w:rPr>
          <w:spacing w:val="6"/>
        </w:rPr>
        <w:t>28</w:t>
      </w:r>
      <w:r>
        <w:rPr>
          <w:spacing w:val="-44"/>
        </w:rPr>
        <w:t xml:space="preserve"> </w:t>
      </w:r>
      <w:r>
        <w:rPr>
          <w:spacing w:val="6"/>
        </w:rPr>
        <w:t>万元，则有两种情况：</w:t>
      </w:r>
      <w:r>
        <w:rPr>
          <w:spacing w:val="5"/>
        </w:rPr>
        <w:t>一是纳税人选择按月</w:t>
      </w:r>
      <w:r>
        <w:rPr/>
        <w:t xml:space="preserve"> </w:t>
      </w:r>
      <w:r>
        <w:rPr>
          <w:spacing w:val="5"/>
        </w:rPr>
        <w:t>纳税，销售不动产销售额超过月销售额</w:t>
      </w:r>
      <w:r>
        <w:rPr>
          <w:spacing w:val="-30"/>
        </w:rPr>
        <w:t xml:space="preserve"> </w:t>
      </w:r>
      <w:r>
        <w:rPr>
          <w:spacing w:val="5"/>
        </w:rPr>
        <w:t>10</w:t>
      </w:r>
      <w:r>
        <w:rPr>
          <w:spacing w:val="-42"/>
        </w:rPr>
        <w:t xml:space="preserve"> </w:t>
      </w:r>
      <w:r>
        <w:rPr>
          <w:spacing w:val="5"/>
        </w:rPr>
        <w:t>万元免税标准，则应在</w:t>
      </w:r>
      <w:r>
        <w:rPr/>
        <w:t xml:space="preserve"> </w:t>
      </w:r>
      <w:r>
        <w:rPr>
          <w:spacing w:val="14"/>
        </w:rPr>
        <w:t>不动产所在地预缴税款；二是该纳税人选择</w:t>
      </w:r>
      <w:r>
        <w:rPr>
          <w:spacing w:val="13"/>
        </w:rPr>
        <w:t>按季纳税，销售不动</w:t>
      </w:r>
      <w:r>
        <w:rPr/>
        <w:t xml:space="preserve"> </w:t>
      </w:r>
      <w:r>
        <w:rPr>
          <w:spacing w:val="5"/>
        </w:rPr>
        <w:t>产销售额未超过季度销售额</w:t>
      </w:r>
      <w:r>
        <w:rPr>
          <w:spacing w:val="-30"/>
        </w:rPr>
        <w:t xml:space="preserve"> </w:t>
      </w:r>
      <w:r>
        <w:rPr>
          <w:spacing w:val="5"/>
        </w:rPr>
        <w:t>30</w:t>
      </w:r>
      <w:r>
        <w:rPr>
          <w:spacing w:val="-42"/>
        </w:rPr>
        <w:t xml:space="preserve"> </w:t>
      </w:r>
      <w:r>
        <w:rPr>
          <w:spacing w:val="5"/>
        </w:rPr>
        <w:t>万元的免税标准，则无需在不动产</w:t>
      </w:r>
      <w:r>
        <w:rPr/>
        <w:t xml:space="preserve"> </w:t>
      </w:r>
      <w:r>
        <w:rPr>
          <w:spacing w:val="11"/>
        </w:rPr>
        <w:t>所在地预缴税款。</w:t>
      </w:r>
      <w:r>
        <w:rPr>
          <w:spacing w:val="-71"/>
        </w:rPr>
        <w:t xml:space="preserve"> </w:t>
      </w:r>
      <w:r>
        <w:rPr>
          <w:spacing w:val="11"/>
        </w:rPr>
        <w:t>因此，本公告明确小规模</w:t>
      </w:r>
      <w:r>
        <w:rPr>
          <w:spacing w:val="10"/>
        </w:rPr>
        <w:t>纳税人中的单位和个</w:t>
      </w:r>
      <w:r>
        <w:rPr/>
        <w:t xml:space="preserve"> </w:t>
      </w:r>
      <w:r>
        <w:rPr>
          <w:spacing w:val="14"/>
        </w:rPr>
        <w:t>体工商户销售不动产，应按其纳税期、公告</w:t>
      </w:r>
      <w:r>
        <w:rPr>
          <w:spacing w:val="13"/>
        </w:rPr>
        <w:t>第九条以及其他现行</w:t>
      </w:r>
    </w:p>
    <w:p>
      <w:pPr>
        <w:pStyle w:val="BodyText"/>
        <w:ind w:left="19"/>
        <w:spacing w:line="222" w:lineRule="auto"/>
        <w:rPr/>
      </w:pPr>
      <w:r>
        <w:rPr>
          <w:spacing w:val="7"/>
        </w:rPr>
        <w:t>政策规定确定是否预缴增值税。</w:t>
      </w:r>
    </w:p>
    <w:p>
      <w:pPr>
        <w:pStyle w:val="BodyText"/>
        <w:ind w:left="20" w:right="74" w:firstLine="647"/>
        <w:spacing w:before="165" w:line="322" w:lineRule="auto"/>
        <w:rPr/>
      </w:pPr>
      <w:r>
        <w:rPr>
          <w:spacing w:val="4"/>
        </w:rPr>
        <w:t>第二，小规模纳税人中其他个人偶然发生销售不动产的行为，</w:t>
      </w:r>
      <w:r>
        <w:rPr>
          <w:spacing w:val="4"/>
        </w:rPr>
        <w:t xml:space="preserve"> </w:t>
      </w:r>
      <w:r>
        <w:rPr>
          <w:spacing w:val="10"/>
        </w:rPr>
        <w:t>应当按照现行政策规定执行。</w:t>
      </w:r>
      <w:r>
        <w:rPr>
          <w:spacing w:val="-67"/>
        </w:rPr>
        <w:t xml:space="preserve"> </w:t>
      </w:r>
      <w:r>
        <w:rPr>
          <w:spacing w:val="10"/>
        </w:rPr>
        <w:t>因此，本公告明确其他个人销售不</w:t>
      </w:r>
    </w:p>
    <w:p>
      <w:pPr>
        <w:pStyle w:val="BodyText"/>
        <w:ind w:left="30"/>
        <w:spacing w:line="221" w:lineRule="auto"/>
        <w:rPr/>
      </w:pPr>
      <w:r>
        <w:rPr>
          <w:spacing w:val="7"/>
        </w:rPr>
        <w:t>动产，继续按照现行规定征免增值税。</w:t>
      </w:r>
    </w:p>
    <w:p>
      <w:pPr>
        <w:pStyle w:val="BodyText"/>
        <w:ind w:left="655"/>
        <w:spacing w:before="169" w:line="220" w:lineRule="auto"/>
        <w:rPr/>
      </w:pPr>
      <w:r>
        <w:rPr>
          <w:spacing w:val="9"/>
        </w:rPr>
        <w:t>九、生产性服务业纳税人加计抵减政策的适用范围是</w:t>
      </w:r>
      <w:r>
        <w:rPr>
          <w:spacing w:val="8"/>
        </w:rPr>
        <w:t>什么？</w:t>
      </w:r>
    </w:p>
    <w:p>
      <w:pPr>
        <w:pStyle w:val="BodyText"/>
        <w:ind w:left="4" w:firstLine="643"/>
        <w:spacing w:before="166" w:line="322" w:lineRule="auto"/>
        <w:rPr/>
      </w:pPr>
      <w:r>
        <w:rPr>
          <w:spacing w:val="9"/>
        </w:rPr>
        <w:t>答：生产性服务业纳税人，按照当期可抵扣进项税额加计</w:t>
      </w:r>
      <w:r>
        <w:rPr>
          <w:spacing w:val="-39"/>
        </w:rPr>
        <w:t xml:space="preserve"> </w:t>
      </w:r>
      <w:r>
        <w:rPr>
          <w:spacing w:val="9"/>
        </w:rPr>
        <w:t>5%</w:t>
      </w:r>
      <w:r>
        <w:rPr/>
        <w:t xml:space="preserve">  </w:t>
      </w:r>
      <w:r>
        <w:rPr>
          <w:spacing w:val="9"/>
        </w:rPr>
        <w:t>抵减应纳税额。</w:t>
      </w:r>
      <w:r>
        <w:rPr>
          <w:spacing w:val="-89"/>
        </w:rPr>
        <w:t xml:space="preserve"> </w:t>
      </w:r>
      <w:r>
        <w:rPr>
          <w:spacing w:val="9"/>
        </w:rPr>
        <w:t>生产性服务业纳税人，是指提供邮政服务</w:t>
      </w:r>
      <w:r>
        <w:rPr>
          <w:spacing w:val="8"/>
        </w:rPr>
        <w:t>、</w:t>
      </w:r>
      <w:r>
        <w:rPr>
          <w:spacing w:val="-87"/>
        </w:rPr>
        <w:t xml:space="preserve"> </w:t>
      </w:r>
      <w:r>
        <w:rPr>
          <w:spacing w:val="8"/>
        </w:rPr>
        <w:t>电信</w:t>
      </w:r>
      <w:r>
        <w:rPr/>
        <w:t xml:space="preserve">  </w:t>
      </w:r>
      <w:r>
        <w:rPr>
          <w:spacing w:val="14"/>
        </w:rPr>
        <w:t>服务、现代服务、生活服务（以下称四项服</w:t>
      </w:r>
      <w:r>
        <w:rPr>
          <w:spacing w:val="13"/>
        </w:rPr>
        <w:t>务）取得的销售额占</w:t>
      </w:r>
      <w:r>
        <w:rPr/>
        <w:t xml:space="preserve">  </w:t>
      </w:r>
      <w:r>
        <w:rPr>
          <w:spacing w:val="11"/>
        </w:rPr>
        <w:t>全部销售额的比重超过</w:t>
      </w:r>
      <w:r>
        <w:rPr>
          <w:spacing w:val="-21"/>
        </w:rPr>
        <w:t xml:space="preserve"> </w:t>
      </w:r>
      <w:r>
        <w:rPr>
          <w:spacing w:val="11"/>
        </w:rPr>
        <w:t>50%的纳税人。</w:t>
      </w:r>
      <w:r>
        <w:rPr>
          <w:spacing w:val="-70"/>
        </w:rPr>
        <w:t xml:space="preserve"> </w:t>
      </w:r>
      <w:r>
        <w:rPr>
          <w:spacing w:val="11"/>
        </w:rPr>
        <w:t>四项服务的具体范围按照</w:t>
      </w:r>
      <w:r>
        <w:rPr/>
        <w:t xml:space="preserve">  </w:t>
      </w:r>
      <w:r>
        <w:rPr>
          <w:spacing w:val="4"/>
        </w:rPr>
        <w:t>《销售服务、无形资产、不动产注释》（财税〔2016</w:t>
      </w:r>
      <w:r>
        <w:rPr>
          <w:spacing w:val="3"/>
        </w:rPr>
        <w:t>〕36</w:t>
      </w:r>
      <w:r>
        <w:rPr>
          <w:spacing w:val="-46"/>
        </w:rPr>
        <w:t xml:space="preserve"> </w:t>
      </w:r>
      <w:r>
        <w:rPr>
          <w:spacing w:val="3"/>
        </w:rPr>
        <w:t>号印发）</w:t>
      </w:r>
    </w:p>
    <w:p>
      <w:pPr>
        <w:pStyle w:val="BodyText"/>
        <w:ind w:left="20"/>
        <w:spacing w:line="221" w:lineRule="auto"/>
        <w:rPr/>
      </w:pPr>
      <w:r>
        <w:rPr>
          <w:spacing w:val="-1"/>
        </w:rPr>
        <w:t>执行。</w:t>
      </w:r>
    </w:p>
    <w:p>
      <w:pPr>
        <w:pStyle w:val="BodyText"/>
        <w:ind w:left="664"/>
        <w:spacing w:before="170" w:line="220" w:lineRule="auto"/>
        <w:rPr/>
      </w:pPr>
      <w:r>
        <w:rPr>
          <w:spacing w:val="8"/>
        </w:rPr>
        <w:t>十、生活性服务业纳税人加计抵减政策的适用范围是什么？</w:t>
      </w:r>
    </w:p>
    <w:p>
      <w:pPr>
        <w:pStyle w:val="BodyText"/>
        <w:ind w:left="7" w:right="156" w:firstLine="640"/>
        <w:spacing w:before="167" w:line="322" w:lineRule="auto"/>
        <w:rPr/>
      </w:pPr>
      <w:r>
        <w:rPr>
          <w:spacing w:val="3"/>
        </w:rPr>
        <w:t>答：生活性服务业纳税人，按照当期可抵扣进项税额加计</w:t>
      </w:r>
      <w:r>
        <w:rPr>
          <w:spacing w:val="-36"/>
        </w:rPr>
        <w:t xml:space="preserve"> </w:t>
      </w:r>
      <w:r>
        <w:rPr>
          <w:spacing w:val="3"/>
        </w:rPr>
        <w:t>10%</w:t>
      </w:r>
      <w:r>
        <w:rPr/>
        <w:t xml:space="preserve"> </w:t>
      </w:r>
      <w:r>
        <w:rPr>
          <w:spacing w:val="11"/>
        </w:rPr>
        <w:t>抵减应纳税额。</w:t>
      </w:r>
      <w:r>
        <w:rPr>
          <w:spacing w:val="-82"/>
        </w:rPr>
        <w:t xml:space="preserve"> </w:t>
      </w:r>
      <w:r>
        <w:rPr>
          <w:spacing w:val="11"/>
        </w:rPr>
        <w:t>生活性服务业纳税人，是指提供生活服务取得的</w:t>
      </w:r>
      <w:r>
        <w:rPr/>
        <w:t xml:space="preserve"> </w:t>
      </w:r>
      <w:r>
        <w:rPr>
          <w:spacing w:val="4"/>
        </w:rPr>
        <w:t>销售额占全部销售额的比重超过</w:t>
      </w:r>
      <w:r>
        <w:rPr>
          <w:spacing w:val="-44"/>
        </w:rPr>
        <w:t xml:space="preserve"> </w:t>
      </w:r>
      <w:r>
        <w:rPr>
          <w:spacing w:val="4"/>
        </w:rPr>
        <w:t>50%的纳税人。</w:t>
      </w:r>
      <w:r>
        <w:rPr>
          <w:spacing w:val="3"/>
        </w:rPr>
        <w:t>生活服务的具体范</w:t>
      </w:r>
      <w:r>
        <w:rPr/>
        <w:t xml:space="preserve"> </w:t>
      </w:r>
      <w:r>
        <w:rPr>
          <w:spacing w:val="12"/>
        </w:rPr>
        <w:t>围按照《销售服务、无形资产、不动产注释》（财税〔2016〕36</w:t>
      </w:r>
    </w:p>
    <w:p>
      <w:pPr>
        <w:pStyle w:val="BodyText"/>
        <w:ind w:left="26"/>
        <w:spacing w:line="221" w:lineRule="auto"/>
        <w:rPr/>
      </w:pPr>
      <w:r>
        <w:rPr>
          <w:spacing w:val="4"/>
        </w:rPr>
        <w:t>号印发）执行。</w:t>
      </w:r>
    </w:p>
    <w:p>
      <w:pPr>
        <w:spacing w:line="221" w:lineRule="auto"/>
        <w:sectPr>
          <w:headerReference w:type="default" r:id="rId249"/>
          <w:footerReference w:type="default" r:id="rId250"/>
          <w:pgSz w:w="11906" w:h="16839"/>
          <w:pgMar w:top="1040" w:right="1261" w:bottom="885" w:left="1418" w:header="735" w:footer="617" w:gutter="0"/>
        </w:sectPr>
        <w:rPr/>
      </w:pPr>
    </w:p>
    <w:p>
      <w:pPr>
        <w:spacing w:line="432" w:lineRule="auto"/>
        <w:rPr>
          <w:rFonts w:ascii="Arial"/>
          <w:sz w:val="21"/>
        </w:rPr>
      </w:pPr>
      <w:r/>
    </w:p>
    <w:p>
      <w:pPr>
        <w:pStyle w:val="BodyText"/>
        <w:spacing w:before="100" w:line="540" w:lineRule="exact"/>
        <w:jc w:val="right"/>
        <w:rPr/>
      </w:pPr>
      <w:r>
        <w:rPr>
          <w:spacing w:val="10"/>
          <w:position w:val="16"/>
        </w:rPr>
        <w:t>十一、纳税人适用</w:t>
      </w:r>
      <w:r>
        <w:rPr>
          <w:spacing w:val="-28"/>
          <w:position w:val="16"/>
        </w:rPr>
        <w:t xml:space="preserve"> </w:t>
      </w:r>
      <w:r>
        <w:rPr>
          <w:spacing w:val="10"/>
          <w:position w:val="16"/>
        </w:rPr>
        <w:t>1</w:t>
      </w:r>
      <w:r>
        <w:rPr>
          <w:spacing w:val="-44"/>
          <w:position w:val="16"/>
        </w:rPr>
        <w:t xml:space="preserve"> </w:t>
      </w:r>
      <w:r>
        <w:rPr>
          <w:spacing w:val="10"/>
          <w:position w:val="16"/>
        </w:rPr>
        <w:t>号公告规定的加计抵减政策，需要提交</w:t>
      </w:r>
    </w:p>
    <w:p>
      <w:pPr>
        <w:pStyle w:val="BodyText"/>
        <w:ind w:left="10"/>
        <w:spacing w:line="220" w:lineRule="auto"/>
        <w:rPr/>
      </w:pPr>
      <w:r>
        <w:rPr>
          <w:spacing w:val="5"/>
        </w:rPr>
        <w:t>什么资料？</w:t>
      </w:r>
    </w:p>
    <w:p>
      <w:pPr>
        <w:pStyle w:val="BodyText"/>
        <w:ind w:left="10" w:firstLine="638"/>
        <w:spacing w:before="166" w:line="322" w:lineRule="auto"/>
        <w:rPr/>
      </w:pPr>
      <w:r>
        <w:rPr>
          <w:spacing w:val="11"/>
        </w:rPr>
        <w:t>答：纳税人适用</w:t>
      </w:r>
      <w:r>
        <w:rPr>
          <w:spacing w:val="-36"/>
        </w:rPr>
        <w:t xml:space="preserve"> </w:t>
      </w:r>
      <w:r>
        <w:rPr>
          <w:spacing w:val="11"/>
        </w:rPr>
        <w:t>1</w:t>
      </w:r>
      <w:r>
        <w:rPr>
          <w:spacing w:val="-43"/>
        </w:rPr>
        <w:t xml:space="preserve"> </w:t>
      </w:r>
      <w:r>
        <w:rPr>
          <w:spacing w:val="11"/>
        </w:rPr>
        <w:t>号公告规定的加计抵减政策，仅需在</w:t>
      </w:r>
      <w:r>
        <w:rPr>
          <w:spacing w:val="10"/>
        </w:rPr>
        <w:t>年度</w:t>
      </w:r>
      <w:r>
        <w:rPr/>
        <w:t xml:space="preserve"> </w:t>
      </w:r>
      <w:r>
        <w:rPr>
          <w:spacing w:val="13"/>
        </w:rPr>
        <w:t>首次确认适用时，通过电子税务局或办税服务厅提交一份适用加</w:t>
      </w:r>
      <w:r>
        <w:rPr>
          <w:spacing w:val="14"/>
        </w:rPr>
        <w:t xml:space="preserve"> </w:t>
      </w:r>
      <w:r>
        <w:rPr>
          <w:spacing w:val="9"/>
        </w:rPr>
        <w:t>计抵减政策的声明。其中，生产性服务业纳税人适用</w:t>
      </w:r>
      <w:r>
        <w:rPr>
          <w:spacing w:val="-40"/>
        </w:rPr>
        <w:t xml:space="preserve"> </w:t>
      </w:r>
      <w:r>
        <w:rPr>
          <w:spacing w:val="9"/>
        </w:rPr>
        <w:t>5%加计抵减</w:t>
      </w:r>
      <w:r>
        <w:rPr/>
        <w:t xml:space="preserve"> </w:t>
      </w:r>
      <w:r>
        <w:rPr>
          <w:spacing w:val="9"/>
        </w:rPr>
        <w:t>政策，需提交《适用</w:t>
      </w:r>
      <w:r>
        <w:rPr>
          <w:spacing w:val="-38"/>
        </w:rPr>
        <w:t xml:space="preserve"> </w:t>
      </w:r>
      <w:r>
        <w:rPr>
          <w:spacing w:val="9"/>
        </w:rPr>
        <w:t>5%加计抵减政策的声明》；生活性服务业纳</w:t>
      </w:r>
      <w:r>
        <w:rPr/>
        <w:t xml:space="preserve"> </w:t>
      </w:r>
      <w:r>
        <w:rPr>
          <w:spacing w:val="5"/>
        </w:rPr>
        <w:t>税人适用</w:t>
      </w:r>
      <w:r>
        <w:rPr>
          <w:spacing w:val="-43"/>
        </w:rPr>
        <w:t xml:space="preserve"> </w:t>
      </w:r>
      <w:r>
        <w:rPr>
          <w:spacing w:val="5"/>
        </w:rPr>
        <w:t>10%加计抵减政策，需提交《适用</w:t>
      </w:r>
      <w:r>
        <w:rPr>
          <w:spacing w:val="-40"/>
        </w:rPr>
        <w:t xml:space="preserve"> </w:t>
      </w:r>
      <w:r>
        <w:rPr>
          <w:spacing w:val="5"/>
        </w:rPr>
        <w:t>10%加计</w:t>
      </w:r>
      <w:r>
        <w:rPr>
          <w:spacing w:val="4"/>
        </w:rPr>
        <w:t>抵减政策的声</w:t>
      </w:r>
    </w:p>
    <w:p>
      <w:pPr>
        <w:pStyle w:val="BodyText"/>
        <w:ind w:left="42"/>
        <w:spacing w:before="1" w:line="223" w:lineRule="auto"/>
        <w:rPr/>
      </w:pPr>
      <w:r>
        <w:rPr>
          <w:spacing w:val="-12"/>
        </w:rPr>
        <w:t>明》。</w:t>
      </w:r>
    </w:p>
    <w:p>
      <w:pPr>
        <w:pStyle w:val="BodyText"/>
        <w:spacing w:before="164" w:line="540" w:lineRule="exact"/>
        <w:jc w:val="right"/>
        <w:rPr/>
      </w:pPr>
      <w:r>
        <w:rPr>
          <w:spacing w:val="10"/>
          <w:position w:val="16"/>
        </w:rPr>
        <w:t>十二、纳税人适用</w:t>
      </w:r>
      <w:r>
        <w:rPr>
          <w:spacing w:val="-28"/>
          <w:position w:val="16"/>
        </w:rPr>
        <w:t xml:space="preserve"> </w:t>
      </w:r>
      <w:r>
        <w:rPr>
          <w:spacing w:val="10"/>
          <w:position w:val="16"/>
        </w:rPr>
        <w:t>1</w:t>
      </w:r>
      <w:r>
        <w:rPr>
          <w:spacing w:val="-44"/>
          <w:position w:val="16"/>
        </w:rPr>
        <w:t xml:space="preserve"> </w:t>
      </w:r>
      <w:r>
        <w:rPr>
          <w:spacing w:val="10"/>
          <w:position w:val="16"/>
        </w:rPr>
        <w:t>号公告规定的加计抵减政策，和此前执</w:t>
      </w:r>
    </w:p>
    <w:p>
      <w:pPr>
        <w:pStyle w:val="BodyText"/>
        <w:ind w:left="12"/>
        <w:spacing w:line="221" w:lineRule="auto"/>
        <w:rPr/>
      </w:pPr>
      <w:r>
        <w:rPr>
          <w:spacing w:val="9"/>
        </w:rPr>
        <w:t>行的加计抵减政策相比，相关征管规定有无变</w:t>
      </w:r>
      <w:r>
        <w:rPr>
          <w:spacing w:val="8"/>
        </w:rPr>
        <w:t>化？</w:t>
      </w:r>
    </w:p>
    <w:p>
      <w:pPr>
        <w:pStyle w:val="BodyText"/>
        <w:ind w:left="7" w:firstLine="640"/>
        <w:spacing w:before="167" w:line="322" w:lineRule="auto"/>
        <w:rPr/>
      </w:pPr>
      <w:r>
        <w:rPr>
          <w:spacing w:val="14"/>
        </w:rPr>
        <w:t>答：没有变化。本公告明确，纳税人适用加</w:t>
      </w:r>
      <w:r>
        <w:rPr>
          <w:spacing w:val="13"/>
        </w:rPr>
        <w:t>计抵减政策的其</w:t>
      </w:r>
      <w:r>
        <w:rPr/>
        <w:t xml:space="preserve"> </w:t>
      </w:r>
      <w:r>
        <w:rPr>
          <w:spacing w:val="13"/>
        </w:rPr>
        <w:t>他征管事项，继续按照《国家税务总局关于国内旅客运输服务进</w:t>
      </w:r>
      <w:r>
        <w:rPr>
          <w:spacing w:val="17"/>
        </w:rPr>
        <w:t xml:space="preserve"> </w:t>
      </w:r>
      <w:r>
        <w:rPr>
          <w:spacing w:val="2"/>
        </w:rPr>
        <w:t>项税抵扣等增值税征管问题的公告》（2019</w:t>
      </w:r>
      <w:r>
        <w:rPr>
          <w:spacing w:val="-56"/>
        </w:rPr>
        <w:t xml:space="preserve"> </w:t>
      </w:r>
      <w:r>
        <w:rPr>
          <w:spacing w:val="2"/>
        </w:rPr>
        <w:t>年第</w:t>
      </w:r>
      <w:r>
        <w:rPr>
          <w:spacing w:val="-36"/>
        </w:rPr>
        <w:t xml:space="preserve"> </w:t>
      </w:r>
      <w:r>
        <w:rPr>
          <w:spacing w:val="2"/>
        </w:rPr>
        <w:t>31</w:t>
      </w:r>
      <w:r>
        <w:rPr>
          <w:spacing w:val="-48"/>
        </w:rPr>
        <w:t xml:space="preserve"> </w:t>
      </w:r>
      <w:r>
        <w:rPr>
          <w:spacing w:val="1"/>
        </w:rPr>
        <w:t>号）第二条等</w:t>
      </w:r>
    </w:p>
    <w:p>
      <w:pPr>
        <w:pStyle w:val="BodyText"/>
        <w:ind w:left="20"/>
        <w:spacing w:line="221" w:lineRule="auto"/>
        <w:rPr/>
      </w:pPr>
      <w:r>
        <w:rPr>
          <w:spacing w:val="5"/>
        </w:rPr>
        <w:t>有关规定执行。</w:t>
      </w:r>
    </w:p>
    <w:p>
      <w:pPr>
        <w:pStyle w:val="BodyText"/>
        <w:ind w:left="7" w:firstLine="657"/>
        <w:spacing w:before="168" w:line="322" w:lineRule="auto"/>
        <w:rPr/>
      </w:pPr>
      <w:r>
        <w:rPr>
          <w:spacing w:val="-2"/>
        </w:rPr>
        <w:t>十三、2022</w:t>
      </w:r>
      <w:r>
        <w:rPr>
          <w:spacing w:val="-56"/>
        </w:rPr>
        <w:t xml:space="preserve"> </w:t>
      </w:r>
      <w:r>
        <w:rPr>
          <w:spacing w:val="-2"/>
        </w:rPr>
        <w:t>年</w:t>
      </w:r>
      <w:r>
        <w:rPr>
          <w:spacing w:val="-44"/>
        </w:rPr>
        <w:t xml:space="preserve"> </w:t>
      </w:r>
      <w:r>
        <w:rPr>
          <w:spacing w:val="-2"/>
        </w:rPr>
        <w:t>12</w:t>
      </w:r>
      <w:r>
        <w:rPr>
          <w:spacing w:val="-43"/>
        </w:rPr>
        <w:t xml:space="preserve"> </w:t>
      </w:r>
      <w:r>
        <w:rPr>
          <w:spacing w:val="-2"/>
        </w:rPr>
        <w:t>月</w:t>
      </w:r>
      <w:r>
        <w:rPr>
          <w:spacing w:val="-36"/>
        </w:rPr>
        <w:t xml:space="preserve"> </w:t>
      </w:r>
      <w:r>
        <w:rPr>
          <w:spacing w:val="-2"/>
        </w:rPr>
        <w:t>31</w:t>
      </w:r>
      <w:r>
        <w:rPr>
          <w:spacing w:val="-2"/>
        </w:rPr>
        <w:t xml:space="preserve"> </w:t>
      </w:r>
      <w:r>
        <w:rPr>
          <w:spacing w:val="-2"/>
        </w:rPr>
        <w:t>日小规模纳税人适用</w:t>
      </w:r>
      <w:r>
        <w:rPr>
          <w:spacing w:val="-36"/>
        </w:rPr>
        <w:t xml:space="preserve"> </w:t>
      </w:r>
      <w:r>
        <w:rPr>
          <w:spacing w:val="-2"/>
        </w:rPr>
        <w:t>3%征收率的应税</w:t>
      </w:r>
      <w:r>
        <w:rPr/>
        <w:t xml:space="preserve"> </w:t>
      </w:r>
      <w:r>
        <w:rPr>
          <w:spacing w:val="11"/>
        </w:rPr>
        <w:t>销售收入免征增值税政策到期后，在</w:t>
      </w:r>
      <w:r>
        <w:rPr>
          <w:spacing w:val="-36"/>
        </w:rPr>
        <w:t xml:space="preserve"> </w:t>
      </w:r>
      <w:r>
        <w:rPr>
          <w:spacing w:val="11"/>
        </w:rPr>
        <w:t>1</w:t>
      </w:r>
      <w:r>
        <w:rPr>
          <w:spacing w:val="-46"/>
        </w:rPr>
        <w:t xml:space="preserve"> </w:t>
      </w:r>
      <w:r>
        <w:rPr>
          <w:spacing w:val="11"/>
        </w:rPr>
        <w:t>号公告出台前部分</w:t>
      </w:r>
      <w:r>
        <w:rPr>
          <w:spacing w:val="10"/>
        </w:rPr>
        <w:t>纳税人</w:t>
      </w:r>
    </w:p>
    <w:p>
      <w:pPr>
        <w:pStyle w:val="BodyText"/>
        <w:ind w:left="66"/>
        <w:spacing w:before="1" w:line="221" w:lineRule="auto"/>
        <w:rPr/>
      </w:pPr>
      <w:r>
        <w:rPr>
          <w:spacing w:val="5"/>
        </w:rPr>
        <w:t>已按照</w:t>
      </w:r>
      <w:r>
        <w:rPr>
          <w:spacing w:val="-36"/>
        </w:rPr>
        <w:t xml:space="preserve"> </w:t>
      </w:r>
      <w:r>
        <w:rPr>
          <w:spacing w:val="5"/>
        </w:rPr>
        <w:t>3%征收率缴纳了增值税，能够退还相应的税款么？</w:t>
      </w:r>
    </w:p>
    <w:p>
      <w:pPr>
        <w:pStyle w:val="BodyText"/>
        <w:ind w:left="22" w:firstLine="625"/>
        <w:spacing w:before="166" w:line="322" w:lineRule="auto"/>
        <w:rPr/>
      </w:pPr>
      <w:r>
        <w:rPr>
          <w:spacing w:val="8"/>
        </w:rPr>
        <w:t>答：按照</w:t>
      </w:r>
      <w:r>
        <w:rPr>
          <w:spacing w:val="-35"/>
        </w:rPr>
        <w:t xml:space="preserve"> </w:t>
      </w:r>
      <w:r>
        <w:rPr>
          <w:spacing w:val="8"/>
        </w:rPr>
        <w:t>1</w:t>
      </w:r>
      <w:r>
        <w:rPr>
          <w:spacing w:val="-44"/>
        </w:rPr>
        <w:t xml:space="preserve"> </w:t>
      </w:r>
      <w:r>
        <w:rPr>
          <w:spacing w:val="8"/>
        </w:rPr>
        <w:t>号公告第四条规定应予减免的增值税，在</w:t>
      </w:r>
      <w:r>
        <w:rPr>
          <w:spacing w:val="-36"/>
        </w:rPr>
        <w:t xml:space="preserve"> </w:t>
      </w:r>
      <w:r>
        <w:rPr>
          <w:spacing w:val="8"/>
        </w:rPr>
        <w:t>1</w:t>
      </w:r>
      <w:r>
        <w:rPr>
          <w:spacing w:val="-46"/>
        </w:rPr>
        <w:t xml:space="preserve"> </w:t>
      </w:r>
      <w:r>
        <w:rPr>
          <w:spacing w:val="8"/>
        </w:rPr>
        <w:t>号公</w:t>
      </w:r>
      <w:r>
        <w:rPr/>
        <w:t xml:space="preserve"> </w:t>
      </w:r>
      <w:r>
        <w:rPr>
          <w:spacing w:val="13"/>
        </w:rPr>
        <w:t>告下发前已征收的，可抵减纳税人以后纳税期应缴纳税款或予以</w:t>
      </w:r>
    </w:p>
    <w:p>
      <w:pPr>
        <w:pStyle w:val="BodyText"/>
        <w:ind w:left="16"/>
        <w:spacing w:before="1" w:line="221" w:lineRule="auto"/>
        <w:rPr/>
      </w:pPr>
      <w:r>
        <w:rPr>
          <w:spacing w:val="13"/>
        </w:rPr>
        <w:t>退还。但是，纳税人如果已经向购买方开具了增值</w:t>
      </w:r>
      <w:r>
        <w:rPr>
          <w:spacing w:val="12"/>
        </w:rPr>
        <w:t>税专用发票，</w:t>
      </w:r>
    </w:p>
    <w:p>
      <w:pPr>
        <w:pStyle w:val="BodyText"/>
        <w:ind w:left="20"/>
        <w:spacing w:before="168" w:line="222" w:lineRule="auto"/>
        <w:outlineLvl w:val="0"/>
        <w:rPr/>
      </w:pPr>
      <w:bookmarkStart w:name="bookmark83" w:id="127"/>
      <w:bookmarkEnd w:id="127"/>
      <w:r>
        <w:rPr>
          <w:spacing w:val="7"/>
        </w:rPr>
        <w:t>应先将增值税专用发票追回。</w:t>
      </w:r>
    </w:p>
    <w:p>
      <w:pPr>
        <w:spacing w:line="222" w:lineRule="auto"/>
        <w:sectPr>
          <w:headerReference w:type="default" r:id="rId243"/>
          <w:footerReference w:type="default" r:id="rId251"/>
          <w:pgSz w:w="11906" w:h="16839"/>
          <w:pgMar w:top="1040" w:right="1417" w:bottom="885" w:left="1418" w:header="735" w:footer="621" w:gutter="0"/>
        </w:sectPr>
        <w:rPr/>
      </w:pPr>
    </w:p>
    <w:p>
      <w:pPr>
        <w:spacing w:line="394" w:lineRule="auto"/>
        <w:rPr>
          <w:rFonts w:ascii="Arial"/>
          <w:sz w:val="21"/>
        </w:rPr>
      </w:pPr>
      <w:r>
        <w:pict>
          <v:shape id="_x0000_s236" style="position:absolute;margin-left:70.9pt;margin-top:747.7pt;mso-position-vertical-relative:page;mso-position-horizontal-relative:page;width:144pt;height:0pt;z-index:252206080;" o:allowincell="f" filled="false" strokecolor="#000000" strokeweight="0.00pt" coordsize="2880,0" coordorigin="0,0" path="m,l2880,0e">
            <v:stroke endcap="square" joinstyle="bevel" miterlimit="0"/>
          </v:shape>
        </w:pict>
      </w:r>
      <w:r/>
    </w:p>
    <w:p>
      <w:pPr>
        <w:ind w:left="578"/>
        <w:spacing w:before="114" w:line="487" w:lineRule="exact"/>
        <w:rPr>
          <w:rFonts w:ascii="SimSun" w:hAnsi="SimSun" w:eastAsia="SimSun" w:cs="SimSun"/>
          <w:sz w:val="35"/>
          <w:szCs w:val="35"/>
        </w:rPr>
      </w:pPr>
      <w:r>
        <w:rPr>
          <w:rFonts w:ascii="SimSun" w:hAnsi="SimSun" w:eastAsia="SimSun" w:cs="SimSun"/>
          <w:sz w:val="35"/>
          <w:szCs w:val="35"/>
          <w:b/>
          <w:bCs/>
          <w:spacing w:val="6"/>
          <w:position w:val="2"/>
        </w:rPr>
        <w:t>关于《国家税务总局关于落实支持个体工商户发展</w:t>
      </w:r>
    </w:p>
    <w:p>
      <w:pPr>
        <w:ind w:left="1476"/>
        <w:spacing w:before="73" w:line="224" w:lineRule="auto"/>
        <w:rPr>
          <w:rFonts w:ascii="SimSun" w:hAnsi="SimSun" w:eastAsia="SimSun" w:cs="SimSun"/>
          <w:sz w:val="35"/>
          <w:szCs w:val="35"/>
        </w:rPr>
      </w:pPr>
      <w:r>
        <w:rPr>
          <w:rFonts w:ascii="SimSun" w:hAnsi="SimSun" w:eastAsia="SimSun" w:cs="SimSun"/>
          <w:sz w:val="35"/>
          <w:szCs w:val="35"/>
          <w:b/>
          <w:bCs/>
          <w:spacing w:val="7"/>
        </w:rPr>
        <w:t>个人所得税优惠政策有关事项的公告》</w:t>
      </w:r>
    </w:p>
    <w:p>
      <w:pPr>
        <w:ind w:left="2404"/>
        <w:spacing w:before="128" w:line="494" w:lineRule="exact"/>
        <w:rPr>
          <w:rFonts w:ascii="SimSun" w:hAnsi="SimSun" w:eastAsia="SimSun" w:cs="SimSun"/>
          <w:sz w:val="18"/>
          <w:szCs w:val="18"/>
        </w:rPr>
      </w:pPr>
      <w:hyperlink w:history="true" w:anchor="bookmark178">
        <w:r>
          <w:rPr>
            <w:rFonts w:ascii="SimSun" w:hAnsi="SimSun" w:eastAsia="SimSun" w:cs="SimSun"/>
            <w:sz w:val="35"/>
            <w:szCs w:val="35"/>
            <w:b/>
            <w:bCs/>
            <w:spacing w:val="2"/>
            <w:position w:val="2"/>
          </w:rPr>
          <w:t>（2023</w:t>
        </w:r>
        <w:r>
          <w:rPr>
            <w:rFonts w:ascii="SimSun" w:hAnsi="SimSun" w:eastAsia="SimSun" w:cs="SimSun"/>
            <w:sz w:val="35"/>
            <w:szCs w:val="35"/>
            <w:spacing w:val="-63"/>
            <w:position w:val="2"/>
          </w:rPr>
          <w:t xml:space="preserve"> </w:t>
        </w:r>
        <w:r>
          <w:rPr>
            <w:rFonts w:ascii="SimSun" w:hAnsi="SimSun" w:eastAsia="SimSun" w:cs="SimSun"/>
            <w:sz w:val="35"/>
            <w:szCs w:val="35"/>
            <w:b/>
            <w:bCs/>
            <w:spacing w:val="2"/>
            <w:position w:val="2"/>
          </w:rPr>
          <w:t>年第</w:t>
        </w:r>
        <w:r>
          <w:rPr>
            <w:rFonts w:ascii="SimSun" w:hAnsi="SimSun" w:eastAsia="SimSun" w:cs="SimSun"/>
            <w:sz w:val="35"/>
            <w:szCs w:val="35"/>
            <w:spacing w:val="-79"/>
            <w:position w:val="2"/>
          </w:rPr>
          <w:t xml:space="preserve"> </w:t>
        </w:r>
        <w:r>
          <w:rPr>
            <w:rFonts w:ascii="SimSun" w:hAnsi="SimSun" w:eastAsia="SimSun" w:cs="SimSun"/>
            <w:sz w:val="35"/>
            <w:szCs w:val="35"/>
            <w:b/>
            <w:bCs/>
            <w:spacing w:val="2"/>
            <w:position w:val="2"/>
          </w:rPr>
          <w:t>5</w:t>
        </w:r>
        <w:r>
          <w:rPr>
            <w:rFonts w:ascii="SimSun" w:hAnsi="SimSun" w:eastAsia="SimSun" w:cs="SimSun"/>
            <w:sz w:val="35"/>
            <w:szCs w:val="35"/>
            <w:spacing w:val="-75"/>
            <w:position w:val="2"/>
          </w:rPr>
          <w:t xml:space="preserve"> </w:t>
        </w:r>
        <w:r>
          <w:rPr>
            <w:rFonts w:ascii="SimSun" w:hAnsi="SimSun" w:eastAsia="SimSun" w:cs="SimSun"/>
            <w:sz w:val="35"/>
            <w:szCs w:val="35"/>
            <w:b/>
            <w:bCs/>
            <w:spacing w:val="2"/>
            <w:position w:val="2"/>
          </w:rPr>
          <w:t>号）的解读</w:t>
        </w:r>
        <w:r>
          <w:rPr>
            <w:rFonts w:ascii="SimSun" w:hAnsi="SimSun" w:eastAsia="SimSun" w:cs="SimSun"/>
            <w:sz w:val="18"/>
            <w:szCs w:val="18"/>
            <w:b/>
            <w:bCs/>
            <w:spacing w:val="2"/>
            <w:position w:val="2"/>
          </w:rPr>
          <w:t>44</w:t>
        </w:r>
      </w:hyperlink>
    </w:p>
    <w:p>
      <w:pPr>
        <w:spacing w:line="285" w:lineRule="auto"/>
        <w:rPr>
          <w:rFonts w:ascii="Arial"/>
          <w:sz w:val="21"/>
        </w:rPr>
      </w:pPr>
      <w:r/>
    </w:p>
    <w:p>
      <w:pPr>
        <w:spacing w:line="285" w:lineRule="auto"/>
        <w:rPr>
          <w:rFonts w:ascii="Arial"/>
          <w:sz w:val="21"/>
        </w:rPr>
      </w:pPr>
      <w:r/>
    </w:p>
    <w:p>
      <w:pPr>
        <w:pStyle w:val="BodyText"/>
        <w:ind w:left="20" w:right="81" w:firstLine="626"/>
        <w:spacing w:before="101" w:line="333" w:lineRule="auto"/>
        <w:rPr/>
      </w:pPr>
      <w:r>
        <w:rPr>
          <w:spacing w:val="7"/>
        </w:rPr>
        <w:t>根据《财政部</w:t>
      </w:r>
      <w:r>
        <w:rPr>
          <w:spacing w:val="7"/>
        </w:rPr>
        <w:t xml:space="preserve"> </w:t>
      </w:r>
      <w:r>
        <w:rPr>
          <w:spacing w:val="7"/>
        </w:rPr>
        <w:t>税务总局关于小微企业和个体工商户所得税优</w:t>
      </w:r>
      <w:r>
        <w:rPr>
          <w:spacing w:val="14"/>
        </w:rPr>
        <w:t xml:space="preserve"> </w:t>
      </w:r>
      <w:r>
        <w:rPr>
          <w:spacing w:val="7"/>
        </w:rPr>
        <w:t>惠政策的公告》（2023</w:t>
      </w:r>
      <w:r>
        <w:rPr>
          <w:spacing w:val="-54"/>
        </w:rPr>
        <w:t xml:space="preserve"> </w:t>
      </w:r>
      <w:r>
        <w:rPr>
          <w:spacing w:val="7"/>
        </w:rPr>
        <w:t>年第</w:t>
      </w:r>
      <w:r>
        <w:rPr>
          <w:spacing w:val="-48"/>
        </w:rPr>
        <w:t xml:space="preserve"> </w:t>
      </w:r>
      <w:r>
        <w:rPr>
          <w:spacing w:val="7"/>
        </w:rPr>
        <w:t>6</w:t>
      </w:r>
      <w:r>
        <w:rPr>
          <w:spacing w:val="-46"/>
        </w:rPr>
        <w:t xml:space="preserve"> </w:t>
      </w:r>
      <w:r>
        <w:rPr>
          <w:spacing w:val="7"/>
        </w:rPr>
        <w:t>号）的规定，税务</w:t>
      </w:r>
      <w:r>
        <w:rPr>
          <w:spacing w:val="6"/>
        </w:rPr>
        <w:t>总局发布了《国</w:t>
      </w:r>
      <w:r>
        <w:rPr/>
        <w:t xml:space="preserve"> </w:t>
      </w:r>
      <w:r>
        <w:rPr>
          <w:spacing w:val="13"/>
        </w:rPr>
        <w:t>家税务总局关于落实支持个体工商户发展个人所得税优惠政策有</w:t>
      </w:r>
    </w:p>
    <w:p>
      <w:pPr>
        <w:pStyle w:val="BodyText"/>
        <w:ind w:left="26"/>
        <w:spacing w:line="221" w:lineRule="auto"/>
        <w:rPr/>
      </w:pPr>
      <w:r>
        <w:rPr>
          <w:spacing w:val="8"/>
        </w:rPr>
        <w:t>关事项的公告》（以下简称《公告》）。现解读如下：</w:t>
      </w:r>
    </w:p>
    <w:p>
      <w:pPr>
        <w:pStyle w:val="BodyText"/>
        <w:ind w:left="671"/>
        <w:spacing w:before="190" w:line="222" w:lineRule="auto"/>
        <w:rPr/>
      </w:pPr>
      <w:r>
        <w:rPr>
          <w:spacing w:val="5"/>
        </w:rPr>
        <w:t>一、为什么要制发《公告》？</w:t>
      </w:r>
    </w:p>
    <w:p>
      <w:pPr>
        <w:pStyle w:val="BodyText"/>
        <w:ind w:left="5" w:firstLine="655"/>
        <w:spacing w:before="184" w:line="334" w:lineRule="auto"/>
        <w:rPr/>
      </w:pPr>
      <w:r>
        <w:rPr>
          <w:spacing w:val="4"/>
        </w:rPr>
        <w:t>为贯彻落实党中央、国务院决策部署，支持个体工商户发展，</w:t>
      </w:r>
      <w:r>
        <w:rPr>
          <w:spacing w:val="11"/>
        </w:rPr>
        <w:t xml:space="preserve"> </w:t>
      </w:r>
      <w:r>
        <w:rPr>
          <w:spacing w:val="8"/>
        </w:rPr>
        <w:t>财政部和税务总局联合下发《财政部</w:t>
      </w:r>
      <w:r>
        <w:rPr>
          <w:spacing w:val="8"/>
        </w:rPr>
        <w:t xml:space="preserve"> </w:t>
      </w:r>
      <w:r>
        <w:rPr>
          <w:spacing w:val="8"/>
        </w:rPr>
        <w:t>税务总局关于小微</w:t>
      </w:r>
      <w:r>
        <w:rPr>
          <w:spacing w:val="7"/>
        </w:rPr>
        <w:t>企业和个</w:t>
      </w:r>
      <w:r>
        <w:rPr/>
        <w:t xml:space="preserve"> </w:t>
      </w:r>
      <w:r>
        <w:rPr>
          <w:spacing w:val="6"/>
        </w:rPr>
        <w:t>体工商户所得税优惠政策的公告》（2023</w:t>
      </w:r>
      <w:r>
        <w:rPr>
          <w:spacing w:val="-56"/>
        </w:rPr>
        <w:t xml:space="preserve"> </w:t>
      </w:r>
      <w:r>
        <w:rPr>
          <w:spacing w:val="6"/>
        </w:rPr>
        <w:t>年第</w:t>
      </w:r>
      <w:r>
        <w:rPr>
          <w:spacing w:val="-45"/>
        </w:rPr>
        <w:t xml:space="preserve"> </w:t>
      </w:r>
      <w:r>
        <w:rPr>
          <w:spacing w:val="6"/>
        </w:rPr>
        <w:t>6</w:t>
      </w:r>
      <w:r>
        <w:rPr>
          <w:spacing w:val="-46"/>
        </w:rPr>
        <w:t xml:space="preserve"> </w:t>
      </w:r>
      <w:r>
        <w:rPr>
          <w:spacing w:val="6"/>
        </w:rPr>
        <w:t>号</w:t>
      </w:r>
      <w:r>
        <w:rPr>
          <w:spacing w:val="26"/>
        </w:rPr>
        <w:t>），</w:t>
      </w:r>
      <w:r>
        <w:rPr>
          <w:spacing w:val="6"/>
        </w:rPr>
        <w:t>将个体工</w:t>
      </w:r>
      <w:r>
        <w:rPr/>
        <w:t xml:space="preserve"> </w:t>
      </w:r>
      <w:r>
        <w:rPr>
          <w:spacing w:val="14"/>
        </w:rPr>
        <w:t>商户减半征税的个人所得税优惠政策（以下</w:t>
      </w:r>
      <w:r>
        <w:rPr>
          <w:spacing w:val="13"/>
        </w:rPr>
        <w:t>简称减半政策）延期</w:t>
      </w:r>
      <w:r>
        <w:rPr/>
        <w:t xml:space="preserve"> </w:t>
      </w:r>
      <w:r>
        <w:rPr/>
        <w:t>到</w:t>
      </w:r>
      <w:r>
        <w:rPr>
          <w:spacing w:val="-51"/>
        </w:rPr>
        <w:t xml:space="preserve"> </w:t>
      </w:r>
      <w:r>
        <w:rPr/>
        <w:t>2024</w:t>
      </w:r>
      <w:r>
        <w:rPr>
          <w:spacing w:val="-56"/>
        </w:rPr>
        <w:t xml:space="preserve"> </w:t>
      </w:r>
      <w:r>
        <w:rPr/>
        <w:t>年</w:t>
      </w:r>
      <w:r>
        <w:rPr>
          <w:spacing w:val="-41"/>
        </w:rPr>
        <w:t xml:space="preserve"> </w:t>
      </w:r>
      <w:r>
        <w:rPr/>
        <w:t>12</w:t>
      </w:r>
      <w:r>
        <w:rPr>
          <w:spacing w:val="-43"/>
        </w:rPr>
        <w:t xml:space="preserve"> </w:t>
      </w:r>
      <w:r>
        <w:rPr/>
        <w:t>月</w:t>
      </w:r>
      <w:r>
        <w:rPr>
          <w:spacing w:val="-38"/>
        </w:rPr>
        <w:t xml:space="preserve"> </w:t>
      </w:r>
      <w:r>
        <w:rPr/>
        <w:t>31</w:t>
      </w:r>
      <w:r>
        <w:rPr/>
        <w:t xml:space="preserve"> </w:t>
      </w:r>
      <w:r>
        <w:rPr/>
        <w:t>日。为及时明确政策执行口</w:t>
      </w:r>
      <w:r>
        <w:rPr>
          <w:spacing w:val="-1"/>
        </w:rPr>
        <w:t>径，确保减税政策</w:t>
      </w:r>
    </w:p>
    <w:p>
      <w:pPr>
        <w:pStyle w:val="BodyText"/>
        <w:ind w:left="30"/>
        <w:spacing w:before="1" w:line="221" w:lineRule="auto"/>
        <w:rPr/>
      </w:pPr>
      <w:r>
        <w:rPr>
          <w:spacing w:val="8"/>
        </w:rPr>
        <w:t>落实到位，个体工商户应享尽享，我们制发了此项《公告》。</w:t>
      </w:r>
    </w:p>
    <w:p>
      <w:pPr>
        <w:pStyle w:val="BodyText"/>
        <w:ind w:left="668"/>
        <w:spacing w:before="188" w:line="222" w:lineRule="auto"/>
        <w:rPr/>
      </w:pPr>
      <w:r>
        <w:rPr>
          <w:spacing w:val="7"/>
        </w:rPr>
        <w:t>二、税收优惠政策的适用范围是什么？</w:t>
      </w:r>
    </w:p>
    <w:p>
      <w:pPr>
        <w:pStyle w:val="BodyText"/>
        <w:ind w:left="653"/>
        <w:spacing w:before="185" w:line="221" w:lineRule="auto"/>
        <w:rPr/>
      </w:pPr>
      <w:r>
        <w:rPr>
          <w:spacing w:val="8"/>
        </w:rPr>
        <w:t>个体工商户不区分征收方式，均可享受减半政策。</w:t>
      </w:r>
    </w:p>
    <w:p>
      <w:pPr>
        <w:pStyle w:val="BodyText"/>
        <w:ind w:left="674"/>
        <w:spacing w:before="190" w:line="220" w:lineRule="auto"/>
        <w:rPr/>
      </w:pPr>
      <w:r>
        <w:rPr>
          <w:spacing w:val="7"/>
        </w:rPr>
        <w:t>三、享受税收优惠政策的程序是怎样的？</w:t>
      </w:r>
    </w:p>
    <w:p>
      <w:pPr>
        <w:pStyle w:val="BodyText"/>
        <w:ind w:left="20" w:right="81" w:firstLine="633"/>
        <w:spacing w:before="193" w:line="333" w:lineRule="auto"/>
        <w:rPr/>
      </w:pPr>
      <w:r>
        <w:rPr>
          <w:spacing w:val="13"/>
        </w:rPr>
        <w:t>个体工商户在预缴和汇算清缴个人所得税时均可享受减半政</w:t>
      </w:r>
      <w:r>
        <w:rPr>
          <w:spacing w:val="14"/>
        </w:rPr>
        <w:t xml:space="preserve"> </w:t>
      </w:r>
      <w:r>
        <w:rPr>
          <w:spacing w:val="13"/>
        </w:rPr>
        <w:t>策，享受政策时无需进行备案，通过填写个人所得税纳税申报表</w:t>
      </w:r>
      <w:r>
        <w:rPr>
          <w:spacing w:val="4"/>
        </w:rPr>
        <w:t xml:space="preserve"> </w:t>
      </w:r>
      <w:r>
        <w:rPr>
          <w:spacing w:val="11"/>
        </w:rPr>
        <w:t>和减免税事项报告表相关栏次，</w:t>
      </w:r>
      <w:r>
        <w:rPr>
          <w:spacing w:val="-91"/>
        </w:rPr>
        <w:t xml:space="preserve"> </w:t>
      </w:r>
      <w:r>
        <w:rPr>
          <w:spacing w:val="11"/>
        </w:rPr>
        <w:t>即可享受。对于通过电</w:t>
      </w:r>
      <w:r>
        <w:rPr>
          <w:spacing w:val="10"/>
        </w:rPr>
        <w:t>子税务局</w:t>
      </w:r>
      <w:r>
        <w:rPr/>
        <w:t xml:space="preserve"> </w:t>
      </w:r>
      <w:r>
        <w:rPr>
          <w:spacing w:val="13"/>
        </w:rPr>
        <w:t>申报的个体工商户，税务机关将自动为其提供申报表和报告表中</w:t>
      </w:r>
    </w:p>
    <w:p>
      <w:pPr>
        <w:pStyle w:val="BodyText"/>
        <w:ind w:left="10"/>
        <w:spacing w:line="221" w:lineRule="auto"/>
        <w:rPr/>
      </w:pPr>
      <w:bookmarkStart w:name="bookmark178" w:id="128"/>
      <w:bookmarkEnd w:id="128"/>
      <w:r>
        <w:rPr>
          <w:spacing w:val="13"/>
        </w:rPr>
        <w:t>该项政策的预填服务。实行简易申报的定期定额个体工商户，税</w:t>
      </w:r>
    </w:p>
    <w:p>
      <w:pPr>
        <w:spacing w:line="254" w:lineRule="auto"/>
        <w:rPr>
          <w:rFonts w:ascii="Arial"/>
          <w:sz w:val="21"/>
        </w:rPr>
      </w:pPr>
      <w:r/>
    </w:p>
    <w:p>
      <w:pPr>
        <w:spacing w:line="254" w:lineRule="auto"/>
        <w:rPr>
          <w:rFonts w:ascii="Arial"/>
          <w:sz w:val="21"/>
        </w:rPr>
      </w:pPr>
      <w:r/>
    </w:p>
    <w:p>
      <w:pPr>
        <w:spacing w:line="255" w:lineRule="auto"/>
        <w:rPr>
          <w:rFonts w:ascii="Arial"/>
          <w:sz w:val="21"/>
        </w:rPr>
      </w:pPr>
      <w:r/>
    </w:p>
    <w:p>
      <w:pPr>
        <w:pStyle w:val="BodyText"/>
        <w:ind w:left="7" w:right="122" w:firstLine="562"/>
        <w:spacing w:before="65" w:line="244" w:lineRule="auto"/>
        <w:rPr>
          <w:sz w:val="20"/>
          <w:szCs w:val="20"/>
        </w:rPr>
      </w:pPr>
      <w:r>
        <w:rPr>
          <w:sz w:val="13"/>
          <w:szCs w:val="13"/>
          <w:spacing w:val="9"/>
          <w:position w:val="14"/>
        </w:rPr>
        <w:t>44</w:t>
      </w:r>
      <w:r>
        <w:rPr>
          <w:sz w:val="13"/>
          <w:szCs w:val="13"/>
          <w:spacing w:val="9"/>
          <w:position w:val="14"/>
        </w:rPr>
        <w:t xml:space="preserve">  </w:t>
      </w:r>
      <w:r>
        <w:rPr>
          <w:sz w:val="20"/>
          <w:szCs w:val="20"/>
          <w:spacing w:val="9"/>
        </w:rPr>
        <w:t>根据《国家税务总局关于进一步落实支持个体工商户发展个人所得税优惠政策有关事项的</w:t>
      </w:r>
      <w:r>
        <w:rPr>
          <w:sz w:val="20"/>
          <w:szCs w:val="20"/>
          <w:spacing w:val="11"/>
        </w:rPr>
        <w:t xml:space="preserve"> </w:t>
      </w:r>
      <w:r>
        <w:rPr>
          <w:sz w:val="20"/>
          <w:szCs w:val="20"/>
          <w:spacing w:val="5"/>
        </w:rPr>
        <w:t>公告》（2023</w:t>
      </w:r>
      <w:r>
        <w:rPr>
          <w:sz w:val="20"/>
          <w:szCs w:val="20"/>
          <w:spacing w:val="-22"/>
        </w:rPr>
        <w:t xml:space="preserve"> </w:t>
      </w:r>
      <w:r>
        <w:rPr>
          <w:sz w:val="20"/>
          <w:szCs w:val="20"/>
          <w:spacing w:val="5"/>
        </w:rPr>
        <w:t>年第</w:t>
      </w:r>
      <w:r>
        <w:rPr>
          <w:sz w:val="20"/>
          <w:szCs w:val="20"/>
          <w:spacing w:val="-22"/>
        </w:rPr>
        <w:t xml:space="preserve"> </w:t>
      </w:r>
      <w:r>
        <w:rPr>
          <w:sz w:val="20"/>
          <w:szCs w:val="20"/>
          <w:spacing w:val="5"/>
        </w:rPr>
        <w:t>12</w:t>
      </w:r>
      <w:r>
        <w:rPr>
          <w:sz w:val="20"/>
          <w:szCs w:val="20"/>
          <w:spacing w:val="-29"/>
        </w:rPr>
        <w:t xml:space="preserve"> </w:t>
      </w:r>
      <w:r>
        <w:rPr>
          <w:sz w:val="20"/>
          <w:szCs w:val="20"/>
          <w:spacing w:val="5"/>
        </w:rPr>
        <w:t>号）第七条，本公告废止。</w:t>
      </w:r>
    </w:p>
    <w:p>
      <w:pPr>
        <w:spacing w:line="244" w:lineRule="auto"/>
        <w:sectPr>
          <w:headerReference w:type="default" r:id="rId252"/>
          <w:footerReference w:type="default" r:id="rId253"/>
          <w:pgSz w:w="11906" w:h="16839"/>
          <w:pgMar w:top="1040" w:right="1336" w:bottom="885" w:left="1418" w:header="735" w:footer="621" w:gutter="0"/>
        </w:sectPr>
        <w:rPr>
          <w:sz w:val="20"/>
          <w:szCs w:val="20"/>
        </w:rPr>
      </w:pPr>
    </w:p>
    <w:p>
      <w:pPr>
        <w:spacing w:line="449" w:lineRule="auto"/>
        <w:rPr>
          <w:rFonts w:ascii="Arial"/>
          <w:sz w:val="21"/>
        </w:rPr>
      </w:pPr>
      <w:r/>
    </w:p>
    <w:p>
      <w:pPr>
        <w:pStyle w:val="BodyText"/>
        <w:ind w:left="19"/>
        <w:spacing w:before="100" w:line="221" w:lineRule="auto"/>
        <w:rPr/>
      </w:pPr>
      <w:r>
        <w:rPr>
          <w:spacing w:val="8"/>
        </w:rPr>
        <w:t>务机关按照减免后的税额进行税款划缴。</w:t>
      </w:r>
    </w:p>
    <w:p>
      <w:pPr>
        <w:pStyle w:val="BodyText"/>
        <w:ind w:left="688"/>
        <w:spacing w:before="188" w:line="222" w:lineRule="auto"/>
        <w:rPr/>
      </w:pPr>
      <w:r>
        <w:rPr>
          <w:spacing w:val="7"/>
        </w:rPr>
        <w:t>四、取得多处经营所得的个体工商户如何享受优惠政策？</w:t>
      </w:r>
    </w:p>
    <w:p>
      <w:pPr>
        <w:pStyle w:val="BodyText"/>
        <w:ind w:left="21" w:right="2" w:firstLine="631"/>
        <w:spacing w:before="190" w:line="333" w:lineRule="auto"/>
        <w:rPr/>
      </w:pPr>
      <w:r>
        <w:rPr>
          <w:spacing w:val="13"/>
        </w:rPr>
        <w:t>按照现行政策规定，纳税人从两处以上取得经营所得的，应</w:t>
      </w:r>
      <w:r>
        <w:rPr>
          <w:spacing w:val="15"/>
        </w:rPr>
        <w:t xml:space="preserve"> </w:t>
      </w:r>
      <w:r>
        <w:rPr>
          <w:spacing w:val="13"/>
        </w:rPr>
        <w:t>当选择向其中一处经营管理所在地主管税务机关办理年度汇总申</w:t>
      </w:r>
      <w:r>
        <w:rPr>
          <w:spacing w:val="3"/>
        </w:rPr>
        <w:t xml:space="preserve"> </w:t>
      </w:r>
      <w:r>
        <w:rPr>
          <w:spacing w:val="13"/>
        </w:rPr>
        <w:t>报。若个体工商户从两处以上取得经营所得，需在办理年度汇总</w:t>
      </w:r>
      <w:r>
        <w:rPr>
          <w:spacing w:val="3"/>
        </w:rPr>
        <w:t xml:space="preserve"> </w:t>
      </w:r>
      <w:r>
        <w:rPr>
          <w:spacing w:val="13"/>
        </w:rPr>
        <w:t>纳税申报时，合并个体工商户经营所得年应纳税所得额，重新计</w:t>
      </w:r>
    </w:p>
    <w:p>
      <w:pPr>
        <w:pStyle w:val="BodyText"/>
        <w:ind w:left="22"/>
        <w:spacing w:before="1" w:line="221" w:lineRule="auto"/>
        <w:rPr/>
      </w:pPr>
      <w:r>
        <w:rPr>
          <w:spacing w:val="7"/>
        </w:rPr>
        <w:t>算减免税额，多退少补。举例如下：</w:t>
      </w:r>
    </w:p>
    <w:p>
      <w:pPr>
        <w:pStyle w:val="BodyText"/>
        <w:ind w:left="16" w:right="2" w:firstLine="626"/>
        <w:spacing w:before="189" w:line="333" w:lineRule="auto"/>
        <w:rPr/>
      </w:pPr>
      <w:r>
        <w:rPr>
          <w:spacing w:val="4"/>
        </w:rPr>
        <w:t>【例</w:t>
      </w:r>
      <w:r>
        <w:rPr>
          <w:spacing w:val="-30"/>
        </w:rPr>
        <w:t xml:space="preserve"> </w:t>
      </w:r>
      <w:r>
        <w:rPr>
          <w:spacing w:val="4"/>
        </w:rPr>
        <w:t>1】纳税人张某同时经营个体工商户</w:t>
      </w:r>
      <w:r>
        <w:rPr>
          <w:spacing w:val="-63"/>
        </w:rPr>
        <w:t xml:space="preserve"> </w:t>
      </w:r>
      <w:r>
        <w:rPr>
          <w:spacing w:val="4"/>
        </w:rPr>
        <w:t>A</w:t>
      </w:r>
      <w:r>
        <w:rPr>
          <w:spacing w:val="-54"/>
        </w:rPr>
        <w:t xml:space="preserve"> </w:t>
      </w:r>
      <w:r>
        <w:rPr>
          <w:spacing w:val="4"/>
        </w:rPr>
        <w:t>和个体工商户</w:t>
      </w:r>
      <w:r>
        <w:rPr>
          <w:spacing w:val="-61"/>
        </w:rPr>
        <w:t xml:space="preserve"> </w:t>
      </w:r>
      <w:r>
        <w:rPr>
          <w:spacing w:val="4"/>
        </w:rPr>
        <w:t>B，</w:t>
      </w:r>
      <w:r>
        <w:rPr/>
        <w:t xml:space="preserve"> </w:t>
      </w:r>
      <w:r>
        <w:rPr>
          <w:spacing w:val="8"/>
        </w:rPr>
        <w:t>年应纳税所得额分别为</w:t>
      </w:r>
      <w:r>
        <w:rPr>
          <w:spacing w:val="-44"/>
        </w:rPr>
        <w:t xml:space="preserve"> </w:t>
      </w:r>
      <w:r>
        <w:rPr>
          <w:spacing w:val="8"/>
        </w:rPr>
        <w:t>80</w:t>
      </w:r>
      <w:r>
        <w:rPr>
          <w:spacing w:val="-39"/>
        </w:rPr>
        <w:t xml:space="preserve"> </w:t>
      </w:r>
      <w:r>
        <w:rPr>
          <w:spacing w:val="8"/>
        </w:rPr>
        <w:t>万元和</w:t>
      </w:r>
      <w:r>
        <w:rPr>
          <w:spacing w:val="-40"/>
        </w:rPr>
        <w:t xml:space="preserve"> </w:t>
      </w:r>
      <w:r>
        <w:rPr>
          <w:spacing w:val="8"/>
        </w:rPr>
        <w:t>50</w:t>
      </w:r>
      <w:r>
        <w:rPr>
          <w:spacing w:val="-40"/>
        </w:rPr>
        <w:t xml:space="preserve"> </w:t>
      </w:r>
      <w:r>
        <w:rPr>
          <w:spacing w:val="8"/>
        </w:rPr>
        <w:t>万元</w:t>
      </w:r>
      <w:r>
        <w:rPr>
          <w:spacing w:val="7"/>
        </w:rPr>
        <w:t>，那么张某在年度汇总</w:t>
      </w:r>
      <w:r>
        <w:rPr/>
        <w:t xml:space="preserve"> </w:t>
      </w:r>
      <w:r>
        <w:rPr>
          <w:spacing w:val="13"/>
        </w:rPr>
        <w:t>纳税申报时，可以享受减半征收个人所得税政策的应纳税所得额</w:t>
      </w:r>
    </w:p>
    <w:p>
      <w:pPr>
        <w:pStyle w:val="BodyText"/>
        <w:ind w:left="22"/>
        <w:spacing w:before="2" w:line="223" w:lineRule="auto"/>
        <w:rPr/>
      </w:pPr>
      <w:r>
        <w:rPr>
          <w:spacing w:val="-7"/>
        </w:rPr>
        <w:t>为</w:t>
      </w:r>
      <w:r>
        <w:rPr>
          <w:spacing w:val="-40"/>
        </w:rPr>
        <w:t xml:space="preserve"> </w:t>
      </w:r>
      <w:r>
        <w:rPr>
          <w:spacing w:val="-7"/>
        </w:rPr>
        <w:t>100</w:t>
      </w:r>
      <w:r>
        <w:rPr>
          <w:spacing w:val="-42"/>
        </w:rPr>
        <w:t xml:space="preserve"> </w:t>
      </w:r>
      <w:r>
        <w:rPr>
          <w:spacing w:val="-7"/>
        </w:rPr>
        <w:t>万元。</w:t>
      </w:r>
    </w:p>
    <w:p>
      <w:pPr>
        <w:pStyle w:val="BodyText"/>
        <w:ind w:left="662"/>
        <w:spacing w:before="185" w:line="222" w:lineRule="auto"/>
        <w:rPr/>
      </w:pPr>
      <w:r>
        <w:rPr>
          <w:spacing w:val="6"/>
        </w:rPr>
        <w:t>五、减免税额怎么计算？</w:t>
      </w:r>
    </w:p>
    <w:p>
      <w:pPr>
        <w:pStyle w:val="BodyText"/>
        <w:ind w:right="4"/>
        <w:spacing w:before="187" w:line="559" w:lineRule="exact"/>
        <w:jc w:val="right"/>
        <w:rPr/>
      </w:pPr>
      <w:r>
        <w:rPr>
          <w:spacing w:val="13"/>
          <w:position w:val="18"/>
        </w:rPr>
        <w:t>为了让纳税人准确享受税收政策，《公告》规定了减免税额</w:t>
      </w:r>
    </w:p>
    <w:p>
      <w:pPr>
        <w:pStyle w:val="BodyText"/>
        <w:ind w:left="40"/>
        <w:spacing w:before="1" w:line="221" w:lineRule="auto"/>
        <w:rPr/>
      </w:pPr>
      <w:r>
        <w:rPr>
          <w:spacing w:val="1"/>
        </w:rPr>
        <w:t>的计算公式：</w:t>
      </w:r>
    </w:p>
    <w:p>
      <w:pPr>
        <w:pStyle w:val="BodyText"/>
        <w:ind w:left="21" w:right="2" w:firstLine="627"/>
        <w:spacing w:before="192" w:line="333" w:lineRule="auto"/>
        <w:rPr/>
      </w:pPr>
      <w:r>
        <w:rPr>
          <w:spacing w:val="5"/>
        </w:rPr>
        <w:t>减免税额=（个体工商户经营所得应纳税所得额不超</w:t>
      </w:r>
      <w:r>
        <w:rPr>
          <w:spacing w:val="4"/>
        </w:rPr>
        <w:t>过</w:t>
      </w:r>
      <w:r>
        <w:rPr>
          <w:spacing w:val="-43"/>
        </w:rPr>
        <w:t xml:space="preserve"> </w:t>
      </w:r>
      <w:r>
        <w:rPr>
          <w:spacing w:val="4"/>
        </w:rPr>
        <w:t>100</w:t>
      </w:r>
      <w:r>
        <w:rPr>
          <w:spacing w:val="-42"/>
        </w:rPr>
        <w:t xml:space="preserve"> </w:t>
      </w:r>
      <w:r>
        <w:rPr>
          <w:spacing w:val="4"/>
        </w:rPr>
        <w:t>万</w:t>
      </w:r>
      <w:r>
        <w:rPr/>
        <w:t xml:space="preserve"> </w:t>
      </w:r>
      <w:r>
        <w:rPr>
          <w:spacing w:val="18"/>
        </w:rPr>
        <w:t>元部分的应纳税额-其他政策减免税额×个体工商户经营所得应</w:t>
      </w:r>
      <w:r>
        <w:rPr>
          <w:spacing w:val="15"/>
        </w:rPr>
        <w:t xml:space="preserve"> </w:t>
      </w:r>
      <w:r>
        <w:rPr>
          <w:spacing w:val="14"/>
        </w:rPr>
        <w:t>纳税所得额不超过</w:t>
      </w:r>
      <w:r>
        <w:rPr>
          <w:spacing w:val="-11"/>
        </w:rPr>
        <w:t xml:space="preserve"> </w:t>
      </w:r>
      <w:r>
        <w:rPr>
          <w:spacing w:val="14"/>
        </w:rPr>
        <w:t>100</w:t>
      </w:r>
      <w:r>
        <w:rPr>
          <w:spacing w:val="-28"/>
        </w:rPr>
        <w:t xml:space="preserve"> </w:t>
      </w:r>
      <w:r>
        <w:rPr>
          <w:spacing w:val="14"/>
        </w:rPr>
        <w:t>万元部分÷经营所得应纳税所得额）</w:t>
      </w:r>
      <w:r>
        <w:rPr>
          <w:spacing w:val="14"/>
        </w:rPr>
        <w:t xml:space="preserve"> </w:t>
      </w:r>
      <w:r>
        <w:rPr>
          <w:spacing w:val="14"/>
        </w:rPr>
        <w:t>×</w:t>
      </w:r>
    </w:p>
    <w:p>
      <w:pPr>
        <w:pStyle w:val="BodyText"/>
        <w:ind w:left="4"/>
        <w:spacing w:line="236" w:lineRule="auto"/>
        <w:rPr/>
      </w:pPr>
      <w:r>
        <w:rPr>
          <w:spacing w:val="4"/>
        </w:rPr>
        <w:t>（1-50%）</w:t>
      </w:r>
    </w:p>
    <w:p>
      <w:pPr>
        <w:pStyle w:val="BodyText"/>
        <w:ind w:left="646"/>
        <w:spacing w:before="164" w:line="222" w:lineRule="auto"/>
        <w:rPr/>
      </w:pPr>
      <w:r>
        <w:rPr>
          <w:spacing w:val="7"/>
        </w:rPr>
        <w:t>举例说明如下：</w:t>
      </w:r>
    </w:p>
    <w:p>
      <w:pPr>
        <w:pStyle w:val="BodyText"/>
        <w:ind w:left="15" w:firstLine="627"/>
        <w:spacing w:before="188" w:line="333" w:lineRule="auto"/>
        <w:rPr/>
      </w:pPr>
      <w:r>
        <w:rPr>
          <w:spacing w:val="17"/>
        </w:rPr>
        <w:t>【例</w:t>
      </w:r>
      <w:r>
        <w:rPr>
          <w:spacing w:val="-30"/>
        </w:rPr>
        <w:t xml:space="preserve"> </w:t>
      </w:r>
      <w:r>
        <w:rPr>
          <w:spacing w:val="17"/>
        </w:rPr>
        <w:t>2】纳税人李某经营个体工商户</w:t>
      </w:r>
      <w:r>
        <w:rPr>
          <w:spacing w:val="-49"/>
        </w:rPr>
        <w:t xml:space="preserve"> </w:t>
      </w:r>
      <w:r>
        <w:rPr>
          <w:spacing w:val="17"/>
        </w:rPr>
        <w:t>C，年应纳税所得额为</w:t>
      </w:r>
      <w:r>
        <w:rPr/>
        <w:t xml:space="preserve"> </w:t>
      </w:r>
      <w:r>
        <w:rPr>
          <w:spacing w:val="1"/>
        </w:rPr>
        <w:t>80000</w:t>
      </w:r>
      <w:r>
        <w:rPr>
          <w:spacing w:val="-51"/>
        </w:rPr>
        <w:t xml:space="preserve"> </w:t>
      </w:r>
      <w:r>
        <w:rPr>
          <w:spacing w:val="1"/>
        </w:rPr>
        <w:t>元（适用税率</w:t>
      </w:r>
      <w:r>
        <w:rPr>
          <w:spacing w:val="-40"/>
        </w:rPr>
        <w:t xml:space="preserve"> </w:t>
      </w:r>
      <w:r>
        <w:rPr>
          <w:spacing w:val="1"/>
        </w:rPr>
        <w:t>10%，速算扣除数</w:t>
      </w:r>
      <w:r>
        <w:rPr>
          <w:spacing w:val="-41"/>
        </w:rPr>
        <w:t xml:space="preserve"> </w:t>
      </w:r>
      <w:r>
        <w:rPr>
          <w:spacing w:val="1"/>
        </w:rPr>
        <w:t>1500</w:t>
      </w:r>
      <w:r>
        <w:rPr>
          <w:spacing w:val="5"/>
        </w:rPr>
        <w:t>），</w:t>
      </w:r>
      <w:r>
        <w:rPr>
          <w:spacing w:val="1"/>
        </w:rPr>
        <w:t>同时可以享受残疾</w:t>
      </w:r>
      <w:r>
        <w:rPr/>
        <w:t xml:space="preserve"> </w:t>
      </w:r>
      <w:r>
        <w:rPr/>
        <w:t>人政策减免税额</w:t>
      </w:r>
      <w:r>
        <w:rPr>
          <w:spacing w:val="-45"/>
        </w:rPr>
        <w:t xml:space="preserve"> </w:t>
      </w:r>
      <w:r>
        <w:rPr/>
        <w:t>2000</w:t>
      </w:r>
      <w:r>
        <w:rPr>
          <w:spacing w:val="-48"/>
        </w:rPr>
        <w:t xml:space="preserve"> </w:t>
      </w:r>
      <w:r>
        <w:rPr/>
        <w:t>元，那么李某该项政策的减免税额=[（80000</w:t>
      </w:r>
    </w:p>
    <w:p>
      <w:pPr>
        <w:pStyle w:val="BodyText"/>
        <w:ind w:left="93"/>
        <w:spacing w:before="1" w:line="226" w:lineRule="auto"/>
        <w:rPr/>
      </w:pPr>
      <w:r>
        <w:rPr>
          <w:spacing w:val="-1"/>
        </w:rPr>
        <w:t>×10%-1500）-2000]</w:t>
      </w:r>
      <w:r>
        <w:rPr>
          <w:spacing w:val="-60"/>
        </w:rPr>
        <w:t xml:space="preserve"> </w:t>
      </w:r>
      <w:r>
        <w:rPr>
          <w:spacing w:val="-1"/>
        </w:rPr>
        <w:t>×（1-50%）=</w:t>
      </w:r>
      <w:r>
        <w:rPr>
          <w:spacing w:val="-2"/>
        </w:rPr>
        <w:t>2250</w:t>
      </w:r>
      <w:r>
        <w:rPr>
          <w:spacing w:val="-49"/>
        </w:rPr>
        <w:t xml:space="preserve"> </w:t>
      </w:r>
      <w:r>
        <w:rPr>
          <w:spacing w:val="-2"/>
        </w:rPr>
        <w:t>元。</w:t>
      </w:r>
    </w:p>
    <w:p>
      <w:pPr>
        <w:pStyle w:val="BodyText"/>
        <w:ind w:right="4"/>
        <w:spacing w:before="181" w:line="559" w:lineRule="exact"/>
        <w:jc w:val="right"/>
        <w:rPr/>
      </w:pPr>
      <w:r>
        <w:rPr>
          <w:spacing w:val="17"/>
          <w:position w:val="18"/>
        </w:rPr>
        <w:t>【例</w:t>
      </w:r>
      <w:r>
        <w:rPr>
          <w:spacing w:val="-27"/>
          <w:position w:val="18"/>
        </w:rPr>
        <w:t xml:space="preserve"> </w:t>
      </w:r>
      <w:r>
        <w:rPr>
          <w:spacing w:val="17"/>
          <w:position w:val="18"/>
        </w:rPr>
        <w:t>3】纳税人吴某经营个体工商户</w:t>
      </w:r>
      <w:r>
        <w:rPr>
          <w:spacing w:val="-49"/>
          <w:position w:val="18"/>
        </w:rPr>
        <w:t xml:space="preserve"> </w:t>
      </w:r>
      <w:r>
        <w:rPr>
          <w:spacing w:val="17"/>
          <w:position w:val="18"/>
        </w:rPr>
        <w:t>D，年应纳税所</w:t>
      </w:r>
      <w:r>
        <w:rPr>
          <w:spacing w:val="16"/>
          <w:position w:val="18"/>
        </w:rPr>
        <w:t>得额为</w:t>
      </w:r>
    </w:p>
    <w:p>
      <w:pPr>
        <w:pStyle w:val="BodyText"/>
        <w:ind w:right="4"/>
        <w:spacing w:before="2" w:line="221" w:lineRule="auto"/>
        <w:jc w:val="right"/>
        <w:rPr/>
      </w:pPr>
      <w:r>
        <w:rPr>
          <w:spacing w:val="3"/>
        </w:rPr>
        <w:t>1200000</w:t>
      </w:r>
      <w:r>
        <w:rPr>
          <w:spacing w:val="-49"/>
        </w:rPr>
        <w:t xml:space="preserve"> </w:t>
      </w:r>
      <w:r>
        <w:rPr>
          <w:spacing w:val="3"/>
        </w:rPr>
        <w:t>元（适用税率</w:t>
      </w:r>
      <w:r>
        <w:rPr>
          <w:spacing w:val="-35"/>
        </w:rPr>
        <w:t xml:space="preserve"> </w:t>
      </w:r>
      <w:r>
        <w:rPr>
          <w:spacing w:val="3"/>
        </w:rPr>
        <w:t>35%，速算扣除数</w:t>
      </w:r>
      <w:r>
        <w:rPr>
          <w:spacing w:val="-46"/>
        </w:rPr>
        <w:t xml:space="preserve"> </w:t>
      </w:r>
      <w:r>
        <w:rPr>
          <w:spacing w:val="3"/>
        </w:rPr>
        <w:t>65500</w:t>
      </w:r>
      <w:r>
        <w:rPr>
          <w:spacing w:val="37"/>
        </w:rPr>
        <w:t>），</w:t>
      </w:r>
      <w:r>
        <w:rPr>
          <w:spacing w:val="3"/>
        </w:rPr>
        <w:t>同时可以享受</w:t>
      </w:r>
    </w:p>
    <w:p>
      <w:pPr>
        <w:spacing w:line="221" w:lineRule="auto"/>
        <w:sectPr>
          <w:headerReference w:type="default" r:id="rId254"/>
          <w:footerReference w:type="default" r:id="rId255"/>
          <w:pgSz w:w="11906" w:h="16839"/>
          <w:pgMar w:top="1040" w:right="1415" w:bottom="885" w:left="1418" w:header="735" w:footer="622" w:gutter="0"/>
        </w:sectPr>
        <w:rPr/>
      </w:pPr>
    </w:p>
    <w:p>
      <w:pPr>
        <w:spacing w:line="448" w:lineRule="auto"/>
        <w:rPr>
          <w:rFonts w:ascii="Arial"/>
          <w:sz w:val="21"/>
        </w:rPr>
      </w:pPr>
      <w:r/>
    </w:p>
    <w:p>
      <w:pPr>
        <w:pStyle w:val="BodyText"/>
        <w:ind w:left="10" w:firstLine="11"/>
        <w:spacing w:before="100" w:line="334" w:lineRule="auto"/>
        <w:jc w:val="both"/>
        <w:rPr/>
      </w:pPr>
      <w:r>
        <w:rPr>
          <w:spacing w:val="26"/>
        </w:rPr>
        <w:t>残疾人政策减免税额</w:t>
      </w:r>
      <w:r>
        <w:rPr>
          <w:spacing w:val="-24"/>
        </w:rPr>
        <w:t xml:space="preserve"> </w:t>
      </w:r>
      <w:r>
        <w:rPr>
          <w:spacing w:val="26"/>
        </w:rPr>
        <w:t>6000</w:t>
      </w:r>
      <w:r>
        <w:rPr>
          <w:spacing w:val="-25"/>
        </w:rPr>
        <w:t xml:space="preserve"> </w:t>
      </w:r>
      <w:r>
        <w:rPr>
          <w:spacing w:val="26"/>
        </w:rPr>
        <w:t>元，那么吴某该项政策</w:t>
      </w:r>
      <w:r>
        <w:rPr>
          <w:spacing w:val="25"/>
        </w:rPr>
        <w:t>的减免税额</w:t>
      </w:r>
      <w:r>
        <w:rPr/>
        <w:t xml:space="preserve">  </w:t>
      </w:r>
      <w:r>
        <w:rPr>
          <w:spacing w:val="1"/>
        </w:rPr>
        <w:t>=[（1000000×35%-65500）-6000×1000000÷1200000]×（1-50%）</w:t>
      </w:r>
    </w:p>
    <w:p>
      <w:pPr>
        <w:pStyle w:val="BodyText"/>
        <w:ind w:left="10"/>
        <w:spacing w:before="1" w:line="226" w:lineRule="auto"/>
        <w:rPr/>
      </w:pPr>
      <w:r>
        <w:rPr/>
        <w:t>=139750</w:t>
      </w:r>
      <w:r>
        <w:rPr>
          <w:spacing w:val="-42"/>
        </w:rPr>
        <w:t xml:space="preserve"> </w:t>
      </w:r>
      <w:r>
        <w:rPr/>
        <w:t>元。</w:t>
      </w:r>
    </w:p>
    <w:p>
      <w:pPr>
        <w:pStyle w:val="BodyText"/>
        <w:ind w:left="9" w:right="153" w:firstLine="658"/>
        <w:spacing w:before="180" w:line="333" w:lineRule="auto"/>
        <w:rPr/>
      </w:pPr>
      <w:r>
        <w:rPr>
          <w:spacing w:val="13"/>
        </w:rPr>
        <w:t>实际上，这一计算规则我们已经内嵌到电子税务局信息系统</w:t>
      </w:r>
      <w:r>
        <w:rPr/>
        <w:t xml:space="preserve"> </w:t>
      </w:r>
      <w:r>
        <w:rPr>
          <w:spacing w:val="13"/>
        </w:rPr>
        <w:t>中，税务机关将为纳税人提供申报表和报告表预填服务，符合条</w:t>
      </w:r>
      <w:r>
        <w:rPr>
          <w:spacing w:val="15"/>
        </w:rPr>
        <w:t xml:space="preserve"> </w:t>
      </w:r>
      <w:r>
        <w:rPr>
          <w:spacing w:val="13"/>
        </w:rPr>
        <w:t>件的纳税人准确、如实填报经营情况数据，系统可自动计算减免</w:t>
      </w:r>
    </w:p>
    <w:p>
      <w:pPr>
        <w:pStyle w:val="BodyText"/>
        <w:ind w:left="10"/>
        <w:spacing w:line="222" w:lineRule="auto"/>
        <w:rPr/>
      </w:pPr>
      <w:r>
        <w:rPr>
          <w:spacing w:val="4"/>
        </w:rPr>
        <w:t>税金额。</w:t>
      </w:r>
    </w:p>
    <w:p>
      <w:pPr>
        <w:pStyle w:val="BodyText"/>
        <w:ind w:left="664"/>
        <w:spacing w:before="186" w:line="562" w:lineRule="exact"/>
        <w:rPr/>
      </w:pPr>
      <w:r>
        <w:rPr>
          <w:spacing w:val="13"/>
          <w:position w:val="18"/>
        </w:rPr>
        <w:t>六、个体工商户今年经营所得已缴税款的，还能享受优惠政</w:t>
      </w:r>
    </w:p>
    <w:p>
      <w:pPr>
        <w:pStyle w:val="BodyText"/>
        <w:ind w:left="20"/>
        <w:spacing w:line="222" w:lineRule="auto"/>
        <w:rPr/>
      </w:pPr>
      <w:r>
        <w:rPr>
          <w:spacing w:val="-1"/>
        </w:rPr>
        <w:t>策吗？</w:t>
      </w:r>
    </w:p>
    <w:p>
      <w:pPr>
        <w:pStyle w:val="BodyText"/>
        <w:ind w:left="17" w:right="153" w:firstLine="643"/>
        <w:spacing w:before="188" w:line="333" w:lineRule="auto"/>
        <w:rPr/>
      </w:pPr>
      <w:r>
        <w:rPr>
          <w:spacing w:val="13"/>
        </w:rPr>
        <w:t>为向纳税人最大程度释放减税红利，个体工商户今年经营所</w:t>
      </w:r>
      <w:r>
        <w:rPr>
          <w:spacing w:val="7"/>
        </w:rPr>
        <w:t xml:space="preserve"> </w:t>
      </w:r>
      <w:r>
        <w:rPr>
          <w:spacing w:val="10"/>
        </w:rPr>
        <w:t>得已经缴纳税款的，也能享受税收优惠。具体办法是，2023</w:t>
      </w:r>
      <w:r>
        <w:rPr>
          <w:spacing w:val="-47"/>
        </w:rPr>
        <w:t xml:space="preserve"> </w:t>
      </w:r>
      <w:r>
        <w:rPr>
          <w:spacing w:val="10"/>
        </w:rPr>
        <w:t>年</w:t>
      </w:r>
      <w:r>
        <w:rPr>
          <w:spacing w:val="-39"/>
        </w:rPr>
        <w:t xml:space="preserve"> </w:t>
      </w:r>
      <w:r>
        <w:rPr>
          <w:spacing w:val="10"/>
        </w:rPr>
        <w:t>1</w:t>
      </w:r>
      <w:r>
        <w:rPr/>
        <w:t xml:space="preserve"> </w:t>
      </w:r>
      <w:r>
        <w:rPr>
          <w:spacing w:val="9"/>
        </w:rPr>
        <w:t>月</w:t>
      </w:r>
      <w:r>
        <w:rPr>
          <w:spacing w:val="-39"/>
        </w:rPr>
        <w:t xml:space="preserve"> </w:t>
      </w:r>
      <w:r>
        <w:rPr>
          <w:spacing w:val="9"/>
        </w:rPr>
        <w:t>1</w:t>
      </w:r>
      <w:r>
        <w:rPr>
          <w:spacing w:val="9"/>
        </w:rPr>
        <w:t xml:space="preserve"> </w:t>
      </w:r>
      <w:r>
        <w:rPr>
          <w:spacing w:val="9"/>
        </w:rPr>
        <w:t>日至本公告发布前，个体工商户已经缴纳当</w:t>
      </w:r>
      <w:r>
        <w:rPr>
          <w:spacing w:val="8"/>
        </w:rPr>
        <w:t>年经营所得个人</w:t>
      </w:r>
    </w:p>
    <w:p>
      <w:pPr>
        <w:pStyle w:val="BodyText"/>
        <w:ind w:left="14"/>
        <w:spacing w:before="2" w:line="219" w:lineRule="auto"/>
        <w:rPr/>
      </w:pPr>
      <w:r>
        <w:rPr>
          <w:spacing w:val="11"/>
        </w:rPr>
        <w:t>所得税的，可自动抵减以后月份的税款，</w:t>
      </w:r>
      <w:r>
        <w:rPr>
          <w:spacing w:val="-85"/>
        </w:rPr>
        <w:t xml:space="preserve"> </w:t>
      </w:r>
      <w:r>
        <w:rPr>
          <w:spacing w:val="11"/>
        </w:rPr>
        <w:t>当年抵减不完</w:t>
      </w:r>
      <w:r>
        <w:rPr>
          <w:spacing w:val="10"/>
        </w:rPr>
        <w:t>的可在汇</w:t>
      </w:r>
    </w:p>
    <w:p>
      <w:pPr>
        <w:pStyle w:val="BodyText"/>
        <w:ind w:left="22"/>
        <w:spacing w:before="190" w:line="220" w:lineRule="auto"/>
        <w:outlineLvl w:val="0"/>
        <w:rPr/>
      </w:pPr>
      <w:r>
        <w:rPr>
          <w:spacing w:val="8"/>
        </w:rPr>
        <w:t>算清缴时办理退税；也可直接申请退还应减免的税款。</w:t>
      </w:r>
    </w:p>
    <w:p>
      <w:pPr>
        <w:spacing w:line="220" w:lineRule="auto"/>
        <w:sectPr>
          <w:headerReference w:type="default" r:id="rId256"/>
          <w:footerReference w:type="default" r:id="rId257"/>
          <w:pgSz w:w="11906" w:h="16839"/>
          <w:pgMar w:top="1040" w:right="1264" w:bottom="885" w:left="1418" w:header="735" w:footer="622" w:gutter="0"/>
        </w:sectPr>
        <w:rPr/>
      </w:pPr>
    </w:p>
    <w:p>
      <w:pPr>
        <w:spacing w:line="394" w:lineRule="auto"/>
        <w:rPr>
          <w:rFonts w:ascii="Arial"/>
          <w:sz w:val="21"/>
        </w:rPr>
      </w:pPr>
      <w:r/>
    </w:p>
    <w:p>
      <w:pPr>
        <w:ind w:left="1118"/>
        <w:spacing w:before="114" w:line="487" w:lineRule="exact"/>
        <w:rPr>
          <w:rFonts w:ascii="SimSun" w:hAnsi="SimSun" w:eastAsia="SimSun" w:cs="SimSun"/>
          <w:sz w:val="35"/>
          <w:szCs w:val="35"/>
        </w:rPr>
      </w:pPr>
      <w:bookmarkStart w:name="bookmark84" w:id="129"/>
      <w:bookmarkEnd w:id="129"/>
      <w:r>
        <w:rPr>
          <w:rFonts w:ascii="SimSun" w:hAnsi="SimSun" w:eastAsia="SimSun" w:cs="SimSun"/>
          <w:sz w:val="35"/>
          <w:szCs w:val="35"/>
          <w:b/>
          <w:bCs/>
          <w:spacing w:val="6"/>
          <w:position w:val="2"/>
        </w:rPr>
        <w:t>关于《国家税务总局关于落实小型微利企业</w:t>
      </w:r>
    </w:p>
    <w:p>
      <w:pPr>
        <w:ind w:left="1839"/>
        <w:spacing w:before="73" w:line="485" w:lineRule="exact"/>
        <w:rPr>
          <w:rFonts w:ascii="SimSun" w:hAnsi="SimSun" w:eastAsia="SimSun" w:cs="SimSun"/>
          <w:sz w:val="35"/>
          <w:szCs w:val="35"/>
        </w:rPr>
      </w:pPr>
      <w:r>
        <w:rPr>
          <w:rFonts w:ascii="SimSun" w:hAnsi="SimSun" w:eastAsia="SimSun" w:cs="SimSun"/>
          <w:sz w:val="35"/>
          <w:szCs w:val="35"/>
          <w:b/>
          <w:bCs/>
          <w:spacing w:val="7"/>
          <w:position w:val="2"/>
        </w:rPr>
        <w:t>所得税优惠政策征管问题的公告》</w:t>
      </w:r>
    </w:p>
    <w:p>
      <w:pPr>
        <w:ind w:left="2495"/>
        <w:spacing w:before="74" w:line="487" w:lineRule="exact"/>
        <w:rPr>
          <w:rFonts w:ascii="SimSun" w:hAnsi="SimSun" w:eastAsia="SimSun" w:cs="SimSun"/>
          <w:sz w:val="35"/>
          <w:szCs w:val="35"/>
        </w:rPr>
      </w:pPr>
      <w:r>
        <w:rPr>
          <w:rFonts w:ascii="SimSun" w:hAnsi="SimSun" w:eastAsia="SimSun" w:cs="SimSun"/>
          <w:sz w:val="35"/>
          <w:szCs w:val="35"/>
          <w:b/>
          <w:bCs/>
          <w:spacing w:val="3"/>
          <w:position w:val="2"/>
        </w:rPr>
        <w:t>（2023</w:t>
      </w:r>
      <w:r>
        <w:rPr>
          <w:rFonts w:ascii="SimSun" w:hAnsi="SimSun" w:eastAsia="SimSun" w:cs="SimSun"/>
          <w:sz w:val="35"/>
          <w:szCs w:val="35"/>
          <w:spacing w:val="-73"/>
          <w:position w:val="2"/>
        </w:rPr>
        <w:t xml:space="preserve"> </w:t>
      </w:r>
      <w:r>
        <w:rPr>
          <w:rFonts w:ascii="SimSun" w:hAnsi="SimSun" w:eastAsia="SimSun" w:cs="SimSun"/>
          <w:sz w:val="35"/>
          <w:szCs w:val="35"/>
          <w:b/>
          <w:bCs/>
          <w:spacing w:val="3"/>
          <w:position w:val="2"/>
        </w:rPr>
        <w:t>年第</w:t>
      </w:r>
      <w:r>
        <w:rPr>
          <w:rFonts w:ascii="SimSun" w:hAnsi="SimSun" w:eastAsia="SimSun" w:cs="SimSun"/>
          <w:sz w:val="35"/>
          <w:szCs w:val="35"/>
          <w:spacing w:val="-74"/>
          <w:position w:val="2"/>
        </w:rPr>
        <w:t xml:space="preserve"> </w:t>
      </w:r>
      <w:r>
        <w:rPr>
          <w:rFonts w:ascii="SimSun" w:hAnsi="SimSun" w:eastAsia="SimSun" w:cs="SimSun"/>
          <w:sz w:val="35"/>
          <w:szCs w:val="35"/>
          <w:b/>
          <w:bCs/>
          <w:spacing w:val="3"/>
          <w:position w:val="2"/>
        </w:rPr>
        <w:t>6</w:t>
      </w:r>
      <w:r>
        <w:rPr>
          <w:rFonts w:ascii="SimSun" w:hAnsi="SimSun" w:eastAsia="SimSun" w:cs="SimSun"/>
          <w:sz w:val="35"/>
          <w:szCs w:val="35"/>
          <w:spacing w:val="-78"/>
          <w:position w:val="2"/>
        </w:rPr>
        <w:t xml:space="preserve"> </w:t>
      </w:r>
      <w:r>
        <w:rPr>
          <w:rFonts w:ascii="SimSun" w:hAnsi="SimSun" w:eastAsia="SimSun" w:cs="SimSun"/>
          <w:sz w:val="35"/>
          <w:szCs w:val="35"/>
          <w:b/>
          <w:bCs/>
          <w:spacing w:val="3"/>
          <w:position w:val="2"/>
        </w:rPr>
        <w:t>号）的解读</w:t>
      </w:r>
    </w:p>
    <w:p>
      <w:pPr>
        <w:spacing w:line="283" w:lineRule="auto"/>
        <w:rPr>
          <w:rFonts w:ascii="Arial"/>
          <w:sz w:val="21"/>
        </w:rPr>
      </w:pPr>
      <w:r/>
    </w:p>
    <w:p>
      <w:pPr>
        <w:spacing w:line="284" w:lineRule="auto"/>
        <w:rPr>
          <w:rFonts w:ascii="Arial"/>
          <w:sz w:val="21"/>
        </w:rPr>
      </w:pPr>
      <w:r/>
    </w:p>
    <w:p>
      <w:pPr>
        <w:pStyle w:val="BodyText"/>
        <w:ind w:left="20" w:right="89" w:firstLine="640"/>
        <w:spacing w:before="101" w:line="334" w:lineRule="auto"/>
        <w:rPr/>
      </w:pPr>
      <w:r>
        <w:rPr>
          <w:spacing w:val="13"/>
        </w:rPr>
        <w:t>为落实好小型微利企业所得税优惠政策，税务总局发布《国</w:t>
      </w:r>
      <w:r>
        <w:rPr>
          <w:spacing w:val="7"/>
        </w:rPr>
        <w:t xml:space="preserve"> </w:t>
      </w:r>
      <w:r>
        <w:rPr>
          <w:spacing w:val="13"/>
        </w:rPr>
        <w:t>家税务总局关于落实小型微利企业所得税优惠政策征管问题的公</w:t>
      </w:r>
    </w:p>
    <w:p>
      <w:pPr>
        <w:pStyle w:val="BodyText"/>
        <w:ind w:left="22"/>
        <w:spacing w:line="221" w:lineRule="auto"/>
        <w:rPr/>
      </w:pPr>
      <w:r>
        <w:rPr>
          <w:spacing w:val="3"/>
        </w:rPr>
        <w:t>告》（以下简称《公告》</w:t>
      </w:r>
      <w:r>
        <w:rPr>
          <w:spacing w:val="-56"/>
        </w:rPr>
        <w:t xml:space="preserve"> </w:t>
      </w:r>
      <w:r>
        <w:rPr>
          <w:spacing w:val="3"/>
        </w:rPr>
        <w:t>）。现解读如下：</w:t>
      </w:r>
    </w:p>
    <w:p>
      <w:pPr>
        <w:pStyle w:val="BodyText"/>
        <w:ind w:left="671"/>
        <w:spacing w:before="188" w:line="222" w:lineRule="auto"/>
        <w:rPr/>
      </w:pPr>
      <w:r>
        <w:rPr>
          <w:spacing w:val="7"/>
        </w:rPr>
        <w:t>一、制发《公告》的背景是什么？</w:t>
      </w:r>
    </w:p>
    <w:p>
      <w:pPr>
        <w:pStyle w:val="BodyText"/>
        <w:ind w:left="9" w:right="89" w:firstLine="652"/>
        <w:spacing w:before="192" w:line="333" w:lineRule="auto"/>
        <w:rPr/>
      </w:pPr>
      <w:r>
        <w:rPr>
          <w:spacing w:val="13"/>
        </w:rPr>
        <w:t>为贯彻落实党中央、国务院决策部署，财政部和税务总局发</w:t>
      </w:r>
      <w:r>
        <w:rPr>
          <w:spacing w:val="7"/>
        </w:rPr>
        <w:t xml:space="preserve"> </w:t>
      </w:r>
      <w:r>
        <w:rPr>
          <w:spacing w:val="12"/>
        </w:rPr>
        <w:t>布《关于小微企业和个体工商户所得税优惠政策的公告》（2023</w:t>
      </w:r>
      <w:r>
        <w:rPr>
          <w:spacing w:val="18"/>
        </w:rPr>
        <w:t xml:space="preserve"> </w:t>
      </w:r>
      <w:r>
        <w:rPr>
          <w:spacing w:val="6"/>
        </w:rPr>
        <w:t>年第</w:t>
      </w:r>
      <w:r>
        <w:rPr>
          <w:spacing w:val="-44"/>
        </w:rPr>
        <w:t xml:space="preserve"> </w:t>
      </w:r>
      <w:r>
        <w:rPr>
          <w:spacing w:val="6"/>
        </w:rPr>
        <w:t>6</w:t>
      </w:r>
      <w:r>
        <w:rPr>
          <w:spacing w:val="-43"/>
        </w:rPr>
        <w:t xml:space="preserve"> </w:t>
      </w:r>
      <w:r>
        <w:rPr>
          <w:spacing w:val="6"/>
        </w:rPr>
        <w:t>号</w:t>
      </w:r>
      <w:r>
        <w:rPr>
          <w:spacing w:val="35"/>
        </w:rPr>
        <w:t>），</w:t>
      </w:r>
      <w:r>
        <w:rPr>
          <w:spacing w:val="6"/>
        </w:rPr>
        <w:t>对小型微利企业年应纳税所得额不超过</w:t>
      </w:r>
      <w:r>
        <w:rPr>
          <w:spacing w:val="-38"/>
        </w:rPr>
        <w:t xml:space="preserve"> </w:t>
      </w:r>
      <w:r>
        <w:rPr>
          <w:spacing w:val="6"/>
        </w:rPr>
        <w:t>100</w:t>
      </w:r>
      <w:r>
        <w:rPr>
          <w:spacing w:val="-40"/>
        </w:rPr>
        <w:t xml:space="preserve"> </w:t>
      </w:r>
      <w:r>
        <w:rPr>
          <w:spacing w:val="6"/>
        </w:rPr>
        <w:t>万元部</w:t>
      </w:r>
      <w:r>
        <w:rPr/>
        <w:t xml:space="preserve"> </w:t>
      </w:r>
      <w:r>
        <w:rPr>
          <w:spacing w:val="13"/>
        </w:rPr>
        <w:t>分所得税优惠政策进行优化。为确保小型微利企业所得税优惠政</w:t>
      </w:r>
      <w:r>
        <w:rPr>
          <w:spacing w:val="15"/>
        </w:rPr>
        <w:t xml:space="preserve"> </w:t>
      </w:r>
      <w:r>
        <w:rPr>
          <w:spacing w:val="13"/>
        </w:rPr>
        <w:t>策落实到位，支持小微企业发展，税务总局制发《公告》，对有</w:t>
      </w:r>
    </w:p>
    <w:p>
      <w:pPr>
        <w:pStyle w:val="BodyText"/>
        <w:ind w:left="26"/>
        <w:spacing w:line="221" w:lineRule="auto"/>
        <w:rPr/>
      </w:pPr>
      <w:r>
        <w:rPr>
          <w:spacing w:val="6"/>
        </w:rPr>
        <w:t>关征管问题进行明确。</w:t>
      </w:r>
    </w:p>
    <w:p>
      <w:pPr>
        <w:pStyle w:val="BodyText"/>
        <w:ind w:left="668"/>
        <w:spacing w:before="191" w:line="222" w:lineRule="auto"/>
        <w:rPr/>
      </w:pPr>
      <w:r>
        <w:rPr>
          <w:spacing w:val="7"/>
        </w:rPr>
        <w:t>二、税收政策中的小型微利企业是指什么？</w:t>
      </w:r>
    </w:p>
    <w:p>
      <w:pPr>
        <w:pStyle w:val="BodyText"/>
        <w:ind w:left="4" w:right="5" w:firstLine="648"/>
        <w:spacing w:before="182" w:line="334" w:lineRule="auto"/>
        <w:rPr/>
      </w:pPr>
      <w:r>
        <w:rPr>
          <w:spacing w:val="13"/>
        </w:rPr>
        <w:t>小型微利企业是指符合财政部、税务总局规定的可以享受小</w:t>
      </w:r>
      <w:r>
        <w:rPr>
          <w:spacing w:val="14"/>
        </w:rPr>
        <w:t xml:space="preserve"> </w:t>
      </w:r>
      <w:r>
        <w:rPr>
          <w:spacing w:val="10"/>
        </w:rPr>
        <w:t>型微利企业所得税优惠政策的居民企业。</w:t>
      </w:r>
      <w:r>
        <w:rPr>
          <w:spacing w:val="-52"/>
        </w:rPr>
        <w:t xml:space="preserve"> </w:t>
      </w:r>
      <w:r>
        <w:rPr>
          <w:spacing w:val="10"/>
        </w:rPr>
        <w:t>目前，居民企业可按照</w:t>
      </w:r>
      <w:r>
        <w:rPr/>
        <w:t xml:space="preserve"> </w:t>
      </w:r>
      <w:r>
        <w:rPr>
          <w:spacing w:val="19"/>
        </w:rPr>
        <w:t>《财政部</w:t>
      </w:r>
      <w:r>
        <w:rPr>
          <w:spacing w:val="19"/>
        </w:rPr>
        <w:t xml:space="preserve"> </w:t>
      </w:r>
      <w:r>
        <w:rPr>
          <w:spacing w:val="19"/>
        </w:rPr>
        <w:t>税务总局关于进一步实施小微企业所得税优惠政策的</w:t>
      </w:r>
      <w:r>
        <w:rPr>
          <w:spacing w:val="6"/>
        </w:rPr>
        <w:t xml:space="preserve"> </w:t>
      </w:r>
      <w:r>
        <w:rPr>
          <w:spacing w:val="7"/>
        </w:rPr>
        <w:t>公告》（2022</w:t>
      </w:r>
      <w:r>
        <w:rPr>
          <w:spacing w:val="-56"/>
        </w:rPr>
        <w:t xml:space="preserve"> </w:t>
      </w:r>
      <w:r>
        <w:rPr>
          <w:spacing w:val="7"/>
        </w:rPr>
        <w:t>年第</w:t>
      </w:r>
      <w:r>
        <w:rPr>
          <w:spacing w:val="-41"/>
        </w:rPr>
        <w:t xml:space="preserve"> </w:t>
      </w:r>
      <w:r>
        <w:rPr>
          <w:spacing w:val="7"/>
        </w:rPr>
        <w:t>13</w:t>
      </w:r>
      <w:r>
        <w:rPr>
          <w:spacing w:val="-43"/>
        </w:rPr>
        <w:t xml:space="preserve"> </w:t>
      </w:r>
      <w:r>
        <w:rPr>
          <w:spacing w:val="7"/>
        </w:rPr>
        <w:t>号）、《财政部</w:t>
      </w:r>
      <w:r>
        <w:rPr>
          <w:spacing w:val="7"/>
        </w:rPr>
        <w:t xml:space="preserve"> </w:t>
      </w:r>
      <w:r>
        <w:rPr>
          <w:spacing w:val="7"/>
        </w:rPr>
        <w:t>税务总局关</w:t>
      </w:r>
      <w:r>
        <w:rPr>
          <w:spacing w:val="6"/>
        </w:rPr>
        <w:t>于小微企业和</w:t>
      </w:r>
      <w:r>
        <w:rPr/>
        <w:t xml:space="preserve"> </w:t>
      </w:r>
      <w:r>
        <w:rPr/>
        <w:t>个体工商户所得税优惠政策的公告》（2023</w:t>
      </w:r>
      <w:r>
        <w:rPr>
          <w:spacing w:val="-56"/>
        </w:rPr>
        <w:t xml:space="preserve"> </w:t>
      </w:r>
      <w:r>
        <w:rPr/>
        <w:t>年第</w:t>
      </w:r>
      <w:r>
        <w:rPr>
          <w:spacing w:val="-45"/>
        </w:rPr>
        <w:t xml:space="preserve"> </w:t>
      </w:r>
      <w:r>
        <w:rPr/>
        <w:t>6</w:t>
      </w:r>
      <w:r>
        <w:rPr>
          <w:spacing w:val="-49"/>
        </w:rPr>
        <w:t xml:space="preserve"> </w:t>
      </w:r>
      <w:r>
        <w:rPr/>
        <w:t>号）相关</w:t>
      </w:r>
      <w:r>
        <w:rPr>
          <w:spacing w:val="-1"/>
        </w:rPr>
        <w:t>规定，</w:t>
      </w:r>
    </w:p>
    <w:p>
      <w:pPr>
        <w:pStyle w:val="BodyText"/>
        <w:spacing w:before="1" w:line="222" w:lineRule="auto"/>
        <w:jc w:val="right"/>
        <w:rPr/>
      </w:pPr>
      <w:r>
        <w:rPr>
          <w:spacing w:val="5"/>
        </w:rPr>
        <w:t>享受小型微利企业所得税优惠政策。今后如调整政策，从</w:t>
      </w:r>
      <w:r>
        <w:rPr>
          <w:spacing w:val="4"/>
        </w:rPr>
        <w:t>其规定。</w:t>
      </w:r>
    </w:p>
    <w:p>
      <w:pPr>
        <w:pStyle w:val="BodyText"/>
        <w:ind w:left="674"/>
        <w:spacing w:before="186" w:line="559" w:lineRule="exact"/>
        <w:rPr/>
      </w:pPr>
      <w:r>
        <w:rPr>
          <w:spacing w:val="13"/>
          <w:position w:val="18"/>
        </w:rPr>
        <w:t>三、企业设立不具有法人资格的分支机构，</w:t>
      </w:r>
      <w:r>
        <w:rPr>
          <w:spacing w:val="12"/>
          <w:position w:val="18"/>
        </w:rPr>
        <w:t>如何适用小型微</w:t>
      </w:r>
    </w:p>
    <w:p>
      <w:pPr>
        <w:pStyle w:val="BodyText"/>
        <w:ind w:left="9"/>
        <w:spacing w:before="1" w:line="222" w:lineRule="auto"/>
        <w:rPr/>
      </w:pPr>
      <w:r>
        <w:rPr>
          <w:spacing w:val="8"/>
        </w:rPr>
        <w:t>利企业所得税优惠政策？</w:t>
      </w:r>
    </w:p>
    <w:p>
      <w:pPr>
        <w:pStyle w:val="BodyText"/>
        <w:ind w:left="661"/>
        <w:spacing w:before="188" w:line="559" w:lineRule="exact"/>
        <w:rPr/>
      </w:pPr>
      <w:r>
        <w:rPr>
          <w:spacing w:val="13"/>
          <w:position w:val="18"/>
        </w:rPr>
        <w:t>现行企业所得税实行法人税制，企业应以法人为主体，计算</w:t>
      </w:r>
    </w:p>
    <w:p>
      <w:pPr>
        <w:pStyle w:val="BodyText"/>
        <w:ind w:left="22"/>
        <w:spacing w:before="1" w:line="220" w:lineRule="auto"/>
        <w:rPr/>
      </w:pPr>
      <w:r>
        <w:rPr>
          <w:spacing w:val="12"/>
        </w:rPr>
        <w:t>并缴纳企业所得税。</w:t>
      </w:r>
      <w:r>
        <w:rPr>
          <w:spacing w:val="-125"/>
        </w:rPr>
        <w:t xml:space="preserve"> </w:t>
      </w:r>
      <w:r>
        <w:rPr>
          <w:spacing w:val="12"/>
        </w:rPr>
        <w:t>《中华人民共和国企业所得税法》第五十条</w:t>
      </w:r>
    </w:p>
    <w:p>
      <w:pPr>
        <w:spacing w:line="220" w:lineRule="auto"/>
        <w:sectPr>
          <w:headerReference w:type="default" r:id="rId247"/>
          <w:footerReference w:type="default" r:id="rId258"/>
          <w:pgSz w:w="11906" w:h="16839"/>
          <w:pgMar w:top="1040" w:right="1329" w:bottom="885" w:left="1418" w:header="735" w:footer="622" w:gutter="0"/>
        </w:sectPr>
        <w:rPr/>
      </w:pPr>
    </w:p>
    <w:p>
      <w:pPr>
        <w:spacing w:line="451" w:lineRule="auto"/>
        <w:rPr>
          <w:rFonts w:ascii="Arial"/>
          <w:sz w:val="21"/>
        </w:rPr>
      </w:pPr>
      <w:r/>
    </w:p>
    <w:p>
      <w:pPr>
        <w:pStyle w:val="BodyText"/>
        <w:ind w:left="12" w:right="95" w:firstLine="16"/>
        <w:spacing w:before="101" w:line="333" w:lineRule="auto"/>
        <w:jc w:val="both"/>
        <w:rPr/>
      </w:pPr>
      <w:r>
        <w:rPr>
          <w:spacing w:val="13"/>
        </w:rPr>
        <w:t>第二款规定，居民企业在中国境内设立不具有法人资</w:t>
      </w:r>
      <w:r>
        <w:rPr>
          <w:spacing w:val="12"/>
        </w:rPr>
        <w:t>格的营业机</w:t>
      </w:r>
      <w:r>
        <w:rPr/>
        <w:t xml:space="preserve"> </w:t>
      </w:r>
      <w:r>
        <w:rPr>
          <w:spacing w:val="10"/>
        </w:rPr>
        <w:t>构的，应当汇总计算并缴纳企业所得税。</w:t>
      </w:r>
      <w:r>
        <w:rPr>
          <w:spacing w:val="-60"/>
        </w:rPr>
        <w:t xml:space="preserve"> </w:t>
      </w:r>
      <w:r>
        <w:rPr>
          <w:spacing w:val="10"/>
        </w:rPr>
        <w:t>因此，企业设立不具有</w:t>
      </w:r>
      <w:r>
        <w:rPr/>
        <w:t xml:space="preserve"> </w:t>
      </w:r>
      <w:r>
        <w:rPr>
          <w:spacing w:val="13"/>
        </w:rPr>
        <w:t>法人资格分支机构的，应当先汇总计算总机构及其各分支机构的</w:t>
      </w:r>
      <w:r>
        <w:rPr>
          <w:spacing w:val="11"/>
        </w:rPr>
        <w:t xml:space="preserve"> </w:t>
      </w:r>
      <w:r>
        <w:rPr>
          <w:spacing w:val="13"/>
        </w:rPr>
        <w:t>从业人数、资产总额、年度应纳税所得额，再依据各指标的合计</w:t>
      </w:r>
    </w:p>
    <w:p>
      <w:pPr>
        <w:pStyle w:val="BodyText"/>
        <w:ind w:left="21"/>
        <w:spacing w:line="221" w:lineRule="auto"/>
        <w:rPr/>
      </w:pPr>
      <w:r>
        <w:rPr>
          <w:spacing w:val="8"/>
        </w:rPr>
        <w:t>数判断是否符合小型微利企业条件。</w:t>
      </w:r>
    </w:p>
    <w:p>
      <w:pPr>
        <w:pStyle w:val="BodyText"/>
        <w:ind w:left="688"/>
        <w:spacing w:before="191" w:line="222" w:lineRule="auto"/>
        <w:rPr/>
      </w:pPr>
      <w:r>
        <w:rPr>
          <w:spacing w:val="7"/>
        </w:rPr>
        <w:t>四、小型微利企业所得税优惠政策的办理程序？</w:t>
      </w:r>
    </w:p>
    <w:p>
      <w:pPr>
        <w:pStyle w:val="BodyText"/>
        <w:ind w:left="16" w:firstLine="643"/>
        <w:spacing w:before="188" w:line="333" w:lineRule="auto"/>
        <w:rPr/>
      </w:pPr>
      <w:r>
        <w:rPr>
          <w:spacing w:val="11"/>
        </w:rPr>
        <w:t>符合条件的小型微利企业通过填写纳税申报表，</w:t>
      </w:r>
      <w:r>
        <w:rPr>
          <w:spacing w:val="-91"/>
        </w:rPr>
        <w:t xml:space="preserve"> </w:t>
      </w:r>
      <w:r>
        <w:rPr>
          <w:spacing w:val="11"/>
        </w:rPr>
        <w:t>即</w:t>
      </w:r>
      <w:r>
        <w:rPr>
          <w:spacing w:val="10"/>
        </w:rPr>
        <w:t>可便捷享</w:t>
      </w:r>
      <w:r>
        <w:rPr/>
        <w:t xml:space="preserve"> </w:t>
      </w:r>
      <w:r>
        <w:rPr>
          <w:spacing w:val="5"/>
        </w:rPr>
        <w:t>受优惠政策，无需其他手续。小型微利企业应准确填报从业人数、</w:t>
      </w:r>
      <w:r>
        <w:rPr>
          <w:spacing w:val="12"/>
        </w:rPr>
        <w:t xml:space="preserve"> </w:t>
      </w:r>
      <w:r>
        <w:rPr>
          <w:spacing w:val="13"/>
        </w:rPr>
        <w:t>资产总额、国家限制或禁止行业等基础信息，计算应纳税所得额</w:t>
      </w:r>
      <w:r>
        <w:rPr>
          <w:spacing w:val="8"/>
        </w:rPr>
        <w:t xml:space="preserve"> </w:t>
      </w:r>
      <w:r>
        <w:rPr>
          <w:spacing w:val="13"/>
        </w:rPr>
        <w:t>后，信息系统将利用相关数据，为小型微利企业智能预填优惠项</w:t>
      </w:r>
    </w:p>
    <w:p>
      <w:pPr>
        <w:pStyle w:val="BodyText"/>
        <w:ind w:left="70"/>
        <w:spacing w:before="1" w:line="221" w:lineRule="auto"/>
        <w:rPr/>
      </w:pPr>
      <w:r>
        <w:rPr>
          <w:spacing w:val="-6"/>
        </w:rPr>
        <w:t>目、</w:t>
      </w:r>
      <w:r>
        <w:rPr>
          <w:spacing w:val="-61"/>
        </w:rPr>
        <w:t xml:space="preserve"> </w:t>
      </w:r>
      <w:r>
        <w:rPr>
          <w:spacing w:val="-6"/>
        </w:rPr>
        <w:t>自动计算减免税额。</w:t>
      </w:r>
    </w:p>
    <w:p>
      <w:pPr>
        <w:pStyle w:val="BodyText"/>
        <w:ind w:left="662"/>
        <w:spacing w:before="188" w:line="220" w:lineRule="auto"/>
        <w:rPr/>
      </w:pPr>
      <w:r>
        <w:rPr>
          <w:spacing w:val="8"/>
        </w:rPr>
        <w:t>五、在预缴企业所得税时，企业如何享受优惠政策？</w:t>
      </w:r>
    </w:p>
    <w:p>
      <w:pPr>
        <w:pStyle w:val="BodyText"/>
        <w:ind w:left="11" w:firstLine="649"/>
        <w:spacing w:before="195" w:line="333" w:lineRule="auto"/>
        <w:rPr/>
      </w:pPr>
      <w:r>
        <w:rPr>
          <w:spacing w:val="13"/>
        </w:rPr>
        <w:t>首先，判断是否符合条件。企业在年度中间预缴企业所得税</w:t>
      </w:r>
      <w:r>
        <w:rPr>
          <w:spacing w:val="7"/>
        </w:rPr>
        <w:t xml:space="preserve"> </w:t>
      </w:r>
      <w:r>
        <w:rPr>
          <w:spacing w:val="11"/>
        </w:rPr>
        <w:t>时，按照政策标准判断符合小型微利企业条件的，</w:t>
      </w:r>
      <w:r>
        <w:rPr>
          <w:spacing w:val="-86"/>
        </w:rPr>
        <w:t xml:space="preserve"> </w:t>
      </w:r>
      <w:r>
        <w:rPr>
          <w:spacing w:val="11"/>
        </w:rPr>
        <w:t>即可享受优惠</w:t>
      </w:r>
      <w:r>
        <w:rPr/>
        <w:t xml:space="preserve"> </w:t>
      </w:r>
      <w:r>
        <w:rPr>
          <w:spacing w:val="13"/>
        </w:rPr>
        <w:t>政策。资产总额、从业人数、年度应纳税所得额指标，暂按当年</w:t>
      </w:r>
      <w:r>
        <w:rPr>
          <w:spacing w:val="13"/>
        </w:rPr>
        <w:t xml:space="preserve"> </w:t>
      </w:r>
      <w:r>
        <w:rPr>
          <w:spacing w:val="5"/>
        </w:rPr>
        <w:t>度截至本期预缴申报所属期末的情况进行判断。其中，资产总额、</w:t>
      </w:r>
      <w:r>
        <w:rPr>
          <w:spacing w:val="17"/>
        </w:rPr>
        <w:t xml:space="preserve"> </w:t>
      </w:r>
      <w:r>
        <w:rPr>
          <w:spacing w:val="11"/>
        </w:rPr>
        <w:t>从业人数指标按照政策标准中</w:t>
      </w:r>
      <w:r>
        <w:rPr>
          <w:spacing w:val="-99"/>
        </w:rPr>
        <w:t xml:space="preserve"> </w:t>
      </w:r>
      <w:r>
        <w:rPr>
          <w:spacing w:val="11"/>
        </w:rPr>
        <w:t>“全年季度平均值”</w:t>
      </w:r>
      <w:r>
        <w:rPr>
          <w:spacing w:val="-110"/>
        </w:rPr>
        <w:t xml:space="preserve"> </w:t>
      </w:r>
      <w:r>
        <w:rPr>
          <w:spacing w:val="11"/>
        </w:rPr>
        <w:t>的计算公式，</w:t>
      </w:r>
      <w:r>
        <w:rPr/>
        <w:t xml:space="preserve"> </w:t>
      </w:r>
      <w:r>
        <w:rPr>
          <w:spacing w:val="13"/>
        </w:rPr>
        <w:t>计算截至本期预缴申报所属期末的季度平均值。其次，按照政策</w:t>
      </w:r>
      <w:r>
        <w:rPr>
          <w:spacing w:val="13"/>
        </w:rPr>
        <w:t xml:space="preserve"> </w:t>
      </w:r>
      <w:r>
        <w:rPr>
          <w:spacing w:val="13"/>
        </w:rPr>
        <w:t>规定计算应纳税额。今后如调整政策，从其规定，计算方法以此</w:t>
      </w:r>
    </w:p>
    <w:p>
      <w:pPr>
        <w:pStyle w:val="BodyText"/>
        <w:ind w:left="29"/>
        <w:spacing w:line="222" w:lineRule="auto"/>
        <w:rPr/>
      </w:pPr>
      <w:r>
        <w:rPr>
          <w:spacing w:val="5"/>
        </w:rPr>
        <w:t>类推。示例如下：</w:t>
      </w:r>
    </w:p>
    <w:p>
      <w:pPr>
        <w:pStyle w:val="BodyText"/>
        <w:ind w:left="12" w:right="95" w:firstLine="633"/>
        <w:spacing w:before="191" w:line="333" w:lineRule="auto"/>
        <w:rPr/>
      </w:pPr>
      <w:r>
        <w:rPr>
          <w:spacing w:val="6"/>
        </w:rPr>
        <w:t>例：A</w:t>
      </w:r>
      <w:r>
        <w:rPr>
          <w:spacing w:val="-54"/>
        </w:rPr>
        <w:t xml:space="preserve"> </w:t>
      </w:r>
      <w:r>
        <w:rPr>
          <w:spacing w:val="6"/>
        </w:rPr>
        <w:t>企业</w:t>
      </w:r>
      <w:r>
        <w:rPr>
          <w:spacing w:val="-48"/>
        </w:rPr>
        <w:t xml:space="preserve"> </w:t>
      </w:r>
      <w:r>
        <w:rPr>
          <w:spacing w:val="6"/>
        </w:rPr>
        <w:t>2022</w:t>
      </w:r>
      <w:r>
        <w:rPr>
          <w:spacing w:val="-56"/>
        </w:rPr>
        <w:t xml:space="preserve"> </w:t>
      </w:r>
      <w:r>
        <w:rPr>
          <w:spacing w:val="6"/>
        </w:rPr>
        <w:t>年成立，从事国家非限制和禁止行业，2023</w:t>
      </w:r>
      <w:r>
        <w:rPr/>
        <w:t xml:space="preserve"> </w:t>
      </w:r>
      <w:r>
        <w:rPr>
          <w:spacing w:val="2"/>
        </w:rPr>
        <w:t>年</w:t>
      </w:r>
      <w:r>
        <w:rPr>
          <w:spacing w:val="-33"/>
        </w:rPr>
        <w:t xml:space="preserve"> </w:t>
      </w:r>
      <w:r>
        <w:rPr>
          <w:spacing w:val="2"/>
        </w:rPr>
        <w:t>1</w:t>
      </w:r>
      <w:r>
        <w:rPr>
          <w:spacing w:val="-57"/>
        </w:rPr>
        <w:t xml:space="preserve"> </w:t>
      </w:r>
      <w:r>
        <w:rPr>
          <w:spacing w:val="2"/>
        </w:rPr>
        <w:t>季度季初、季末的从业人数分别为</w:t>
      </w:r>
      <w:r>
        <w:rPr>
          <w:spacing w:val="-41"/>
        </w:rPr>
        <w:t xml:space="preserve"> </w:t>
      </w:r>
      <w:r>
        <w:rPr>
          <w:spacing w:val="2"/>
        </w:rPr>
        <w:t>120</w:t>
      </w:r>
      <w:r>
        <w:rPr>
          <w:spacing w:val="-59"/>
        </w:rPr>
        <w:t xml:space="preserve"> </w:t>
      </w:r>
      <w:r>
        <w:rPr>
          <w:spacing w:val="2"/>
        </w:rPr>
        <w:t>人、200</w:t>
      </w:r>
      <w:r>
        <w:rPr>
          <w:spacing w:val="-60"/>
        </w:rPr>
        <w:t xml:space="preserve"> </w:t>
      </w:r>
      <w:r>
        <w:rPr>
          <w:spacing w:val="2"/>
        </w:rPr>
        <w:t>人，1</w:t>
      </w:r>
      <w:r>
        <w:rPr>
          <w:spacing w:val="-57"/>
        </w:rPr>
        <w:t xml:space="preserve"> </w:t>
      </w:r>
      <w:r>
        <w:rPr>
          <w:spacing w:val="2"/>
        </w:rPr>
        <w:t>季度季</w:t>
      </w:r>
      <w:r>
        <w:rPr/>
        <w:t xml:space="preserve"> </w:t>
      </w:r>
      <w:r>
        <w:rPr>
          <w:spacing w:val="3"/>
        </w:rPr>
        <w:t>初、季末的资产总额分别为</w:t>
      </w:r>
      <w:r>
        <w:rPr>
          <w:spacing w:val="-47"/>
        </w:rPr>
        <w:t xml:space="preserve"> </w:t>
      </w:r>
      <w:r>
        <w:rPr>
          <w:spacing w:val="3"/>
        </w:rPr>
        <w:t>2000</w:t>
      </w:r>
      <w:r>
        <w:rPr>
          <w:spacing w:val="-42"/>
        </w:rPr>
        <w:t xml:space="preserve"> </w:t>
      </w:r>
      <w:r>
        <w:rPr>
          <w:spacing w:val="3"/>
        </w:rPr>
        <w:t>万元、4000</w:t>
      </w:r>
      <w:r>
        <w:rPr>
          <w:spacing w:val="-42"/>
        </w:rPr>
        <w:t xml:space="preserve"> </w:t>
      </w:r>
      <w:r>
        <w:rPr>
          <w:spacing w:val="3"/>
        </w:rPr>
        <w:t>万元，1</w:t>
      </w:r>
      <w:r>
        <w:rPr>
          <w:spacing w:val="-57"/>
        </w:rPr>
        <w:t xml:space="preserve"> </w:t>
      </w:r>
      <w:r>
        <w:rPr>
          <w:spacing w:val="3"/>
        </w:rPr>
        <w:t>季度的应纳</w:t>
      </w:r>
    </w:p>
    <w:p>
      <w:pPr>
        <w:pStyle w:val="BodyText"/>
        <w:ind w:left="10"/>
        <w:spacing w:before="1" w:line="222" w:lineRule="auto"/>
        <w:rPr/>
      </w:pPr>
      <w:r>
        <w:rPr/>
        <w:t>税所得额为</w:t>
      </w:r>
      <w:r>
        <w:rPr>
          <w:spacing w:val="-40"/>
        </w:rPr>
        <w:t xml:space="preserve"> </w:t>
      </w:r>
      <w:r>
        <w:rPr/>
        <w:t>90</w:t>
      </w:r>
      <w:r>
        <w:rPr>
          <w:spacing w:val="-45"/>
        </w:rPr>
        <w:t xml:space="preserve"> </w:t>
      </w:r>
      <w:r>
        <w:rPr/>
        <w:t>万元。</w:t>
      </w:r>
    </w:p>
    <w:p>
      <w:pPr>
        <w:pStyle w:val="BodyText"/>
        <w:ind w:left="652"/>
        <w:spacing w:before="185" w:line="222" w:lineRule="auto"/>
        <w:rPr/>
      </w:pPr>
      <w:r>
        <w:rPr>
          <w:spacing w:val="5"/>
        </w:rPr>
        <w:t>解析：2023</w:t>
      </w:r>
      <w:r>
        <w:rPr>
          <w:spacing w:val="-51"/>
        </w:rPr>
        <w:t xml:space="preserve"> </w:t>
      </w:r>
      <w:r>
        <w:rPr>
          <w:spacing w:val="5"/>
        </w:rPr>
        <w:t>年</w:t>
      </w:r>
      <w:r>
        <w:rPr>
          <w:spacing w:val="-39"/>
        </w:rPr>
        <w:t xml:space="preserve"> </w:t>
      </w:r>
      <w:r>
        <w:rPr>
          <w:spacing w:val="5"/>
        </w:rPr>
        <w:t>1</w:t>
      </w:r>
      <w:r>
        <w:rPr>
          <w:spacing w:val="-52"/>
        </w:rPr>
        <w:t xml:space="preserve"> </w:t>
      </w:r>
      <w:r>
        <w:rPr>
          <w:spacing w:val="5"/>
        </w:rPr>
        <w:t>季度，A</w:t>
      </w:r>
      <w:r>
        <w:rPr>
          <w:spacing w:val="-55"/>
        </w:rPr>
        <w:t xml:space="preserve"> </w:t>
      </w:r>
      <w:r>
        <w:rPr>
          <w:spacing w:val="5"/>
        </w:rPr>
        <w:t>企业</w:t>
      </w:r>
      <w:r>
        <w:rPr>
          <w:spacing w:val="-97"/>
        </w:rPr>
        <w:t xml:space="preserve"> </w:t>
      </w:r>
      <w:r>
        <w:rPr>
          <w:spacing w:val="5"/>
        </w:rPr>
        <w:t>“从业人数”</w:t>
      </w:r>
      <w:r>
        <w:rPr>
          <w:spacing w:val="-110"/>
        </w:rPr>
        <w:t xml:space="preserve"> </w:t>
      </w:r>
      <w:r>
        <w:rPr>
          <w:spacing w:val="5"/>
        </w:rPr>
        <w:t>的季度平均值为</w:t>
      </w:r>
    </w:p>
    <w:p>
      <w:pPr>
        <w:spacing w:line="222" w:lineRule="auto"/>
        <w:sectPr>
          <w:headerReference w:type="default" r:id="rId259"/>
          <w:footerReference w:type="default" r:id="rId260"/>
          <w:pgSz w:w="11906" w:h="16839"/>
          <w:pgMar w:top="1040" w:right="1323" w:bottom="885" w:left="1418" w:header="735" w:footer="622" w:gutter="0"/>
        </w:sectPr>
        <w:rPr/>
      </w:pPr>
    </w:p>
    <w:p>
      <w:pPr>
        <w:spacing w:line="445" w:lineRule="auto"/>
        <w:rPr>
          <w:rFonts w:ascii="Arial"/>
          <w:sz w:val="21"/>
        </w:rPr>
      </w:pPr>
      <w:r/>
    </w:p>
    <w:p>
      <w:pPr>
        <w:pStyle w:val="BodyText"/>
        <w:ind w:left="17" w:firstLine="14"/>
        <w:spacing w:before="101" w:line="334" w:lineRule="auto"/>
        <w:jc w:val="both"/>
        <w:rPr/>
      </w:pPr>
      <w:r>
        <w:rPr>
          <w:spacing w:val="2"/>
        </w:rPr>
        <w:t>160</w:t>
      </w:r>
      <w:r>
        <w:rPr>
          <w:spacing w:val="-47"/>
        </w:rPr>
        <w:t xml:space="preserve"> </w:t>
      </w:r>
      <w:r>
        <w:rPr>
          <w:spacing w:val="2"/>
        </w:rPr>
        <w:t>人，</w:t>
      </w:r>
      <w:r>
        <w:rPr>
          <w:spacing w:val="-92"/>
        </w:rPr>
        <w:t xml:space="preserve"> </w:t>
      </w:r>
      <w:r>
        <w:rPr>
          <w:spacing w:val="2"/>
        </w:rPr>
        <w:t>“资产总额”</w:t>
      </w:r>
      <w:r>
        <w:rPr>
          <w:spacing w:val="-112"/>
        </w:rPr>
        <w:t xml:space="preserve"> </w:t>
      </w:r>
      <w:r>
        <w:rPr>
          <w:spacing w:val="2"/>
        </w:rPr>
        <w:t>的季度平均值为</w:t>
      </w:r>
      <w:r>
        <w:rPr>
          <w:spacing w:val="-36"/>
        </w:rPr>
        <w:t xml:space="preserve"> </w:t>
      </w:r>
      <w:r>
        <w:rPr>
          <w:spacing w:val="2"/>
        </w:rPr>
        <w:t>3000</w:t>
      </w:r>
      <w:r>
        <w:rPr>
          <w:spacing w:val="-40"/>
        </w:rPr>
        <w:t xml:space="preserve"> </w:t>
      </w:r>
      <w:r>
        <w:rPr>
          <w:spacing w:val="2"/>
        </w:rPr>
        <w:t>万元，应纳税所得额</w:t>
      </w:r>
      <w:r>
        <w:rPr/>
        <w:t xml:space="preserve"> </w:t>
      </w:r>
      <w:r>
        <w:rPr>
          <w:spacing w:val="-1"/>
        </w:rPr>
        <w:t>为</w:t>
      </w:r>
      <w:r>
        <w:rPr>
          <w:spacing w:val="-72"/>
        </w:rPr>
        <w:t xml:space="preserve"> </w:t>
      </w:r>
      <w:r>
        <w:rPr>
          <w:spacing w:val="-1"/>
        </w:rPr>
        <w:t>90</w:t>
      </w:r>
      <w:r>
        <w:rPr>
          <w:spacing w:val="-71"/>
        </w:rPr>
        <w:t xml:space="preserve"> </w:t>
      </w:r>
      <w:r>
        <w:rPr>
          <w:spacing w:val="-1"/>
        </w:rPr>
        <w:t>万元。符合关于小型微利企业预缴企业所得</w:t>
      </w:r>
      <w:r>
        <w:rPr>
          <w:spacing w:val="-2"/>
        </w:rPr>
        <w:t>税时的判断标准：</w:t>
      </w:r>
      <w:r>
        <w:rPr/>
        <w:t xml:space="preserve"> </w:t>
      </w:r>
      <w:r>
        <w:rPr>
          <w:spacing w:val="13"/>
        </w:rPr>
        <w:t>从事国家非限制和禁止行业，且同时符合截至本期预缴申报所属</w:t>
      </w:r>
      <w:r>
        <w:rPr>
          <w:spacing w:val="6"/>
        </w:rPr>
        <w:t xml:space="preserve"> </w:t>
      </w:r>
      <w:r>
        <w:rPr>
          <w:spacing w:val="5"/>
        </w:rPr>
        <w:t>期末资产总额季度平均值不超过</w:t>
      </w:r>
      <w:r>
        <w:rPr>
          <w:spacing w:val="-45"/>
        </w:rPr>
        <w:t xml:space="preserve"> </w:t>
      </w:r>
      <w:r>
        <w:rPr>
          <w:spacing w:val="5"/>
        </w:rPr>
        <w:t>5000</w:t>
      </w:r>
      <w:r>
        <w:rPr>
          <w:spacing w:val="-42"/>
        </w:rPr>
        <w:t xml:space="preserve"> </w:t>
      </w:r>
      <w:r>
        <w:rPr>
          <w:spacing w:val="5"/>
        </w:rPr>
        <w:t>万元、从业人数季度</w:t>
      </w:r>
      <w:r>
        <w:rPr>
          <w:spacing w:val="4"/>
        </w:rPr>
        <w:t>平均值</w:t>
      </w:r>
      <w:r>
        <w:rPr/>
        <w:t xml:space="preserve"> </w:t>
      </w:r>
      <w:r>
        <w:rPr>
          <w:spacing w:val="7"/>
        </w:rPr>
        <w:t>不超过</w:t>
      </w:r>
      <w:r>
        <w:rPr>
          <w:spacing w:val="-29"/>
        </w:rPr>
        <w:t xml:space="preserve"> </w:t>
      </w:r>
      <w:r>
        <w:rPr>
          <w:spacing w:val="7"/>
        </w:rPr>
        <w:t>300</w:t>
      </w:r>
      <w:r>
        <w:rPr>
          <w:spacing w:val="-52"/>
        </w:rPr>
        <w:t xml:space="preserve"> </w:t>
      </w:r>
      <w:r>
        <w:rPr>
          <w:spacing w:val="7"/>
        </w:rPr>
        <w:t>人、应纳税所得额不超过</w:t>
      </w:r>
      <w:r>
        <w:rPr>
          <w:spacing w:val="-34"/>
        </w:rPr>
        <w:t xml:space="preserve"> </w:t>
      </w:r>
      <w:r>
        <w:rPr>
          <w:spacing w:val="7"/>
        </w:rPr>
        <w:t>300</w:t>
      </w:r>
      <w:r>
        <w:rPr>
          <w:spacing w:val="-37"/>
        </w:rPr>
        <w:t xml:space="preserve"> </w:t>
      </w:r>
      <w:r>
        <w:rPr>
          <w:spacing w:val="7"/>
        </w:rPr>
        <w:t>万元，可以享受优惠政</w:t>
      </w:r>
    </w:p>
    <w:p>
      <w:pPr>
        <w:pStyle w:val="BodyText"/>
        <w:ind w:left="20"/>
        <w:spacing w:line="222" w:lineRule="auto"/>
        <w:rPr/>
      </w:pPr>
      <w:r>
        <w:rPr>
          <w:spacing w:val="-6"/>
        </w:rPr>
        <w:t>策。</w:t>
      </w:r>
    </w:p>
    <w:p>
      <w:pPr>
        <w:pStyle w:val="BodyText"/>
        <w:ind w:left="14" w:right="69" w:firstLine="629"/>
        <w:spacing w:before="188" w:line="333" w:lineRule="auto"/>
        <w:rPr/>
      </w:pPr>
      <w:r>
        <w:rPr>
          <w:spacing w:val="20"/>
        </w:rPr>
        <w:t>《财政部</w:t>
      </w:r>
      <w:r>
        <w:rPr>
          <w:spacing w:val="20"/>
        </w:rPr>
        <w:t xml:space="preserve"> </w:t>
      </w:r>
      <w:r>
        <w:rPr>
          <w:spacing w:val="20"/>
        </w:rPr>
        <w:t>税务总局关于小微企业和个体工商户所得税优惠</w:t>
      </w:r>
      <w:r>
        <w:rPr/>
        <w:t xml:space="preserve"> </w:t>
      </w:r>
      <w:r>
        <w:rPr>
          <w:spacing w:val="7"/>
        </w:rPr>
        <w:t>政策的公告》（2023</w:t>
      </w:r>
      <w:r>
        <w:rPr>
          <w:spacing w:val="-54"/>
        </w:rPr>
        <w:t xml:space="preserve"> </w:t>
      </w:r>
      <w:r>
        <w:rPr>
          <w:spacing w:val="7"/>
        </w:rPr>
        <w:t>年第</w:t>
      </w:r>
      <w:r>
        <w:rPr>
          <w:spacing w:val="-46"/>
        </w:rPr>
        <w:t xml:space="preserve"> </w:t>
      </w:r>
      <w:r>
        <w:rPr>
          <w:spacing w:val="7"/>
        </w:rPr>
        <w:t>6</w:t>
      </w:r>
      <w:r>
        <w:rPr>
          <w:spacing w:val="-48"/>
        </w:rPr>
        <w:t xml:space="preserve"> </w:t>
      </w:r>
      <w:r>
        <w:rPr>
          <w:spacing w:val="7"/>
        </w:rPr>
        <w:t>号）规定，对小型微利企业年应纳税</w:t>
      </w:r>
      <w:r>
        <w:rPr/>
        <w:t xml:space="preserve"> </w:t>
      </w:r>
      <w:r>
        <w:rPr>
          <w:spacing w:val="11"/>
        </w:rPr>
        <w:t>所得额不超过</w:t>
      </w:r>
      <w:r>
        <w:rPr>
          <w:spacing w:val="-33"/>
        </w:rPr>
        <w:t xml:space="preserve"> </w:t>
      </w:r>
      <w:r>
        <w:rPr>
          <w:spacing w:val="11"/>
        </w:rPr>
        <w:t>100</w:t>
      </w:r>
      <w:r>
        <w:rPr>
          <w:spacing w:val="-35"/>
        </w:rPr>
        <w:t xml:space="preserve"> </w:t>
      </w:r>
      <w:r>
        <w:rPr>
          <w:spacing w:val="11"/>
        </w:rPr>
        <w:t>万元的部分，减按</w:t>
      </w:r>
      <w:r>
        <w:rPr>
          <w:spacing w:val="-41"/>
        </w:rPr>
        <w:t xml:space="preserve"> </w:t>
      </w:r>
      <w:r>
        <w:rPr>
          <w:spacing w:val="11"/>
        </w:rPr>
        <w:t>25%计入应纳税所</w:t>
      </w:r>
      <w:r>
        <w:rPr>
          <w:spacing w:val="10"/>
        </w:rPr>
        <w:t>得额，按</w:t>
      </w:r>
      <w:r>
        <w:rPr/>
        <w:t xml:space="preserve"> </w:t>
      </w:r>
      <w:r>
        <w:rPr>
          <w:spacing w:val="4"/>
        </w:rPr>
        <w:t>20%的税率缴纳企业所得税。</w:t>
      </w:r>
      <w:r>
        <w:rPr>
          <w:spacing w:val="-68"/>
        </w:rPr>
        <w:t xml:space="preserve"> </w:t>
      </w:r>
      <w:r>
        <w:rPr>
          <w:spacing w:val="4"/>
        </w:rPr>
        <w:t>因此，A</w:t>
      </w:r>
      <w:r>
        <w:rPr>
          <w:spacing w:val="-57"/>
        </w:rPr>
        <w:t xml:space="preserve"> </w:t>
      </w:r>
      <w:r>
        <w:rPr>
          <w:spacing w:val="4"/>
        </w:rPr>
        <w:t>企业</w:t>
      </w:r>
      <w:r>
        <w:rPr>
          <w:spacing w:val="-41"/>
        </w:rPr>
        <w:t xml:space="preserve"> </w:t>
      </w:r>
      <w:r>
        <w:rPr>
          <w:spacing w:val="4"/>
        </w:rPr>
        <w:t>1</w:t>
      </w:r>
      <w:r>
        <w:rPr>
          <w:spacing w:val="-56"/>
        </w:rPr>
        <w:t xml:space="preserve"> </w:t>
      </w:r>
      <w:r>
        <w:rPr>
          <w:spacing w:val="4"/>
        </w:rPr>
        <w:t>季度的应纳税额为：</w:t>
      </w:r>
    </w:p>
    <w:p>
      <w:pPr>
        <w:pStyle w:val="BodyText"/>
        <w:ind w:left="27"/>
        <w:spacing w:line="226" w:lineRule="auto"/>
        <w:rPr/>
      </w:pPr>
      <w:r>
        <w:rPr>
          <w:spacing w:val="4"/>
        </w:rPr>
        <w:t>90×25%×20%=4.5（万元）。</w:t>
      </w:r>
    </w:p>
    <w:p>
      <w:pPr>
        <w:pStyle w:val="BodyText"/>
        <w:ind w:left="664"/>
        <w:spacing w:before="182" w:line="222" w:lineRule="auto"/>
        <w:rPr/>
      </w:pPr>
      <w:r>
        <w:rPr>
          <w:spacing w:val="7"/>
        </w:rPr>
        <w:t>六、《公告》的实施时间</w:t>
      </w:r>
    </w:p>
    <w:p>
      <w:pPr>
        <w:pStyle w:val="BodyText"/>
        <w:ind w:left="14" w:right="69" w:firstLine="639"/>
        <w:spacing w:before="184" w:line="334" w:lineRule="auto"/>
        <w:rPr/>
      </w:pPr>
      <w:r>
        <w:rPr>
          <w:spacing w:val="-4"/>
        </w:rPr>
        <w:t>企业所得税按纳税年度计算，《公告》</w:t>
      </w:r>
      <w:r>
        <w:rPr>
          <w:spacing w:val="-73"/>
        </w:rPr>
        <w:t xml:space="preserve"> </w:t>
      </w:r>
      <w:r>
        <w:rPr>
          <w:spacing w:val="-4"/>
        </w:rPr>
        <w:t>自</w:t>
      </w:r>
      <w:r>
        <w:rPr>
          <w:spacing w:val="-49"/>
        </w:rPr>
        <w:t xml:space="preserve"> </w:t>
      </w:r>
      <w:r>
        <w:rPr>
          <w:spacing w:val="-4"/>
        </w:rPr>
        <w:t>2023</w:t>
      </w:r>
      <w:r>
        <w:rPr>
          <w:spacing w:val="-55"/>
        </w:rPr>
        <w:t xml:space="preserve"> </w:t>
      </w:r>
      <w:r>
        <w:rPr>
          <w:spacing w:val="-4"/>
        </w:rPr>
        <w:t>年</w:t>
      </w:r>
      <w:r>
        <w:rPr>
          <w:spacing w:val="-41"/>
        </w:rPr>
        <w:t xml:space="preserve"> </w:t>
      </w:r>
      <w:r>
        <w:rPr>
          <w:spacing w:val="-4"/>
        </w:rPr>
        <w:t>1</w:t>
      </w:r>
      <w:r>
        <w:rPr>
          <w:spacing w:val="-46"/>
        </w:rPr>
        <w:t xml:space="preserve"> </w:t>
      </w:r>
      <w:r>
        <w:rPr>
          <w:spacing w:val="-4"/>
        </w:rPr>
        <w:t>月</w:t>
      </w:r>
      <w:r>
        <w:rPr>
          <w:spacing w:val="-43"/>
        </w:rPr>
        <w:t xml:space="preserve"> </w:t>
      </w:r>
      <w:r>
        <w:rPr>
          <w:spacing w:val="-4"/>
        </w:rPr>
        <w:t>1</w:t>
      </w:r>
      <w:r>
        <w:rPr>
          <w:spacing w:val="-4"/>
        </w:rPr>
        <w:t xml:space="preserve"> </w:t>
      </w:r>
      <w:r>
        <w:rPr>
          <w:spacing w:val="-4"/>
        </w:rPr>
        <w:t>日起</w:t>
      </w:r>
      <w:r>
        <w:rPr/>
        <w:t xml:space="preserve"> </w:t>
      </w:r>
      <w:r>
        <w:rPr>
          <w:spacing w:val="12"/>
        </w:rPr>
        <w:t>施行。</w:t>
      </w:r>
      <w:r>
        <w:rPr>
          <w:spacing w:val="-117"/>
        </w:rPr>
        <w:t xml:space="preserve"> </w:t>
      </w:r>
      <w:r>
        <w:rPr>
          <w:spacing w:val="12"/>
        </w:rPr>
        <w:t>《国家税务总局关于小型微利企业所得税优惠政策征管问</w:t>
      </w:r>
    </w:p>
    <w:p>
      <w:pPr>
        <w:pStyle w:val="BodyText"/>
        <w:ind w:left="16"/>
        <w:spacing w:before="1" w:line="222" w:lineRule="auto"/>
        <w:rPr/>
      </w:pPr>
      <w:r>
        <w:rPr>
          <w:spacing w:val="3"/>
        </w:rPr>
        <w:t>题的公告》（2022</w:t>
      </w:r>
      <w:r>
        <w:rPr>
          <w:spacing w:val="-45"/>
        </w:rPr>
        <w:t xml:space="preserve"> </w:t>
      </w:r>
      <w:r>
        <w:rPr>
          <w:spacing w:val="3"/>
        </w:rPr>
        <w:t>年第</w:t>
      </w:r>
      <w:r>
        <w:rPr>
          <w:spacing w:val="-45"/>
        </w:rPr>
        <w:t xml:space="preserve"> </w:t>
      </w:r>
      <w:r>
        <w:rPr>
          <w:spacing w:val="3"/>
        </w:rPr>
        <w:t>5</w:t>
      </w:r>
      <w:r>
        <w:rPr>
          <w:spacing w:val="-48"/>
        </w:rPr>
        <w:t xml:space="preserve"> </w:t>
      </w:r>
      <w:r>
        <w:rPr>
          <w:spacing w:val="3"/>
        </w:rPr>
        <w:t>号）同时废止。</w:t>
      </w:r>
    </w:p>
    <w:p>
      <w:pPr>
        <w:spacing w:line="222" w:lineRule="auto"/>
        <w:sectPr>
          <w:headerReference w:type="default" r:id="rId261"/>
          <w:footerReference w:type="default" r:id="rId262"/>
          <w:pgSz w:w="11906" w:h="16839"/>
          <w:pgMar w:top="1040" w:right="1349" w:bottom="885" w:left="1418" w:header="735" w:footer="622" w:gutter="0"/>
        </w:sectPr>
        <w:rPr/>
      </w:pPr>
    </w:p>
    <w:p>
      <w:pPr>
        <w:spacing w:line="394" w:lineRule="auto"/>
        <w:rPr>
          <w:rFonts w:ascii="Arial"/>
          <w:sz w:val="21"/>
        </w:rPr>
      </w:pPr>
      <w:r/>
    </w:p>
    <w:p>
      <w:pPr>
        <w:ind w:left="1299" w:right="544" w:hanging="810"/>
        <w:spacing w:before="114" w:line="276" w:lineRule="auto"/>
        <w:outlineLvl w:val="0"/>
        <w:rPr>
          <w:rFonts w:ascii="SimSun" w:hAnsi="SimSun" w:eastAsia="SimSun" w:cs="SimSun"/>
          <w:sz w:val="35"/>
          <w:szCs w:val="35"/>
        </w:rPr>
      </w:pPr>
      <w:bookmarkStart w:name="bookmark85" w:id="130"/>
      <w:bookmarkEnd w:id="130"/>
      <w:r>
        <w:rPr>
          <w:rFonts w:ascii="SimSun" w:hAnsi="SimSun" w:eastAsia="SimSun" w:cs="SimSun"/>
          <w:sz w:val="35"/>
          <w:szCs w:val="35"/>
          <w:b/>
          <w:bCs/>
          <w:spacing w:val="6"/>
        </w:rPr>
        <w:t>关于《国家税务总局</w:t>
      </w:r>
      <w:r>
        <w:rPr>
          <w:rFonts w:ascii="SimSun" w:hAnsi="SimSun" w:eastAsia="SimSun" w:cs="SimSun"/>
          <w:sz w:val="35"/>
          <w:szCs w:val="35"/>
          <w:spacing w:val="6"/>
        </w:rPr>
        <w:t xml:space="preserve"> </w:t>
      </w:r>
      <w:r>
        <w:rPr>
          <w:rFonts w:ascii="SimSun" w:hAnsi="SimSun" w:eastAsia="SimSun" w:cs="SimSun"/>
          <w:sz w:val="35"/>
          <w:szCs w:val="35"/>
          <w:b/>
          <w:bCs/>
          <w:spacing w:val="6"/>
        </w:rPr>
        <w:t>财政部关于优化预缴申报享受</w:t>
      </w:r>
      <w:r>
        <w:rPr>
          <w:rFonts w:ascii="SimSun" w:hAnsi="SimSun" w:eastAsia="SimSun" w:cs="SimSun"/>
          <w:sz w:val="35"/>
          <w:szCs w:val="35"/>
        </w:rPr>
        <w:t xml:space="preserve"> </w:t>
      </w:r>
      <w:r>
        <w:rPr>
          <w:rFonts w:ascii="SimSun" w:hAnsi="SimSun" w:eastAsia="SimSun" w:cs="SimSun"/>
          <w:sz w:val="35"/>
          <w:szCs w:val="35"/>
          <w:b/>
          <w:bCs/>
          <w:spacing w:val="6"/>
        </w:rPr>
        <w:t>研发费用加计扣除政策有关事项的公告》</w:t>
      </w:r>
    </w:p>
    <w:p>
      <w:pPr>
        <w:ind w:left="2404"/>
        <w:spacing w:before="74" w:line="487" w:lineRule="exact"/>
        <w:outlineLvl w:val="0"/>
        <w:rPr>
          <w:rFonts w:ascii="SimSun" w:hAnsi="SimSun" w:eastAsia="SimSun" w:cs="SimSun"/>
          <w:sz w:val="35"/>
          <w:szCs w:val="35"/>
        </w:rPr>
      </w:pPr>
      <w:r>
        <w:rPr>
          <w:rFonts w:ascii="SimSun" w:hAnsi="SimSun" w:eastAsia="SimSun" w:cs="SimSun"/>
          <w:sz w:val="35"/>
          <w:szCs w:val="35"/>
          <w:b/>
          <w:bCs/>
          <w:spacing w:val="1"/>
          <w:position w:val="2"/>
        </w:rPr>
        <w:t>（2023</w:t>
      </w:r>
      <w:r>
        <w:rPr>
          <w:rFonts w:ascii="SimSun" w:hAnsi="SimSun" w:eastAsia="SimSun" w:cs="SimSun"/>
          <w:sz w:val="35"/>
          <w:szCs w:val="35"/>
          <w:spacing w:val="-64"/>
          <w:position w:val="2"/>
        </w:rPr>
        <w:t xml:space="preserve"> </w:t>
      </w:r>
      <w:r>
        <w:rPr>
          <w:rFonts w:ascii="SimSun" w:hAnsi="SimSun" w:eastAsia="SimSun" w:cs="SimSun"/>
          <w:sz w:val="35"/>
          <w:szCs w:val="35"/>
          <w:b/>
          <w:bCs/>
          <w:spacing w:val="1"/>
          <w:position w:val="2"/>
        </w:rPr>
        <w:t>年第</w:t>
      </w:r>
      <w:r>
        <w:rPr>
          <w:rFonts w:ascii="SimSun" w:hAnsi="SimSun" w:eastAsia="SimSun" w:cs="SimSun"/>
          <w:sz w:val="35"/>
          <w:szCs w:val="35"/>
          <w:spacing w:val="-56"/>
          <w:position w:val="2"/>
        </w:rPr>
        <w:t xml:space="preserve"> </w:t>
      </w:r>
      <w:r>
        <w:rPr>
          <w:rFonts w:ascii="SimSun" w:hAnsi="SimSun" w:eastAsia="SimSun" w:cs="SimSun"/>
          <w:sz w:val="35"/>
          <w:szCs w:val="35"/>
          <w:b/>
          <w:bCs/>
          <w:spacing w:val="1"/>
          <w:position w:val="2"/>
        </w:rPr>
        <w:t>11</w:t>
      </w:r>
      <w:r>
        <w:rPr>
          <w:rFonts w:ascii="SimSun" w:hAnsi="SimSun" w:eastAsia="SimSun" w:cs="SimSun"/>
          <w:sz w:val="35"/>
          <w:szCs w:val="35"/>
          <w:spacing w:val="-76"/>
          <w:position w:val="2"/>
        </w:rPr>
        <w:t xml:space="preserve"> </w:t>
      </w:r>
      <w:r>
        <w:rPr>
          <w:rFonts w:ascii="SimSun" w:hAnsi="SimSun" w:eastAsia="SimSun" w:cs="SimSun"/>
          <w:sz w:val="35"/>
          <w:szCs w:val="35"/>
          <w:b/>
          <w:bCs/>
          <w:spacing w:val="1"/>
          <w:position w:val="2"/>
        </w:rPr>
        <w:t>号）的解读</w:t>
      </w:r>
    </w:p>
    <w:p>
      <w:pPr>
        <w:spacing w:line="283" w:lineRule="auto"/>
        <w:rPr>
          <w:rFonts w:ascii="Arial"/>
          <w:sz w:val="21"/>
        </w:rPr>
      </w:pPr>
      <w:r/>
    </w:p>
    <w:p>
      <w:pPr>
        <w:spacing w:line="283" w:lineRule="auto"/>
        <w:rPr>
          <w:rFonts w:ascii="Arial"/>
          <w:sz w:val="21"/>
        </w:rPr>
      </w:pPr>
      <w:r/>
    </w:p>
    <w:p>
      <w:pPr>
        <w:pStyle w:val="BodyText"/>
        <w:ind w:left="19" w:firstLine="641"/>
        <w:spacing w:before="101" w:line="334" w:lineRule="auto"/>
        <w:rPr/>
      </w:pPr>
      <w:r>
        <w:rPr>
          <w:spacing w:val="13"/>
        </w:rPr>
        <w:t>为更好地支持企业创新发展，结合全面扎实开展学习贯彻习</w:t>
      </w:r>
      <w:r>
        <w:rPr>
          <w:spacing w:val="7"/>
        </w:rPr>
        <w:t xml:space="preserve"> </w:t>
      </w:r>
      <w:r>
        <w:rPr>
          <w:spacing w:val="13"/>
        </w:rPr>
        <w:t>近平新时代中国特色社会主义思想主题教育有关要求，国家税务</w:t>
      </w:r>
      <w:r>
        <w:rPr>
          <w:spacing w:val="5"/>
        </w:rPr>
        <w:t xml:space="preserve"> </w:t>
      </w:r>
      <w:r>
        <w:rPr>
          <w:spacing w:val="13"/>
        </w:rPr>
        <w:t>总局、财政部制发了《关于优化预缴申报享受研发费用加计扣除</w:t>
      </w:r>
      <w:r>
        <w:rPr>
          <w:spacing w:val="5"/>
        </w:rPr>
        <w:t xml:space="preserve"> </w:t>
      </w:r>
      <w:r>
        <w:rPr>
          <w:spacing w:val="1"/>
        </w:rPr>
        <w:t>政策有关事项的公告》（2023</w:t>
      </w:r>
      <w:r>
        <w:rPr>
          <w:spacing w:val="-51"/>
        </w:rPr>
        <w:t xml:space="preserve"> </w:t>
      </w:r>
      <w:r>
        <w:rPr>
          <w:spacing w:val="1"/>
        </w:rPr>
        <w:t>年第</w:t>
      </w:r>
      <w:r>
        <w:rPr>
          <w:spacing w:val="-41"/>
        </w:rPr>
        <w:t xml:space="preserve"> </w:t>
      </w:r>
      <w:r>
        <w:rPr>
          <w:spacing w:val="1"/>
        </w:rPr>
        <w:t>11</w:t>
      </w:r>
      <w:r>
        <w:rPr>
          <w:spacing w:val="-46"/>
        </w:rPr>
        <w:t xml:space="preserve"> </w:t>
      </w:r>
      <w:r>
        <w:rPr>
          <w:spacing w:val="1"/>
        </w:rPr>
        <w:t>号，</w:t>
      </w:r>
      <w:r>
        <w:rPr>
          <w:spacing w:val="-84"/>
        </w:rPr>
        <w:t xml:space="preserve"> </w:t>
      </w:r>
      <w:r>
        <w:rPr>
          <w:spacing w:val="1"/>
        </w:rPr>
        <w:t>以下简称《公告》）。</w:t>
      </w:r>
    </w:p>
    <w:p>
      <w:pPr>
        <w:pStyle w:val="BodyText"/>
        <w:ind w:left="22"/>
        <w:spacing w:before="1" w:line="221" w:lineRule="auto"/>
        <w:rPr/>
      </w:pPr>
      <w:r>
        <w:rPr>
          <w:spacing w:val="6"/>
        </w:rPr>
        <w:t>现将有关问题解读如下：</w:t>
      </w:r>
    </w:p>
    <w:p>
      <w:pPr>
        <w:pStyle w:val="BodyText"/>
        <w:ind w:left="671"/>
        <w:spacing w:before="186" w:line="221" w:lineRule="auto"/>
        <w:rPr/>
      </w:pPr>
      <w:r>
        <w:rPr>
          <w:spacing w:val="3"/>
        </w:rPr>
        <w:t>一、《公告》</w:t>
      </w:r>
      <w:r>
        <w:rPr>
          <w:spacing w:val="-81"/>
        </w:rPr>
        <w:t xml:space="preserve"> </w:t>
      </w:r>
      <w:r>
        <w:rPr>
          <w:spacing w:val="3"/>
        </w:rPr>
        <w:t>出台的主要背景是什么？</w:t>
      </w:r>
    </w:p>
    <w:p>
      <w:pPr>
        <w:pStyle w:val="BodyText"/>
        <w:ind w:left="4" w:right="7" w:firstLine="650"/>
        <w:spacing w:before="184" w:line="334" w:lineRule="auto"/>
        <w:rPr/>
      </w:pPr>
      <w:r>
        <w:rPr>
          <w:spacing w:val="5"/>
        </w:rPr>
        <w:t>在</w:t>
      </w:r>
      <w:r>
        <w:rPr>
          <w:spacing w:val="-41"/>
        </w:rPr>
        <w:t xml:space="preserve"> </w:t>
      </w:r>
      <w:r>
        <w:rPr>
          <w:spacing w:val="5"/>
        </w:rPr>
        <w:t>2021</w:t>
      </w:r>
      <w:r>
        <w:rPr>
          <w:spacing w:val="-56"/>
        </w:rPr>
        <w:t xml:space="preserve"> </w:t>
      </w:r>
      <w:r>
        <w:rPr>
          <w:spacing w:val="5"/>
        </w:rPr>
        <w:t>年以前，研发费用加计扣除政策在企业所得税汇算清</w:t>
      </w:r>
      <w:r>
        <w:rPr/>
        <w:t xml:space="preserve"> </w:t>
      </w:r>
      <w:r>
        <w:rPr>
          <w:spacing w:val="9"/>
        </w:rPr>
        <w:t>缴时享受。2021</w:t>
      </w:r>
      <w:r>
        <w:rPr>
          <w:spacing w:val="-44"/>
        </w:rPr>
        <w:t xml:space="preserve"> </w:t>
      </w:r>
      <w:r>
        <w:rPr>
          <w:spacing w:val="9"/>
        </w:rPr>
        <w:t>年，经国务院同意，我局制发了《关于进一步落</w:t>
      </w:r>
      <w:r>
        <w:rPr/>
        <w:t xml:space="preserve"> </w:t>
      </w:r>
      <w:r>
        <w:rPr>
          <w:spacing w:val="6"/>
        </w:rPr>
        <w:t>实研发费用加计扣除政策有关问题的公告》（2021</w:t>
      </w:r>
      <w:r>
        <w:rPr>
          <w:spacing w:val="-55"/>
        </w:rPr>
        <w:t xml:space="preserve"> </w:t>
      </w:r>
      <w:r>
        <w:rPr>
          <w:spacing w:val="6"/>
        </w:rPr>
        <w:t>年第</w:t>
      </w:r>
      <w:r>
        <w:rPr>
          <w:spacing w:val="-48"/>
        </w:rPr>
        <w:t xml:space="preserve"> </w:t>
      </w:r>
      <w:r>
        <w:rPr>
          <w:spacing w:val="6"/>
        </w:rPr>
        <w:t>28</w:t>
      </w:r>
      <w:r>
        <w:rPr>
          <w:spacing w:val="-46"/>
        </w:rPr>
        <w:t xml:space="preserve"> </w:t>
      </w:r>
      <w:r>
        <w:rPr>
          <w:spacing w:val="6"/>
        </w:rPr>
        <w:t>号</w:t>
      </w:r>
      <w:r>
        <w:rPr>
          <w:spacing w:val="-27"/>
        </w:rPr>
        <w:t>），</w:t>
      </w:r>
      <w:r>
        <w:rPr/>
        <w:t xml:space="preserve"> </w:t>
      </w:r>
      <w:r>
        <w:rPr>
          <w:spacing w:val="8"/>
        </w:rPr>
        <w:t>允许企业在</w:t>
      </w:r>
      <w:r>
        <w:rPr>
          <w:spacing w:val="-39"/>
        </w:rPr>
        <w:t xml:space="preserve"> </w:t>
      </w:r>
      <w:r>
        <w:rPr>
          <w:spacing w:val="8"/>
        </w:rPr>
        <w:t>2021</w:t>
      </w:r>
      <w:r>
        <w:rPr>
          <w:spacing w:val="-51"/>
        </w:rPr>
        <w:t xml:space="preserve"> </w:t>
      </w:r>
      <w:r>
        <w:rPr>
          <w:spacing w:val="8"/>
        </w:rPr>
        <w:t>年</w:t>
      </w:r>
      <w:r>
        <w:rPr>
          <w:spacing w:val="-38"/>
        </w:rPr>
        <w:t xml:space="preserve"> </w:t>
      </w:r>
      <w:r>
        <w:rPr>
          <w:spacing w:val="8"/>
        </w:rPr>
        <w:t>10</w:t>
      </w:r>
      <w:r>
        <w:rPr>
          <w:spacing w:val="-39"/>
        </w:rPr>
        <w:t xml:space="preserve"> </w:t>
      </w:r>
      <w:r>
        <w:rPr>
          <w:spacing w:val="8"/>
        </w:rPr>
        <w:t>月份预缴申报时，就前三季度研发费用享</w:t>
      </w:r>
      <w:r>
        <w:rPr/>
        <w:t xml:space="preserve"> </w:t>
      </w:r>
      <w:r>
        <w:rPr>
          <w:spacing w:val="9"/>
        </w:rPr>
        <w:t>受加计扣除政策。2022</w:t>
      </w:r>
      <w:r>
        <w:rPr>
          <w:spacing w:val="-42"/>
        </w:rPr>
        <w:t xml:space="preserve"> </w:t>
      </w:r>
      <w:r>
        <w:rPr>
          <w:spacing w:val="9"/>
        </w:rPr>
        <w:t>年，为进一步稳定政策预期，我局制发了</w:t>
      </w:r>
      <w:r>
        <w:rPr/>
        <w:t xml:space="preserve"> </w:t>
      </w:r>
      <w:r>
        <w:rPr>
          <w:spacing w:val="14"/>
        </w:rPr>
        <w:t>《关于企业预缴申报享受研发费用加计扣除</w:t>
      </w:r>
      <w:r>
        <w:rPr>
          <w:spacing w:val="13"/>
        </w:rPr>
        <w:t>优惠政策有关事项的</w:t>
      </w:r>
      <w:r>
        <w:rPr/>
        <w:t xml:space="preserve"> </w:t>
      </w:r>
      <w:r>
        <w:rPr>
          <w:spacing w:val="3"/>
        </w:rPr>
        <w:t>公告》（2022</w:t>
      </w:r>
      <w:r>
        <w:rPr>
          <w:spacing w:val="-55"/>
        </w:rPr>
        <w:t xml:space="preserve"> </w:t>
      </w:r>
      <w:r>
        <w:rPr>
          <w:spacing w:val="3"/>
        </w:rPr>
        <w:t>年第</w:t>
      </w:r>
      <w:r>
        <w:rPr>
          <w:spacing w:val="-41"/>
        </w:rPr>
        <w:t xml:space="preserve"> </w:t>
      </w:r>
      <w:r>
        <w:rPr>
          <w:spacing w:val="3"/>
        </w:rPr>
        <w:t>10</w:t>
      </w:r>
      <w:r>
        <w:rPr>
          <w:spacing w:val="-43"/>
        </w:rPr>
        <w:t xml:space="preserve"> </w:t>
      </w:r>
      <w:r>
        <w:rPr>
          <w:spacing w:val="3"/>
        </w:rPr>
        <w:t>号</w:t>
      </w:r>
      <w:r>
        <w:rPr>
          <w:spacing w:val="26"/>
        </w:rPr>
        <w:t>），</w:t>
      </w:r>
      <w:r>
        <w:rPr>
          <w:spacing w:val="3"/>
        </w:rPr>
        <w:t>将企业在</w:t>
      </w:r>
      <w:r>
        <w:rPr>
          <w:spacing w:val="-41"/>
        </w:rPr>
        <w:t xml:space="preserve"> </w:t>
      </w:r>
      <w:r>
        <w:rPr>
          <w:spacing w:val="3"/>
        </w:rPr>
        <w:t>10</w:t>
      </w:r>
      <w:r>
        <w:rPr>
          <w:spacing w:val="-43"/>
        </w:rPr>
        <w:t xml:space="preserve"> </w:t>
      </w:r>
      <w:r>
        <w:rPr>
          <w:spacing w:val="3"/>
        </w:rPr>
        <w:t>月份预缴申报时享受研</w:t>
      </w:r>
    </w:p>
    <w:p>
      <w:pPr>
        <w:pStyle w:val="BodyText"/>
        <w:ind w:left="12"/>
        <w:spacing w:before="1" w:line="221" w:lineRule="auto"/>
        <w:rPr/>
      </w:pPr>
      <w:r>
        <w:rPr>
          <w:spacing w:val="9"/>
        </w:rPr>
        <w:t>发费用加计扣除政策的举措予以制度化、长期</w:t>
      </w:r>
      <w:r>
        <w:rPr>
          <w:spacing w:val="8"/>
        </w:rPr>
        <w:t>化。</w:t>
      </w:r>
    </w:p>
    <w:p>
      <w:pPr>
        <w:pStyle w:val="BodyText"/>
        <w:ind w:left="14" w:right="60" w:firstLine="650"/>
        <w:spacing w:before="192" w:line="333" w:lineRule="auto"/>
        <w:rPr/>
      </w:pPr>
      <w:r>
        <w:rPr>
          <w:spacing w:val="6"/>
        </w:rPr>
        <w:t>允许企业</w:t>
      </w:r>
      <w:r>
        <w:rPr>
          <w:spacing w:val="-59"/>
        </w:rPr>
        <w:t xml:space="preserve"> </w:t>
      </w:r>
      <w:r>
        <w:rPr>
          <w:spacing w:val="6"/>
        </w:rPr>
        <w:t>10</w:t>
      </w:r>
      <w:r>
        <w:rPr>
          <w:spacing w:val="-70"/>
        </w:rPr>
        <w:t xml:space="preserve"> </w:t>
      </w:r>
      <w:r>
        <w:rPr>
          <w:spacing w:val="6"/>
        </w:rPr>
        <w:t>月份预缴申报时享受研发费用加计扣除的政策实</w:t>
      </w:r>
      <w:r>
        <w:rPr/>
        <w:t xml:space="preserve"> </w:t>
      </w:r>
      <w:r>
        <w:rPr>
          <w:spacing w:val="10"/>
        </w:rPr>
        <w:t>施两年来，运行情况良好，将企业享受优惠的时点提前了</w:t>
      </w:r>
      <w:r>
        <w:rPr>
          <w:spacing w:val="-19"/>
        </w:rPr>
        <w:t xml:space="preserve"> </w:t>
      </w:r>
      <w:r>
        <w:rPr>
          <w:spacing w:val="10"/>
        </w:rPr>
        <w:t>3-8</w:t>
      </w:r>
      <w:r>
        <w:rPr>
          <w:spacing w:val="-52"/>
        </w:rPr>
        <w:t xml:space="preserve"> </w:t>
      </w:r>
      <w:r>
        <w:rPr>
          <w:spacing w:val="10"/>
        </w:rPr>
        <w:t>个</w:t>
      </w:r>
      <w:r>
        <w:rPr/>
        <w:t xml:space="preserve"> </w:t>
      </w:r>
      <w:r>
        <w:rPr>
          <w:spacing w:val="13"/>
        </w:rPr>
        <w:t>月，使企业尽早享受到政策红利，缓解了资金的压力。在学习贯</w:t>
      </w:r>
      <w:r>
        <w:rPr>
          <w:spacing w:val="10"/>
        </w:rPr>
        <w:t xml:space="preserve"> </w:t>
      </w:r>
      <w:r>
        <w:rPr>
          <w:spacing w:val="13"/>
        </w:rPr>
        <w:t>彻习近平新时代中国特色社会主义思想主题教育调研中，有企业</w:t>
      </w:r>
      <w:r>
        <w:rPr>
          <w:spacing w:val="10"/>
        </w:rPr>
        <w:t xml:space="preserve"> </w:t>
      </w:r>
      <w:r>
        <w:rPr>
          <w:spacing w:val="5"/>
        </w:rPr>
        <w:t>反映目前仅能在</w:t>
      </w:r>
      <w:r>
        <w:rPr>
          <w:spacing w:val="-38"/>
        </w:rPr>
        <w:t xml:space="preserve"> </w:t>
      </w:r>
      <w:r>
        <w:rPr>
          <w:spacing w:val="5"/>
        </w:rPr>
        <w:t>10</w:t>
      </w:r>
      <w:r>
        <w:rPr>
          <w:spacing w:val="-43"/>
        </w:rPr>
        <w:t xml:space="preserve"> </w:t>
      </w:r>
      <w:r>
        <w:rPr>
          <w:spacing w:val="5"/>
        </w:rPr>
        <w:t>月预缴申报期、次年汇算清缴期两个时点可以</w:t>
      </w:r>
      <w:r>
        <w:rPr/>
        <w:t xml:space="preserve"> </w:t>
      </w:r>
      <w:r>
        <w:rPr>
          <w:spacing w:val="13"/>
        </w:rPr>
        <w:t>享受研发费用加计扣除，建议增加允许申报享受的时点，使企业</w:t>
      </w:r>
    </w:p>
    <w:p>
      <w:pPr>
        <w:pStyle w:val="BodyText"/>
        <w:ind w:left="12"/>
        <w:spacing w:before="1" w:line="221" w:lineRule="auto"/>
        <w:rPr/>
      </w:pPr>
      <w:r>
        <w:rPr>
          <w:spacing w:val="11"/>
        </w:rPr>
        <w:t>进一步提前享受到政策红利。按照习近平总书记强调的</w:t>
      </w:r>
      <w:r>
        <w:rPr>
          <w:spacing w:val="-90"/>
        </w:rPr>
        <w:t xml:space="preserve"> </w:t>
      </w:r>
      <w:r>
        <w:rPr>
          <w:spacing w:val="11"/>
        </w:rPr>
        <w:t>“要坚持</w:t>
      </w:r>
    </w:p>
    <w:p>
      <w:pPr>
        <w:spacing w:line="221" w:lineRule="auto"/>
        <w:sectPr>
          <w:headerReference w:type="default" r:id="rId263"/>
          <w:footerReference w:type="default" r:id="rId264"/>
          <w:pgSz w:w="11906" w:h="16839"/>
          <w:pgMar w:top="1040" w:right="1357" w:bottom="885" w:left="1418" w:header="735" w:footer="622" w:gutter="0"/>
        </w:sectPr>
        <w:rPr/>
      </w:pPr>
    </w:p>
    <w:p>
      <w:pPr>
        <w:spacing w:line="445" w:lineRule="auto"/>
        <w:rPr>
          <w:rFonts w:ascii="Arial"/>
          <w:sz w:val="21"/>
        </w:rPr>
      </w:pPr>
      <w:r/>
    </w:p>
    <w:p>
      <w:pPr>
        <w:pStyle w:val="BodyText"/>
        <w:ind w:left="13" w:right="7" w:hanging="1"/>
        <w:spacing w:before="101" w:line="334" w:lineRule="auto"/>
        <w:jc w:val="both"/>
        <w:rPr/>
      </w:pPr>
      <w:r>
        <w:rPr>
          <w:spacing w:val="13"/>
        </w:rPr>
        <w:t>边学习、边对照、边检视、边整改，把问题整改贯穿主题教育始</w:t>
      </w:r>
      <w:r>
        <w:rPr>
          <w:spacing w:val="11"/>
        </w:rPr>
        <w:t xml:space="preserve"> </w:t>
      </w:r>
      <w:r>
        <w:rPr>
          <w:spacing w:val="12"/>
        </w:rPr>
        <w:t>终，让人民群众切实感受到解决问题的实际</w:t>
      </w:r>
      <w:r>
        <w:rPr>
          <w:spacing w:val="11"/>
        </w:rPr>
        <w:t>成效”</w:t>
      </w:r>
      <w:r>
        <w:rPr>
          <w:spacing w:val="-110"/>
        </w:rPr>
        <w:t xml:space="preserve"> </w:t>
      </w:r>
      <w:r>
        <w:rPr>
          <w:spacing w:val="11"/>
        </w:rPr>
        <w:t>的要求，我们</w:t>
      </w:r>
      <w:r>
        <w:rPr/>
        <w:t xml:space="preserve"> </w:t>
      </w:r>
      <w:r>
        <w:rPr>
          <w:spacing w:val="13"/>
        </w:rPr>
        <w:t>对企业提出的问题进行了认真研究，起草了《公告》，允许企业</w:t>
      </w:r>
      <w:r>
        <w:rPr>
          <w:spacing w:val="10"/>
        </w:rPr>
        <w:t xml:space="preserve"> </w:t>
      </w:r>
      <w:r>
        <w:rPr>
          <w:spacing w:val="4"/>
        </w:rPr>
        <w:t>在</w:t>
      </w:r>
      <w:r>
        <w:rPr>
          <w:spacing w:val="-56"/>
        </w:rPr>
        <w:t xml:space="preserve"> </w:t>
      </w:r>
      <w:r>
        <w:rPr>
          <w:spacing w:val="4"/>
        </w:rPr>
        <w:t>7</w:t>
      </w:r>
      <w:r>
        <w:rPr>
          <w:spacing w:val="-69"/>
        </w:rPr>
        <w:t xml:space="preserve"> </w:t>
      </w:r>
      <w:r>
        <w:rPr>
          <w:spacing w:val="4"/>
        </w:rPr>
        <w:t>月份预缴申报时就上半年发生的研发费用享受加计扣除政策，</w:t>
      </w:r>
      <w:r>
        <w:rPr/>
        <w:t xml:space="preserve"> </w:t>
      </w:r>
      <w:r>
        <w:rPr>
          <w:spacing w:val="16"/>
        </w:rPr>
        <w:t>即在原有</w:t>
      </w:r>
      <w:r>
        <w:rPr>
          <w:spacing w:val="-31"/>
        </w:rPr>
        <w:t xml:space="preserve"> </w:t>
      </w:r>
      <w:r>
        <w:rPr>
          <w:spacing w:val="16"/>
        </w:rPr>
        <w:t>10</w:t>
      </w:r>
      <w:r>
        <w:rPr>
          <w:spacing w:val="-36"/>
        </w:rPr>
        <w:t xml:space="preserve"> </w:t>
      </w:r>
      <w:r>
        <w:rPr>
          <w:spacing w:val="16"/>
        </w:rPr>
        <w:t>月份预缴申报和年度汇算清缴</w:t>
      </w:r>
      <w:r>
        <w:rPr>
          <w:spacing w:val="15"/>
        </w:rPr>
        <w:t>两个享受时点的基础</w:t>
      </w:r>
    </w:p>
    <w:p>
      <w:pPr>
        <w:pStyle w:val="BodyText"/>
        <w:spacing w:before="1" w:line="221" w:lineRule="auto"/>
        <w:jc w:val="right"/>
        <w:rPr/>
      </w:pPr>
      <w:r>
        <w:rPr>
          <w:spacing w:val="5"/>
        </w:rPr>
        <w:t>上，再新增一个享受时点，将企业享受优惠的时点再提前三个月。</w:t>
      </w:r>
    </w:p>
    <w:p>
      <w:pPr>
        <w:pStyle w:val="BodyText"/>
        <w:ind w:left="668"/>
        <w:spacing w:before="187" w:line="222" w:lineRule="auto"/>
        <w:rPr/>
      </w:pPr>
      <w:r>
        <w:rPr>
          <w:spacing w:val="7"/>
        </w:rPr>
        <w:t>二、《公告》的主要变化是什么？</w:t>
      </w:r>
    </w:p>
    <w:p>
      <w:pPr>
        <w:pStyle w:val="BodyText"/>
        <w:ind w:left="4" w:right="89" w:firstLine="648"/>
        <w:spacing w:before="179" w:line="334" w:lineRule="auto"/>
        <w:rPr/>
      </w:pPr>
      <w:r>
        <w:rPr>
          <w:spacing w:val="13"/>
        </w:rPr>
        <w:t>按照《国家税务总局关于企业预缴申报享受研发费用加计扣</w:t>
      </w:r>
      <w:r>
        <w:rPr>
          <w:spacing w:val="15"/>
        </w:rPr>
        <w:t xml:space="preserve"> </w:t>
      </w:r>
      <w:r>
        <w:rPr>
          <w:spacing w:val="2"/>
        </w:rPr>
        <w:t>除优惠政策有关事项的公告》（2022</w:t>
      </w:r>
      <w:r>
        <w:rPr>
          <w:spacing w:val="-56"/>
        </w:rPr>
        <w:t xml:space="preserve"> </w:t>
      </w:r>
      <w:r>
        <w:rPr>
          <w:spacing w:val="2"/>
        </w:rPr>
        <w:t>年第</w:t>
      </w:r>
      <w:r>
        <w:rPr>
          <w:spacing w:val="-41"/>
        </w:rPr>
        <w:t xml:space="preserve"> </w:t>
      </w:r>
      <w:r>
        <w:rPr>
          <w:spacing w:val="2"/>
        </w:rPr>
        <w:t>10</w:t>
      </w:r>
      <w:r>
        <w:rPr>
          <w:spacing w:val="-48"/>
        </w:rPr>
        <w:t xml:space="preserve"> </w:t>
      </w:r>
      <w:r>
        <w:rPr>
          <w:spacing w:val="2"/>
        </w:rPr>
        <w:t>号）、《国家税务总</w:t>
      </w:r>
      <w:r>
        <w:rPr/>
        <w:t xml:space="preserve"> </w:t>
      </w:r>
      <w:r>
        <w:rPr>
          <w:spacing w:val="25"/>
        </w:rPr>
        <w:t>局关于发布修订后的&lt;企业所得税优惠政策事项办</w:t>
      </w:r>
      <w:r>
        <w:rPr>
          <w:spacing w:val="24"/>
        </w:rPr>
        <w:t>理办法&gt;的公</w:t>
      </w:r>
      <w:r>
        <w:rPr/>
        <w:t xml:space="preserve"> </w:t>
      </w:r>
      <w:r>
        <w:rPr/>
        <w:t>告》(2018</w:t>
      </w:r>
      <w:r>
        <w:rPr>
          <w:spacing w:val="-55"/>
        </w:rPr>
        <w:t xml:space="preserve"> </w:t>
      </w:r>
      <w:r>
        <w:rPr/>
        <w:t>年第</w:t>
      </w:r>
      <w:r>
        <w:rPr>
          <w:spacing w:val="-49"/>
        </w:rPr>
        <w:t xml:space="preserve"> </w:t>
      </w:r>
      <w:r>
        <w:rPr/>
        <w:t>23</w:t>
      </w:r>
      <w:r>
        <w:rPr>
          <w:spacing w:val="-46"/>
        </w:rPr>
        <w:t xml:space="preserve"> </w:t>
      </w:r>
      <w:r>
        <w:rPr/>
        <w:t>号）等规定，企业可在</w:t>
      </w:r>
      <w:r>
        <w:rPr>
          <w:spacing w:val="-40"/>
        </w:rPr>
        <w:t xml:space="preserve"> </w:t>
      </w:r>
      <w:r>
        <w:rPr/>
        <w:t>10</w:t>
      </w:r>
      <w:r>
        <w:rPr>
          <w:spacing w:val="-46"/>
        </w:rPr>
        <w:t xml:space="preserve"> </w:t>
      </w:r>
      <w:r>
        <w:rPr/>
        <w:t>月份预缴申报及年度</w:t>
      </w:r>
      <w:r>
        <w:rPr/>
        <w:t xml:space="preserve"> </w:t>
      </w:r>
      <w:r>
        <w:rPr>
          <w:spacing w:val="13"/>
        </w:rPr>
        <w:t>汇算清缴时享受研发费用加计扣除政策。</w:t>
      </w:r>
      <w:r>
        <w:rPr>
          <w:spacing w:val="-131"/>
        </w:rPr>
        <w:t xml:space="preserve"> </w:t>
      </w:r>
      <w:r>
        <w:rPr>
          <w:spacing w:val="13"/>
        </w:rPr>
        <w:t>《公告》在上</w:t>
      </w:r>
      <w:r>
        <w:rPr>
          <w:spacing w:val="12"/>
        </w:rPr>
        <w:t>述两个时</w:t>
      </w:r>
      <w:r>
        <w:rPr/>
        <w:t xml:space="preserve"> </w:t>
      </w:r>
      <w:r>
        <w:rPr>
          <w:spacing w:val="-1"/>
        </w:rPr>
        <w:t>点的基础上，新增一个享受时点，对</w:t>
      </w:r>
      <w:r>
        <w:rPr>
          <w:spacing w:val="-46"/>
        </w:rPr>
        <w:t xml:space="preserve"> </w:t>
      </w:r>
      <w:r>
        <w:rPr>
          <w:spacing w:val="-1"/>
        </w:rPr>
        <w:t>7</w:t>
      </w:r>
      <w:r>
        <w:rPr>
          <w:spacing w:val="-46"/>
        </w:rPr>
        <w:t xml:space="preserve"> </w:t>
      </w:r>
      <w:r>
        <w:rPr>
          <w:spacing w:val="-1"/>
        </w:rPr>
        <w:t>月份</w:t>
      </w:r>
      <w:r>
        <w:rPr>
          <w:spacing w:val="-2"/>
        </w:rPr>
        <w:t>预缴申报第</w:t>
      </w:r>
      <w:r>
        <w:rPr>
          <w:spacing w:val="-48"/>
        </w:rPr>
        <w:t xml:space="preserve"> </w:t>
      </w:r>
      <w:r>
        <w:rPr>
          <w:spacing w:val="-2"/>
        </w:rPr>
        <w:t>2</w:t>
      </w:r>
      <w:r>
        <w:rPr>
          <w:spacing w:val="-57"/>
        </w:rPr>
        <w:t xml:space="preserve"> </w:t>
      </w:r>
      <w:r>
        <w:rPr>
          <w:spacing w:val="-2"/>
        </w:rPr>
        <w:t>季度（按</w:t>
      </w:r>
      <w:r>
        <w:rPr/>
        <w:t xml:space="preserve"> </w:t>
      </w:r>
      <w:r>
        <w:rPr>
          <w:spacing w:val="11"/>
        </w:rPr>
        <w:t>季预缴）或</w:t>
      </w:r>
      <w:r>
        <w:rPr>
          <w:spacing w:val="-38"/>
        </w:rPr>
        <w:t xml:space="preserve"> </w:t>
      </w:r>
      <w:r>
        <w:rPr>
          <w:spacing w:val="11"/>
        </w:rPr>
        <w:t>6</w:t>
      </w:r>
      <w:r>
        <w:rPr>
          <w:spacing w:val="-41"/>
        </w:rPr>
        <w:t xml:space="preserve"> </w:t>
      </w:r>
      <w:r>
        <w:rPr>
          <w:spacing w:val="11"/>
        </w:rPr>
        <w:t>月份（按月预缴）企业所得税时，能准确归集核算</w:t>
      </w:r>
      <w:r>
        <w:rPr/>
        <w:t xml:space="preserve"> </w:t>
      </w:r>
      <w:r>
        <w:rPr>
          <w:spacing w:val="14"/>
        </w:rPr>
        <w:t>研发费用的，允许企业就当年上半年发生的研</w:t>
      </w:r>
      <w:r>
        <w:rPr>
          <w:spacing w:val="13"/>
        </w:rPr>
        <w:t>发费用享受加计扣</w:t>
      </w:r>
    </w:p>
    <w:p>
      <w:pPr>
        <w:pStyle w:val="BodyText"/>
        <w:ind w:left="33"/>
        <w:spacing w:line="222" w:lineRule="auto"/>
        <w:rPr/>
      </w:pPr>
      <w:r>
        <w:rPr>
          <w:spacing w:val="-1"/>
        </w:rPr>
        <w:t>除政策。</w:t>
      </w:r>
    </w:p>
    <w:p>
      <w:pPr>
        <w:pStyle w:val="BodyText"/>
        <w:ind w:left="674"/>
        <w:spacing w:before="186" w:line="561" w:lineRule="exact"/>
        <w:rPr/>
      </w:pPr>
      <w:r>
        <w:rPr>
          <w:spacing w:val="10"/>
          <w:position w:val="18"/>
        </w:rPr>
        <w:t>三、企业在</w:t>
      </w:r>
      <w:r>
        <w:rPr>
          <w:spacing w:val="-43"/>
          <w:position w:val="18"/>
        </w:rPr>
        <w:t xml:space="preserve"> </w:t>
      </w:r>
      <w:r>
        <w:rPr>
          <w:spacing w:val="10"/>
          <w:position w:val="18"/>
        </w:rPr>
        <w:t>7</w:t>
      </w:r>
      <w:r>
        <w:rPr>
          <w:spacing w:val="-41"/>
          <w:position w:val="18"/>
        </w:rPr>
        <w:t xml:space="preserve"> </w:t>
      </w:r>
      <w:r>
        <w:rPr>
          <w:spacing w:val="10"/>
          <w:position w:val="18"/>
        </w:rPr>
        <w:t>月份预缴申报时未选择享受研发费用加计扣除</w:t>
      </w:r>
    </w:p>
    <w:p>
      <w:pPr>
        <w:pStyle w:val="BodyText"/>
        <w:ind w:left="19"/>
        <w:spacing w:before="1" w:line="222" w:lineRule="auto"/>
        <w:rPr/>
      </w:pPr>
      <w:r>
        <w:rPr>
          <w:spacing w:val="2"/>
        </w:rPr>
        <w:t>政策的，</w:t>
      </w:r>
      <w:r>
        <w:rPr>
          <w:spacing w:val="-82"/>
        </w:rPr>
        <w:t xml:space="preserve"> </w:t>
      </w:r>
      <w:r>
        <w:rPr>
          <w:spacing w:val="2"/>
        </w:rPr>
        <w:t>以后还可以享受吗？</w:t>
      </w:r>
    </w:p>
    <w:p>
      <w:pPr>
        <w:pStyle w:val="BodyText"/>
        <w:ind w:left="19" w:right="89" w:firstLine="638"/>
        <w:spacing w:before="188" w:line="333" w:lineRule="auto"/>
        <w:rPr/>
      </w:pPr>
      <w:r>
        <w:rPr>
          <w:spacing w:val="2"/>
        </w:rPr>
        <w:t>对</w:t>
      </w:r>
      <w:r>
        <w:rPr>
          <w:spacing w:val="-39"/>
        </w:rPr>
        <w:t xml:space="preserve"> </w:t>
      </w:r>
      <w:r>
        <w:rPr>
          <w:spacing w:val="2"/>
        </w:rPr>
        <w:t>7</w:t>
      </w:r>
      <w:r>
        <w:rPr>
          <w:spacing w:val="-45"/>
        </w:rPr>
        <w:t xml:space="preserve"> </w:t>
      </w:r>
      <w:r>
        <w:rPr>
          <w:spacing w:val="2"/>
        </w:rPr>
        <w:t>月份预缴申报期未选择享受优惠的企业，在</w:t>
      </w:r>
      <w:r>
        <w:rPr>
          <w:spacing w:val="-41"/>
        </w:rPr>
        <w:t xml:space="preserve"> </w:t>
      </w:r>
      <w:r>
        <w:rPr>
          <w:spacing w:val="2"/>
        </w:rPr>
        <w:t>10</w:t>
      </w:r>
      <w:r>
        <w:rPr>
          <w:spacing w:val="-43"/>
        </w:rPr>
        <w:t xml:space="preserve"> </w:t>
      </w:r>
      <w:r>
        <w:rPr>
          <w:spacing w:val="2"/>
        </w:rPr>
        <w:t>月份预缴</w:t>
      </w:r>
      <w:r>
        <w:rPr/>
        <w:t xml:space="preserve"> </w:t>
      </w:r>
      <w:r>
        <w:rPr>
          <w:spacing w:val="13"/>
        </w:rPr>
        <w:t>申报或年度汇算清缴时能够准确归集核算研发费用的，可结合自</w:t>
      </w:r>
      <w:r>
        <w:rPr>
          <w:spacing w:val="5"/>
        </w:rPr>
        <w:t xml:space="preserve"> </w:t>
      </w:r>
      <w:r>
        <w:rPr>
          <w:spacing w:val="5"/>
        </w:rPr>
        <w:t>身生产经营实际情况，自主选择在</w:t>
      </w:r>
      <w:r>
        <w:rPr>
          <w:spacing w:val="-41"/>
        </w:rPr>
        <w:t xml:space="preserve"> </w:t>
      </w:r>
      <w:r>
        <w:rPr>
          <w:spacing w:val="5"/>
        </w:rPr>
        <w:t>10</w:t>
      </w:r>
      <w:r>
        <w:rPr>
          <w:spacing w:val="-43"/>
        </w:rPr>
        <w:t xml:space="preserve"> </w:t>
      </w:r>
      <w:r>
        <w:rPr>
          <w:spacing w:val="5"/>
        </w:rPr>
        <w:t>月份预缴申报或年度汇</w:t>
      </w:r>
      <w:r>
        <w:rPr>
          <w:spacing w:val="4"/>
        </w:rPr>
        <w:t>算清</w:t>
      </w:r>
    </w:p>
    <w:p>
      <w:pPr>
        <w:pStyle w:val="BodyText"/>
        <w:ind w:left="22"/>
        <w:spacing w:before="1" w:line="223" w:lineRule="auto"/>
        <w:rPr/>
      </w:pPr>
      <w:r>
        <w:rPr>
          <w:spacing w:val="5"/>
        </w:rPr>
        <w:t>缴时统一享受。</w:t>
      </w:r>
    </w:p>
    <w:p>
      <w:pPr>
        <w:pStyle w:val="BodyText"/>
        <w:ind w:left="688"/>
        <w:spacing w:before="184" w:line="562" w:lineRule="exact"/>
        <w:rPr/>
      </w:pPr>
      <w:r>
        <w:rPr>
          <w:spacing w:val="3"/>
          <w:position w:val="18"/>
        </w:rPr>
        <w:t>四、与</w:t>
      </w:r>
      <w:r>
        <w:rPr>
          <w:spacing w:val="-25"/>
          <w:position w:val="18"/>
        </w:rPr>
        <w:t xml:space="preserve"> </w:t>
      </w:r>
      <w:r>
        <w:rPr>
          <w:spacing w:val="3"/>
          <w:position w:val="18"/>
        </w:rPr>
        <w:t>10</w:t>
      </w:r>
      <w:r>
        <w:rPr>
          <w:spacing w:val="-46"/>
          <w:position w:val="18"/>
        </w:rPr>
        <w:t xml:space="preserve"> </w:t>
      </w:r>
      <w:r>
        <w:rPr>
          <w:spacing w:val="3"/>
          <w:position w:val="18"/>
        </w:rPr>
        <w:t>号公告相比，企业预缴申报时享受研发费用加计扣</w:t>
      </w:r>
    </w:p>
    <w:p>
      <w:pPr>
        <w:pStyle w:val="BodyText"/>
        <w:ind w:left="33"/>
        <w:spacing w:before="1" w:line="222" w:lineRule="auto"/>
        <w:rPr/>
      </w:pPr>
      <w:r>
        <w:rPr>
          <w:spacing w:val="6"/>
        </w:rPr>
        <w:t>除政策的管理要求有什么变化？</w:t>
      </w:r>
    </w:p>
    <w:p>
      <w:pPr>
        <w:pStyle w:val="BodyText"/>
        <w:ind w:left="643"/>
        <w:spacing w:before="186" w:line="222" w:lineRule="auto"/>
        <w:rPr/>
      </w:pPr>
      <w:r>
        <w:rPr>
          <w:spacing w:val="11"/>
        </w:rPr>
        <w:t>《公告》</w:t>
      </w:r>
      <w:r>
        <w:rPr>
          <w:spacing w:val="-78"/>
        </w:rPr>
        <w:t xml:space="preserve"> </w:t>
      </w:r>
      <w:r>
        <w:rPr>
          <w:spacing w:val="11"/>
        </w:rPr>
        <w:t>明确的企业预缴申报时享受研发费用加计扣除政策</w:t>
      </w:r>
    </w:p>
    <w:p>
      <w:pPr>
        <w:spacing w:line="222" w:lineRule="auto"/>
        <w:sectPr>
          <w:headerReference w:type="default" r:id="rId247"/>
          <w:footerReference w:type="default" r:id="rId265"/>
          <w:pgSz w:w="11906" w:h="16839"/>
          <w:pgMar w:top="1040" w:right="1329" w:bottom="885" w:left="1418" w:header="735" w:footer="622" w:gutter="0"/>
        </w:sectPr>
        <w:rPr/>
      </w:pPr>
    </w:p>
    <w:p>
      <w:pPr>
        <w:spacing w:line="443" w:lineRule="auto"/>
        <w:rPr>
          <w:rFonts w:ascii="Arial"/>
          <w:sz w:val="21"/>
        </w:rPr>
      </w:pPr>
      <w:r/>
    </w:p>
    <w:p>
      <w:pPr>
        <w:pStyle w:val="BodyText"/>
        <w:ind w:left="11" w:firstLine="28"/>
        <w:spacing w:before="100" w:line="334" w:lineRule="auto"/>
        <w:rPr/>
      </w:pPr>
      <w:r>
        <w:rPr>
          <w:spacing w:val="6"/>
        </w:rPr>
        <w:t>的管理要求，与</w:t>
      </w:r>
      <w:r>
        <w:rPr>
          <w:spacing w:val="-43"/>
        </w:rPr>
        <w:t xml:space="preserve"> </w:t>
      </w:r>
      <w:r>
        <w:rPr>
          <w:spacing w:val="6"/>
        </w:rPr>
        <w:t>10</w:t>
      </w:r>
      <w:r>
        <w:rPr>
          <w:spacing w:val="-46"/>
        </w:rPr>
        <w:t xml:space="preserve"> </w:t>
      </w:r>
      <w:r>
        <w:rPr>
          <w:spacing w:val="6"/>
        </w:rPr>
        <w:t>号公告的要求保持一致，没</w:t>
      </w:r>
      <w:r>
        <w:rPr>
          <w:spacing w:val="5"/>
        </w:rPr>
        <w:t>有变化，具体为：</w:t>
      </w:r>
      <w:r>
        <w:rPr/>
        <w:t xml:space="preserve"> </w:t>
      </w:r>
      <w:r>
        <w:rPr>
          <w:spacing w:val="5"/>
        </w:rPr>
        <w:t>企业享受研发费用加计扣除优惠政策采取“真实发生、自行判别、</w:t>
      </w:r>
      <w:r>
        <w:rPr>
          <w:spacing w:val="17"/>
        </w:rPr>
        <w:t xml:space="preserve"> </w:t>
      </w:r>
      <w:r>
        <w:rPr>
          <w:spacing w:val="9"/>
        </w:rPr>
        <w:t>申报享受、相关资料留存备查”</w:t>
      </w:r>
      <w:r>
        <w:rPr>
          <w:spacing w:val="-107"/>
        </w:rPr>
        <w:t xml:space="preserve"> </w:t>
      </w:r>
      <w:r>
        <w:rPr>
          <w:spacing w:val="9"/>
        </w:rPr>
        <w:t>的办理方式，</w:t>
      </w:r>
      <w:r>
        <w:rPr>
          <w:spacing w:val="-81"/>
        </w:rPr>
        <w:t xml:space="preserve"> </w:t>
      </w:r>
      <w:r>
        <w:rPr>
          <w:spacing w:val="9"/>
        </w:rPr>
        <w:t>由企业依据实际发</w:t>
      </w:r>
      <w:r>
        <w:rPr/>
        <w:t xml:space="preserve"> </w:t>
      </w:r>
      <w:r>
        <w:rPr>
          <w:spacing w:val="10"/>
        </w:rPr>
        <w:t>生的研发费用支出，</w:t>
      </w:r>
      <w:r>
        <w:rPr>
          <w:spacing w:val="-58"/>
        </w:rPr>
        <w:t xml:space="preserve"> </w:t>
      </w:r>
      <w:r>
        <w:rPr>
          <w:spacing w:val="10"/>
        </w:rPr>
        <w:t>自行计算加计扣除金额，填报《中华人民共</w:t>
      </w:r>
      <w:r>
        <w:rPr/>
        <w:t xml:space="preserve"> </w:t>
      </w:r>
      <w:r>
        <w:rPr>
          <w:spacing w:val="4"/>
        </w:rPr>
        <w:t>和国企业所得税月（季）度预缴纳税申报表（A</w:t>
      </w:r>
      <w:r>
        <w:rPr>
          <w:spacing w:val="-46"/>
        </w:rPr>
        <w:t xml:space="preserve"> </w:t>
      </w:r>
      <w:r>
        <w:rPr>
          <w:spacing w:val="4"/>
        </w:rPr>
        <w:t>类）</w:t>
      </w:r>
      <w:r>
        <w:rPr>
          <w:spacing w:val="3"/>
        </w:rPr>
        <w:t>》享受税收优</w:t>
      </w:r>
      <w:r>
        <w:rPr/>
        <w:t xml:space="preserve"> </w:t>
      </w:r>
      <w:r>
        <w:rPr>
          <w:spacing w:val="13"/>
        </w:rPr>
        <w:t>惠，并根据享受加计扣除优惠的研发费用情况（上半年或前三季</w:t>
      </w:r>
      <w:r>
        <w:rPr>
          <w:spacing w:val="13"/>
        </w:rPr>
        <w:t xml:space="preserve"> </w:t>
      </w:r>
      <w:r>
        <w:rPr>
          <w:spacing w:val="7"/>
        </w:rPr>
        <w:t>度）填写《研发费用加计扣除优惠明细表》（A107012）。《研发</w:t>
      </w:r>
      <w:r>
        <w:rPr/>
        <w:t xml:space="preserve"> </w:t>
      </w:r>
      <w:r>
        <w:rPr>
          <w:spacing w:val="7"/>
        </w:rPr>
        <w:t>费用加计扣除优惠明细表》（A107012）与规定的其他</w:t>
      </w:r>
      <w:r>
        <w:rPr>
          <w:spacing w:val="6"/>
        </w:rPr>
        <w:t>资料一并留</w:t>
      </w:r>
    </w:p>
    <w:p>
      <w:pPr>
        <w:pStyle w:val="BodyText"/>
        <w:ind w:left="9"/>
        <w:spacing w:before="1" w:line="219" w:lineRule="auto"/>
        <w:rPr/>
      </w:pPr>
      <w:r>
        <w:rPr>
          <w:spacing w:val="5"/>
        </w:rPr>
        <w:t>存备查。</w:t>
      </w:r>
    </w:p>
    <w:p>
      <w:pPr>
        <w:spacing w:line="219" w:lineRule="auto"/>
        <w:sectPr>
          <w:headerReference w:type="default" r:id="rId259"/>
          <w:footerReference w:type="default" r:id="rId266"/>
          <w:pgSz w:w="11906" w:h="16839"/>
          <w:pgMar w:top="1040" w:right="1323" w:bottom="885" w:left="1418" w:header="735" w:footer="621" w:gutter="0"/>
        </w:sectPr>
        <w:rPr/>
      </w:pPr>
    </w:p>
    <w:p>
      <w:pPr>
        <w:spacing w:line="394" w:lineRule="auto"/>
        <w:rPr>
          <w:rFonts w:ascii="Arial"/>
          <w:sz w:val="21"/>
        </w:rPr>
      </w:pPr>
      <w:r/>
    </w:p>
    <w:p>
      <w:pPr>
        <w:ind w:left="1476" w:right="39" w:hanging="1438"/>
        <w:spacing w:before="114" w:line="276" w:lineRule="auto"/>
        <w:outlineLvl w:val="0"/>
        <w:rPr>
          <w:rFonts w:ascii="SimSun" w:hAnsi="SimSun" w:eastAsia="SimSun" w:cs="SimSun"/>
          <w:sz w:val="35"/>
          <w:szCs w:val="35"/>
        </w:rPr>
      </w:pPr>
      <w:bookmarkStart w:name="bookmark86" w:id="131"/>
      <w:bookmarkEnd w:id="131"/>
      <w:r>
        <w:rPr>
          <w:rFonts w:ascii="SimSun" w:hAnsi="SimSun" w:eastAsia="SimSun" w:cs="SimSun"/>
          <w:sz w:val="35"/>
          <w:szCs w:val="35"/>
          <w:b/>
          <w:bCs/>
          <w:spacing w:val="6"/>
        </w:rPr>
        <w:t>关于《国家税务总局关于进一步落实支持个体工商户发展</w:t>
      </w:r>
      <w:r>
        <w:rPr>
          <w:rFonts w:ascii="SimSun" w:hAnsi="SimSun" w:eastAsia="SimSun" w:cs="SimSun"/>
          <w:sz w:val="35"/>
          <w:szCs w:val="35"/>
          <w:spacing w:val="2"/>
        </w:rPr>
        <w:t xml:space="preserve"> </w:t>
      </w:r>
      <w:r>
        <w:rPr>
          <w:rFonts w:ascii="SimSun" w:hAnsi="SimSun" w:eastAsia="SimSun" w:cs="SimSun"/>
          <w:sz w:val="35"/>
          <w:szCs w:val="35"/>
          <w:b/>
          <w:bCs/>
          <w:spacing w:val="7"/>
        </w:rPr>
        <w:t>个人所得税优惠政策有关事项的公告》</w:t>
      </w:r>
    </w:p>
    <w:p>
      <w:pPr>
        <w:ind w:left="2404"/>
        <w:spacing w:before="74" w:line="487" w:lineRule="exact"/>
        <w:outlineLvl w:val="0"/>
        <w:rPr>
          <w:rFonts w:ascii="SimSun" w:hAnsi="SimSun" w:eastAsia="SimSun" w:cs="SimSun"/>
          <w:sz w:val="35"/>
          <w:szCs w:val="35"/>
        </w:rPr>
      </w:pPr>
      <w:r>
        <w:rPr>
          <w:rFonts w:ascii="SimSun" w:hAnsi="SimSun" w:eastAsia="SimSun" w:cs="SimSun"/>
          <w:sz w:val="35"/>
          <w:szCs w:val="35"/>
          <w:b/>
          <w:bCs/>
          <w:spacing w:val="1"/>
          <w:position w:val="2"/>
        </w:rPr>
        <w:t>（2023</w:t>
      </w:r>
      <w:r>
        <w:rPr>
          <w:rFonts w:ascii="SimSun" w:hAnsi="SimSun" w:eastAsia="SimSun" w:cs="SimSun"/>
          <w:sz w:val="35"/>
          <w:szCs w:val="35"/>
          <w:spacing w:val="-64"/>
          <w:position w:val="2"/>
        </w:rPr>
        <w:t xml:space="preserve"> </w:t>
      </w:r>
      <w:r>
        <w:rPr>
          <w:rFonts w:ascii="SimSun" w:hAnsi="SimSun" w:eastAsia="SimSun" w:cs="SimSun"/>
          <w:sz w:val="35"/>
          <w:szCs w:val="35"/>
          <w:b/>
          <w:bCs/>
          <w:spacing w:val="1"/>
          <w:position w:val="2"/>
        </w:rPr>
        <w:t>年第</w:t>
      </w:r>
      <w:r>
        <w:rPr>
          <w:rFonts w:ascii="SimSun" w:hAnsi="SimSun" w:eastAsia="SimSun" w:cs="SimSun"/>
          <w:sz w:val="35"/>
          <w:szCs w:val="35"/>
          <w:spacing w:val="-56"/>
          <w:position w:val="2"/>
        </w:rPr>
        <w:t xml:space="preserve"> </w:t>
      </w:r>
      <w:r>
        <w:rPr>
          <w:rFonts w:ascii="SimSun" w:hAnsi="SimSun" w:eastAsia="SimSun" w:cs="SimSun"/>
          <w:sz w:val="35"/>
          <w:szCs w:val="35"/>
          <w:b/>
          <w:bCs/>
          <w:spacing w:val="1"/>
          <w:position w:val="2"/>
        </w:rPr>
        <w:t>12</w:t>
      </w:r>
      <w:r>
        <w:rPr>
          <w:rFonts w:ascii="SimSun" w:hAnsi="SimSun" w:eastAsia="SimSun" w:cs="SimSun"/>
          <w:sz w:val="35"/>
          <w:szCs w:val="35"/>
          <w:spacing w:val="-76"/>
          <w:position w:val="2"/>
        </w:rPr>
        <w:t xml:space="preserve"> </w:t>
      </w:r>
      <w:r>
        <w:rPr>
          <w:rFonts w:ascii="SimSun" w:hAnsi="SimSun" w:eastAsia="SimSun" w:cs="SimSun"/>
          <w:sz w:val="35"/>
          <w:szCs w:val="35"/>
          <w:b/>
          <w:bCs/>
          <w:spacing w:val="1"/>
          <w:position w:val="2"/>
        </w:rPr>
        <w:t>号）的解读</w:t>
      </w:r>
    </w:p>
    <w:p>
      <w:pPr>
        <w:spacing w:line="283" w:lineRule="auto"/>
        <w:rPr>
          <w:rFonts w:ascii="Arial"/>
          <w:sz w:val="21"/>
        </w:rPr>
      </w:pPr>
      <w:r/>
    </w:p>
    <w:p>
      <w:pPr>
        <w:spacing w:line="283" w:lineRule="auto"/>
        <w:rPr>
          <w:rFonts w:ascii="Arial"/>
          <w:sz w:val="21"/>
        </w:rPr>
      </w:pPr>
      <w:r/>
    </w:p>
    <w:p>
      <w:pPr>
        <w:pStyle w:val="BodyText"/>
        <w:ind w:left="11" w:right="3" w:firstLine="635"/>
        <w:spacing w:before="101" w:line="334" w:lineRule="auto"/>
        <w:rPr/>
      </w:pPr>
      <w:r>
        <w:rPr>
          <w:spacing w:val="7"/>
        </w:rPr>
        <w:t>根据《财政部</w:t>
      </w:r>
      <w:r>
        <w:rPr>
          <w:spacing w:val="7"/>
        </w:rPr>
        <w:t xml:space="preserve"> </w:t>
      </w:r>
      <w:r>
        <w:rPr>
          <w:spacing w:val="7"/>
        </w:rPr>
        <w:t>税务总局关于进一步支持小微企业和个体工商</w:t>
      </w:r>
      <w:r>
        <w:rPr>
          <w:spacing w:val="14"/>
        </w:rPr>
        <w:t xml:space="preserve"> </w:t>
      </w:r>
      <w:r>
        <w:rPr>
          <w:spacing w:val="2"/>
        </w:rPr>
        <w:t>户发展有关税费政策的公告》（2023</w:t>
      </w:r>
      <w:r>
        <w:rPr>
          <w:spacing w:val="-51"/>
        </w:rPr>
        <w:t xml:space="preserve"> </w:t>
      </w:r>
      <w:r>
        <w:rPr>
          <w:spacing w:val="2"/>
        </w:rPr>
        <w:t>年第</w:t>
      </w:r>
      <w:r>
        <w:rPr>
          <w:spacing w:val="-41"/>
        </w:rPr>
        <w:t xml:space="preserve"> </w:t>
      </w:r>
      <w:r>
        <w:rPr>
          <w:spacing w:val="2"/>
        </w:rPr>
        <w:t>12</w:t>
      </w:r>
      <w:r>
        <w:rPr>
          <w:spacing w:val="-46"/>
        </w:rPr>
        <w:t xml:space="preserve"> </w:t>
      </w:r>
      <w:r>
        <w:rPr>
          <w:spacing w:val="2"/>
        </w:rPr>
        <w:t>号，</w:t>
      </w:r>
      <w:r>
        <w:rPr>
          <w:spacing w:val="-83"/>
        </w:rPr>
        <w:t xml:space="preserve"> </w:t>
      </w:r>
      <w:r>
        <w:rPr>
          <w:spacing w:val="2"/>
        </w:rPr>
        <w:t>以下简称</w:t>
      </w:r>
      <w:r>
        <w:rPr>
          <w:spacing w:val="-41"/>
        </w:rPr>
        <w:t xml:space="preserve"> </w:t>
      </w:r>
      <w:r>
        <w:rPr>
          <w:spacing w:val="2"/>
        </w:rPr>
        <w:t>12</w:t>
      </w:r>
      <w:r>
        <w:rPr>
          <w:spacing w:val="-43"/>
        </w:rPr>
        <w:t xml:space="preserve"> </w:t>
      </w:r>
      <w:r>
        <w:rPr>
          <w:spacing w:val="2"/>
        </w:rPr>
        <w:t>号</w:t>
      </w:r>
      <w:r>
        <w:rPr/>
        <w:t xml:space="preserve"> </w:t>
      </w:r>
      <w:r>
        <w:rPr>
          <w:spacing w:val="13"/>
        </w:rPr>
        <w:t>公告）的规定，税务总局发布了《国家税务总局关于进一步落实</w:t>
      </w:r>
      <w:r>
        <w:rPr>
          <w:spacing w:val="13"/>
        </w:rPr>
        <w:t xml:space="preserve"> </w:t>
      </w:r>
      <w:r>
        <w:rPr>
          <w:spacing w:val="13"/>
        </w:rPr>
        <w:t>支持个体工商户发展个人所得税优惠政策有关事项的公告》（以</w:t>
      </w:r>
    </w:p>
    <w:p>
      <w:pPr>
        <w:pStyle w:val="BodyText"/>
        <w:ind w:left="26"/>
        <w:spacing w:line="221" w:lineRule="auto"/>
        <w:rPr/>
      </w:pPr>
      <w:r>
        <w:rPr>
          <w:spacing w:val="7"/>
        </w:rPr>
        <w:t>下简称《公告》）。现解读如下：</w:t>
      </w:r>
    </w:p>
    <w:p>
      <w:pPr>
        <w:pStyle w:val="BodyText"/>
        <w:ind w:right="6"/>
        <w:spacing w:before="188" w:line="559" w:lineRule="exact"/>
        <w:jc w:val="right"/>
        <w:rPr/>
      </w:pPr>
      <w:r>
        <w:rPr>
          <w:spacing w:val="26"/>
          <w:position w:val="18"/>
        </w:rPr>
        <w:t>一、个体工商户减半征收个人所得税政策的</w:t>
      </w:r>
      <w:r>
        <w:rPr>
          <w:spacing w:val="25"/>
          <w:position w:val="18"/>
        </w:rPr>
        <w:t>具体规定是什</w:t>
      </w:r>
    </w:p>
    <w:p>
      <w:pPr>
        <w:pStyle w:val="BodyText"/>
        <w:ind w:left="37"/>
        <w:spacing w:before="1" w:line="229" w:lineRule="auto"/>
        <w:rPr/>
      </w:pPr>
      <w:r>
        <w:rPr>
          <w:spacing w:val="-15"/>
        </w:rPr>
        <w:t>么？</w:t>
      </w:r>
    </w:p>
    <w:p>
      <w:pPr>
        <w:pStyle w:val="BodyText"/>
        <w:ind w:left="27" w:firstLine="633"/>
        <w:spacing w:before="178" w:line="333" w:lineRule="auto"/>
        <w:rPr/>
      </w:pPr>
      <w:r>
        <w:rPr>
          <w:spacing w:val="13"/>
        </w:rPr>
        <w:t>为贯彻落实党中央、国务院决策部署，进一步支持个体工商</w:t>
      </w:r>
      <w:r>
        <w:rPr>
          <w:spacing w:val="7"/>
        </w:rPr>
        <w:t xml:space="preserve"> </w:t>
      </w:r>
      <w:r>
        <w:rPr>
          <w:spacing w:val="-3"/>
        </w:rPr>
        <w:t>户发展，财政部和税务总局联合下发</w:t>
      </w:r>
      <w:r>
        <w:rPr>
          <w:spacing w:val="-43"/>
        </w:rPr>
        <w:t xml:space="preserve"> </w:t>
      </w:r>
      <w:r>
        <w:rPr>
          <w:spacing w:val="-3"/>
        </w:rPr>
        <w:t>12</w:t>
      </w:r>
      <w:r>
        <w:rPr>
          <w:spacing w:val="-46"/>
        </w:rPr>
        <w:t xml:space="preserve"> </w:t>
      </w:r>
      <w:r>
        <w:rPr>
          <w:spacing w:val="-3"/>
        </w:rPr>
        <w:t>号公告，自</w:t>
      </w:r>
      <w:r>
        <w:rPr>
          <w:spacing w:val="-48"/>
        </w:rPr>
        <w:t xml:space="preserve"> </w:t>
      </w:r>
      <w:r>
        <w:rPr>
          <w:spacing w:val="-3"/>
        </w:rPr>
        <w:t>2023</w:t>
      </w:r>
      <w:r>
        <w:rPr>
          <w:spacing w:val="-56"/>
        </w:rPr>
        <w:t xml:space="preserve"> </w:t>
      </w:r>
      <w:r>
        <w:rPr>
          <w:spacing w:val="-3"/>
        </w:rPr>
        <w:t>年</w:t>
      </w:r>
      <w:r>
        <w:rPr>
          <w:spacing w:val="-41"/>
        </w:rPr>
        <w:t xml:space="preserve"> </w:t>
      </w:r>
      <w:r>
        <w:rPr>
          <w:spacing w:val="-3"/>
        </w:rPr>
        <w:t>1</w:t>
      </w:r>
      <w:r>
        <w:rPr>
          <w:spacing w:val="-46"/>
        </w:rPr>
        <w:t xml:space="preserve"> </w:t>
      </w:r>
      <w:r>
        <w:rPr>
          <w:spacing w:val="-3"/>
        </w:rPr>
        <w:t>月</w:t>
      </w:r>
      <w:r>
        <w:rPr>
          <w:spacing w:val="-43"/>
        </w:rPr>
        <w:t xml:space="preserve"> </w:t>
      </w:r>
      <w:r>
        <w:rPr>
          <w:spacing w:val="-3"/>
        </w:rPr>
        <w:t>1</w:t>
      </w:r>
      <w:r>
        <w:rPr/>
        <w:t xml:space="preserve"> </w:t>
      </w:r>
      <w:r>
        <w:rPr>
          <w:spacing w:val="-5"/>
        </w:rPr>
        <w:t>日至</w:t>
      </w:r>
      <w:r>
        <w:rPr>
          <w:spacing w:val="-68"/>
        </w:rPr>
        <w:t xml:space="preserve"> </w:t>
      </w:r>
      <w:r>
        <w:rPr>
          <w:spacing w:val="-5"/>
        </w:rPr>
        <w:t>2027</w:t>
      </w:r>
      <w:r>
        <w:rPr>
          <w:spacing w:val="-77"/>
        </w:rPr>
        <w:t xml:space="preserve"> </w:t>
      </w:r>
      <w:r>
        <w:rPr>
          <w:spacing w:val="-5"/>
        </w:rPr>
        <w:t>年</w:t>
      </w:r>
      <w:r>
        <w:rPr>
          <w:spacing w:val="-60"/>
        </w:rPr>
        <w:t xml:space="preserve"> </w:t>
      </w:r>
      <w:r>
        <w:rPr>
          <w:spacing w:val="-5"/>
        </w:rPr>
        <w:t>12</w:t>
      </w:r>
      <w:r>
        <w:rPr>
          <w:spacing w:val="-65"/>
        </w:rPr>
        <w:t xml:space="preserve"> </w:t>
      </w:r>
      <w:r>
        <w:rPr>
          <w:spacing w:val="-5"/>
        </w:rPr>
        <w:t>月</w:t>
      </w:r>
      <w:r>
        <w:rPr>
          <w:spacing w:val="-55"/>
        </w:rPr>
        <w:t xml:space="preserve"> </w:t>
      </w:r>
      <w:r>
        <w:rPr>
          <w:spacing w:val="-5"/>
        </w:rPr>
        <w:t>31</w:t>
      </w:r>
      <w:r>
        <w:rPr>
          <w:spacing w:val="-5"/>
        </w:rPr>
        <w:t xml:space="preserve"> </w:t>
      </w:r>
      <w:r>
        <w:rPr>
          <w:spacing w:val="-5"/>
        </w:rPr>
        <w:t>日，对个体工商户年应纳税所得额不超过</w:t>
      </w:r>
      <w:r>
        <w:rPr>
          <w:spacing w:val="-68"/>
        </w:rPr>
        <w:t xml:space="preserve"> </w:t>
      </w:r>
      <w:r>
        <w:rPr>
          <w:spacing w:val="-6"/>
        </w:rPr>
        <w:t>200</w:t>
      </w:r>
      <w:r>
        <w:rPr/>
        <w:t xml:space="preserve"> </w:t>
      </w:r>
      <w:r>
        <w:rPr>
          <w:spacing w:val="13"/>
        </w:rPr>
        <w:t>万元的部分，减半征收个人所得税。个体工商户在享受</w:t>
      </w:r>
      <w:r>
        <w:rPr>
          <w:spacing w:val="12"/>
        </w:rPr>
        <w:t>现行其他</w:t>
      </w:r>
    </w:p>
    <w:p>
      <w:pPr>
        <w:pStyle w:val="BodyText"/>
        <w:ind w:left="15"/>
        <w:spacing w:before="1" w:line="222" w:lineRule="auto"/>
        <w:rPr/>
      </w:pPr>
      <w:r>
        <w:rPr>
          <w:spacing w:val="9"/>
        </w:rPr>
        <w:t>个人所得税优惠政策的基础上，可叠加享受此项优惠政</w:t>
      </w:r>
      <w:r>
        <w:rPr>
          <w:spacing w:val="8"/>
        </w:rPr>
        <w:t>策。</w:t>
      </w:r>
    </w:p>
    <w:p>
      <w:pPr>
        <w:pStyle w:val="BodyText"/>
        <w:ind w:right="6"/>
        <w:spacing w:before="185" w:line="562" w:lineRule="exact"/>
        <w:jc w:val="right"/>
        <w:rPr/>
      </w:pPr>
      <w:r>
        <w:rPr>
          <w:spacing w:val="13"/>
          <w:position w:val="18"/>
        </w:rPr>
        <w:t>二、个体工商户减半征收个人所得税政策的优惠力度提高了</w:t>
      </w:r>
    </w:p>
    <w:p>
      <w:pPr>
        <w:pStyle w:val="BodyText"/>
        <w:ind w:left="27"/>
        <w:spacing w:line="223" w:lineRule="auto"/>
        <w:rPr/>
      </w:pPr>
      <w:r>
        <w:rPr>
          <w:spacing w:val="-10"/>
        </w:rPr>
        <w:t>吗？</w:t>
      </w:r>
    </w:p>
    <w:p>
      <w:pPr>
        <w:pStyle w:val="BodyText"/>
        <w:ind w:left="36" w:right="6" w:firstLine="624"/>
        <w:spacing w:before="187" w:line="333" w:lineRule="auto"/>
        <w:rPr/>
      </w:pPr>
      <w:r>
        <w:rPr>
          <w:spacing w:val="13"/>
        </w:rPr>
        <w:t>为进一步支持个体工商户发展，国家提高了政策优惠力度。</w:t>
      </w:r>
      <w:r>
        <w:rPr>
          <w:spacing w:val="7"/>
        </w:rPr>
        <w:t xml:space="preserve"> </w:t>
      </w:r>
      <w:r>
        <w:rPr>
          <w:spacing w:val="-5"/>
        </w:rPr>
        <w:t>自</w:t>
      </w:r>
      <w:r>
        <w:rPr>
          <w:spacing w:val="-44"/>
        </w:rPr>
        <w:t xml:space="preserve"> </w:t>
      </w:r>
      <w:r>
        <w:rPr>
          <w:spacing w:val="-5"/>
        </w:rPr>
        <w:t>2023</w:t>
      </w:r>
      <w:r>
        <w:rPr>
          <w:spacing w:val="-51"/>
        </w:rPr>
        <w:t xml:space="preserve"> </w:t>
      </w:r>
      <w:r>
        <w:rPr>
          <w:spacing w:val="-5"/>
        </w:rPr>
        <w:t>年</w:t>
      </w:r>
      <w:r>
        <w:rPr>
          <w:spacing w:val="-36"/>
        </w:rPr>
        <w:t xml:space="preserve"> </w:t>
      </w:r>
      <w:r>
        <w:rPr>
          <w:spacing w:val="-5"/>
        </w:rPr>
        <w:t>1</w:t>
      </w:r>
      <w:r>
        <w:rPr>
          <w:spacing w:val="-41"/>
        </w:rPr>
        <w:t xml:space="preserve"> </w:t>
      </w:r>
      <w:r>
        <w:rPr>
          <w:spacing w:val="-5"/>
        </w:rPr>
        <w:t>月</w:t>
      </w:r>
      <w:r>
        <w:rPr>
          <w:spacing w:val="-39"/>
        </w:rPr>
        <w:t xml:space="preserve"> </w:t>
      </w:r>
      <w:r>
        <w:rPr>
          <w:spacing w:val="-5"/>
        </w:rPr>
        <w:t>1</w:t>
      </w:r>
      <w:r>
        <w:rPr>
          <w:spacing w:val="-5"/>
        </w:rPr>
        <w:t xml:space="preserve"> </w:t>
      </w:r>
      <w:r>
        <w:rPr>
          <w:spacing w:val="-5"/>
        </w:rPr>
        <w:t>日至</w:t>
      </w:r>
      <w:r>
        <w:rPr>
          <w:spacing w:val="-41"/>
        </w:rPr>
        <w:t xml:space="preserve"> </w:t>
      </w:r>
      <w:r>
        <w:rPr>
          <w:spacing w:val="-5"/>
        </w:rPr>
        <w:t>2027</w:t>
      </w:r>
      <w:r>
        <w:rPr>
          <w:spacing w:val="-51"/>
        </w:rPr>
        <w:t xml:space="preserve"> </w:t>
      </w:r>
      <w:r>
        <w:rPr>
          <w:spacing w:val="-5"/>
        </w:rPr>
        <w:t>年</w:t>
      </w:r>
      <w:r>
        <w:rPr>
          <w:spacing w:val="-38"/>
        </w:rPr>
        <w:t xml:space="preserve"> </w:t>
      </w:r>
      <w:r>
        <w:rPr>
          <w:spacing w:val="-5"/>
        </w:rPr>
        <w:t>12</w:t>
      </w:r>
      <w:r>
        <w:rPr>
          <w:spacing w:val="-39"/>
        </w:rPr>
        <w:t xml:space="preserve"> </w:t>
      </w:r>
      <w:r>
        <w:rPr>
          <w:spacing w:val="-5"/>
        </w:rPr>
        <w:t>月</w:t>
      </w:r>
      <w:r>
        <w:rPr>
          <w:spacing w:val="-31"/>
        </w:rPr>
        <w:t xml:space="preserve"> </w:t>
      </w:r>
      <w:r>
        <w:rPr>
          <w:spacing w:val="-5"/>
        </w:rPr>
        <w:t>31</w:t>
      </w:r>
      <w:r>
        <w:rPr>
          <w:spacing w:val="-5"/>
        </w:rPr>
        <w:t xml:space="preserve"> </w:t>
      </w:r>
      <w:r>
        <w:rPr>
          <w:spacing w:val="-5"/>
        </w:rPr>
        <w:t>日，将个体工商户减半征</w:t>
      </w:r>
      <w:r>
        <w:rPr/>
        <w:t xml:space="preserve"> </w:t>
      </w:r>
      <w:r>
        <w:rPr>
          <w:spacing w:val="7"/>
        </w:rPr>
        <w:t>收个人所得税的年应纳税所得额范围，</w:t>
      </w:r>
      <w:r>
        <w:rPr>
          <w:spacing w:val="-82"/>
        </w:rPr>
        <w:t xml:space="preserve"> </w:t>
      </w:r>
      <w:r>
        <w:rPr>
          <w:spacing w:val="7"/>
        </w:rPr>
        <w:t>由不超过</w:t>
      </w:r>
      <w:r>
        <w:rPr>
          <w:spacing w:val="-38"/>
        </w:rPr>
        <w:t xml:space="preserve"> </w:t>
      </w:r>
      <w:r>
        <w:rPr>
          <w:spacing w:val="7"/>
        </w:rPr>
        <w:t>100</w:t>
      </w:r>
      <w:r>
        <w:rPr>
          <w:spacing w:val="-40"/>
        </w:rPr>
        <w:t xml:space="preserve"> </w:t>
      </w:r>
      <w:r>
        <w:rPr>
          <w:spacing w:val="7"/>
        </w:rPr>
        <w:t>万</w:t>
      </w:r>
      <w:r>
        <w:rPr>
          <w:spacing w:val="6"/>
        </w:rPr>
        <w:t>元提高为</w:t>
      </w:r>
    </w:p>
    <w:p>
      <w:pPr>
        <w:pStyle w:val="BodyText"/>
        <w:ind w:left="19"/>
        <w:spacing w:before="1" w:line="225" w:lineRule="auto"/>
        <w:rPr/>
      </w:pPr>
      <w:r>
        <w:rPr>
          <w:spacing w:val="-2"/>
        </w:rPr>
        <w:t>不超过</w:t>
      </w:r>
      <w:r>
        <w:rPr>
          <w:spacing w:val="-46"/>
        </w:rPr>
        <w:t xml:space="preserve"> </w:t>
      </w:r>
      <w:r>
        <w:rPr>
          <w:spacing w:val="-2"/>
        </w:rPr>
        <w:t>200</w:t>
      </w:r>
      <w:r>
        <w:rPr>
          <w:spacing w:val="-45"/>
        </w:rPr>
        <w:t xml:space="preserve"> </w:t>
      </w:r>
      <w:r>
        <w:rPr>
          <w:spacing w:val="-2"/>
        </w:rPr>
        <w:t>万元。</w:t>
      </w:r>
    </w:p>
    <w:p>
      <w:pPr>
        <w:pStyle w:val="BodyText"/>
        <w:ind w:right="6"/>
        <w:spacing w:before="181" w:line="561" w:lineRule="exact"/>
        <w:jc w:val="right"/>
        <w:rPr/>
      </w:pPr>
      <w:r>
        <w:rPr>
          <w:spacing w:val="25"/>
          <w:position w:val="18"/>
        </w:rPr>
        <w:t>三、适用减半征收个人所得税政策的个体工商户范围是什</w:t>
      </w:r>
    </w:p>
    <w:p>
      <w:pPr>
        <w:pStyle w:val="BodyText"/>
        <w:ind w:left="37"/>
        <w:spacing w:before="1" w:line="229" w:lineRule="auto"/>
        <w:rPr/>
      </w:pPr>
      <w:r>
        <w:rPr>
          <w:spacing w:val="-15"/>
        </w:rPr>
        <w:t>么？</w:t>
      </w:r>
    </w:p>
    <w:p>
      <w:pPr>
        <w:pStyle w:val="BodyText"/>
        <w:ind w:right="6"/>
        <w:spacing w:before="175" w:line="222" w:lineRule="auto"/>
        <w:jc w:val="right"/>
        <w:rPr/>
      </w:pPr>
      <w:r>
        <w:rPr>
          <w:spacing w:val="13"/>
        </w:rPr>
        <w:t>个体工商户不论是查账征收还是核定征收个人所得税，均可</w:t>
      </w:r>
    </w:p>
    <w:p>
      <w:pPr>
        <w:spacing w:line="222" w:lineRule="auto"/>
        <w:sectPr>
          <w:headerReference w:type="default" r:id="rId267"/>
          <w:footerReference w:type="default" r:id="rId268"/>
          <w:pgSz w:w="11906" w:h="16839"/>
          <w:pgMar w:top="1040" w:right="1414" w:bottom="885" w:left="1418" w:header="735" w:footer="622" w:gutter="0"/>
        </w:sectPr>
        <w:rPr/>
      </w:pPr>
    </w:p>
    <w:p>
      <w:pPr>
        <w:spacing w:line="449" w:lineRule="auto"/>
        <w:rPr>
          <w:rFonts w:ascii="Arial"/>
          <w:sz w:val="21"/>
        </w:rPr>
      </w:pPr>
      <w:r/>
    </w:p>
    <w:p>
      <w:pPr>
        <w:pStyle w:val="BodyText"/>
        <w:ind w:left="26"/>
        <w:spacing w:before="100" w:line="221" w:lineRule="auto"/>
        <w:rPr/>
      </w:pPr>
      <w:r>
        <w:rPr>
          <w:spacing w:val="5"/>
        </w:rPr>
        <w:t>享受减半征税政策。</w:t>
      </w:r>
    </w:p>
    <w:p>
      <w:pPr>
        <w:pStyle w:val="BodyText"/>
        <w:ind w:right="2"/>
        <w:spacing w:before="188" w:line="561" w:lineRule="exact"/>
        <w:jc w:val="right"/>
        <w:rPr/>
      </w:pPr>
      <w:r>
        <w:rPr>
          <w:spacing w:val="12"/>
          <w:position w:val="18"/>
        </w:rPr>
        <w:t>四、个体工商户享受减半征收个人所得税政策是否需要办理</w:t>
      </w:r>
    </w:p>
    <w:p>
      <w:pPr>
        <w:pStyle w:val="BodyText"/>
        <w:ind w:left="16"/>
        <w:spacing w:line="223" w:lineRule="auto"/>
        <w:rPr/>
      </w:pPr>
      <w:r>
        <w:rPr/>
        <w:t>备案？</w:t>
      </w:r>
    </w:p>
    <w:p>
      <w:pPr>
        <w:pStyle w:val="BodyText"/>
        <w:ind w:left="10" w:firstLine="643"/>
        <w:spacing w:before="183" w:line="334" w:lineRule="auto"/>
        <w:rPr/>
      </w:pPr>
      <w:r>
        <w:rPr>
          <w:spacing w:val="13"/>
        </w:rPr>
        <w:t>个体工商户在预缴和汇算清缴个人所得税时均可享受减半征</w:t>
      </w:r>
      <w:r>
        <w:rPr>
          <w:spacing w:val="14"/>
        </w:rPr>
        <w:t xml:space="preserve"> </w:t>
      </w:r>
      <w:r>
        <w:rPr>
          <w:spacing w:val="13"/>
        </w:rPr>
        <w:t>税政策，享受政策时无需进行备案，通过填写个人所得税纳税申</w:t>
      </w:r>
    </w:p>
    <w:p>
      <w:pPr>
        <w:pStyle w:val="BodyText"/>
        <w:ind w:left="22"/>
        <w:spacing w:before="1" w:line="221" w:lineRule="auto"/>
        <w:rPr/>
      </w:pPr>
      <w:r>
        <w:rPr>
          <w:spacing w:val="8"/>
        </w:rPr>
        <w:t>报表和减免税事项报告表相关栏次，即可享受。</w:t>
      </w:r>
    </w:p>
    <w:p>
      <w:pPr>
        <w:pStyle w:val="BodyText"/>
        <w:ind w:left="662"/>
        <w:spacing w:before="187" w:line="221" w:lineRule="auto"/>
        <w:rPr/>
      </w:pPr>
      <w:r>
        <w:rPr>
          <w:spacing w:val="8"/>
        </w:rPr>
        <w:t>五、个体工商户如何申报享受减半征收个人所得税政策？</w:t>
      </w:r>
    </w:p>
    <w:p>
      <w:pPr>
        <w:pStyle w:val="BodyText"/>
        <w:ind w:left="12" w:firstLine="644"/>
        <w:spacing w:before="190" w:line="333" w:lineRule="auto"/>
        <w:rPr/>
      </w:pPr>
      <w:r>
        <w:rPr>
          <w:spacing w:val="13"/>
        </w:rPr>
        <w:t>对于通过电子税务局申报的个体工商户，税务机关将自动为</w:t>
      </w:r>
      <w:r>
        <w:rPr>
          <w:spacing w:val="10"/>
        </w:rPr>
        <w:t xml:space="preserve"> </w:t>
      </w:r>
      <w:r>
        <w:rPr>
          <w:spacing w:val="13"/>
        </w:rPr>
        <w:t>其提供申报表和报告表中该项政策的预填服务。实行简易申报的</w:t>
      </w:r>
      <w:r>
        <w:rPr>
          <w:spacing w:val="11"/>
        </w:rPr>
        <w:t xml:space="preserve"> </w:t>
      </w:r>
      <w:r>
        <w:rPr>
          <w:spacing w:val="13"/>
        </w:rPr>
        <w:t>定期定额个体工商户，税务机关按照减免后的应纳税额自动进行</w:t>
      </w:r>
    </w:p>
    <w:p>
      <w:pPr>
        <w:pStyle w:val="BodyText"/>
        <w:ind w:left="10"/>
        <w:spacing w:before="1" w:line="222" w:lineRule="auto"/>
        <w:rPr/>
      </w:pPr>
      <w:r>
        <w:rPr>
          <w:spacing w:val="5"/>
        </w:rPr>
        <w:t>税款划缴。</w:t>
      </w:r>
    </w:p>
    <w:p>
      <w:pPr>
        <w:pStyle w:val="BodyText"/>
        <w:ind w:left="664"/>
        <w:spacing w:before="189" w:line="222" w:lineRule="auto"/>
        <w:rPr/>
      </w:pPr>
      <w:r>
        <w:rPr>
          <w:spacing w:val="8"/>
        </w:rPr>
        <w:t>六、取得多处经营所得的个体工商户如何享受优惠政策？</w:t>
      </w:r>
    </w:p>
    <w:p>
      <w:pPr>
        <w:pStyle w:val="BodyText"/>
        <w:ind w:left="21" w:firstLine="631"/>
        <w:spacing w:before="188" w:line="333" w:lineRule="auto"/>
        <w:rPr/>
      </w:pPr>
      <w:r>
        <w:rPr>
          <w:spacing w:val="13"/>
        </w:rPr>
        <w:t>按照现行政策规定，纳税人从两处以上取得经营所得的，应</w:t>
      </w:r>
      <w:r>
        <w:rPr>
          <w:spacing w:val="15"/>
        </w:rPr>
        <w:t xml:space="preserve"> </w:t>
      </w:r>
      <w:r>
        <w:rPr>
          <w:spacing w:val="13"/>
        </w:rPr>
        <w:t>当选择向其中一处经营管理所在地主管税务机关办理年度汇总申</w:t>
      </w:r>
      <w:r>
        <w:rPr>
          <w:spacing w:val="3"/>
        </w:rPr>
        <w:t xml:space="preserve"> </w:t>
      </w:r>
      <w:r>
        <w:rPr>
          <w:spacing w:val="13"/>
        </w:rPr>
        <w:t>报。若个体工商户从两处以上取得经营所得，需在办理年度汇总</w:t>
      </w:r>
      <w:r>
        <w:rPr>
          <w:spacing w:val="3"/>
        </w:rPr>
        <w:t xml:space="preserve"> </w:t>
      </w:r>
      <w:r>
        <w:rPr>
          <w:spacing w:val="13"/>
        </w:rPr>
        <w:t>纳税申报时，合并个体工商户经营所得年应纳税所得额，重新计</w:t>
      </w:r>
    </w:p>
    <w:p>
      <w:pPr>
        <w:pStyle w:val="BodyText"/>
        <w:ind w:left="22"/>
        <w:spacing w:before="2" w:line="221" w:lineRule="auto"/>
        <w:rPr/>
      </w:pPr>
      <w:r>
        <w:rPr>
          <w:spacing w:val="7"/>
        </w:rPr>
        <w:t>算减免税额，多退少补。举例如下：</w:t>
      </w:r>
    </w:p>
    <w:p>
      <w:pPr>
        <w:pStyle w:val="BodyText"/>
        <w:ind w:left="16" w:firstLine="626"/>
        <w:spacing w:before="191" w:line="333" w:lineRule="auto"/>
        <w:rPr/>
      </w:pPr>
      <w:r>
        <w:rPr>
          <w:spacing w:val="4"/>
        </w:rPr>
        <w:t>【例</w:t>
      </w:r>
      <w:r>
        <w:rPr>
          <w:spacing w:val="-30"/>
        </w:rPr>
        <w:t xml:space="preserve"> </w:t>
      </w:r>
      <w:r>
        <w:rPr>
          <w:spacing w:val="4"/>
        </w:rPr>
        <w:t>1】纳税人张某同时经营个体工商户</w:t>
      </w:r>
      <w:r>
        <w:rPr>
          <w:spacing w:val="-63"/>
        </w:rPr>
        <w:t xml:space="preserve"> </w:t>
      </w:r>
      <w:r>
        <w:rPr>
          <w:spacing w:val="4"/>
        </w:rPr>
        <w:t>A</w:t>
      </w:r>
      <w:r>
        <w:rPr>
          <w:spacing w:val="-54"/>
        </w:rPr>
        <w:t xml:space="preserve"> </w:t>
      </w:r>
      <w:r>
        <w:rPr>
          <w:spacing w:val="4"/>
        </w:rPr>
        <w:t>和个体工商户</w:t>
      </w:r>
      <w:r>
        <w:rPr>
          <w:spacing w:val="-61"/>
        </w:rPr>
        <w:t xml:space="preserve"> </w:t>
      </w:r>
      <w:r>
        <w:rPr>
          <w:spacing w:val="4"/>
        </w:rPr>
        <w:t>B，</w:t>
      </w:r>
      <w:r>
        <w:rPr/>
        <w:t xml:space="preserve"> </w:t>
      </w:r>
      <w:r>
        <w:rPr>
          <w:spacing w:val="3"/>
        </w:rPr>
        <w:t>年应纳税所得额分别为</w:t>
      </w:r>
      <w:r>
        <w:rPr>
          <w:spacing w:val="-48"/>
        </w:rPr>
        <w:t xml:space="preserve"> </w:t>
      </w:r>
      <w:r>
        <w:rPr>
          <w:spacing w:val="3"/>
        </w:rPr>
        <w:t>80</w:t>
      </w:r>
      <w:r>
        <w:rPr>
          <w:spacing w:val="-42"/>
        </w:rPr>
        <w:t xml:space="preserve"> </w:t>
      </w:r>
      <w:r>
        <w:rPr>
          <w:spacing w:val="3"/>
        </w:rPr>
        <w:t>万元和</w:t>
      </w:r>
      <w:r>
        <w:rPr>
          <w:spacing w:val="-43"/>
        </w:rPr>
        <w:t xml:space="preserve"> </w:t>
      </w:r>
      <w:r>
        <w:rPr>
          <w:spacing w:val="3"/>
        </w:rPr>
        <w:t>150</w:t>
      </w:r>
      <w:r>
        <w:rPr>
          <w:spacing w:val="-42"/>
        </w:rPr>
        <w:t xml:space="preserve"> </w:t>
      </w:r>
      <w:r>
        <w:rPr>
          <w:spacing w:val="3"/>
        </w:rPr>
        <w:t>万元，那</w:t>
      </w:r>
      <w:r>
        <w:rPr>
          <w:spacing w:val="2"/>
        </w:rPr>
        <w:t>么张某在年度汇总</w:t>
      </w:r>
      <w:r>
        <w:rPr/>
        <w:t xml:space="preserve"> </w:t>
      </w:r>
      <w:r>
        <w:rPr>
          <w:spacing w:val="13"/>
        </w:rPr>
        <w:t>纳税申报时，可以享受减半征收个人所得税政策的应纳税所得额</w:t>
      </w:r>
    </w:p>
    <w:p>
      <w:pPr>
        <w:pStyle w:val="BodyText"/>
        <w:ind w:left="22"/>
        <w:spacing w:before="2" w:line="223" w:lineRule="auto"/>
        <w:rPr/>
      </w:pPr>
      <w:r>
        <w:rPr>
          <w:spacing w:val="-6"/>
        </w:rPr>
        <w:t>为</w:t>
      </w:r>
      <w:r>
        <w:rPr>
          <w:spacing w:val="-47"/>
        </w:rPr>
        <w:t xml:space="preserve"> </w:t>
      </w:r>
      <w:r>
        <w:rPr>
          <w:spacing w:val="-6"/>
        </w:rPr>
        <w:t>200</w:t>
      </w:r>
      <w:r>
        <w:rPr>
          <w:spacing w:val="-42"/>
        </w:rPr>
        <w:t xml:space="preserve"> </w:t>
      </w:r>
      <w:r>
        <w:rPr>
          <w:spacing w:val="-6"/>
        </w:rPr>
        <w:t>万元。</w:t>
      </w:r>
    </w:p>
    <w:p>
      <w:pPr>
        <w:pStyle w:val="BodyText"/>
        <w:ind w:right="2"/>
        <w:spacing w:before="183" w:line="559" w:lineRule="exact"/>
        <w:jc w:val="right"/>
        <w:rPr/>
      </w:pPr>
      <w:r>
        <w:rPr>
          <w:spacing w:val="13"/>
          <w:position w:val="18"/>
        </w:rPr>
        <w:t>七、个体工商户减半征收个人所得税政策的减免税额如何计</w:t>
      </w:r>
    </w:p>
    <w:p>
      <w:pPr>
        <w:pStyle w:val="BodyText"/>
        <w:ind w:left="22"/>
        <w:spacing w:before="2" w:line="221" w:lineRule="auto"/>
        <w:rPr/>
      </w:pPr>
      <w:r>
        <w:rPr>
          <w:spacing w:val="-7"/>
        </w:rPr>
        <w:t>算？</w:t>
      </w:r>
    </w:p>
    <w:p>
      <w:pPr>
        <w:pStyle w:val="BodyText"/>
        <w:spacing w:before="189" w:line="559" w:lineRule="exact"/>
        <w:jc w:val="right"/>
        <w:rPr/>
      </w:pPr>
      <w:r>
        <w:rPr>
          <w:spacing w:val="5"/>
          <w:position w:val="18"/>
        </w:rPr>
        <w:t>减免税额=（经营所得应纳税所得额不超过</w:t>
      </w:r>
      <w:r>
        <w:rPr>
          <w:spacing w:val="-48"/>
          <w:position w:val="18"/>
        </w:rPr>
        <w:t xml:space="preserve"> </w:t>
      </w:r>
      <w:r>
        <w:rPr>
          <w:spacing w:val="5"/>
          <w:position w:val="18"/>
        </w:rPr>
        <w:t>200</w:t>
      </w:r>
      <w:r>
        <w:rPr>
          <w:spacing w:val="-42"/>
          <w:position w:val="18"/>
        </w:rPr>
        <w:t xml:space="preserve"> </w:t>
      </w:r>
      <w:r>
        <w:rPr>
          <w:spacing w:val="5"/>
          <w:position w:val="18"/>
        </w:rPr>
        <w:t>万元部分的应</w:t>
      </w:r>
    </w:p>
    <w:p>
      <w:pPr>
        <w:pStyle w:val="BodyText"/>
        <w:spacing w:before="1" w:line="221" w:lineRule="auto"/>
        <w:jc w:val="right"/>
        <w:rPr/>
      </w:pPr>
      <w:r>
        <w:rPr>
          <w:spacing w:val="6"/>
        </w:rPr>
        <w:t>纳税额-其他政策减免税额×经营所得应纳税所得额不超过</w:t>
      </w:r>
      <w:r>
        <w:rPr>
          <w:spacing w:val="-55"/>
        </w:rPr>
        <w:t xml:space="preserve"> </w:t>
      </w:r>
      <w:r>
        <w:rPr>
          <w:spacing w:val="6"/>
        </w:rPr>
        <w:t>200</w:t>
      </w:r>
      <w:r>
        <w:rPr>
          <w:spacing w:val="-68"/>
        </w:rPr>
        <w:t xml:space="preserve"> </w:t>
      </w:r>
      <w:r>
        <w:rPr>
          <w:spacing w:val="6"/>
        </w:rPr>
        <w:t>万</w:t>
      </w:r>
    </w:p>
    <w:p>
      <w:pPr>
        <w:spacing w:line="221" w:lineRule="auto"/>
        <w:sectPr>
          <w:headerReference w:type="default" r:id="rId241"/>
          <w:footerReference w:type="default" r:id="rId269"/>
          <w:pgSz w:w="11906" w:h="16839"/>
          <w:pgMar w:top="1040" w:right="1417" w:bottom="885" w:left="1418" w:header="735" w:footer="622" w:gutter="0"/>
        </w:sectPr>
        <w:rPr/>
      </w:pPr>
    </w:p>
    <w:p>
      <w:pPr>
        <w:spacing w:line="448" w:lineRule="auto"/>
        <w:rPr>
          <w:rFonts w:ascii="Arial"/>
          <w:sz w:val="21"/>
        </w:rPr>
      </w:pPr>
      <w:r/>
    </w:p>
    <w:p>
      <w:pPr>
        <w:pStyle w:val="BodyText"/>
        <w:ind w:left="24"/>
        <w:spacing w:before="101" w:line="559" w:lineRule="exact"/>
        <w:rPr/>
      </w:pPr>
      <w:r>
        <w:rPr>
          <w:spacing w:val="2"/>
          <w:position w:val="18"/>
        </w:rPr>
        <w:t>元部分÷经营所得应纳税所得额）</w:t>
      </w:r>
      <w:r>
        <w:rPr>
          <w:spacing w:val="-47"/>
          <w:position w:val="18"/>
        </w:rPr>
        <w:t xml:space="preserve"> </w:t>
      </w:r>
      <w:r>
        <w:rPr>
          <w:spacing w:val="2"/>
          <w:position w:val="18"/>
        </w:rPr>
        <w:t>×50%。</w:t>
      </w:r>
    </w:p>
    <w:p>
      <w:pPr>
        <w:pStyle w:val="BodyText"/>
        <w:ind w:left="646"/>
        <w:spacing w:line="222" w:lineRule="auto"/>
        <w:rPr/>
      </w:pPr>
      <w:r>
        <w:rPr>
          <w:spacing w:val="7"/>
        </w:rPr>
        <w:t>举例说明如下：</w:t>
      </w:r>
    </w:p>
    <w:p>
      <w:pPr>
        <w:pStyle w:val="BodyText"/>
        <w:ind w:left="15" w:firstLine="627"/>
        <w:spacing w:before="190" w:line="333" w:lineRule="auto"/>
        <w:rPr/>
      </w:pPr>
      <w:r>
        <w:rPr>
          <w:spacing w:val="17"/>
        </w:rPr>
        <w:t>【例</w:t>
      </w:r>
      <w:r>
        <w:rPr>
          <w:spacing w:val="-30"/>
        </w:rPr>
        <w:t xml:space="preserve"> </w:t>
      </w:r>
      <w:r>
        <w:rPr>
          <w:spacing w:val="17"/>
        </w:rPr>
        <w:t>2】纳税人李某经营个体工商户</w:t>
      </w:r>
      <w:r>
        <w:rPr>
          <w:spacing w:val="-49"/>
        </w:rPr>
        <w:t xml:space="preserve"> </w:t>
      </w:r>
      <w:r>
        <w:rPr>
          <w:spacing w:val="17"/>
        </w:rPr>
        <w:t>C，年应纳税所得额为</w:t>
      </w:r>
      <w:r>
        <w:rPr/>
        <w:t xml:space="preserve"> </w:t>
      </w:r>
      <w:r>
        <w:rPr>
          <w:spacing w:val="1"/>
        </w:rPr>
        <w:t>80000</w:t>
      </w:r>
      <w:r>
        <w:rPr>
          <w:spacing w:val="-51"/>
        </w:rPr>
        <w:t xml:space="preserve"> </w:t>
      </w:r>
      <w:r>
        <w:rPr>
          <w:spacing w:val="1"/>
        </w:rPr>
        <w:t>元（适用税率</w:t>
      </w:r>
      <w:r>
        <w:rPr>
          <w:spacing w:val="-40"/>
        </w:rPr>
        <w:t xml:space="preserve"> </w:t>
      </w:r>
      <w:r>
        <w:rPr>
          <w:spacing w:val="1"/>
        </w:rPr>
        <w:t>10%，速算扣除数</w:t>
      </w:r>
      <w:r>
        <w:rPr>
          <w:spacing w:val="-41"/>
        </w:rPr>
        <w:t xml:space="preserve"> </w:t>
      </w:r>
      <w:r>
        <w:rPr>
          <w:spacing w:val="1"/>
        </w:rPr>
        <w:t>1500</w:t>
      </w:r>
      <w:r>
        <w:rPr>
          <w:spacing w:val="5"/>
        </w:rPr>
        <w:t>），</w:t>
      </w:r>
      <w:r>
        <w:rPr>
          <w:spacing w:val="1"/>
        </w:rPr>
        <w:t>同时可以享受残疾</w:t>
      </w:r>
      <w:r>
        <w:rPr/>
        <w:t xml:space="preserve"> </w:t>
      </w:r>
      <w:r>
        <w:rPr/>
        <w:t>人政策减免税额</w:t>
      </w:r>
      <w:r>
        <w:rPr>
          <w:spacing w:val="-45"/>
        </w:rPr>
        <w:t xml:space="preserve"> </w:t>
      </w:r>
      <w:r>
        <w:rPr/>
        <w:t>2000</w:t>
      </w:r>
      <w:r>
        <w:rPr>
          <w:spacing w:val="-48"/>
        </w:rPr>
        <w:t xml:space="preserve"> </w:t>
      </w:r>
      <w:r>
        <w:rPr/>
        <w:t>元，那么李某该项政策的减免税额=[（80000</w:t>
      </w:r>
    </w:p>
    <w:p>
      <w:pPr>
        <w:pStyle w:val="BodyText"/>
        <w:ind w:left="93"/>
        <w:spacing w:before="1" w:line="226" w:lineRule="auto"/>
        <w:rPr/>
      </w:pPr>
      <w:r>
        <w:rPr>
          <w:spacing w:val="1"/>
        </w:rPr>
        <w:t>×10%-1500）-2000]×50%=2250</w:t>
      </w:r>
      <w:r>
        <w:rPr>
          <w:spacing w:val="-48"/>
        </w:rPr>
        <w:t xml:space="preserve"> </w:t>
      </w:r>
      <w:r>
        <w:rPr>
          <w:spacing w:val="1"/>
        </w:rPr>
        <w:t>元。</w:t>
      </w:r>
    </w:p>
    <w:p>
      <w:pPr>
        <w:pStyle w:val="BodyText"/>
        <w:ind w:left="10" w:right="2" w:firstLine="633"/>
        <w:spacing w:before="181" w:line="333" w:lineRule="auto"/>
        <w:rPr/>
      </w:pPr>
      <w:r>
        <w:rPr>
          <w:spacing w:val="17"/>
        </w:rPr>
        <w:t>【例</w:t>
      </w:r>
      <w:r>
        <w:rPr>
          <w:spacing w:val="-27"/>
        </w:rPr>
        <w:t xml:space="preserve"> </w:t>
      </w:r>
      <w:r>
        <w:rPr>
          <w:spacing w:val="17"/>
        </w:rPr>
        <w:t>3】纳税人吴某经营个体工商户</w:t>
      </w:r>
      <w:r>
        <w:rPr>
          <w:spacing w:val="-49"/>
        </w:rPr>
        <w:t xml:space="preserve"> </w:t>
      </w:r>
      <w:r>
        <w:rPr>
          <w:spacing w:val="17"/>
        </w:rPr>
        <w:t>D，年应纳税所</w:t>
      </w:r>
      <w:r>
        <w:rPr>
          <w:spacing w:val="16"/>
        </w:rPr>
        <w:t>得额为</w:t>
      </w:r>
      <w:r>
        <w:rPr/>
        <w:t xml:space="preserve"> </w:t>
      </w:r>
      <w:r>
        <w:rPr>
          <w:spacing w:val="4"/>
        </w:rPr>
        <w:t>2400000</w:t>
      </w:r>
      <w:r>
        <w:rPr>
          <w:spacing w:val="-49"/>
        </w:rPr>
        <w:t xml:space="preserve"> </w:t>
      </w:r>
      <w:r>
        <w:rPr>
          <w:spacing w:val="4"/>
        </w:rPr>
        <w:t>元（适用税率</w:t>
      </w:r>
      <w:r>
        <w:rPr>
          <w:spacing w:val="-36"/>
        </w:rPr>
        <w:t xml:space="preserve"> </w:t>
      </w:r>
      <w:r>
        <w:rPr>
          <w:spacing w:val="4"/>
        </w:rPr>
        <w:t>35%，速算扣除数</w:t>
      </w:r>
      <w:r>
        <w:rPr>
          <w:spacing w:val="-45"/>
        </w:rPr>
        <w:t xml:space="preserve"> </w:t>
      </w:r>
      <w:r>
        <w:rPr>
          <w:spacing w:val="4"/>
        </w:rPr>
        <w:t>655</w:t>
      </w:r>
      <w:r>
        <w:rPr>
          <w:spacing w:val="3"/>
        </w:rPr>
        <w:t>00</w:t>
      </w:r>
      <w:r>
        <w:rPr>
          <w:spacing w:val="36"/>
        </w:rPr>
        <w:t>），</w:t>
      </w:r>
      <w:r>
        <w:rPr>
          <w:spacing w:val="3"/>
        </w:rPr>
        <w:t>同时可以享受</w:t>
      </w:r>
      <w:r>
        <w:rPr/>
        <w:t xml:space="preserve"> </w:t>
      </w:r>
      <w:r>
        <w:rPr>
          <w:spacing w:val="26"/>
        </w:rPr>
        <w:t>残疾人政策减免税额</w:t>
      </w:r>
      <w:r>
        <w:rPr>
          <w:spacing w:val="-18"/>
        </w:rPr>
        <w:t xml:space="preserve"> </w:t>
      </w:r>
      <w:r>
        <w:rPr>
          <w:spacing w:val="26"/>
        </w:rPr>
        <w:t>6000</w:t>
      </w:r>
      <w:r>
        <w:rPr>
          <w:spacing w:val="-25"/>
        </w:rPr>
        <w:t xml:space="preserve"> </w:t>
      </w:r>
      <w:r>
        <w:rPr>
          <w:spacing w:val="26"/>
        </w:rPr>
        <w:t>元，那么吴某该项政策的减免税额</w:t>
      </w:r>
      <w:r>
        <w:rPr/>
        <w:t xml:space="preserve"> </w:t>
      </w:r>
      <w:r>
        <w:rPr>
          <w:spacing w:val="-8"/>
        </w:rPr>
        <w:t>=[</w:t>
      </w:r>
      <w:r>
        <w:rPr>
          <w:spacing w:val="-65"/>
        </w:rPr>
        <w:t xml:space="preserve"> </w:t>
      </w:r>
      <w:r>
        <w:rPr>
          <w:spacing w:val="-8"/>
        </w:rPr>
        <w:t>（</w:t>
      </w:r>
      <w:r>
        <w:rPr>
          <w:spacing w:val="-8"/>
        </w:rPr>
        <w:t xml:space="preserve"> </w:t>
      </w:r>
      <w:r>
        <w:rPr>
          <w:spacing w:val="-8"/>
        </w:rPr>
        <w:t>2000000</w:t>
      </w:r>
      <w:r>
        <w:rPr>
          <w:spacing w:val="38"/>
        </w:rPr>
        <w:t xml:space="preserve"> </w:t>
      </w:r>
      <w:r>
        <w:rPr>
          <w:spacing w:val="-8"/>
        </w:rPr>
        <w:t>×</w:t>
      </w:r>
      <w:r>
        <w:rPr>
          <w:spacing w:val="-8"/>
        </w:rPr>
        <w:t xml:space="preserve"> </w:t>
      </w:r>
      <w:r>
        <w:rPr>
          <w:spacing w:val="-8"/>
        </w:rPr>
        <w:t>35%-65500</w:t>
      </w:r>
      <w:r>
        <w:rPr>
          <w:spacing w:val="-8"/>
        </w:rPr>
        <w:t xml:space="preserve"> </w:t>
      </w:r>
      <w:r>
        <w:rPr>
          <w:spacing w:val="-8"/>
        </w:rPr>
        <w:t>）</w:t>
      </w:r>
      <w:r>
        <w:rPr>
          <w:spacing w:val="-63"/>
        </w:rPr>
        <w:t xml:space="preserve"> </w:t>
      </w:r>
      <w:r>
        <w:rPr>
          <w:spacing w:val="-8"/>
        </w:rPr>
        <w:t>-6000</w:t>
      </w:r>
      <w:r>
        <w:rPr>
          <w:spacing w:val="36"/>
        </w:rPr>
        <w:t xml:space="preserve"> </w:t>
      </w:r>
      <w:r>
        <w:rPr>
          <w:spacing w:val="-8"/>
        </w:rPr>
        <w:t>×</w:t>
      </w:r>
      <w:r>
        <w:rPr>
          <w:spacing w:val="-8"/>
        </w:rPr>
        <w:t xml:space="preserve"> </w:t>
      </w:r>
      <w:r>
        <w:rPr>
          <w:spacing w:val="-8"/>
        </w:rPr>
        <w:t>2000000</w:t>
      </w:r>
      <w:r>
        <w:rPr>
          <w:spacing w:val="34"/>
        </w:rPr>
        <w:t xml:space="preserve"> </w:t>
      </w:r>
      <w:r>
        <w:rPr>
          <w:spacing w:val="-8"/>
        </w:rPr>
        <w:t>÷</w:t>
      </w:r>
      <w:r>
        <w:rPr>
          <w:spacing w:val="-34"/>
        </w:rPr>
        <w:t xml:space="preserve"> </w:t>
      </w:r>
      <w:r>
        <w:rPr>
          <w:spacing w:val="-8"/>
        </w:rPr>
        <w:t>2400000]</w:t>
      </w:r>
      <w:r>
        <w:rPr>
          <w:spacing w:val="41"/>
        </w:rPr>
        <w:t xml:space="preserve"> </w:t>
      </w:r>
      <w:r>
        <w:rPr>
          <w:spacing w:val="-8"/>
        </w:rPr>
        <w:t>×</w:t>
      </w:r>
    </w:p>
    <w:p>
      <w:pPr>
        <w:pStyle w:val="BodyText"/>
        <w:ind w:left="29"/>
        <w:spacing w:before="1" w:line="226" w:lineRule="auto"/>
        <w:rPr/>
      </w:pPr>
      <w:r>
        <w:rPr/>
        <w:t>50%=314750</w:t>
      </w:r>
      <w:r>
        <w:rPr>
          <w:spacing w:val="-46"/>
        </w:rPr>
        <w:t xml:space="preserve"> </w:t>
      </w:r>
      <w:r>
        <w:rPr/>
        <w:t>元。</w:t>
      </w:r>
    </w:p>
    <w:p>
      <w:pPr>
        <w:pStyle w:val="BodyText"/>
        <w:ind w:left="10" w:right="2" w:firstLine="640"/>
        <w:spacing w:before="184" w:line="333" w:lineRule="auto"/>
        <w:rPr/>
      </w:pPr>
      <w:r>
        <w:rPr>
          <w:spacing w:val="13"/>
        </w:rPr>
        <w:t>这一计算规则我们已经内嵌到电子税务局信息系统中，税务</w:t>
      </w:r>
      <w:r>
        <w:rPr>
          <w:spacing w:val="17"/>
        </w:rPr>
        <w:t xml:space="preserve"> </w:t>
      </w:r>
      <w:r>
        <w:rPr>
          <w:spacing w:val="13"/>
        </w:rPr>
        <w:t>机关将为纳税人提供申报表和报告表预填服务，符合条件的纳税</w:t>
      </w:r>
      <w:r>
        <w:rPr>
          <w:spacing w:val="14"/>
        </w:rPr>
        <w:t xml:space="preserve"> </w:t>
      </w:r>
      <w:r>
        <w:rPr>
          <w:spacing w:val="13"/>
        </w:rPr>
        <w:t>人准确、如实填报经营情况数据，系统即可自动计算出减免税金</w:t>
      </w:r>
    </w:p>
    <w:p>
      <w:pPr>
        <w:pStyle w:val="BodyText"/>
        <w:ind w:left="20"/>
        <w:spacing w:line="223" w:lineRule="auto"/>
        <w:rPr/>
      </w:pPr>
      <w:r>
        <w:rPr>
          <w:spacing w:val="-6"/>
        </w:rPr>
        <w:t>额。</w:t>
      </w:r>
    </w:p>
    <w:p>
      <w:pPr>
        <w:pStyle w:val="BodyText"/>
        <w:ind w:right="4"/>
        <w:spacing w:before="184" w:line="560" w:lineRule="exact"/>
        <w:jc w:val="right"/>
        <w:rPr/>
      </w:pPr>
      <w:r>
        <w:rPr>
          <w:spacing w:val="13"/>
          <w:position w:val="18"/>
        </w:rPr>
        <w:t>八、个体工商户今年已就经营所得预缴税款的，还能享受优</w:t>
      </w:r>
    </w:p>
    <w:p>
      <w:pPr>
        <w:pStyle w:val="BodyText"/>
        <w:ind w:left="36"/>
        <w:spacing w:line="222" w:lineRule="auto"/>
        <w:rPr/>
      </w:pPr>
      <w:r>
        <w:rPr/>
        <w:t>惠政策吗？</w:t>
      </w:r>
    </w:p>
    <w:p>
      <w:pPr>
        <w:pStyle w:val="BodyText"/>
        <w:ind w:left="22" w:right="2" w:firstLine="638"/>
        <w:spacing w:before="191" w:line="333" w:lineRule="auto"/>
        <w:rPr/>
      </w:pPr>
      <w:r>
        <w:rPr>
          <w:spacing w:val="13"/>
        </w:rPr>
        <w:t>为最大程度释放减税红利，个体工商户今年前几个月已就经</w:t>
      </w:r>
      <w:r>
        <w:rPr>
          <w:spacing w:val="7"/>
        </w:rPr>
        <w:t xml:space="preserve"> </w:t>
      </w:r>
      <w:r>
        <w:rPr>
          <w:spacing w:val="5"/>
        </w:rPr>
        <w:t>营所得预缴税款的，也能享受税收优惠。具体办法是，按</w:t>
      </w:r>
      <w:r>
        <w:rPr>
          <w:spacing w:val="-41"/>
        </w:rPr>
        <w:t xml:space="preserve"> </w:t>
      </w:r>
      <w:r>
        <w:rPr>
          <w:spacing w:val="5"/>
        </w:rPr>
        <w:t>1</w:t>
      </w:r>
      <w:r>
        <w:rPr>
          <w:spacing w:val="4"/>
        </w:rPr>
        <w:t>2</w:t>
      </w:r>
      <w:r>
        <w:rPr>
          <w:spacing w:val="-48"/>
        </w:rPr>
        <w:t xml:space="preserve"> </w:t>
      </w:r>
      <w:r>
        <w:rPr>
          <w:spacing w:val="4"/>
        </w:rPr>
        <w:t>号公</w:t>
      </w:r>
      <w:r>
        <w:rPr/>
        <w:t xml:space="preserve"> </w:t>
      </w:r>
      <w:r>
        <w:rPr>
          <w:spacing w:val="13"/>
        </w:rPr>
        <w:t>告应减征的税款，在《公告》发布前已缴纳的，可申请退税；也</w:t>
      </w:r>
      <w:r>
        <w:rPr>
          <w:spacing w:val="2"/>
        </w:rPr>
        <w:t xml:space="preserve"> </w:t>
      </w:r>
      <w:r>
        <w:rPr>
          <w:spacing w:val="10"/>
        </w:rPr>
        <w:t>可自动抵减以后月份的税款，</w:t>
      </w:r>
      <w:r>
        <w:rPr>
          <w:spacing w:val="-69"/>
        </w:rPr>
        <w:t xml:space="preserve"> </w:t>
      </w:r>
      <w:r>
        <w:rPr>
          <w:spacing w:val="10"/>
        </w:rPr>
        <w:t>当年抵减不完的在汇算清缴时办理</w:t>
      </w:r>
    </w:p>
    <w:p>
      <w:pPr>
        <w:pStyle w:val="BodyText"/>
        <w:ind w:left="16"/>
        <w:spacing w:line="220" w:lineRule="auto"/>
        <w:rPr/>
      </w:pPr>
      <w:r>
        <w:rPr>
          <w:spacing w:val="7"/>
        </w:rPr>
        <w:t>退税；12</w:t>
      </w:r>
      <w:r>
        <w:rPr>
          <w:spacing w:val="-34"/>
        </w:rPr>
        <w:t xml:space="preserve"> </w:t>
      </w:r>
      <w:r>
        <w:rPr>
          <w:spacing w:val="7"/>
        </w:rPr>
        <w:t>号公告发布之日前已办理注销的，不再追溯享受。</w:t>
      </w:r>
    </w:p>
    <w:p>
      <w:pPr>
        <w:spacing w:line="220" w:lineRule="auto"/>
        <w:sectPr>
          <w:headerReference w:type="default" r:id="rId254"/>
          <w:footerReference w:type="default" r:id="rId270"/>
          <w:pgSz w:w="11906" w:h="16839"/>
          <w:pgMar w:top="1040" w:right="1415" w:bottom="885" w:left="1418" w:header="735" w:footer="622" w:gutter="0"/>
        </w:sectPr>
        <w:rPr/>
      </w:pPr>
    </w:p>
    <w:p>
      <w:pPr>
        <w:spacing w:line="394" w:lineRule="auto"/>
        <w:rPr>
          <w:rFonts w:ascii="Arial"/>
          <w:sz w:val="21"/>
        </w:rPr>
      </w:pPr>
      <w:r/>
    </w:p>
    <w:p>
      <w:pPr>
        <w:ind w:left="1661" w:right="657" w:hanging="1083"/>
        <w:spacing w:before="114" w:line="276" w:lineRule="auto"/>
        <w:outlineLvl w:val="0"/>
        <w:rPr>
          <w:rFonts w:ascii="SimSun" w:hAnsi="SimSun" w:eastAsia="SimSun" w:cs="SimSun"/>
          <w:sz w:val="35"/>
          <w:szCs w:val="35"/>
        </w:rPr>
      </w:pPr>
      <w:bookmarkStart w:name="bookmark87" w:id="132"/>
      <w:bookmarkEnd w:id="132"/>
      <w:r>
        <w:rPr>
          <w:rFonts w:ascii="SimSun" w:hAnsi="SimSun" w:eastAsia="SimSun" w:cs="SimSun"/>
          <w:sz w:val="35"/>
          <w:szCs w:val="35"/>
          <w:b/>
          <w:bCs/>
          <w:spacing w:val="6"/>
        </w:rPr>
        <w:t>关于《国家税务总局关于贯彻执行提高个人所得税</w:t>
      </w:r>
      <w:r>
        <w:rPr>
          <w:rFonts w:ascii="SimSun" w:hAnsi="SimSun" w:eastAsia="SimSun" w:cs="SimSun"/>
          <w:sz w:val="35"/>
          <w:szCs w:val="35"/>
          <w:spacing w:val="1"/>
        </w:rPr>
        <w:t xml:space="preserve"> </w:t>
      </w:r>
      <w:r>
        <w:rPr>
          <w:rFonts w:ascii="SimSun" w:hAnsi="SimSun" w:eastAsia="SimSun" w:cs="SimSun"/>
          <w:sz w:val="35"/>
          <w:szCs w:val="35"/>
          <w:b/>
          <w:bCs/>
          <w:spacing w:val="6"/>
        </w:rPr>
        <w:t>有关专项附加扣除标准政策的公告》</w:t>
      </w:r>
    </w:p>
    <w:p>
      <w:pPr>
        <w:ind w:left="2404"/>
        <w:spacing w:before="74" w:line="487" w:lineRule="exact"/>
        <w:outlineLvl w:val="0"/>
        <w:rPr>
          <w:rFonts w:ascii="SimSun" w:hAnsi="SimSun" w:eastAsia="SimSun" w:cs="SimSun"/>
          <w:sz w:val="35"/>
          <w:szCs w:val="35"/>
        </w:rPr>
      </w:pPr>
      <w:r>
        <w:rPr>
          <w:rFonts w:ascii="SimSun" w:hAnsi="SimSun" w:eastAsia="SimSun" w:cs="SimSun"/>
          <w:sz w:val="35"/>
          <w:szCs w:val="35"/>
          <w:b/>
          <w:bCs/>
          <w:spacing w:val="1"/>
          <w:position w:val="2"/>
        </w:rPr>
        <w:t>（2023</w:t>
      </w:r>
      <w:r>
        <w:rPr>
          <w:rFonts w:ascii="SimSun" w:hAnsi="SimSun" w:eastAsia="SimSun" w:cs="SimSun"/>
          <w:sz w:val="35"/>
          <w:szCs w:val="35"/>
          <w:spacing w:val="-64"/>
          <w:position w:val="2"/>
        </w:rPr>
        <w:t xml:space="preserve"> </w:t>
      </w:r>
      <w:r>
        <w:rPr>
          <w:rFonts w:ascii="SimSun" w:hAnsi="SimSun" w:eastAsia="SimSun" w:cs="SimSun"/>
          <w:sz w:val="35"/>
          <w:szCs w:val="35"/>
          <w:b/>
          <w:bCs/>
          <w:spacing w:val="1"/>
          <w:position w:val="2"/>
        </w:rPr>
        <w:t>年第</w:t>
      </w:r>
      <w:r>
        <w:rPr>
          <w:rFonts w:ascii="SimSun" w:hAnsi="SimSun" w:eastAsia="SimSun" w:cs="SimSun"/>
          <w:sz w:val="35"/>
          <w:szCs w:val="35"/>
          <w:spacing w:val="-56"/>
          <w:position w:val="2"/>
        </w:rPr>
        <w:t xml:space="preserve"> </w:t>
      </w:r>
      <w:r>
        <w:rPr>
          <w:rFonts w:ascii="SimSun" w:hAnsi="SimSun" w:eastAsia="SimSun" w:cs="SimSun"/>
          <w:sz w:val="35"/>
          <w:szCs w:val="35"/>
          <w:b/>
          <w:bCs/>
          <w:spacing w:val="1"/>
          <w:position w:val="2"/>
        </w:rPr>
        <w:t>14</w:t>
      </w:r>
      <w:r>
        <w:rPr>
          <w:rFonts w:ascii="SimSun" w:hAnsi="SimSun" w:eastAsia="SimSun" w:cs="SimSun"/>
          <w:sz w:val="35"/>
          <w:szCs w:val="35"/>
          <w:spacing w:val="-76"/>
          <w:position w:val="2"/>
        </w:rPr>
        <w:t xml:space="preserve"> </w:t>
      </w:r>
      <w:r>
        <w:rPr>
          <w:rFonts w:ascii="SimSun" w:hAnsi="SimSun" w:eastAsia="SimSun" w:cs="SimSun"/>
          <w:sz w:val="35"/>
          <w:szCs w:val="35"/>
          <w:b/>
          <w:bCs/>
          <w:spacing w:val="1"/>
          <w:position w:val="2"/>
        </w:rPr>
        <w:t>号）的解读</w:t>
      </w:r>
    </w:p>
    <w:p>
      <w:pPr>
        <w:spacing w:line="285" w:lineRule="auto"/>
        <w:rPr>
          <w:rFonts w:ascii="Arial"/>
          <w:sz w:val="21"/>
        </w:rPr>
      </w:pPr>
      <w:r/>
    </w:p>
    <w:p>
      <w:pPr>
        <w:spacing w:line="285" w:lineRule="auto"/>
        <w:rPr>
          <w:rFonts w:ascii="Arial"/>
          <w:sz w:val="21"/>
        </w:rPr>
      </w:pPr>
      <w:r/>
    </w:p>
    <w:p>
      <w:pPr>
        <w:pStyle w:val="BodyText"/>
        <w:ind w:left="20" w:right="81" w:firstLine="626"/>
        <w:spacing w:before="101" w:line="333" w:lineRule="auto"/>
        <w:rPr/>
      </w:pPr>
      <w:r>
        <w:rPr>
          <w:spacing w:val="14"/>
        </w:rPr>
        <w:t>根据《国务院关于提高个人所得税有关专项附</w:t>
      </w:r>
      <w:r>
        <w:rPr>
          <w:spacing w:val="13"/>
        </w:rPr>
        <w:t>加扣除标准的</w:t>
      </w:r>
      <w:r>
        <w:rPr/>
        <w:t xml:space="preserve"> </w:t>
      </w:r>
      <w:r>
        <w:rPr>
          <w:spacing w:val="6"/>
        </w:rPr>
        <w:t>通知》（国发〔2023〕13</w:t>
      </w:r>
      <w:r>
        <w:rPr>
          <w:spacing w:val="-46"/>
        </w:rPr>
        <w:t xml:space="preserve"> </w:t>
      </w:r>
      <w:r>
        <w:rPr>
          <w:spacing w:val="6"/>
        </w:rPr>
        <w:t>号，</w:t>
      </w:r>
      <w:r>
        <w:rPr>
          <w:spacing w:val="-84"/>
        </w:rPr>
        <w:t xml:space="preserve"> </w:t>
      </w:r>
      <w:r>
        <w:rPr>
          <w:spacing w:val="6"/>
        </w:rPr>
        <w:t>以下简称《通知》）的规定，税务</w:t>
      </w:r>
      <w:r>
        <w:rPr/>
        <w:t xml:space="preserve"> </w:t>
      </w:r>
      <w:r>
        <w:rPr>
          <w:spacing w:val="13"/>
        </w:rPr>
        <w:t>总局发布了《国家税务总局关于贯彻执行提高个人所得税有关专</w:t>
      </w:r>
    </w:p>
    <w:p>
      <w:pPr>
        <w:pStyle w:val="BodyText"/>
        <w:ind w:left="16"/>
        <w:spacing w:line="222" w:lineRule="auto"/>
        <w:rPr/>
      </w:pPr>
      <w:r>
        <w:rPr>
          <w:spacing w:val="8"/>
        </w:rPr>
        <w:t>项附加扣除标准政策的公告》。现解读如下：</w:t>
      </w:r>
    </w:p>
    <w:p>
      <w:pPr>
        <w:pStyle w:val="BodyText"/>
        <w:ind w:left="12" w:right="83" w:firstLine="658"/>
        <w:spacing w:before="188" w:line="333" w:lineRule="auto"/>
        <w:rPr/>
      </w:pPr>
      <w:r>
        <w:rPr>
          <w:spacing w:val="9"/>
        </w:rPr>
        <w:t>一、提高个人所得税</w:t>
      </w:r>
      <w:r>
        <w:rPr>
          <w:spacing w:val="-15"/>
        </w:rPr>
        <w:t xml:space="preserve"> </w:t>
      </w:r>
      <w:r>
        <w:rPr>
          <w:spacing w:val="9"/>
        </w:rPr>
        <w:t>3</w:t>
      </w:r>
      <w:r>
        <w:rPr>
          <w:spacing w:val="-39"/>
        </w:rPr>
        <w:t xml:space="preserve"> </w:t>
      </w:r>
      <w:r>
        <w:rPr>
          <w:spacing w:val="9"/>
        </w:rPr>
        <w:t>岁以下婴幼儿照护、子女教育、赡养</w:t>
      </w:r>
      <w:r>
        <w:rPr/>
        <w:t xml:space="preserve"> </w:t>
      </w:r>
      <w:r>
        <w:rPr>
          <w:spacing w:val="10"/>
        </w:rPr>
        <w:t>老人专项附加扣除（以下简称</w:t>
      </w:r>
      <w:r>
        <w:rPr>
          <w:spacing w:val="-99"/>
        </w:rPr>
        <w:t xml:space="preserve"> </w:t>
      </w:r>
      <w:r>
        <w:rPr>
          <w:spacing w:val="10"/>
        </w:rPr>
        <w:t>“</w:t>
      </w:r>
      <w:r>
        <w:rPr>
          <w:spacing w:val="-118"/>
        </w:rPr>
        <w:t xml:space="preserve"> </w:t>
      </w:r>
      <w:r>
        <w:rPr>
          <w:spacing w:val="10"/>
        </w:rPr>
        <w:t>一老一小”扣除）标准的具体规</w:t>
      </w:r>
    </w:p>
    <w:p>
      <w:pPr>
        <w:pStyle w:val="BodyText"/>
        <w:ind w:left="16"/>
        <w:spacing w:before="1" w:line="222" w:lineRule="auto"/>
        <w:rPr/>
      </w:pPr>
      <w:r>
        <w:rPr>
          <w:spacing w:val="4"/>
        </w:rPr>
        <w:t>定是什么？</w:t>
      </w:r>
    </w:p>
    <w:p>
      <w:pPr>
        <w:pStyle w:val="BodyText"/>
        <w:ind w:left="12" w:firstLine="630"/>
        <w:spacing w:before="191" w:line="333" w:lineRule="auto"/>
        <w:rPr/>
      </w:pPr>
      <w:r>
        <w:rPr>
          <w:spacing w:val="-3"/>
        </w:rPr>
        <w:t>《通知》规定，</w:t>
      </w:r>
      <w:r>
        <w:rPr>
          <w:spacing w:val="-55"/>
        </w:rPr>
        <w:t xml:space="preserve"> </w:t>
      </w:r>
      <w:r>
        <w:rPr>
          <w:spacing w:val="-3"/>
        </w:rPr>
        <w:t>自</w:t>
      </w:r>
      <w:r>
        <w:rPr>
          <w:spacing w:val="-45"/>
        </w:rPr>
        <w:t xml:space="preserve"> </w:t>
      </w:r>
      <w:r>
        <w:rPr>
          <w:spacing w:val="-3"/>
        </w:rPr>
        <w:t>2023</w:t>
      </w:r>
      <w:r>
        <w:rPr>
          <w:spacing w:val="-56"/>
        </w:rPr>
        <w:t xml:space="preserve"> </w:t>
      </w:r>
      <w:r>
        <w:rPr>
          <w:spacing w:val="-3"/>
        </w:rPr>
        <w:t>年</w:t>
      </w:r>
      <w:r>
        <w:rPr>
          <w:spacing w:val="-41"/>
        </w:rPr>
        <w:t xml:space="preserve"> </w:t>
      </w:r>
      <w:r>
        <w:rPr>
          <w:spacing w:val="-3"/>
        </w:rPr>
        <w:t>1</w:t>
      </w:r>
      <w:r>
        <w:rPr>
          <w:spacing w:val="-43"/>
        </w:rPr>
        <w:t xml:space="preserve"> </w:t>
      </w:r>
      <w:r>
        <w:rPr>
          <w:spacing w:val="-3"/>
        </w:rPr>
        <w:t>月</w:t>
      </w:r>
      <w:r>
        <w:rPr>
          <w:spacing w:val="-41"/>
        </w:rPr>
        <w:t xml:space="preserve"> </w:t>
      </w:r>
      <w:r>
        <w:rPr>
          <w:spacing w:val="-3"/>
        </w:rPr>
        <w:t>1</w:t>
      </w:r>
      <w:r>
        <w:rPr>
          <w:spacing w:val="-3"/>
        </w:rPr>
        <w:t xml:space="preserve"> </w:t>
      </w:r>
      <w:r>
        <w:rPr>
          <w:spacing w:val="-3"/>
        </w:rPr>
        <w:t>日起，3</w:t>
      </w:r>
      <w:r>
        <w:rPr>
          <w:spacing w:val="-42"/>
        </w:rPr>
        <w:t xml:space="preserve"> </w:t>
      </w:r>
      <w:r>
        <w:rPr>
          <w:spacing w:val="-3"/>
        </w:rPr>
        <w:t>岁以下婴幼儿照护</w:t>
      </w:r>
      <w:r>
        <w:rPr/>
        <w:t xml:space="preserve"> </w:t>
      </w:r>
      <w:r>
        <w:rPr>
          <w:spacing w:val="6"/>
        </w:rPr>
        <w:t>专项附加扣除标准，</w:t>
      </w:r>
      <w:r>
        <w:rPr>
          <w:spacing w:val="-81"/>
        </w:rPr>
        <w:t xml:space="preserve"> </w:t>
      </w:r>
      <w:r>
        <w:rPr>
          <w:spacing w:val="6"/>
        </w:rPr>
        <w:t>由每个婴幼儿每月</w:t>
      </w:r>
      <w:r>
        <w:rPr>
          <w:spacing w:val="-38"/>
        </w:rPr>
        <w:t xml:space="preserve"> </w:t>
      </w:r>
      <w:r>
        <w:rPr>
          <w:spacing w:val="6"/>
        </w:rPr>
        <w:t>1000</w:t>
      </w:r>
      <w:r>
        <w:rPr>
          <w:spacing w:val="-44"/>
        </w:rPr>
        <w:t xml:space="preserve"> </w:t>
      </w:r>
      <w:r>
        <w:rPr>
          <w:spacing w:val="6"/>
        </w:rPr>
        <w:t>元提高到</w:t>
      </w:r>
      <w:r>
        <w:rPr>
          <w:spacing w:val="-45"/>
        </w:rPr>
        <w:t xml:space="preserve"> </w:t>
      </w:r>
      <w:r>
        <w:rPr>
          <w:spacing w:val="6"/>
        </w:rPr>
        <w:t>2000</w:t>
      </w:r>
      <w:r>
        <w:rPr>
          <w:spacing w:val="-44"/>
        </w:rPr>
        <w:t xml:space="preserve"> </w:t>
      </w:r>
      <w:r>
        <w:rPr>
          <w:spacing w:val="6"/>
        </w:rPr>
        <w:t>元。</w:t>
      </w:r>
      <w:r>
        <w:rPr/>
        <w:t xml:space="preserve"> </w:t>
      </w:r>
      <w:r>
        <w:rPr>
          <w:spacing w:val="1"/>
        </w:rPr>
        <w:t>子女教育专项附加扣除标准，由每个子女每月</w:t>
      </w:r>
      <w:r>
        <w:rPr>
          <w:spacing w:val="-23"/>
        </w:rPr>
        <w:t xml:space="preserve"> </w:t>
      </w:r>
      <w:r>
        <w:rPr>
          <w:spacing w:val="1"/>
        </w:rPr>
        <w:t>1000</w:t>
      </w:r>
      <w:r>
        <w:rPr>
          <w:spacing w:val="-49"/>
        </w:rPr>
        <w:t xml:space="preserve"> </w:t>
      </w:r>
      <w:r>
        <w:rPr>
          <w:spacing w:val="1"/>
        </w:rPr>
        <w:t>元提高到</w:t>
      </w:r>
      <w:r>
        <w:rPr>
          <w:spacing w:val="-51"/>
        </w:rPr>
        <w:t xml:space="preserve"> </w:t>
      </w:r>
      <w:r>
        <w:rPr>
          <w:spacing w:val="1"/>
        </w:rPr>
        <w:t>2000</w:t>
      </w:r>
      <w:r>
        <w:rPr/>
        <w:t xml:space="preserve"> </w:t>
      </w:r>
      <w:r>
        <w:rPr>
          <w:spacing w:val="1"/>
        </w:rPr>
        <w:t>元。赡养老人专项附加扣除标准，由每月</w:t>
      </w:r>
      <w:r>
        <w:rPr>
          <w:spacing w:val="-50"/>
        </w:rPr>
        <w:t xml:space="preserve"> </w:t>
      </w:r>
      <w:r>
        <w:rPr>
          <w:spacing w:val="1"/>
        </w:rPr>
        <w:t>20</w:t>
      </w:r>
      <w:r>
        <w:rPr/>
        <w:t>00</w:t>
      </w:r>
      <w:r>
        <w:rPr>
          <w:spacing w:val="-49"/>
        </w:rPr>
        <w:t xml:space="preserve"> </w:t>
      </w:r>
      <w:r>
        <w:rPr/>
        <w:t>元提高到</w:t>
      </w:r>
      <w:r>
        <w:rPr>
          <w:spacing w:val="-36"/>
        </w:rPr>
        <w:t xml:space="preserve"> </w:t>
      </w:r>
      <w:r>
        <w:rPr/>
        <w:t>3000</w:t>
      </w:r>
      <w:r>
        <w:rPr>
          <w:spacing w:val="-48"/>
        </w:rPr>
        <w:t xml:space="preserve"> </w:t>
      </w:r>
      <w:r>
        <w:rPr/>
        <w:t>元，</w:t>
      </w:r>
      <w:r>
        <w:rPr/>
        <w:t xml:space="preserve"> </w:t>
      </w:r>
      <w:r>
        <w:rPr>
          <w:spacing w:val="5"/>
        </w:rPr>
        <w:t>其中，独生子女每月扣除</w:t>
      </w:r>
      <w:r>
        <w:rPr>
          <w:spacing w:val="-36"/>
        </w:rPr>
        <w:t xml:space="preserve"> </w:t>
      </w:r>
      <w:r>
        <w:rPr>
          <w:spacing w:val="5"/>
        </w:rPr>
        <w:t>3000</w:t>
      </w:r>
      <w:r>
        <w:rPr>
          <w:spacing w:val="-49"/>
        </w:rPr>
        <w:t xml:space="preserve"> </w:t>
      </w:r>
      <w:r>
        <w:rPr>
          <w:spacing w:val="5"/>
        </w:rPr>
        <w:t>元，非独生子女与兄弟姐妹分摊每</w:t>
      </w:r>
    </w:p>
    <w:p>
      <w:pPr>
        <w:pStyle w:val="BodyText"/>
        <w:ind w:left="29"/>
        <w:spacing w:line="223" w:lineRule="auto"/>
        <w:rPr/>
      </w:pPr>
      <w:r>
        <w:rPr>
          <w:spacing w:val="1"/>
        </w:rPr>
        <w:t>月</w:t>
      </w:r>
      <w:r>
        <w:rPr>
          <w:spacing w:val="-37"/>
        </w:rPr>
        <w:t xml:space="preserve"> </w:t>
      </w:r>
      <w:r>
        <w:rPr>
          <w:spacing w:val="1"/>
        </w:rPr>
        <w:t>3000</w:t>
      </w:r>
      <w:r>
        <w:rPr>
          <w:spacing w:val="-48"/>
        </w:rPr>
        <w:t xml:space="preserve"> </w:t>
      </w:r>
      <w:r>
        <w:rPr>
          <w:spacing w:val="1"/>
        </w:rPr>
        <w:t>元的扣除额度，每人不超过</w:t>
      </w:r>
      <w:r>
        <w:rPr>
          <w:spacing w:val="-41"/>
        </w:rPr>
        <w:t xml:space="preserve"> </w:t>
      </w:r>
      <w:r>
        <w:rPr>
          <w:spacing w:val="1"/>
        </w:rPr>
        <w:t>1500</w:t>
      </w:r>
      <w:r>
        <w:rPr>
          <w:spacing w:val="-48"/>
        </w:rPr>
        <w:t xml:space="preserve"> </w:t>
      </w:r>
      <w:r>
        <w:rPr>
          <w:spacing w:val="1"/>
        </w:rPr>
        <w:t>元。</w:t>
      </w:r>
    </w:p>
    <w:p>
      <w:pPr>
        <w:pStyle w:val="BodyText"/>
        <w:ind w:right="83"/>
        <w:spacing w:before="187" w:line="559" w:lineRule="exact"/>
        <w:jc w:val="right"/>
        <w:rPr/>
      </w:pPr>
      <w:r>
        <w:rPr>
          <w:spacing w:val="9"/>
          <w:position w:val="18"/>
        </w:rPr>
        <w:t>二、纳税人还未填报享受</w:t>
      </w:r>
      <w:r>
        <w:rPr>
          <w:spacing w:val="-89"/>
          <w:position w:val="18"/>
        </w:rPr>
        <w:t xml:space="preserve"> </w:t>
      </w:r>
      <w:r>
        <w:rPr>
          <w:spacing w:val="9"/>
          <w:position w:val="18"/>
        </w:rPr>
        <w:t>“</w:t>
      </w:r>
      <w:r>
        <w:rPr>
          <w:spacing w:val="-118"/>
          <w:position w:val="18"/>
        </w:rPr>
        <w:t xml:space="preserve"> </w:t>
      </w:r>
      <w:r>
        <w:rPr>
          <w:spacing w:val="9"/>
          <w:position w:val="18"/>
        </w:rPr>
        <w:t>一老一小”扣除的，应该如何享</w:t>
      </w:r>
    </w:p>
    <w:p>
      <w:pPr>
        <w:pStyle w:val="BodyText"/>
        <w:ind w:left="26"/>
        <w:spacing w:before="1" w:line="224" w:lineRule="auto"/>
        <w:rPr/>
      </w:pPr>
      <w:r>
        <w:rPr>
          <w:spacing w:val="-9"/>
        </w:rPr>
        <w:t>受？</w:t>
      </w:r>
    </w:p>
    <w:p>
      <w:pPr>
        <w:pStyle w:val="BodyText"/>
        <w:ind w:left="12" w:right="81" w:firstLine="647"/>
        <w:spacing w:before="179" w:line="334" w:lineRule="auto"/>
        <w:rPr/>
      </w:pPr>
      <w:r>
        <w:rPr>
          <w:spacing w:val="2"/>
        </w:rPr>
        <w:t>纳税人还没有填报享受</w:t>
      </w:r>
      <w:r>
        <w:rPr>
          <w:spacing w:val="-39"/>
        </w:rPr>
        <w:t xml:space="preserve"> </w:t>
      </w:r>
      <w:r>
        <w:rPr>
          <w:spacing w:val="2"/>
        </w:rPr>
        <w:t>2023</w:t>
      </w:r>
      <w:r>
        <w:rPr>
          <w:spacing w:val="-56"/>
        </w:rPr>
        <w:t xml:space="preserve"> </w:t>
      </w:r>
      <w:r>
        <w:rPr>
          <w:spacing w:val="2"/>
        </w:rPr>
        <w:t>年度</w:t>
      </w:r>
      <w:r>
        <w:rPr>
          <w:spacing w:val="-35"/>
        </w:rPr>
        <w:t xml:space="preserve"> </w:t>
      </w:r>
      <w:r>
        <w:rPr>
          <w:spacing w:val="2"/>
        </w:rPr>
        <w:t>3</w:t>
      </w:r>
      <w:r>
        <w:rPr>
          <w:spacing w:val="-45"/>
        </w:rPr>
        <w:t xml:space="preserve"> </w:t>
      </w:r>
      <w:r>
        <w:rPr>
          <w:spacing w:val="2"/>
        </w:rPr>
        <w:t>岁以下婴幼儿照护、子女</w:t>
      </w:r>
      <w:r>
        <w:rPr/>
        <w:t xml:space="preserve"> </w:t>
      </w:r>
      <w:r>
        <w:rPr>
          <w:spacing w:val="13"/>
        </w:rPr>
        <w:t>教育、赡养老人专项附加扣除的，可以在手机个人</w:t>
      </w:r>
      <w:r>
        <w:rPr>
          <w:spacing w:val="12"/>
        </w:rPr>
        <w:t>所得税</w:t>
      </w:r>
      <w:r>
        <w:rPr>
          <w:spacing w:val="-59"/>
        </w:rPr>
        <w:t xml:space="preserve"> </w:t>
      </w:r>
      <w:r>
        <w:rPr/>
        <w:t>APP</w:t>
      </w:r>
      <w:r>
        <w:rPr>
          <w:spacing w:val="-55"/>
        </w:rPr>
        <w:t xml:space="preserve"> </w:t>
      </w:r>
      <w:r>
        <w:rPr>
          <w:spacing w:val="12"/>
        </w:rPr>
        <w:t>或</w:t>
      </w:r>
      <w:r>
        <w:rPr/>
        <w:t xml:space="preserve"> </w:t>
      </w:r>
      <w:r>
        <w:rPr>
          <w:spacing w:val="15"/>
        </w:rPr>
        <w:t>者通过任职受雇单位填报专项附加扣除信息后享受。</w:t>
      </w:r>
      <w:r>
        <w:rPr>
          <w:spacing w:val="14"/>
        </w:rPr>
        <w:t>纳税人自</w:t>
      </w:r>
      <w:r>
        <w:rPr>
          <w:spacing w:val="-41"/>
        </w:rPr>
        <w:t xml:space="preserve"> </w:t>
      </w:r>
      <w:r>
        <w:rPr>
          <w:spacing w:val="14"/>
        </w:rPr>
        <w:t>9</w:t>
      </w:r>
      <w:r>
        <w:rPr/>
        <w:t xml:space="preserve"> </w:t>
      </w:r>
      <w:r>
        <w:rPr>
          <w:spacing w:val="13"/>
        </w:rPr>
        <w:t>月份纳税申报期起，就可以由任职受雇单位按照提高后的新标准</w:t>
      </w:r>
      <w:r>
        <w:rPr>
          <w:spacing w:val="11"/>
        </w:rPr>
        <w:t xml:space="preserve"> </w:t>
      </w:r>
      <w:r>
        <w:rPr>
          <w:spacing w:val="6"/>
        </w:rPr>
        <w:t>扣除，也可以在办理</w:t>
      </w:r>
      <w:r>
        <w:rPr>
          <w:spacing w:val="-50"/>
        </w:rPr>
        <w:t xml:space="preserve"> </w:t>
      </w:r>
      <w:r>
        <w:rPr>
          <w:spacing w:val="6"/>
        </w:rPr>
        <w:t>2023</w:t>
      </w:r>
      <w:r>
        <w:rPr>
          <w:spacing w:val="-56"/>
        </w:rPr>
        <w:t xml:space="preserve"> </w:t>
      </w:r>
      <w:r>
        <w:rPr>
          <w:spacing w:val="6"/>
        </w:rPr>
        <w:t>年度个人所得</w:t>
      </w:r>
      <w:r>
        <w:rPr>
          <w:spacing w:val="5"/>
        </w:rPr>
        <w:t>税汇算清缴时按照新标准</w:t>
      </w:r>
    </w:p>
    <w:p>
      <w:pPr>
        <w:pStyle w:val="BodyText"/>
        <w:ind w:left="60"/>
        <w:spacing w:line="222" w:lineRule="auto"/>
        <w:rPr/>
      </w:pPr>
      <w:r>
        <w:rPr>
          <w:spacing w:val="-5"/>
        </w:rPr>
        <w:t>申报扣除。</w:t>
      </w:r>
    </w:p>
    <w:p>
      <w:pPr>
        <w:spacing w:line="222" w:lineRule="auto"/>
        <w:sectPr>
          <w:headerReference w:type="default" r:id="rId252"/>
          <w:footerReference w:type="default" r:id="rId271"/>
          <w:pgSz w:w="11906" w:h="16839"/>
          <w:pgMar w:top="1040" w:right="1336" w:bottom="885" w:left="1418" w:header="735" w:footer="622" w:gutter="0"/>
        </w:sectPr>
        <w:rPr/>
      </w:pPr>
    </w:p>
    <w:p>
      <w:pPr>
        <w:spacing w:line="448" w:lineRule="auto"/>
        <w:rPr>
          <w:rFonts w:ascii="Arial"/>
          <w:sz w:val="21"/>
        </w:rPr>
      </w:pPr>
      <w:r/>
    </w:p>
    <w:p>
      <w:pPr>
        <w:pStyle w:val="BodyText"/>
        <w:ind w:right="3"/>
        <w:spacing w:before="101" w:line="559" w:lineRule="exact"/>
        <w:jc w:val="right"/>
        <w:rPr/>
      </w:pPr>
      <w:r>
        <w:rPr>
          <w:spacing w:val="9"/>
          <w:position w:val="18"/>
        </w:rPr>
        <w:t>三、纳税人已经填报享受</w:t>
      </w:r>
      <w:r>
        <w:rPr>
          <w:spacing w:val="-95"/>
          <w:position w:val="18"/>
        </w:rPr>
        <w:t xml:space="preserve"> </w:t>
      </w:r>
      <w:r>
        <w:rPr>
          <w:spacing w:val="9"/>
          <w:position w:val="18"/>
        </w:rPr>
        <w:t>“</w:t>
      </w:r>
      <w:r>
        <w:rPr>
          <w:spacing w:val="-118"/>
          <w:position w:val="18"/>
        </w:rPr>
        <w:t xml:space="preserve"> </w:t>
      </w:r>
      <w:r>
        <w:rPr>
          <w:spacing w:val="9"/>
          <w:position w:val="18"/>
        </w:rPr>
        <w:t>一老一小”扣除的，是否需要重</w:t>
      </w:r>
    </w:p>
    <w:p>
      <w:pPr>
        <w:pStyle w:val="BodyText"/>
        <w:ind w:left="17"/>
        <w:spacing w:before="1" w:line="221" w:lineRule="auto"/>
        <w:rPr/>
      </w:pPr>
      <w:r>
        <w:rPr>
          <w:spacing w:val="6"/>
        </w:rPr>
        <w:t>新报送相关信息？</w:t>
      </w:r>
    </w:p>
    <w:p>
      <w:pPr>
        <w:pStyle w:val="BodyText"/>
        <w:ind w:left="10" w:right="1" w:firstLine="649"/>
        <w:spacing w:before="191" w:line="333" w:lineRule="auto"/>
        <w:rPr/>
      </w:pPr>
      <w:r>
        <w:rPr>
          <w:spacing w:val="2"/>
        </w:rPr>
        <w:t>纳税人已经填报享受</w:t>
      </w:r>
      <w:r>
        <w:rPr>
          <w:spacing w:val="-36"/>
        </w:rPr>
        <w:t xml:space="preserve"> </w:t>
      </w:r>
      <w:r>
        <w:rPr>
          <w:spacing w:val="2"/>
        </w:rPr>
        <w:t>2023</w:t>
      </w:r>
      <w:r>
        <w:rPr>
          <w:spacing w:val="-56"/>
        </w:rPr>
        <w:t xml:space="preserve"> </w:t>
      </w:r>
      <w:r>
        <w:rPr>
          <w:spacing w:val="2"/>
        </w:rPr>
        <w:t>年度</w:t>
      </w:r>
      <w:r>
        <w:rPr>
          <w:spacing w:val="-36"/>
        </w:rPr>
        <w:t xml:space="preserve"> </w:t>
      </w:r>
      <w:r>
        <w:rPr>
          <w:spacing w:val="2"/>
        </w:rPr>
        <w:t>3</w:t>
      </w:r>
      <w:r>
        <w:rPr>
          <w:spacing w:val="-45"/>
        </w:rPr>
        <w:t xml:space="preserve"> </w:t>
      </w:r>
      <w:r>
        <w:rPr>
          <w:spacing w:val="2"/>
        </w:rPr>
        <w:t>岁以下婴幼儿照护、子女教</w:t>
      </w:r>
      <w:r>
        <w:rPr/>
        <w:t xml:space="preserve"> </w:t>
      </w:r>
      <w:r>
        <w:rPr>
          <w:spacing w:val="13"/>
        </w:rPr>
        <w:t>育、赡养老人专项附加扣除的，无需重新填报，系统将自动按照</w:t>
      </w:r>
      <w:r>
        <w:rPr>
          <w:spacing w:val="14"/>
        </w:rPr>
        <w:t xml:space="preserve"> </w:t>
      </w:r>
      <w:r>
        <w:rPr>
          <w:spacing w:val="13"/>
        </w:rPr>
        <w:t>提高后的专项附加扣除标准计算应缴纳的个人所得税。纳税人对</w:t>
      </w:r>
      <w:r>
        <w:rPr>
          <w:spacing w:val="14"/>
        </w:rPr>
        <w:t xml:space="preserve"> </w:t>
      </w:r>
      <w:r>
        <w:rPr>
          <w:spacing w:val="13"/>
        </w:rPr>
        <w:t>约定分摊或者指定分摊赡养老人专项附加扣除额度有调整的，可</w:t>
      </w:r>
    </w:p>
    <w:p>
      <w:pPr>
        <w:pStyle w:val="BodyText"/>
        <w:ind w:left="56"/>
        <w:spacing w:before="1" w:line="219" w:lineRule="auto"/>
        <w:rPr/>
      </w:pPr>
      <w:r>
        <w:rPr>
          <w:spacing w:val="7"/>
        </w:rPr>
        <w:t>以在手机个人所得税</w:t>
      </w:r>
      <w:r>
        <w:rPr>
          <w:spacing w:val="-63"/>
        </w:rPr>
        <w:t xml:space="preserve"> </w:t>
      </w:r>
      <w:r>
        <w:rPr/>
        <w:t>APP</w:t>
      </w:r>
      <w:r>
        <w:rPr>
          <w:spacing w:val="-62"/>
        </w:rPr>
        <w:t xml:space="preserve"> </w:t>
      </w:r>
      <w:r>
        <w:rPr>
          <w:spacing w:val="7"/>
        </w:rPr>
        <w:t>或通过扣缴义务人填报新的分摊额</w:t>
      </w:r>
      <w:r>
        <w:rPr>
          <w:spacing w:val="6"/>
        </w:rPr>
        <w:t>度。</w:t>
      </w:r>
    </w:p>
    <w:p>
      <w:pPr>
        <w:pStyle w:val="BodyText"/>
        <w:ind w:right="3"/>
        <w:spacing w:before="190" w:line="562" w:lineRule="exact"/>
        <w:jc w:val="right"/>
        <w:rPr/>
      </w:pPr>
      <w:r>
        <w:rPr>
          <w:spacing w:val="8"/>
          <w:position w:val="18"/>
        </w:rPr>
        <w:t>四、纳税人此前已经按照原标准填报享受</w:t>
      </w:r>
      <w:r>
        <w:rPr>
          <w:spacing w:val="-83"/>
          <w:position w:val="18"/>
        </w:rPr>
        <w:t xml:space="preserve"> </w:t>
      </w:r>
      <w:r>
        <w:rPr>
          <w:spacing w:val="8"/>
          <w:position w:val="18"/>
        </w:rPr>
        <w:t>“</w:t>
      </w:r>
      <w:r>
        <w:rPr>
          <w:spacing w:val="-118"/>
          <w:position w:val="18"/>
        </w:rPr>
        <w:t xml:space="preserve"> </w:t>
      </w:r>
      <w:r>
        <w:rPr>
          <w:spacing w:val="8"/>
          <w:position w:val="18"/>
        </w:rPr>
        <w:t>一老一小”扣除</w:t>
      </w:r>
    </w:p>
    <w:p>
      <w:pPr>
        <w:pStyle w:val="BodyText"/>
        <w:ind w:left="40"/>
        <w:spacing w:line="222" w:lineRule="auto"/>
        <w:rPr/>
      </w:pPr>
      <w:r>
        <w:rPr>
          <w:spacing w:val="6"/>
        </w:rPr>
        <w:t>的，如何按照提高后的标准享受扣除？</w:t>
      </w:r>
    </w:p>
    <w:p>
      <w:pPr>
        <w:pStyle w:val="BodyText"/>
        <w:ind w:left="15" w:firstLine="627"/>
        <w:spacing w:before="183" w:line="334" w:lineRule="auto"/>
        <w:rPr/>
      </w:pPr>
      <w:r>
        <w:rPr>
          <w:spacing w:val="6"/>
        </w:rPr>
        <w:t>《通知》发布前，纳税人已经按照原标准填</w:t>
      </w:r>
      <w:r>
        <w:rPr>
          <w:spacing w:val="5"/>
        </w:rPr>
        <w:t>报享受</w:t>
      </w:r>
      <w:r>
        <w:rPr>
          <w:spacing w:val="-48"/>
        </w:rPr>
        <w:t xml:space="preserve"> </w:t>
      </w:r>
      <w:r>
        <w:rPr>
          <w:spacing w:val="5"/>
        </w:rPr>
        <w:t>2023</w:t>
      </w:r>
      <w:r>
        <w:rPr>
          <w:spacing w:val="-56"/>
        </w:rPr>
        <w:t xml:space="preserve"> </w:t>
      </w:r>
      <w:r>
        <w:rPr>
          <w:spacing w:val="5"/>
        </w:rPr>
        <w:t>年度</w:t>
      </w:r>
      <w:r>
        <w:rPr/>
        <w:t xml:space="preserve"> </w:t>
      </w:r>
      <w:r>
        <w:rPr>
          <w:spacing w:val="3"/>
        </w:rPr>
        <w:t>3</w:t>
      </w:r>
      <w:r>
        <w:rPr>
          <w:spacing w:val="-45"/>
        </w:rPr>
        <w:t xml:space="preserve"> </w:t>
      </w:r>
      <w:r>
        <w:rPr>
          <w:spacing w:val="3"/>
        </w:rPr>
        <w:t>岁以下婴幼儿照护、子女教育、赡养老人专项附加扣除的，</w:t>
      </w:r>
      <w:r>
        <w:rPr>
          <w:spacing w:val="-87"/>
        </w:rPr>
        <w:t xml:space="preserve"> </w:t>
      </w:r>
      <w:r>
        <w:rPr>
          <w:spacing w:val="3"/>
        </w:rPr>
        <w:t>自</w:t>
      </w:r>
      <w:r>
        <w:rPr>
          <w:spacing w:val="-46"/>
        </w:rPr>
        <w:t xml:space="preserve"> </w:t>
      </w:r>
      <w:r>
        <w:rPr>
          <w:spacing w:val="3"/>
        </w:rPr>
        <w:t>9</w:t>
      </w:r>
      <w:r>
        <w:rPr/>
        <w:t xml:space="preserve"> </w:t>
      </w:r>
      <w:r>
        <w:rPr>
          <w:spacing w:val="13"/>
        </w:rPr>
        <w:t>月份起，系统将按照提高后的专项附加扣除标准计算应缴纳的个</w:t>
      </w:r>
      <w:r>
        <w:rPr>
          <w:spacing w:val="9"/>
        </w:rPr>
        <w:t xml:space="preserve"> </w:t>
      </w:r>
      <w:r>
        <w:rPr>
          <w:spacing w:val="13"/>
        </w:rPr>
        <w:t>人所得税，此前多缴的税款可以自动抵减本年度后续月份应纳税</w:t>
      </w:r>
      <w:r>
        <w:rPr>
          <w:spacing w:val="9"/>
        </w:rPr>
        <w:t xml:space="preserve"> </w:t>
      </w:r>
      <w:r>
        <w:rPr>
          <w:spacing w:val="5"/>
        </w:rPr>
        <w:t>款，抵减不完的，可以在办理</w:t>
      </w:r>
      <w:r>
        <w:rPr>
          <w:spacing w:val="-31"/>
        </w:rPr>
        <w:t xml:space="preserve"> </w:t>
      </w:r>
      <w:r>
        <w:rPr>
          <w:spacing w:val="5"/>
        </w:rPr>
        <w:t>2023</w:t>
      </w:r>
      <w:r>
        <w:rPr>
          <w:spacing w:val="-56"/>
        </w:rPr>
        <w:t xml:space="preserve"> </w:t>
      </w:r>
      <w:r>
        <w:rPr>
          <w:spacing w:val="5"/>
        </w:rPr>
        <w:t>年度综合所得汇算清缴时继续</w:t>
      </w:r>
    </w:p>
    <w:p>
      <w:pPr>
        <w:pStyle w:val="BodyText"/>
        <w:ind w:left="26"/>
        <w:spacing w:before="1" w:line="223" w:lineRule="auto"/>
        <w:rPr/>
      </w:pPr>
      <w:r>
        <w:rPr>
          <w:spacing w:val="-3"/>
        </w:rPr>
        <w:t>享受。</w:t>
      </w:r>
    </w:p>
    <w:p>
      <w:pPr>
        <w:pStyle w:val="BodyText"/>
        <w:ind w:left="662"/>
        <w:spacing w:before="184" w:line="220" w:lineRule="auto"/>
        <w:rPr/>
      </w:pPr>
      <w:r>
        <w:rPr>
          <w:spacing w:val="8"/>
        </w:rPr>
        <w:t>五、纳税人虚假填报专项附加扣除的法律责任是什么？</w:t>
      </w:r>
    </w:p>
    <w:p>
      <w:pPr>
        <w:pStyle w:val="BodyText"/>
        <w:ind w:left="19" w:right="1" w:firstLine="640"/>
        <w:spacing w:before="187" w:line="334" w:lineRule="auto"/>
        <w:rPr/>
      </w:pPr>
      <w:r>
        <w:rPr>
          <w:spacing w:val="13"/>
        </w:rPr>
        <w:t>纳税人应当对专项附加扣除信息的真实性、准确性、完整性</w:t>
      </w:r>
      <w:r>
        <w:rPr>
          <w:spacing w:val="8"/>
        </w:rPr>
        <w:t xml:space="preserve"> </w:t>
      </w:r>
      <w:r>
        <w:rPr>
          <w:spacing w:val="13"/>
        </w:rPr>
        <w:t>负责，纳税人情况发生变化的，应当及时向任职受雇单位或者税</w:t>
      </w:r>
      <w:r>
        <w:rPr>
          <w:spacing w:val="5"/>
        </w:rPr>
        <w:t xml:space="preserve"> </w:t>
      </w:r>
      <w:r>
        <w:rPr>
          <w:spacing w:val="13"/>
        </w:rPr>
        <w:t>务机关提供相关信息。对虚假填报享受专项附加扣除的，税务机</w:t>
      </w:r>
      <w:r>
        <w:rPr>
          <w:spacing w:val="5"/>
        </w:rPr>
        <w:t xml:space="preserve"> </w:t>
      </w:r>
      <w:r>
        <w:rPr>
          <w:spacing w:val="13"/>
        </w:rPr>
        <w:t>关将按照《中华人民共和国税收征收管理法》《中华人民共和国</w:t>
      </w:r>
    </w:p>
    <w:p>
      <w:pPr>
        <w:pStyle w:val="BodyText"/>
        <w:ind w:left="15"/>
        <w:spacing w:before="1" w:line="222" w:lineRule="auto"/>
        <w:rPr/>
      </w:pPr>
      <w:r>
        <w:rPr>
          <w:spacing w:val="8"/>
        </w:rPr>
        <w:t>个人所得税法》等有关规定处理。</w:t>
      </w:r>
    </w:p>
    <w:p>
      <w:pPr>
        <w:spacing w:line="222" w:lineRule="auto"/>
        <w:sectPr>
          <w:headerReference w:type="default" r:id="rId272"/>
          <w:footerReference w:type="default" r:id="rId273"/>
          <w:pgSz w:w="11906" w:h="16839"/>
          <w:pgMar w:top="1040" w:right="1416" w:bottom="885" w:left="1418" w:header="735" w:footer="622" w:gutter="0"/>
        </w:sectPr>
        <w:rPr/>
      </w:pPr>
    </w:p>
    <w:p>
      <w:pPr>
        <w:spacing w:line="394" w:lineRule="auto"/>
        <w:rPr>
          <w:rFonts w:ascii="Arial"/>
          <w:sz w:val="21"/>
        </w:rPr>
      </w:pPr>
      <w:r/>
    </w:p>
    <w:p>
      <w:pPr>
        <w:ind w:left="1617"/>
        <w:spacing w:before="114" w:line="487" w:lineRule="exact"/>
        <w:outlineLvl w:val="0"/>
        <w:rPr>
          <w:rFonts w:ascii="SimSun" w:hAnsi="SimSun" w:eastAsia="SimSun" w:cs="SimSun"/>
          <w:sz w:val="35"/>
          <w:szCs w:val="35"/>
        </w:rPr>
      </w:pPr>
      <w:bookmarkStart w:name="bookmark88" w:id="133"/>
      <w:bookmarkEnd w:id="133"/>
      <w:r>
        <w:rPr>
          <w:rFonts w:ascii="SimSun" w:hAnsi="SimSun" w:eastAsia="SimSun" w:cs="SimSun"/>
          <w:sz w:val="35"/>
          <w:szCs w:val="35"/>
          <w:b/>
          <w:bCs/>
          <w:spacing w:val="4"/>
          <w:position w:val="2"/>
        </w:rPr>
        <w:t>2023</w:t>
      </w:r>
      <w:r>
        <w:rPr>
          <w:rFonts w:ascii="SimSun" w:hAnsi="SimSun" w:eastAsia="SimSun" w:cs="SimSun"/>
          <w:sz w:val="35"/>
          <w:szCs w:val="35"/>
          <w:spacing w:val="-73"/>
          <w:position w:val="2"/>
        </w:rPr>
        <w:t xml:space="preserve"> </w:t>
      </w:r>
      <w:r>
        <w:rPr>
          <w:rFonts w:ascii="SimSun" w:hAnsi="SimSun" w:eastAsia="SimSun" w:cs="SimSun"/>
          <w:sz w:val="35"/>
          <w:szCs w:val="35"/>
          <w:b/>
          <w:bCs/>
          <w:spacing w:val="4"/>
          <w:position w:val="2"/>
        </w:rPr>
        <w:t>新出台三项增值税政策即问即答</w:t>
      </w:r>
    </w:p>
    <w:p>
      <w:pPr>
        <w:spacing w:line="285" w:lineRule="auto"/>
        <w:rPr>
          <w:rFonts w:ascii="Arial"/>
          <w:sz w:val="21"/>
        </w:rPr>
      </w:pPr>
      <w:r/>
    </w:p>
    <w:p>
      <w:pPr>
        <w:spacing w:line="285" w:lineRule="auto"/>
        <w:rPr>
          <w:rFonts w:ascii="Arial"/>
          <w:sz w:val="21"/>
        </w:rPr>
      </w:pPr>
      <w:r/>
    </w:p>
    <w:p>
      <w:pPr>
        <w:pStyle w:val="BodyText"/>
        <w:ind w:left="9" w:firstLine="662"/>
        <w:spacing w:before="101" w:line="333" w:lineRule="auto"/>
        <w:rPr/>
      </w:pPr>
      <w:r>
        <w:rPr>
          <w:spacing w:val="6"/>
        </w:rPr>
        <w:t>一、我公司是按月申报的增值税小规模纳税人，202</w:t>
      </w:r>
      <w:r>
        <w:rPr>
          <w:spacing w:val="5"/>
        </w:rPr>
        <w:t>3</w:t>
      </w:r>
      <w:r>
        <w:rPr>
          <w:spacing w:val="-53"/>
        </w:rPr>
        <w:t xml:space="preserve"> </w:t>
      </w:r>
      <w:r>
        <w:rPr>
          <w:spacing w:val="5"/>
        </w:rPr>
        <w:t>年</w:t>
      </w:r>
      <w:r>
        <w:rPr>
          <w:spacing w:val="-41"/>
        </w:rPr>
        <w:t xml:space="preserve"> </w:t>
      </w:r>
      <w:r>
        <w:rPr>
          <w:spacing w:val="5"/>
        </w:rPr>
        <w:t>1</w:t>
      </w:r>
      <w:r>
        <w:rPr>
          <w:spacing w:val="-43"/>
        </w:rPr>
        <w:t xml:space="preserve"> </w:t>
      </w:r>
      <w:r>
        <w:rPr>
          <w:spacing w:val="5"/>
        </w:rPr>
        <w:t>月</w:t>
      </w:r>
      <w:r>
        <w:rPr/>
        <w:t xml:space="preserve"> </w:t>
      </w:r>
      <w:r>
        <w:rPr>
          <w:spacing w:val="-1"/>
        </w:rPr>
        <w:t>份预计销售货物取得收入</w:t>
      </w:r>
      <w:r>
        <w:rPr>
          <w:spacing w:val="-61"/>
        </w:rPr>
        <w:t xml:space="preserve"> </w:t>
      </w:r>
      <w:r>
        <w:rPr>
          <w:spacing w:val="-1"/>
        </w:rPr>
        <w:t>20</w:t>
      </w:r>
      <w:r>
        <w:rPr>
          <w:spacing w:val="-68"/>
        </w:rPr>
        <w:t xml:space="preserve"> </w:t>
      </w:r>
      <w:r>
        <w:rPr>
          <w:spacing w:val="-1"/>
        </w:rPr>
        <w:t>万元，请问能够享受什么减免税政策，</w:t>
      </w:r>
    </w:p>
    <w:p>
      <w:pPr>
        <w:pStyle w:val="BodyText"/>
        <w:ind w:left="25"/>
        <w:spacing w:line="222" w:lineRule="auto"/>
        <w:rPr/>
      </w:pPr>
      <w:r>
        <w:rPr>
          <w:spacing w:val="7"/>
        </w:rPr>
        <w:t>又该如何开具增值税发票呢？</w:t>
      </w:r>
    </w:p>
    <w:p>
      <w:pPr>
        <w:pStyle w:val="BodyText"/>
        <w:ind w:left="4" w:firstLine="643"/>
        <w:spacing w:before="193" w:line="333" w:lineRule="auto"/>
        <w:rPr/>
      </w:pPr>
      <w:r>
        <w:rPr>
          <w:spacing w:val="7"/>
        </w:rPr>
        <w:t>答：《财政部</w:t>
      </w:r>
      <w:r>
        <w:rPr>
          <w:spacing w:val="7"/>
        </w:rPr>
        <w:t xml:space="preserve"> </w:t>
      </w:r>
      <w:r>
        <w:rPr>
          <w:spacing w:val="7"/>
        </w:rPr>
        <w:t>税务总局关于明确增值税小规模纳税人减免增</w:t>
      </w:r>
      <w:r>
        <w:rPr>
          <w:spacing w:val="13"/>
        </w:rPr>
        <w:t xml:space="preserve"> </w:t>
      </w:r>
      <w:r>
        <w:rPr>
          <w:spacing w:val="-1"/>
        </w:rPr>
        <w:t>值税等政策的公告》（2023</w:t>
      </w:r>
      <w:r>
        <w:rPr>
          <w:spacing w:val="-40"/>
        </w:rPr>
        <w:t xml:space="preserve"> </w:t>
      </w:r>
      <w:r>
        <w:rPr>
          <w:spacing w:val="-1"/>
        </w:rPr>
        <w:t>年第</w:t>
      </w:r>
      <w:r>
        <w:rPr>
          <w:spacing w:val="-41"/>
        </w:rPr>
        <w:t xml:space="preserve"> </w:t>
      </w:r>
      <w:r>
        <w:rPr>
          <w:spacing w:val="-1"/>
        </w:rPr>
        <w:t>1</w:t>
      </w:r>
      <w:r>
        <w:rPr>
          <w:spacing w:val="-48"/>
        </w:rPr>
        <w:t xml:space="preserve"> </w:t>
      </w:r>
      <w:r>
        <w:rPr>
          <w:spacing w:val="-1"/>
        </w:rPr>
        <w:t>号）第二条规定，</w:t>
      </w:r>
      <w:r>
        <w:rPr>
          <w:spacing w:val="-85"/>
        </w:rPr>
        <w:t xml:space="preserve"> </w:t>
      </w:r>
      <w:r>
        <w:rPr>
          <w:spacing w:val="-1"/>
        </w:rPr>
        <w:t>自</w:t>
      </w:r>
      <w:r>
        <w:rPr>
          <w:spacing w:val="-48"/>
        </w:rPr>
        <w:t xml:space="preserve"> </w:t>
      </w:r>
      <w:r>
        <w:rPr>
          <w:spacing w:val="-1"/>
        </w:rPr>
        <w:t>2023</w:t>
      </w:r>
      <w:r>
        <w:rPr>
          <w:spacing w:val="-56"/>
        </w:rPr>
        <w:t xml:space="preserve"> </w:t>
      </w:r>
      <w:r>
        <w:rPr>
          <w:spacing w:val="-1"/>
        </w:rPr>
        <w:t>年</w:t>
      </w:r>
      <w:r>
        <w:rPr>
          <w:spacing w:val="-40"/>
        </w:rPr>
        <w:t xml:space="preserve"> </w:t>
      </w:r>
      <w:r>
        <w:rPr>
          <w:spacing w:val="-1"/>
        </w:rPr>
        <w:t>1</w:t>
      </w:r>
      <w:r>
        <w:rPr/>
        <w:t xml:space="preserve"> </w:t>
      </w:r>
      <w:r>
        <w:rPr>
          <w:spacing w:val="-7"/>
        </w:rPr>
        <w:t>月</w:t>
      </w:r>
      <w:r>
        <w:rPr>
          <w:spacing w:val="-43"/>
        </w:rPr>
        <w:t xml:space="preserve"> </w:t>
      </w:r>
      <w:r>
        <w:rPr>
          <w:spacing w:val="-7"/>
        </w:rPr>
        <w:t>1</w:t>
      </w:r>
      <w:r>
        <w:rPr>
          <w:spacing w:val="-7"/>
        </w:rPr>
        <w:t xml:space="preserve"> </w:t>
      </w:r>
      <w:r>
        <w:rPr>
          <w:spacing w:val="-7"/>
        </w:rPr>
        <w:t>日至</w:t>
      </w:r>
      <w:r>
        <w:rPr>
          <w:spacing w:val="-49"/>
        </w:rPr>
        <w:t xml:space="preserve"> </w:t>
      </w:r>
      <w:r>
        <w:rPr>
          <w:spacing w:val="-7"/>
        </w:rPr>
        <w:t>2023</w:t>
      </w:r>
      <w:r>
        <w:rPr>
          <w:spacing w:val="-56"/>
        </w:rPr>
        <w:t xml:space="preserve"> </w:t>
      </w:r>
      <w:r>
        <w:rPr>
          <w:spacing w:val="-7"/>
        </w:rPr>
        <w:t>年</w:t>
      </w:r>
      <w:r>
        <w:rPr>
          <w:spacing w:val="-40"/>
        </w:rPr>
        <w:t xml:space="preserve"> </w:t>
      </w:r>
      <w:r>
        <w:rPr>
          <w:spacing w:val="-7"/>
        </w:rPr>
        <w:t>12</w:t>
      </w:r>
      <w:r>
        <w:rPr>
          <w:spacing w:val="-44"/>
        </w:rPr>
        <w:t xml:space="preserve"> </w:t>
      </w:r>
      <w:r>
        <w:rPr>
          <w:spacing w:val="-7"/>
        </w:rPr>
        <w:t>月</w:t>
      </w:r>
      <w:r>
        <w:rPr>
          <w:spacing w:val="-38"/>
        </w:rPr>
        <w:t xml:space="preserve"> </w:t>
      </w:r>
      <w:r>
        <w:rPr>
          <w:spacing w:val="-7"/>
        </w:rPr>
        <w:t>31</w:t>
      </w:r>
      <w:r>
        <w:rPr>
          <w:spacing w:val="-7"/>
        </w:rPr>
        <w:t xml:space="preserve"> </w:t>
      </w:r>
      <w:r>
        <w:rPr>
          <w:spacing w:val="-7"/>
        </w:rPr>
        <w:t>日，增值税小规模纳税人适用</w:t>
      </w:r>
      <w:r>
        <w:rPr>
          <w:spacing w:val="-36"/>
        </w:rPr>
        <w:t xml:space="preserve"> </w:t>
      </w:r>
      <w:r>
        <w:rPr>
          <w:spacing w:val="-7"/>
        </w:rPr>
        <w:t>3%</w:t>
      </w:r>
      <w:r>
        <w:rPr>
          <w:spacing w:val="-8"/>
        </w:rPr>
        <w:t>征收率</w:t>
      </w:r>
      <w:r>
        <w:rPr/>
        <w:t xml:space="preserve"> </w:t>
      </w:r>
      <w:r>
        <w:rPr>
          <w:spacing w:val="8"/>
        </w:rPr>
        <w:t>的应税销售收入，减按</w:t>
      </w:r>
      <w:r>
        <w:rPr>
          <w:spacing w:val="-26"/>
        </w:rPr>
        <w:t xml:space="preserve"> </w:t>
      </w:r>
      <w:r>
        <w:rPr>
          <w:spacing w:val="8"/>
        </w:rPr>
        <w:t>1%征收率征收增值税。</w:t>
      </w:r>
      <w:r>
        <w:rPr>
          <w:spacing w:val="-133"/>
        </w:rPr>
        <w:t xml:space="preserve"> </w:t>
      </w:r>
      <w:r>
        <w:rPr>
          <w:spacing w:val="8"/>
        </w:rPr>
        <w:t>《国家税务总局关</w:t>
      </w:r>
      <w:r>
        <w:rPr/>
        <w:t xml:space="preserve"> </w:t>
      </w:r>
      <w:r>
        <w:rPr>
          <w:spacing w:val="13"/>
        </w:rPr>
        <w:t>于增值税小规模纳税人减免增值税等政策有关征管事项的公告》</w:t>
      </w:r>
      <w:r>
        <w:rPr>
          <w:spacing w:val="15"/>
        </w:rPr>
        <w:t xml:space="preserve"> </w:t>
      </w:r>
      <w:r>
        <w:rPr/>
        <w:t>（2023</w:t>
      </w:r>
      <w:r>
        <w:rPr>
          <w:spacing w:val="-56"/>
        </w:rPr>
        <w:t xml:space="preserve"> </w:t>
      </w:r>
      <w:r>
        <w:rPr/>
        <w:t>年第</w:t>
      </w:r>
      <w:r>
        <w:rPr>
          <w:spacing w:val="-41"/>
        </w:rPr>
        <w:t xml:space="preserve"> </w:t>
      </w:r>
      <w:r>
        <w:rPr/>
        <w:t>1</w:t>
      </w:r>
      <w:r>
        <w:rPr>
          <w:spacing w:val="-48"/>
        </w:rPr>
        <w:t xml:space="preserve"> </w:t>
      </w:r>
      <w:r>
        <w:rPr/>
        <w:t>号）第五条规定，小规模纳税</w:t>
      </w:r>
      <w:r>
        <w:rPr>
          <w:spacing w:val="-1"/>
        </w:rPr>
        <w:t>人取得应税销售收入，</w:t>
      </w:r>
      <w:r>
        <w:rPr/>
        <w:t xml:space="preserve"> </w:t>
      </w:r>
      <w:r>
        <w:rPr>
          <w:spacing w:val="5"/>
        </w:rPr>
        <w:t>适用减按</w:t>
      </w:r>
      <w:r>
        <w:rPr>
          <w:spacing w:val="-34"/>
        </w:rPr>
        <w:t xml:space="preserve"> </w:t>
      </w:r>
      <w:r>
        <w:rPr>
          <w:spacing w:val="5"/>
        </w:rPr>
        <w:t>1%征收率征收增值税政策的，应按照</w:t>
      </w:r>
      <w:r>
        <w:rPr>
          <w:spacing w:val="-43"/>
        </w:rPr>
        <w:t xml:space="preserve"> </w:t>
      </w:r>
      <w:r>
        <w:rPr>
          <w:spacing w:val="5"/>
        </w:rPr>
        <w:t>1%征收率开具增值</w:t>
      </w:r>
    </w:p>
    <w:p>
      <w:pPr>
        <w:pStyle w:val="BodyText"/>
        <w:ind w:left="10"/>
        <w:spacing w:before="1" w:line="222" w:lineRule="auto"/>
        <w:rPr/>
      </w:pPr>
      <w:r>
        <w:rPr>
          <w:spacing w:val="4"/>
        </w:rPr>
        <w:t>税发票。</w:t>
      </w:r>
    </w:p>
    <w:p>
      <w:pPr>
        <w:pStyle w:val="BodyText"/>
        <w:ind w:left="32" w:right="81" w:firstLine="656"/>
        <w:spacing w:before="184" w:line="334" w:lineRule="auto"/>
        <w:rPr/>
      </w:pPr>
      <w:r>
        <w:rPr>
          <w:spacing w:val="1"/>
        </w:rPr>
        <w:t>因此，您</w:t>
      </w:r>
      <w:r>
        <w:rPr>
          <w:spacing w:val="-35"/>
        </w:rPr>
        <w:t xml:space="preserve"> </w:t>
      </w:r>
      <w:r>
        <w:rPr>
          <w:spacing w:val="1"/>
        </w:rPr>
        <w:t>1</w:t>
      </w:r>
      <w:r>
        <w:rPr>
          <w:spacing w:val="-46"/>
        </w:rPr>
        <w:t xml:space="preserve"> </w:t>
      </w:r>
      <w:r>
        <w:rPr>
          <w:spacing w:val="1"/>
        </w:rPr>
        <w:t>月份销售货物取得的收入</w:t>
      </w:r>
      <w:r>
        <w:rPr>
          <w:spacing w:val="-48"/>
        </w:rPr>
        <w:t xml:space="preserve"> </w:t>
      </w:r>
      <w:r>
        <w:rPr>
          <w:spacing w:val="1"/>
        </w:rPr>
        <w:t>20</w:t>
      </w:r>
      <w:r>
        <w:rPr>
          <w:spacing w:val="-45"/>
        </w:rPr>
        <w:t xml:space="preserve"> </w:t>
      </w:r>
      <w:r>
        <w:rPr>
          <w:spacing w:val="1"/>
        </w:rPr>
        <w:t>万元，可以适用减按</w:t>
      </w:r>
      <w:r>
        <w:rPr/>
        <w:t xml:space="preserve"> </w:t>
      </w:r>
      <w:r>
        <w:rPr>
          <w:spacing w:val="8"/>
        </w:rPr>
        <w:t>1%征收率征收增值税的政策，并按照</w:t>
      </w:r>
      <w:r>
        <w:rPr>
          <w:spacing w:val="-40"/>
        </w:rPr>
        <w:t xml:space="preserve"> </w:t>
      </w:r>
      <w:r>
        <w:rPr>
          <w:spacing w:val="8"/>
        </w:rPr>
        <w:t>1%征收率开具增值税专</w:t>
      </w:r>
      <w:r>
        <w:rPr>
          <w:spacing w:val="7"/>
        </w:rPr>
        <w:t>用发</w:t>
      </w:r>
    </w:p>
    <w:p>
      <w:pPr>
        <w:pStyle w:val="BodyText"/>
        <w:ind w:left="30"/>
        <w:spacing w:before="1" w:line="222" w:lineRule="auto"/>
        <w:rPr/>
      </w:pPr>
      <w:r>
        <w:rPr>
          <w:spacing w:val="5"/>
        </w:rPr>
        <w:t>票或增值税普通发票。</w:t>
      </w:r>
    </w:p>
    <w:p>
      <w:pPr>
        <w:pStyle w:val="BodyText"/>
        <w:ind w:left="37" w:right="81" w:firstLine="631"/>
        <w:spacing w:before="185" w:line="334" w:lineRule="auto"/>
        <w:rPr/>
      </w:pPr>
      <w:r>
        <w:rPr>
          <w:spacing w:val="5"/>
        </w:rPr>
        <w:t>二、我公司是按月申报的增值税小规模纳税人，2023</w:t>
      </w:r>
      <w:r>
        <w:rPr>
          <w:spacing w:val="-55"/>
        </w:rPr>
        <w:t xml:space="preserve"> </w:t>
      </w:r>
      <w:r>
        <w:rPr>
          <w:spacing w:val="5"/>
        </w:rPr>
        <w:t>年</w:t>
      </w:r>
      <w:r>
        <w:rPr>
          <w:spacing w:val="-41"/>
        </w:rPr>
        <w:t xml:space="preserve"> </w:t>
      </w:r>
      <w:r>
        <w:rPr>
          <w:spacing w:val="5"/>
        </w:rPr>
        <w:t>1</w:t>
      </w:r>
      <w:r>
        <w:rPr>
          <w:spacing w:val="-46"/>
        </w:rPr>
        <w:t xml:space="preserve"> </w:t>
      </w:r>
      <w:r>
        <w:rPr>
          <w:spacing w:val="5"/>
        </w:rPr>
        <w:t>月</w:t>
      </w:r>
      <w:r>
        <w:rPr/>
        <w:t xml:space="preserve"> </w:t>
      </w:r>
      <w:r>
        <w:rPr>
          <w:spacing w:val="-1"/>
        </w:rPr>
        <w:t>3</w:t>
      </w:r>
      <w:r>
        <w:rPr>
          <w:spacing w:val="-1"/>
        </w:rPr>
        <w:t xml:space="preserve"> </w:t>
      </w:r>
      <w:r>
        <w:rPr>
          <w:spacing w:val="-1"/>
        </w:rPr>
        <w:t>日，自行开具了</w:t>
      </w:r>
      <w:r>
        <w:rPr>
          <w:spacing w:val="-43"/>
        </w:rPr>
        <w:t xml:space="preserve"> </w:t>
      </w:r>
      <w:r>
        <w:rPr>
          <w:spacing w:val="-1"/>
        </w:rPr>
        <w:t>4</w:t>
      </w:r>
      <w:r>
        <w:rPr>
          <w:spacing w:val="-42"/>
        </w:rPr>
        <w:t xml:space="preserve"> </w:t>
      </w:r>
      <w:r>
        <w:rPr>
          <w:spacing w:val="-1"/>
        </w:rPr>
        <w:t>张免税发票已交给客户，请问如果我公司要享</w:t>
      </w:r>
    </w:p>
    <w:p>
      <w:pPr>
        <w:pStyle w:val="BodyText"/>
        <w:ind w:left="26"/>
        <w:spacing w:before="1" w:line="222" w:lineRule="auto"/>
        <w:rPr/>
      </w:pPr>
      <w:r>
        <w:rPr>
          <w:spacing w:val="7"/>
        </w:rPr>
        <w:t>受减按</w:t>
      </w:r>
      <w:r>
        <w:rPr>
          <w:spacing w:val="-43"/>
        </w:rPr>
        <w:t xml:space="preserve"> </w:t>
      </w:r>
      <w:r>
        <w:rPr>
          <w:spacing w:val="7"/>
        </w:rPr>
        <w:t>1%征收增值税政策，是否必须追回上述</w:t>
      </w:r>
      <w:r>
        <w:rPr>
          <w:spacing w:val="6"/>
        </w:rPr>
        <w:t>免税发票？</w:t>
      </w:r>
    </w:p>
    <w:p>
      <w:pPr>
        <w:pStyle w:val="BodyText"/>
        <w:ind w:left="12" w:right="80" w:firstLine="635"/>
        <w:spacing w:before="188" w:line="333" w:lineRule="auto"/>
        <w:rPr/>
      </w:pPr>
      <w:r>
        <w:rPr>
          <w:spacing w:val="7"/>
        </w:rPr>
        <w:t>答：《财政部</w:t>
      </w:r>
      <w:r>
        <w:rPr>
          <w:spacing w:val="7"/>
        </w:rPr>
        <w:t xml:space="preserve"> </w:t>
      </w:r>
      <w:r>
        <w:rPr>
          <w:spacing w:val="7"/>
        </w:rPr>
        <w:t>税务总局关于明确增值税小规模纳税人减免增</w:t>
      </w:r>
      <w:r>
        <w:rPr>
          <w:spacing w:val="13"/>
        </w:rPr>
        <w:t xml:space="preserve"> </w:t>
      </w:r>
      <w:r>
        <w:rPr>
          <w:spacing w:val="-1"/>
        </w:rPr>
        <w:t>值税等政策的公告》（2023</w:t>
      </w:r>
      <w:r>
        <w:rPr>
          <w:spacing w:val="-48"/>
        </w:rPr>
        <w:t xml:space="preserve"> </w:t>
      </w:r>
      <w:r>
        <w:rPr>
          <w:spacing w:val="-1"/>
        </w:rPr>
        <w:t>年第</w:t>
      </w:r>
      <w:r>
        <w:rPr>
          <w:spacing w:val="-41"/>
        </w:rPr>
        <w:t xml:space="preserve"> </w:t>
      </w:r>
      <w:r>
        <w:rPr>
          <w:spacing w:val="-1"/>
        </w:rPr>
        <w:t>1</w:t>
      </w:r>
      <w:r>
        <w:rPr>
          <w:spacing w:val="-48"/>
        </w:rPr>
        <w:t xml:space="preserve"> </w:t>
      </w:r>
      <w:r>
        <w:rPr>
          <w:spacing w:val="-1"/>
        </w:rPr>
        <w:t>号）第二条规定，</w:t>
      </w:r>
      <w:r>
        <w:rPr>
          <w:spacing w:val="-84"/>
        </w:rPr>
        <w:t xml:space="preserve"> </w:t>
      </w:r>
      <w:r>
        <w:rPr>
          <w:spacing w:val="-1"/>
        </w:rPr>
        <w:t>自</w:t>
      </w:r>
      <w:r>
        <w:rPr>
          <w:spacing w:val="-49"/>
        </w:rPr>
        <w:t xml:space="preserve"> </w:t>
      </w:r>
      <w:r>
        <w:rPr>
          <w:spacing w:val="-1"/>
        </w:rPr>
        <w:t>2023</w:t>
      </w:r>
      <w:r>
        <w:rPr>
          <w:spacing w:val="-56"/>
        </w:rPr>
        <w:t xml:space="preserve"> </w:t>
      </w:r>
      <w:r>
        <w:rPr>
          <w:spacing w:val="-1"/>
        </w:rPr>
        <w:t>年</w:t>
      </w:r>
      <w:r>
        <w:rPr>
          <w:spacing w:val="-40"/>
        </w:rPr>
        <w:t xml:space="preserve"> </w:t>
      </w:r>
      <w:r>
        <w:rPr>
          <w:spacing w:val="-1"/>
        </w:rPr>
        <w:t>1</w:t>
      </w:r>
      <w:r>
        <w:rPr/>
        <w:t xml:space="preserve"> </w:t>
      </w:r>
      <w:r>
        <w:rPr>
          <w:spacing w:val="-7"/>
        </w:rPr>
        <w:t>月</w:t>
      </w:r>
      <w:r>
        <w:rPr>
          <w:spacing w:val="-43"/>
        </w:rPr>
        <w:t xml:space="preserve"> </w:t>
      </w:r>
      <w:r>
        <w:rPr>
          <w:spacing w:val="-7"/>
        </w:rPr>
        <w:t>1</w:t>
      </w:r>
      <w:r>
        <w:rPr>
          <w:spacing w:val="-7"/>
        </w:rPr>
        <w:t xml:space="preserve"> </w:t>
      </w:r>
      <w:r>
        <w:rPr>
          <w:spacing w:val="-7"/>
        </w:rPr>
        <w:t>日至</w:t>
      </w:r>
      <w:r>
        <w:rPr>
          <w:spacing w:val="-49"/>
        </w:rPr>
        <w:t xml:space="preserve"> </w:t>
      </w:r>
      <w:r>
        <w:rPr>
          <w:spacing w:val="-7"/>
        </w:rPr>
        <w:t>2023</w:t>
      </w:r>
      <w:r>
        <w:rPr>
          <w:spacing w:val="-55"/>
        </w:rPr>
        <w:t xml:space="preserve"> </w:t>
      </w:r>
      <w:r>
        <w:rPr>
          <w:spacing w:val="-7"/>
        </w:rPr>
        <w:t>年</w:t>
      </w:r>
      <w:r>
        <w:rPr>
          <w:spacing w:val="-41"/>
        </w:rPr>
        <w:t xml:space="preserve"> </w:t>
      </w:r>
      <w:r>
        <w:rPr>
          <w:spacing w:val="-7"/>
        </w:rPr>
        <w:t>12</w:t>
      </w:r>
      <w:r>
        <w:rPr>
          <w:spacing w:val="-44"/>
        </w:rPr>
        <w:t xml:space="preserve"> </w:t>
      </w:r>
      <w:r>
        <w:rPr>
          <w:spacing w:val="-7"/>
        </w:rPr>
        <w:t>月</w:t>
      </w:r>
      <w:r>
        <w:rPr>
          <w:spacing w:val="-38"/>
        </w:rPr>
        <w:t xml:space="preserve"> </w:t>
      </w:r>
      <w:r>
        <w:rPr>
          <w:spacing w:val="-7"/>
        </w:rPr>
        <w:t>31</w:t>
      </w:r>
      <w:r>
        <w:rPr>
          <w:spacing w:val="-7"/>
        </w:rPr>
        <w:t xml:space="preserve"> </w:t>
      </w:r>
      <w:r>
        <w:rPr>
          <w:spacing w:val="-7"/>
        </w:rPr>
        <w:t>日，增值税小规</w:t>
      </w:r>
      <w:r>
        <w:rPr>
          <w:spacing w:val="-8"/>
        </w:rPr>
        <w:t>模纳税人适用</w:t>
      </w:r>
      <w:r>
        <w:rPr>
          <w:spacing w:val="-36"/>
        </w:rPr>
        <w:t xml:space="preserve"> </w:t>
      </w:r>
      <w:r>
        <w:rPr>
          <w:spacing w:val="-8"/>
        </w:rPr>
        <w:t>3%征收率</w:t>
      </w:r>
    </w:p>
    <w:p>
      <w:pPr>
        <w:pStyle w:val="BodyText"/>
        <w:ind w:left="40"/>
        <w:spacing w:line="221" w:lineRule="auto"/>
        <w:rPr/>
      </w:pPr>
      <w:r>
        <w:rPr>
          <w:spacing w:val="5"/>
        </w:rPr>
        <w:t>的应税销售收入，减按</w:t>
      </w:r>
      <w:r>
        <w:rPr>
          <w:spacing w:val="-33"/>
        </w:rPr>
        <w:t xml:space="preserve"> </w:t>
      </w:r>
      <w:r>
        <w:rPr>
          <w:spacing w:val="5"/>
        </w:rPr>
        <w:t>1%征收率征收增值税。</w:t>
      </w:r>
    </w:p>
    <w:p>
      <w:pPr>
        <w:pStyle w:val="BodyText"/>
        <w:ind w:right="81"/>
        <w:spacing w:before="190" w:line="559" w:lineRule="exact"/>
        <w:jc w:val="right"/>
        <w:rPr/>
      </w:pPr>
      <w:r>
        <w:rPr>
          <w:spacing w:val="8"/>
          <w:position w:val="18"/>
        </w:rPr>
        <w:t>如果您符合上述规定，可以享受减按</w:t>
      </w:r>
      <w:r>
        <w:rPr>
          <w:spacing w:val="-24"/>
          <w:position w:val="18"/>
        </w:rPr>
        <w:t xml:space="preserve"> </w:t>
      </w:r>
      <w:r>
        <w:rPr>
          <w:spacing w:val="8"/>
          <w:position w:val="18"/>
        </w:rPr>
        <w:t>1%征收率征收增值税政</w:t>
      </w:r>
    </w:p>
    <w:p>
      <w:pPr>
        <w:pStyle w:val="BodyText"/>
        <w:ind w:left="20"/>
        <w:spacing w:before="2" w:line="219" w:lineRule="auto"/>
        <w:rPr/>
      </w:pPr>
      <w:r>
        <w:rPr>
          <w:spacing w:val="13"/>
        </w:rPr>
        <w:t>策，在上述政策文件发布前已开具的免税发票无需追回，在申报</w:t>
      </w:r>
    </w:p>
    <w:p>
      <w:pPr>
        <w:spacing w:line="219" w:lineRule="auto"/>
        <w:sectPr>
          <w:headerReference w:type="default" r:id="rId274"/>
          <w:footerReference w:type="default" r:id="rId275"/>
          <w:pgSz w:w="11906" w:h="16839"/>
          <w:pgMar w:top="1040" w:right="1336" w:bottom="885" w:left="1418" w:header="735" w:footer="622" w:gutter="0"/>
        </w:sectPr>
        <w:rPr/>
      </w:pPr>
    </w:p>
    <w:p>
      <w:pPr>
        <w:spacing w:line="453" w:lineRule="auto"/>
        <w:rPr>
          <w:rFonts w:ascii="Arial"/>
          <w:sz w:val="21"/>
        </w:rPr>
      </w:pPr>
      <w:r/>
    </w:p>
    <w:p>
      <w:pPr>
        <w:pStyle w:val="BodyText"/>
        <w:ind w:left="5" w:right="89" w:firstLine="15"/>
        <w:spacing w:before="101" w:line="333" w:lineRule="auto"/>
        <w:jc w:val="both"/>
        <w:rPr/>
      </w:pPr>
      <w:r>
        <w:rPr>
          <w:spacing w:val="9"/>
        </w:rPr>
        <w:t>纳税时减按</w:t>
      </w:r>
      <w:r>
        <w:rPr>
          <w:spacing w:val="-40"/>
        </w:rPr>
        <w:t xml:space="preserve"> </w:t>
      </w:r>
      <w:r>
        <w:rPr>
          <w:spacing w:val="9"/>
        </w:rPr>
        <w:t>1%征收率计算缴纳增值税即可。</w:t>
      </w:r>
      <w:r>
        <w:rPr>
          <w:spacing w:val="8"/>
        </w:rPr>
        <w:t>需要注意的是，《国</w:t>
      </w:r>
      <w:r>
        <w:rPr/>
        <w:t xml:space="preserve"> </w:t>
      </w:r>
      <w:r>
        <w:rPr>
          <w:spacing w:val="14"/>
        </w:rPr>
        <w:t>家税务总局关于增值税小规模纳税人减免增</w:t>
      </w:r>
      <w:r>
        <w:rPr>
          <w:spacing w:val="13"/>
        </w:rPr>
        <w:t>值税等政策有关征管</w:t>
      </w:r>
      <w:r>
        <w:rPr/>
        <w:t xml:space="preserve"> </w:t>
      </w:r>
      <w:r>
        <w:rPr>
          <w:spacing w:val="7"/>
        </w:rPr>
        <w:t>事项的公告》（2023</w:t>
      </w:r>
      <w:r>
        <w:rPr>
          <w:spacing w:val="-51"/>
        </w:rPr>
        <w:t xml:space="preserve"> </w:t>
      </w:r>
      <w:r>
        <w:rPr>
          <w:spacing w:val="7"/>
        </w:rPr>
        <w:t>年第</w:t>
      </w:r>
      <w:r>
        <w:rPr>
          <w:spacing w:val="-40"/>
        </w:rPr>
        <w:t xml:space="preserve"> </w:t>
      </w:r>
      <w:r>
        <w:rPr>
          <w:spacing w:val="7"/>
        </w:rPr>
        <w:t>1</w:t>
      </w:r>
      <w:r>
        <w:rPr>
          <w:spacing w:val="-49"/>
        </w:rPr>
        <w:t xml:space="preserve"> </w:t>
      </w:r>
      <w:r>
        <w:rPr>
          <w:spacing w:val="7"/>
        </w:rPr>
        <w:t>号）第五条规定，小规模纳税人取得</w:t>
      </w:r>
      <w:r>
        <w:rPr/>
        <w:t xml:space="preserve"> </w:t>
      </w:r>
      <w:r>
        <w:rPr>
          <w:spacing w:val="5"/>
        </w:rPr>
        <w:t>应税销售收入，适用减按</w:t>
      </w:r>
      <w:r>
        <w:rPr>
          <w:spacing w:val="-38"/>
        </w:rPr>
        <w:t xml:space="preserve"> </w:t>
      </w:r>
      <w:r>
        <w:rPr>
          <w:spacing w:val="5"/>
        </w:rPr>
        <w:t>1%征收率征收增值税政策的，应按照</w:t>
      </w:r>
      <w:r>
        <w:rPr>
          <w:spacing w:val="-40"/>
        </w:rPr>
        <w:t xml:space="preserve"> </w:t>
      </w:r>
      <w:r>
        <w:rPr>
          <w:spacing w:val="5"/>
        </w:rPr>
        <w:t>1%</w:t>
      </w:r>
      <w:r>
        <w:rPr/>
        <w:t xml:space="preserve"> </w:t>
      </w:r>
      <w:r>
        <w:rPr>
          <w:spacing w:val="11"/>
        </w:rPr>
        <w:t>征收率开具增值税发票。</w:t>
      </w:r>
      <w:r>
        <w:rPr>
          <w:spacing w:val="-71"/>
        </w:rPr>
        <w:t xml:space="preserve"> </w:t>
      </w:r>
      <w:r>
        <w:rPr>
          <w:spacing w:val="11"/>
        </w:rPr>
        <w:t>因此，在上述政策</w:t>
      </w:r>
      <w:r>
        <w:rPr>
          <w:spacing w:val="10"/>
        </w:rPr>
        <w:t>文件发布后，纳税人</w:t>
      </w:r>
      <w:r>
        <w:rPr/>
        <w:t xml:space="preserve"> </w:t>
      </w:r>
      <w:r>
        <w:rPr>
          <w:spacing w:val="5"/>
        </w:rPr>
        <w:t>适用减按</w:t>
      </w:r>
      <w:r>
        <w:rPr>
          <w:spacing w:val="-34"/>
        </w:rPr>
        <w:t xml:space="preserve"> </w:t>
      </w:r>
      <w:r>
        <w:rPr>
          <w:spacing w:val="5"/>
        </w:rPr>
        <w:t>1%征收率征收增值税政策的，应按照</w:t>
      </w:r>
      <w:r>
        <w:rPr>
          <w:spacing w:val="-43"/>
        </w:rPr>
        <w:t xml:space="preserve"> </w:t>
      </w:r>
      <w:r>
        <w:rPr>
          <w:spacing w:val="5"/>
        </w:rPr>
        <w:t>1%征收率开具增值</w:t>
      </w:r>
    </w:p>
    <w:p>
      <w:pPr>
        <w:pStyle w:val="BodyText"/>
        <w:ind w:left="10"/>
        <w:spacing w:line="222" w:lineRule="auto"/>
        <w:rPr/>
      </w:pPr>
      <w:r>
        <w:rPr>
          <w:spacing w:val="4"/>
        </w:rPr>
        <w:t>税发票。</w:t>
      </w:r>
    </w:p>
    <w:p>
      <w:pPr>
        <w:pStyle w:val="BodyText"/>
        <w:ind w:left="21" w:firstLine="653"/>
        <w:spacing w:before="188" w:line="333" w:lineRule="auto"/>
        <w:jc w:val="both"/>
        <w:rPr/>
      </w:pPr>
      <w:r>
        <w:rPr>
          <w:spacing w:val="-2"/>
        </w:rPr>
        <w:t>三、我是一位市民，2023</w:t>
      </w:r>
      <w:r>
        <w:rPr>
          <w:spacing w:val="-50"/>
        </w:rPr>
        <w:t xml:space="preserve"> </w:t>
      </w:r>
      <w:r>
        <w:rPr>
          <w:spacing w:val="-2"/>
        </w:rPr>
        <w:t>年</w:t>
      </w:r>
      <w:r>
        <w:rPr>
          <w:spacing w:val="-43"/>
        </w:rPr>
        <w:t xml:space="preserve"> </w:t>
      </w:r>
      <w:r>
        <w:rPr>
          <w:spacing w:val="-2"/>
        </w:rPr>
        <w:t>1</w:t>
      </w:r>
      <w:r>
        <w:rPr>
          <w:spacing w:val="-46"/>
        </w:rPr>
        <w:t xml:space="preserve"> </w:t>
      </w:r>
      <w:r>
        <w:rPr>
          <w:spacing w:val="-2"/>
        </w:rPr>
        <w:t>月</w:t>
      </w:r>
      <w:r>
        <w:rPr>
          <w:spacing w:val="-36"/>
        </w:rPr>
        <w:t xml:space="preserve"> </w:t>
      </w:r>
      <w:r>
        <w:rPr>
          <w:spacing w:val="-2"/>
        </w:rPr>
        <w:t>3</w:t>
      </w:r>
      <w:r>
        <w:rPr>
          <w:spacing w:val="-2"/>
        </w:rPr>
        <w:t xml:space="preserve"> </w:t>
      </w:r>
      <w:r>
        <w:rPr>
          <w:spacing w:val="-2"/>
        </w:rPr>
        <w:t>日在办税服务厅代开</w:t>
      </w:r>
      <w:r>
        <w:rPr>
          <w:spacing w:val="-51"/>
        </w:rPr>
        <w:t xml:space="preserve"> </w:t>
      </w:r>
      <w:r>
        <w:rPr>
          <w:spacing w:val="-2"/>
        </w:rPr>
        <w:t>2000</w:t>
      </w:r>
      <w:r>
        <w:rPr/>
        <w:t xml:space="preserve"> </w:t>
      </w:r>
      <w:r>
        <w:rPr>
          <w:spacing w:val="4"/>
        </w:rPr>
        <w:t>元的发票，</w:t>
      </w:r>
      <w:r>
        <w:rPr>
          <w:spacing w:val="-83"/>
        </w:rPr>
        <w:t xml:space="preserve"> </w:t>
      </w:r>
      <w:r>
        <w:rPr>
          <w:spacing w:val="4"/>
        </w:rPr>
        <w:t>由于超过按次纳税</w:t>
      </w:r>
      <w:r>
        <w:rPr>
          <w:spacing w:val="-47"/>
        </w:rPr>
        <w:t xml:space="preserve"> </w:t>
      </w:r>
      <w:r>
        <w:rPr>
          <w:spacing w:val="4"/>
        </w:rPr>
        <w:t>500</w:t>
      </w:r>
      <w:r>
        <w:rPr>
          <w:spacing w:val="-49"/>
        </w:rPr>
        <w:t xml:space="preserve"> </w:t>
      </w:r>
      <w:r>
        <w:rPr>
          <w:spacing w:val="4"/>
        </w:rPr>
        <w:t>元的起征点，按照</w:t>
      </w:r>
      <w:r>
        <w:rPr>
          <w:spacing w:val="-36"/>
        </w:rPr>
        <w:t xml:space="preserve"> </w:t>
      </w:r>
      <w:r>
        <w:rPr>
          <w:spacing w:val="3"/>
        </w:rPr>
        <w:t>3%征收率缴</w:t>
      </w:r>
      <w:r>
        <w:rPr/>
        <w:t xml:space="preserve"> </w:t>
      </w:r>
      <w:r>
        <w:rPr>
          <w:spacing w:val="1"/>
        </w:rPr>
        <w:t>纳了税款，代开了</w:t>
      </w:r>
      <w:r>
        <w:rPr>
          <w:spacing w:val="-36"/>
        </w:rPr>
        <w:t xml:space="preserve"> </w:t>
      </w:r>
      <w:r>
        <w:rPr>
          <w:spacing w:val="1"/>
        </w:rPr>
        <w:t>3%征收率的增值税普通发票，发票已交给</w:t>
      </w:r>
      <w:r>
        <w:rPr/>
        <w:t>客户。</w:t>
      </w:r>
    </w:p>
    <w:p>
      <w:pPr>
        <w:pStyle w:val="BodyText"/>
        <w:ind w:left="12"/>
        <w:spacing w:line="220" w:lineRule="auto"/>
        <w:rPr/>
      </w:pPr>
      <w:r>
        <w:rPr>
          <w:spacing w:val="8"/>
        </w:rPr>
        <w:t>请问我是否能享受减按</w:t>
      </w:r>
      <w:r>
        <w:rPr>
          <w:spacing w:val="-43"/>
        </w:rPr>
        <w:t xml:space="preserve"> </w:t>
      </w:r>
      <w:r>
        <w:rPr>
          <w:spacing w:val="8"/>
        </w:rPr>
        <w:t>1%征收增值税政策，</w:t>
      </w:r>
      <w:r>
        <w:rPr>
          <w:spacing w:val="7"/>
        </w:rPr>
        <w:t>是否必须追回发票？</w:t>
      </w:r>
    </w:p>
    <w:p>
      <w:pPr>
        <w:pStyle w:val="BodyText"/>
        <w:ind w:left="12" w:right="87" w:firstLine="635"/>
        <w:spacing w:before="194" w:line="333" w:lineRule="auto"/>
        <w:jc w:val="both"/>
        <w:rPr/>
      </w:pPr>
      <w:r>
        <w:rPr>
          <w:spacing w:val="7"/>
        </w:rPr>
        <w:t>答：《财政部</w:t>
      </w:r>
      <w:r>
        <w:rPr>
          <w:spacing w:val="7"/>
        </w:rPr>
        <w:t xml:space="preserve"> </w:t>
      </w:r>
      <w:r>
        <w:rPr>
          <w:spacing w:val="7"/>
        </w:rPr>
        <w:t>税务总局关于明确增值税小规模纳税人减免增</w:t>
      </w:r>
      <w:r>
        <w:rPr>
          <w:spacing w:val="13"/>
        </w:rPr>
        <w:t xml:space="preserve"> </w:t>
      </w:r>
      <w:r>
        <w:rPr>
          <w:spacing w:val="-1"/>
        </w:rPr>
        <w:t>值税等政策的公告》（2023</w:t>
      </w:r>
      <w:r>
        <w:rPr>
          <w:spacing w:val="-48"/>
        </w:rPr>
        <w:t xml:space="preserve"> </w:t>
      </w:r>
      <w:r>
        <w:rPr>
          <w:spacing w:val="-1"/>
        </w:rPr>
        <w:t>年第</w:t>
      </w:r>
      <w:r>
        <w:rPr>
          <w:spacing w:val="-41"/>
        </w:rPr>
        <w:t xml:space="preserve"> </w:t>
      </w:r>
      <w:r>
        <w:rPr>
          <w:spacing w:val="-1"/>
        </w:rPr>
        <w:t>1</w:t>
      </w:r>
      <w:r>
        <w:rPr>
          <w:spacing w:val="-48"/>
        </w:rPr>
        <w:t xml:space="preserve"> </w:t>
      </w:r>
      <w:r>
        <w:rPr>
          <w:spacing w:val="-1"/>
        </w:rPr>
        <w:t>号）第二条规定，</w:t>
      </w:r>
      <w:r>
        <w:rPr>
          <w:spacing w:val="-84"/>
        </w:rPr>
        <w:t xml:space="preserve"> </w:t>
      </w:r>
      <w:r>
        <w:rPr>
          <w:spacing w:val="-1"/>
        </w:rPr>
        <w:t>自</w:t>
      </w:r>
      <w:r>
        <w:rPr>
          <w:spacing w:val="-49"/>
        </w:rPr>
        <w:t xml:space="preserve"> </w:t>
      </w:r>
      <w:r>
        <w:rPr>
          <w:spacing w:val="-1"/>
        </w:rPr>
        <w:t>2023</w:t>
      </w:r>
      <w:r>
        <w:rPr>
          <w:spacing w:val="-56"/>
        </w:rPr>
        <w:t xml:space="preserve"> </w:t>
      </w:r>
      <w:r>
        <w:rPr>
          <w:spacing w:val="-1"/>
        </w:rPr>
        <w:t>年</w:t>
      </w:r>
      <w:r>
        <w:rPr>
          <w:spacing w:val="-40"/>
        </w:rPr>
        <w:t xml:space="preserve"> </w:t>
      </w:r>
      <w:r>
        <w:rPr>
          <w:spacing w:val="-1"/>
        </w:rPr>
        <w:t>1</w:t>
      </w:r>
      <w:r>
        <w:rPr/>
        <w:t xml:space="preserve"> </w:t>
      </w:r>
      <w:r>
        <w:rPr>
          <w:spacing w:val="-7"/>
        </w:rPr>
        <w:t>月</w:t>
      </w:r>
      <w:r>
        <w:rPr>
          <w:spacing w:val="-43"/>
        </w:rPr>
        <w:t xml:space="preserve"> </w:t>
      </w:r>
      <w:r>
        <w:rPr>
          <w:spacing w:val="-7"/>
        </w:rPr>
        <w:t>1</w:t>
      </w:r>
      <w:r>
        <w:rPr>
          <w:spacing w:val="-7"/>
        </w:rPr>
        <w:t xml:space="preserve"> </w:t>
      </w:r>
      <w:r>
        <w:rPr>
          <w:spacing w:val="-7"/>
        </w:rPr>
        <w:t>日至</w:t>
      </w:r>
      <w:r>
        <w:rPr>
          <w:spacing w:val="-49"/>
        </w:rPr>
        <w:t xml:space="preserve"> </w:t>
      </w:r>
      <w:r>
        <w:rPr>
          <w:spacing w:val="-7"/>
        </w:rPr>
        <w:t>2023</w:t>
      </w:r>
      <w:r>
        <w:rPr>
          <w:spacing w:val="-55"/>
        </w:rPr>
        <w:t xml:space="preserve"> </w:t>
      </w:r>
      <w:r>
        <w:rPr>
          <w:spacing w:val="-7"/>
        </w:rPr>
        <w:t>年</w:t>
      </w:r>
      <w:r>
        <w:rPr>
          <w:spacing w:val="-41"/>
        </w:rPr>
        <w:t xml:space="preserve"> </w:t>
      </w:r>
      <w:r>
        <w:rPr>
          <w:spacing w:val="-7"/>
        </w:rPr>
        <w:t>12</w:t>
      </w:r>
      <w:r>
        <w:rPr>
          <w:spacing w:val="-44"/>
        </w:rPr>
        <w:t xml:space="preserve"> </w:t>
      </w:r>
      <w:r>
        <w:rPr>
          <w:spacing w:val="-7"/>
        </w:rPr>
        <w:t>月</w:t>
      </w:r>
      <w:r>
        <w:rPr>
          <w:spacing w:val="-38"/>
        </w:rPr>
        <w:t xml:space="preserve"> </w:t>
      </w:r>
      <w:r>
        <w:rPr>
          <w:spacing w:val="-7"/>
        </w:rPr>
        <w:t>31</w:t>
      </w:r>
      <w:r>
        <w:rPr>
          <w:spacing w:val="-7"/>
        </w:rPr>
        <w:t xml:space="preserve"> </w:t>
      </w:r>
      <w:r>
        <w:rPr>
          <w:spacing w:val="-7"/>
        </w:rPr>
        <w:t>日，增值税小规</w:t>
      </w:r>
      <w:r>
        <w:rPr>
          <w:spacing w:val="-8"/>
        </w:rPr>
        <w:t>模纳税人适用</w:t>
      </w:r>
      <w:r>
        <w:rPr>
          <w:spacing w:val="-36"/>
        </w:rPr>
        <w:t xml:space="preserve"> </w:t>
      </w:r>
      <w:r>
        <w:rPr>
          <w:spacing w:val="-8"/>
        </w:rPr>
        <w:t>3%征收率</w:t>
      </w:r>
      <w:r>
        <w:rPr/>
        <w:t xml:space="preserve"> </w:t>
      </w:r>
      <w:r>
        <w:rPr>
          <w:spacing w:val="9"/>
        </w:rPr>
        <w:t>的应税销售收入，减按</w:t>
      </w:r>
      <w:r>
        <w:rPr>
          <w:spacing w:val="-41"/>
        </w:rPr>
        <w:t xml:space="preserve"> </w:t>
      </w:r>
      <w:r>
        <w:rPr>
          <w:spacing w:val="9"/>
        </w:rPr>
        <w:t>1%征收率征收增值税。第四条规定，按照</w:t>
      </w:r>
      <w:r>
        <w:rPr/>
        <w:t xml:space="preserve"> </w:t>
      </w:r>
      <w:r>
        <w:rPr>
          <w:spacing w:val="13"/>
        </w:rPr>
        <w:t>本公告规定，应予减免的增值税，在本公告下发前已征收的，可</w:t>
      </w:r>
    </w:p>
    <w:p>
      <w:pPr>
        <w:pStyle w:val="BodyText"/>
        <w:ind w:left="16"/>
        <w:spacing w:before="1" w:line="222" w:lineRule="auto"/>
        <w:rPr/>
      </w:pPr>
      <w:r>
        <w:rPr>
          <w:spacing w:val="8"/>
        </w:rPr>
        <w:t>抵减纳税人以后纳税期应缴纳税款或予以退还。</w:t>
      </w:r>
    </w:p>
    <w:p>
      <w:pPr>
        <w:pStyle w:val="BodyText"/>
        <w:ind w:left="29" w:right="7" w:firstLine="660"/>
        <w:spacing w:before="188" w:line="333" w:lineRule="auto"/>
        <w:jc w:val="both"/>
        <w:rPr/>
      </w:pPr>
      <w:r>
        <w:rPr>
          <w:spacing w:val="-1"/>
        </w:rPr>
        <w:t>因此，您可以按上述规定享受减按</w:t>
      </w:r>
      <w:r>
        <w:rPr>
          <w:spacing w:val="-37"/>
        </w:rPr>
        <w:t xml:space="preserve"> </w:t>
      </w:r>
      <w:r>
        <w:rPr>
          <w:spacing w:val="-1"/>
        </w:rPr>
        <w:t>1%征收率征收增值税政策，</w:t>
      </w:r>
      <w:r>
        <w:rPr/>
        <w:t xml:space="preserve"> </w:t>
      </w:r>
      <w:r>
        <w:rPr>
          <w:spacing w:val="13"/>
        </w:rPr>
        <w:t>多缴纳的税款税务机关予以退还，您在上述政策文件</w:t>
      </w:r>
      <w:r>
        <w:rPr>
          <w:spacing w:val="12"/>
        </w:rPr>
        <w:t>发布前已代</w:t>
      </w:r>
    </w:p>
    <w:p>
      <w:pPr>
        <w:pStyle w:val="BodyText"/>
        <w:ind w:left="22"/>
        <w:spacing w:before="1" w:line="222" w:lineRule="auto"/>
        <w:rPr/>
      </w:pPr>
      <w:r>
        <w:rPr>
          <w:spacing w:val="6"/>
        </w:rPr>
        <w:t>开的</w:t>
      </w:r>
      <w:r>
        <w:rPr>
          <w:spacing w:val="-36"/>
        </w:rPr>
        <w:t xml:space="preserve"> </w:t>
      </w:r>
      <w:r>
        <w:rPr>
          <w:spacing w:val="6"/>
        </w:rPr>
        <w:t>3%征收率的增值税普通发票，无需追回。</w:t>
      </w:r>
    </w:p>
    <w:p>
      <w:pPr>
        <w:pStyle w:val="BodyText"/>
        <w:ind w:left="10" w:firstLine="678"/>
        <w:spacing w:before="190" w:line="333" w:lineRule="auto"/>
        <w:jc w:val="both"/>
        <w:rPr/>
      </w:pPr>
      <w:r>
        <w:rPr>
          <w:spacing w:val="3"/>
        </w:rPr>
        <w:t>四、我是个体工商户，属于按季申报的增值税小规模纳税人。</w:t>
      </w:r>
      <w:r>
        <w:rPr>
          <w:spacing w:val="18"/>
        </w:rPr>
        <w:t xml:space="preserve"> </w:t>
      </w:r>
      <w:r>
        <w:rPr>
          <w:spacing w:val="-8"/>
        </w:rPr>
        <w:t>2023</w:t>
      </w:r>
      <w:r>
        <w:rPr>
          <w:spacing w:val="-66"/>
        </w:rPr>
        <w:t xml:space="preserve"> </w:t>
      </w:r>
      <w:r>
        <w:rPr>
          <w:spacing w:val="-8"/>
        </w:rPr>
        <w:t>年</w:t>
      </w:r>
      <w:r>
        <w:rPr>
          <w:spacing w:val="-48"/>
        </w:rPr>
        <w:t xml:space="preserve"> </w:t>
      </w:r>
      <w:r>
        <w:rPr>
          <w:spacing w:val="-8"/>
        </w:rPr>
        <w:t>1</w:t>
      </w:r>
      <w:r>
        <w:rPr>
          <w:spacing w:val="-50"/>
        </w:rPr>
        <w:t xml:space="preserve"> </w:t>
      </w:r>
      <w:r>
        <w:rPr>
          <w:spacing w:val="-8"/>
        </w:rPr>
        <w:t>月</w:t>
      </w:r>
      <w:r>
        <w:rPr>
          <w:spacing w:val="-52"/>
        </w:rPr>
        <w:t xml:space="preserve"> </w:t>
      </w:r>
      <w:r>
        <w:rPr>
          <w:spacing w:val="-8"/>
        </w:rPr>
        <w:t>5</w:t>
      </w:r>
      <w:r>
        <w:rPr>
          <w:spacing w:val="-8"/>
        </w:rPr>
        <w:t xml:space="preserve"> </w:t>
      </w:r>
      <w:r>
        <w:rPr>
          <w:spacing w:val="-8"/>
        </w:rPr>
        <w:t>日，自行开具了</w:t>
      </w:r>
      <w:r>
        <w:rPr>
          <w:spacing w:val="-46"/>
        </w:rPr>
        <w:t xml:space="preserve"> </w:t>
      </w:r>
      <w:r>
        <w:rPr>
          <w:spacing w:val="-8"/>
        </w:rPr>
        <w:t>1</w:t>
      </w:r>
      <w:r>
        <w:rPr>
          <w:spacing w:val="-49"/>
        </w:rPr>
        <w:t xml:space="preserve"> </w:t>
      </w:r>
      <w:r>
        <w:rPr>
          <w:spacing w:val="-8"/>
        </w:rPr>
        <w:t>张征收率为</w:t>
      </w:r>
      <w:r>
        <w:rPr>
          <w:spacing w:val="-43"/>
        </w:rPr>
        <w:t xml:space="preserve"> </w:t>
      </w:r>
      <w:r>
        <w:rPr>
          <w:spacing w:val="-8"/>
        </w:rPr>
        <w:t>3%的增值税专用发票，</w:t>
      </w:r>
      <w:r>
        <w:rPr/>
        <w:t xml:space="preserve"> </w:t>
      </w:r>
      <w:r>
        <w:rPr>
          <w:spacing w:val="11"/>
        </w:rPr>
        <w:t>提供给下游客户用于抵扣进项税额，</w:t>
      </w:r>
      <w:r>
        <w:rPr>
          <w:spacing w:val="-85"/>
        </w:rPr>
        <w:t xml:space="preserve"> </w:t>
      </w:r>
      <w:r>
        <w:rPr>
          <w:spacing w:val="11"/>
        </w:rPr>
        <w:t>尚未申报纳税。请问对于这</w:t>
      </w:r>
      <w:r>
        <w:rPr/>
        <w:t xml:space="preserve"> </w:t>
      </w:r>
      <w:r>
        <w:rPr>
          <w:spacing w:val="9"/>
        </w:rPr>
        <w:t>笔销售收入，如果我要享受减按</w:t>
      </w:r>
      <w:r>
        <w:rPr>
          <w:spacing w:val="-38"/>
        </w:rPr>
        <w:t xml:space="preserve"> </w:t>
      </w:r>
      <w:r>
        <w:rPr>
          <w:spacing w:val="9"/>
        </w:rPr>
        <w:t>1%征收增值税政策，是否必须追</w:t>
      </w:r>
    </w:p>
    <w:p>
      <w:pPr>
        <w:pStyle w:val="BodyText"/>
        <w:ind w:left="40"/>
        <w:spacing w:before="1" w:line="222" w:lineRule="auto"/>
        <w:rPr/>
      </w:pPr>
      <w:r>
        <w:rPr>
          <w:spacing w:val="4"/>
        </w:rPr>
        <w:t>回已开具的征收率为</w:t>
      </w:r>
      <w:r>
        <w:rPr>
          <w:spacing w:val="-38"/>
        </w:rPr>
        <w:t xml:space="preserve"> </w:t>
      </w:r>
      <w:r>
        <w:rPr>
          <w:spacing w:val="4"/>
        </w:rPr>
        <w:t>3%的专用发票？</w:t>
      </w:r>
    </w:p>
    <w:p>
      <w:pPr>
        <w:spacing w:line="222" w:lineRule="auto"/>
        <w:sectPr>
          <w:headerReference w:type="default" r:id="rId276"/>
          <w:footerReference w:type="default" r:id="rId277"/>
          <w:pgSz w:w="11906" w:h="16839"/>
          <w:pgMar w:top="1040" w:right="1329" w:bottom="885" w:left="1418" w:header="735" w:footer="622" w:gutter="0"/>
        </w:sectPr>
        <w:rPr/>
      </w:pPr>
    </w:p>
    <w:p>
      <w:pPr>
        <w:spacing w:line="451" w:lineRule="auto"/>
        <w:rPr>
          <w:rFonts w:ascii="Arial"/>
          <w:sz w:val="21"/>
        </w:rPr>
      </w:pPr>
      <w:r/>
    </w:p>
    <w:p>
      <w:pPr>
        <w:pStyle w:val="BodyText"/>
        <w:ind w:left="12" w:right="80" w:firstLine="635"/>
        <w:spacing w:before="101" w:line="333" w:lineRule="auto"/>
        <w:rPr/>
      </w:pPr>
      <w:r>
        <w:rPr>
          <w:spacing w:val="7"/>
        </w:rPr>
        <w:t>答：《财政部</w:t>
      </w:r>
      <w:r>
        <w:rPr>
          <w:spacing w:val="7"/>
        </w:rPr>
        <w:t xml:space="preserve"> </w:t>
      </w:r>
      <w:r>
        <w:rPr>
          <w:spacing w:val="7"/>
        </w:rPr>
        <w:t>税务总局关于明确增值税小规模纳税人减免增</w:t>
      </w:r>
      <w:r>
        <w:rPr>
          <w:spacing w:val="13"/>
        </w:rPr>
        <w:t xml:space="preserve"> </w:t>
      </w:r>
      <w:r>
        <w:rPr>
          <w:spacing w:val="-1"/>
        </w:rPr>
        <w:t>值税等政策的公告》（2023</w:t>
      </w:r>
      <w:r>
        <w:rPr>
          <w:spacing w:val="-48"/>
        </w:rPr>
        <w:t xml:space="preserve"> </w:t>
      </w:r>
      <w:r>
        <w:rPr>
          <w:spacing w:val="-1"/>
        </w:rPr>
        <w:t>年第</w:t>
      </w:r>
      <w:r>
        <w:rPr>
          <w:spacing w:val="-41"/>
        </w:rPr>
        <w:t xml:space="preserve"> </w:t>
      </w:r>
      <w:r>
        <w:rPr>
          <w:spacing w:val="-1"/>
        </w:rPr>
        <w:t>1</w:t>
      </w:r>
      <w:r>
        <w:rPr>
          <w:spacing w:val="-48"/>
        </w:rPr>
        <w:t xml:space="preserve"> </w:t>
      </w:r>
      <w:r>
        <w:rPr>
          <w:spacing w:val="-1"/>
        </w:rPr>
        <w:t>号）第二条规定，</w:t>
      </w:r>
      <w:r>
        <w:rPr>
          <w:spacing w:val="-84"/>
        </w:rPr>
        <w:t xml:space="preserve"> </w:t>
      </w:r>
      <w:r>
        <w:rPr>
          <w:spacing w:val="-1"/>
        </w:rPr>
        <w:t>自</w:t>
      </w:r>
      <w:r>
        <w:rPr>
          <w:spacing w:val="-49"/>
        </w:rPr>
        <w:t xml:space="preserve"> </w:t>
      </w:r>
      <w:r>
        <w:rPr>
          <w:spacing w:val="-1"/>
        </w:rPr>
        <w:t>2023</w:t>
      </w:r>
      <w:r>
        <w:rPr>
          <w:spacing w:val="-56"/>
        </w:rPr>
        <w:t xml:space="preserve"> </w:t>
      </w:r>
      <w:r>
        <w:rPr>
          <w:spacing w:val="-1"/>
        </w:rPr>
        <w:t>年</w:t>
      </w:r>
      <w:r>
        <w:rPr>
          <w:spacing w:val="-40"/>
        </w:rPr>
        <w:t xml:space="preserve"> </w:t>
      </w:r>
      <w:r>
        <w:rPr>
          <w:spacing w:val="-1"/>
        </w:rPr>
        <w:t>1</w:t>
      </w:r>
      <w:r>
        <w:rPr/>
        <w:t xml:space="preserve"> </w:t>
      </w:r>
      <w:r>
        <w:rPr>
          <w:spacing w:val="-7"/>
        </w:rPr>
        <w:t>月</w:t>
      </w:r>
      <w:r>
        <w:rPr>
          <w:spacing w:val="-43"/>
        </w:rPr>
        <w:t xml:space="preserve"> </w:t>
      </w:r>
      <w:r>
        <w:rPr>
          <w:spacing w:val="-7"/>
        </w:rPr>
        <w:t>1</w:t>
      </w:r>
      <w:r>
        <w:rPr>
          <w:spacing w:val="-7"/>
        </w:rPr>
        <w:t xml:space="preserve"> </w:t>
      </w:r>
      <w:r>
        <w:rPr>
          <w:spacing w:val="-7"/>
        </w:rPr>
        <w:t>日至</w:t>
      </w:r>
      <w:r>
        <w:rPr>
          <w:spacing w:val="-49"/>
        </w:rPr>
        <w:t xml:space="preserve"> </w:t>
      </w:r>
      <w:r>
        <w:rPr>
          <w:spacing w:val="-7"/>
        </w:rPr>
        <w:t>2023</w:t>
      </w:r>
      <w:r>
        <w:rPr>
          <w:spacing w:val="-55"/>
        </w:rPr>
        <w:t xml:space="preserve"> </w:t>
      </w:r>
      <w:r>
        <w:rPr>
          <w:spacing w:val="-7"/>
        </w:rPr>
        <w:t>年</w:t>
      </w:r>
      <w:r>
        <w:rPr>
          <w:spacing w:val="-41"/>
        </w:rPr>
        <w:t xml:space="preserve"> </w:t>
      </w:r>
      <w:r>
        <w:rPr>
          <w:spacing w:val="-7"/>
        </w:rPr>
        <w:t>12</w:t>
      </w:r>
      <w:r>
        <w:rPr>
          <w:spacing w:val="-44"/>
        </w:rPr>
        <w:t xml:space="preserve"> </w:t>
      </w:r>
      <w:r>
        <w:rPr>
          <w:spacing w:val="-7"/>
        </w:rPr>
        <w:t>月</w:t>
      </w:r>
      <w:r>
        <w:rPr>
          <w:spacing w:val="-38"/>
        </w:rPr>
        <w:t xml:space="preserve"> </w:t>
      </w:r>
      <w:r>
        <w:rPr>
          <w:spacing w:val="-7"/>
        </w:rPr>
        <w:t>31</w:t>
      </w:r>
      <w:r>
        <w:rPr>
          <w:spacing w:val="-7"/>
        </w:rPr>
        <w:t xml:space="preserve"> </w:t>
      </w:r>
      <w:r>
        <w:rPr>
          <w:spacing w:val="-7"/>
        </w:rPr>
        <w:t>日，增值税小规</w:t>
      </w:r>
      <w:r>
        <w:rPr>
          <w:spacing w:val="-8"/>
        </w:rPr>
        <w:t>模纳税人适用</w:t>
      </w:r>
      <w:r>
        <w:rPr>
          <w:spacing w:val="-36"/>
        </w:rPr>
        <w:t xml:space="preserve"> </w:t>
      </w:r>
      <w:r>
        <w:rPr>
          <w:spacing w:val="-8"/>
        </w:rPr>
        <w:t>3%征收率</w:t>
      </w:r>
    </w:p>
    <w:p>
      <w:pPr>
        <w:pStyle w:val="BodyText"/>
        <w:ind w:left="40"/>
        <w:spacing w:line="221" w:lineRule="auto"/>
        <w:rPr/>
      </w:pPr>
      <w:r>
        <w:rPr>
          <w:spacing w:val="5"/>
        </w:rPr>
        <w:t>的应税销售收入，减按</w:t>
      </w:r>
      <w:r>
        <w:rPr>
          <w:spacing w:val="-33"/>
        </w:rPr>
        <w:t xml:space="preserve"> </w:t>
      </w:r>
      <w:r>
        <w:rPr>
          <w:spacing w:val="5"/>
        </w:rPr>
        <w:t>1%征收率征收增值税。</w:t>
      </w:r>
    </w:p>
    <w:p>
      <w:pPr>
        <w:pStyle w:val="BodyText"/>
        <w:ind w:left="12" w:right="81" w:firstLine="648"/>
        <w:spacing w:before="184" w:line="334" w:lineRule="auto"/>
        <w:rPr/>
      </w:pPr>
      <w:r>
        <w:rPr>
          <w:spacing w:val="4"/>
        </w:rPr>
        <w:t>您取得适用</w:t>
      </w:r>
      <w:r>
        <w:rPr>
          <w:spacing w:val="-34"/>
        </w:rPr>
        <w:t xml:space="preserve"> </w:t>
      </w:r>
      <w:r>
        <w:rPr>
          <w:spacing w:val="4"/>
        </w:rPr>
        <w:t>3%征收率的应税销售收入，可以享受减按</w:t>
      </w:r>
      <w:r>
        <w:rPr>
          <w:spacing w:val="-43"/>
        </w:rPr>
        <w:t xml:space="preserve"> </w:t>
      </w:r>
      <w:r>
        <w:rPr>
          <w:spacing w:val="4"/>
        </w:rPr>
        <w:t>1%征收</w:t>
      </w:r>
      <w:r>
        <w:rPr/>
        <w:t xml:space="preserve"> </w:t>
      </w:r>
      <w:r>
        <w:rPr>
          <w:spacing w:val="13"/>
        </w:rPr>
        <w:t>率征收增值税政策。但增值税专用发票具有抵扣功能，您已向购</w:t>
      </w:r>
      <w:r>
        <w:rPr>
          <w:spacing w:val="11"/>
        </w:rPr>
        <w:t xml:space="preserve"> </w:t>
      </w:r>
      <w:r>
        <w:rPr>
          <w:spacing w:val="9"/>
        </w:rPr>
        <w:t>买方开具</w:t>
      </w:r>
      <w:r>
        <w:rPr>
          <w:spacing w:val="-36"/>
        </w:rPr>
        <w:t xml:space="preserve"> </w:t>
      </w:r>
      <w:r>
        <w:rPr>
          <w:spacing w:val="9"/>
        </w:rPr>
        <w:t>3%征收率的增值税专用发票，应在增值税专</w:t>
      </w:r>
      <w:r>
        <w:rPr>
          <w:spacing w:val="8"/>
        </w:rPr>
        <w:t>用发票全部</w:t>
      </w:r>
      <w:r>
        <w:rPr/>
        <w:t xml:space="preserve"> </w:t>
      </w:r>
      <w:r>
        <w:rPr>
          <w:spacing w:val="13"/>
        </w:rPr>
        <w:t>联次追回予以作废或者按规定开具红字专用发票后，方可就此笔</w:t>
      </w:r>
      <w:r>
        <w:rPr>
          <w:spacing w:val="11"/>
        </w:rPr>
        <w:t xml:space="preserve"> </w:t>
      </w:r>
      <w:r>
        <w:rPr>
          <w:spacing w:val="13"/>
        </w:rPr>
        <w:t>业务适用减征增值税政策。否则，需要就已开具增值税专用发票</w:t>
      </w:r>
    </w:p>
    <w:p>
      <w:pPr>
        <w:pStyle w:val="BodyText"/>
        <w:ind w:left="40"/>
        <w:spacing w:line="221" w:lineRule="auto"/>
        <w:rPr/>
      </w:pPr>
      <w:r>
        <w:rPr>
          <w:spacing w:val="5"/>
        </w:rPr>
        <w:t>的应税销售收入按</w:t>
      </w:r>
      <w:r>
        <w:rPr>
          <w:spacing w:val="-33"/>
        </w:rPr>
        <w:t xml:space="preserve"> </w:t>
      </w:r>
      <w:r>
        <w:rPr>
          <w:spacing w:val="5"/>
        </w:rPr>
        <w:t>3%征收率申报缴纳增值税。</w:t>
      </w:r>
    </w:p>
    <w:p>
      <w:pPr>
        <w:pStyle w:val="BodyText"/>
        <w:ind w:left="22" w:firstLine="639"/>
        <w:spacing w:before="190" w:line="333" w:lineRule="auto"/>
        <w:rPr/>
      </w:pPr>
      <w:r>
        <w:rPr>
          <w:spacing w:val="4"/>
        </w:rPr>
        <w:t>五、我是个体工商户，属于按季申报的增值税小规模纳税人，</w:t>
      </w:r>
      <w:r>
        <w:rPr>
          <w:spacing w:val="9"/>
        </w:rPr>
        <w:t xml:space="preserve"> </w:t>
      </w:r>
      <w:r>
        <w:rPr>
          <w:spacing w:val="1"/>
        </w:rPr>
        <w:t>2023</w:t>
      </w:r>
      <w:r>
        <w:rPr>
          <w:spacing w:val="-40"/>
        </w:rPr>
        <w:t xml:space="preserve"> </w:t>
      </w:r>
      <w:r>
        <w:rPr>
          <w:spacing w:val="1"/>
        </w:rPr>
        <w:t>年一季度预计销售收入为</w:t>
      </w:r>
      <w:r>
        <w:rPr>
          <w:spacing w:val="-48"/>
        </w:rPr>
        <w:t xml:space="preserve"> </w:t>
      </w:r>
      <w:r>
        <w:rPr>
          <w:spacing w:val="1"/>
        </w:rPr>
        <w:t>25</w:t>
      </w:r>
      <w:r>
        <w:rPr>
          <w:spacing w:val="-45"/>
        </w:rPr>
        <w:t xml:space="preserve"> </w:t>
      </w:r>
      <w:r>
        <w:rPr>
          <w:spacing w:val="1"/>
        </w:rPr>
        <w:t>万元。请问我是否可以根据客户</w:t>
      </w:r>
      <w:r>
        <w:rPr/>
        <w:t xml:space="preserve"> </w:t>
      </w:r>
      <w:r>
        <w:rPr>
          <w:spacing w:val="4"/>
        </w:rPr>
        <w:t>要求，就部分业务放弃免税，开具</w:t>
      </w:r>
      <w:r>
        <w:rPr>
          <w:spacing w:val="-26"/>
        </w:rPr>
        <w:t xml:space="preserve"> </w:t>
      </w:r>
      <w:r>
        <w:rPr>
          <w:spacing w:val="4"/>
        </w:rPr>
        <w:t>1%或</w:t>
      </w:r>
      <w:r>
        <w:rPr>
          <w:spacing w:val="-39"/>
        </w:rPr>
        <w:t xml:space="preserve"> </w:t>
      </w:r>
      <w:r>
        <w:rPr>
          <w:spacing w:val="4"/>
        </w:rPr>
        <w:t>3%征收率的增值税专用发</w:t>
      </w:r>
    </w:p>
    <w:p>
      <w:pPr>
        <w:pStyle w:val="BodyText"/>
        <w:ind w:left="30"/>
        <w:spacing w:before="1" w:line="224" w:lineRule="auto"/>
        <w:rPr/>
      </w:pPr>
      <w:r>
        <w:rPr>
          <w:spacing w:val="-11"/>
        </w:rPr>
        <w:t>票？</w:t>
      </w:r>
    </w:p>
    <w:p>
      <w:pPr>
        <w:pStyle w:val="BodyText"/>
        <w:ind w:left="10" w:right="81" w:firstLine="638"/>
        <w:spacing w:before="186" w:line="333" w:lineRule="auto"/>
        <w:rPr/>
      </w:pPr>
      <w:r>
        <w:rPr>
          <w:spacing w:val="14"/>
        </w:rPr>
        <w:t>答：根据《国家税务总局关于增值税小规模</w:t>
      </w:r>
      <w:r>
        <w:rPr>
          <w:spacing w:val="13"/>
        </w:rPr>
        <w:t>纳税人减免增值</w:t>
      </w:r>
      <w:r>
        <w:rPr/>
        <w:t xml:space="preserve"> </w:t>
      </w:r>
      <w:r>
        <w:rPr>
          <w:spacing w:val="7"/>
        </w:rPr>
        <w:t>税等政策有关征管事项的公告》（2023</w:t>
      </w:r>
      <w:r>
        <w:rPr>
          <w:spacing w:val="-55"/>
        </w:rPr>
        <w:t xml:space="preserve"> </w:t>
      </w:r>
      <w:r>
        <w:rPr>
          <w:spacing w:val="7"/>
        </w:rPr>
        <w:t>年第</w:t>
      </w:r>
      <w:r>
        <w:rPr>
          <w:spacing w:val="-41"/>
        </w:rPr>
        <w:t xml:space="preserve"> </w:t>
      </w:r>
      <w:r>
        <w:rPr>
          <w:spacing w:val="7"/>
        </w:rPr>
        <w:t>1</w:t>
      </w:r>
      <w:r>
        <w:rPr>
          <w:spacing w:val="-46"/>
        </w:rPr>
        <w:t xml:space="preserve"> </w:t>
      </w:r>
      <w:r>
        <w:rPr>
          <w:spacing w:val="7"/>
        </w:rPr>
        <w:t>号）第四条、第五</w:t>
      </w:r>
      <w:r>
        <w:rPr/>
        <w:t xml:space="preserve"> </w:t>
      </w:r>
      <w:r>
        <w:rPr>
          <w:spacing w:val="5"/>
        </w:rPr>
        <w:t>条有关规定，小规模纳税人适用月销售额</w:t>
      </w:r>
      <w:r>
        <w:rPr>
          <w:spacing w:val="-35"/>
        </w:rPr>
        <w:t xml:space="preserve"> </w:t>
      </w:r>
      <w:r>
        <w:rPr>
          <w:spacing w:val="5"/>
        </w:rPr>
        <w:t>10</w:t>
      </w:r>
      <w:r>
        <w:rPr>
          <w:spacing w:val="-42"/>
        </w:rPr>
        <w:t xml:space="preserve"> </w:t>
      </w:r>
      <w:r>
        <w:rPr>
          <w:spacing w:val="5"/>
        </w:rPr>
        <w:t>万元以下免征增值税</w:t>
      </w:r>
      <w:r>
        <w:rPr/>
        <w:t xml:space="preserve"> </w:t>
      </w:r>
      <w:r>
        <w:rPr>
          <w:spacing w:val="13"/>
        </w:rPr>
        <w:t>政策，可就该笔销售收入选择放弃免税并开具增值税专用发票；</w:t>
      </w:r>
      <w:r>
        <w:rPr/>
        <w:t xml:space="preserve"> </w:t>
      </w:r>
      <w:r>
        <w:rPr>
          <w:spacing w:val="6"/>
        </w:rPr>
        <w:t>小规模纳税人适用</w:t>
      </w:r>
      <w:r>
        <w:rPr>
          <w:spacing w:val="-47"/>
        </w:rPr>
        <w:t xml:space="preserve"> </w:t>
      </w:r>
      <w:r>
        <w:rPr>
          <w:spacing w:val="6"/>
        </w:rPr>
        <w:t>3%征收率销售收入减按</w:t>
      </w:r>
      <w:r>
        <w:rPr>
          <w:spacing w:val="-65"/>
        </w:rPr>
        <w:t xml:space="preserve"> </w:t>
      </w:r>
      <w:r>
        <w:rPr>
          <w:spacing w:val="6"/>
        </w:rPr>
        <w:t>1%征收率征收增值税政</w:t>
      </w:r>
    </w:p>
    <w:p>
      <w:pPr>
        <w:pStyle w:val="BodyText"/>
        <w:ind w:left="20"/>
        <w:spacing w:before="1" w:line="220" w:lineRule="auto"/>
        <w:rPr/>
      </w:pPr>
      <w:r>
        <w:rPr>
          <w:spacing w:val="9"/>
        </w:rPr>
        <w:t>策的，可就该笔销售收入选择放弃减税并开具增值税专</w:t>
      </w:r>
      <w:r>
        <w:rPr>
          <w:spacing w:val="8"/>
        </w:rPr>
        <w:t>用发票。</w:t>
      </w:r>
    </w:p>
    <w:p>
      <w:pPr>
        <w:pStyle w:val="BodyText"/>
        <w:ind w:left="14" w:firstLine="647"/>
        <w:spacing w:before="191" w:line="333" w:lineRule="auto"/>
        <w:rPr/>
      </w:pPr>
      <w:r>
        <w:rPr>
          <w:spacing w:val="4"/>
        </w:rPr>
        <w:t>您可以根据实际经营需要，就部分业务放弃上述减免税政策，</w:t>
      </w:r>
      <w:r>
        <w:rPr>
          <w:spacing w:val="11"/>
        </w:rPr>
        <w:t xml:space="preserve"> </w:t>
      </w:r>
      <w:r>
        <w:rPr>
          <w:spacing w:val="4"/>
        </w:rPr>
        <w:t>按照</w:t>
      </w:r>
      <w:r>
        <w:rPr>
          <w:spacing w:val="-22"/>
        </w:rPr>
        <w:t xml:space="preserve"> </w:t>
      </w:r>
      <w:r>
        <w:rPr>
          <w:spacing w:val="4"/>
        </w:rPr>
        <w:t>1%或者</w:t>
      </w:r>
      <w:r>
        <w:rPr>
          <w:spacing w:val="-36"/>
        </w:rPr>
        <w:t xml:space="preserve"> </w:t>
      </w:r>
      <w:r>
        <w:rPr>
          <w:spacing w:val="4"/>
        </w:rPr>
        <w:t>3%征收率计算缴纳增值税，并开具相应征收率的增值</w:t>
      </w:r>
    </w:p>
    <w:p>
      <w:pPr>
        <w:pStyle w:val="BodyText"/>
        <w:ind w:left="10"/>
        <w:spacing w:before="1" w:line="222" w:lineRule="auto"/>
        <w:rPr/>
      </w:pPr>
      <w:r>
        <w:rPr>
          <w:spacing w:val="6"/>
        </w:rPr>
        <w:t>税专用发票。</w:t>
      </w:r>
    </w:p>
    <w:p>
      <w:pPr>
        <w:pStyle w:val="BodyText"/>
        <w:ind w:left="664"/>
        <w:spacing w:before="188" w:line="559" w:lineRule="exact"/>
        <w:rPr/>
      </w:pPr>
      <w:r>
        <w:rPr>
          <w:position w:val="18"/>
        </w:rPr>
        <w:t>六、2023</w:t>
      </w:r>
      <w:r>
        <w:rPr>
          <w:spacing w:val="-43"/>
          <w:position w:val="18"/>
        </w:rPr>
        <w:t xml:space="preserve"> </w:t>
      </w:r>
      <w:r>
        <w:rPr>
          <w:position w:val="18"/>
        </w:rPr>
        <w:t>年适用</w:t>
      </w:r>
      <w:r>
        <w:rPr>
          <w:spacing w:val="-38"/>
          <w:position w:val="18"/>
        </w:rPr>
        <w:t xml:space="preserve"> </w:t>
      </w:r>
      <w:r>
        <w:rPr>
          <w:position w:val="18"/>
        </w:rPr>
        <w:t>3%征收率销售收入减按</w:t>
      </w:r>
      <w:r>
        <w:rPr>
          <w:spacing w:val="-43"/>
          <w:position w:val="18"/>
        </w:rPr>
        <w:t xml:space="preserve"> </w:t>
      </w:r>
      <w:r>
        <w:rPr>
          <w:position w:val="18"/>
        </w:rPr>
        <w:t>1%征收率征收增值税</w:t>
      </w:r>
    </w:p>
    <w:p>
      <w:pPr>
        <w:pStyle w:val="BodyText"/>
        <w:ind w:left="19"/>
        <w:spacing w:line="221" w:lineRule="auto"/>
        <w:rPr/>
      </w:pPr>
      <w:r>
        <w:rPr>
          <w:spacing w:val="9"/>
        </w:rPr>
        <w:t>政策的增值税小规模纳税人，应如何用含税销售额换算销</w:t>
      </w:r>
      <w:r>
        <w:rPr>
          <w:spacing w:val="8"/>
        </w:rPr>
        <w:t>售额？</w:t>
      </w:r>
    </w:p>
    <w:p>
      <w:pPr>
        <w:spacing w:line="221" w:lineRule="auto"/>
        <w:sectPr>
          <w:headerReference w:type="default" r:id="rId274"/>
          <w:footerReference w:type="default" r:id="rId278"/>
          <w:pgSz w:w="11906" w:h="16839"/>
          <w:pgMar w:top="1040" w:right="1336" w:bottom="885" w:left="1418" w:header="735" w:footer="622" w:gutter="0"/>
        </w:sectPr>
        <w:rPr/>
      </w:pPr>
    </w:p>
    <w:p>
      <w:pPr>
        <w:spacing w:line="451" w:lineRule="auto"/>
        <w:rPr>
          <w:rFonts w:ascii="Arial"/>
          <w:sz w:val="21"/>
        </w:rPr>
      </w:pPr>
      <w:r/>
    </w:p>
    <w:p>
      <w:pPr>
        <w:pStyle w:val="BodyText"/>
        <w:ind w:left="24" w:right="1" w:firstLine="624"/>
        <w:spacing w:before="101" w:line="333" w:lineRule="auto"/>
        <w:rPr/>
      </w:pPr>
      <w:r>
        <w:rPr>
          <w:spacing w:val="14"/>
        </w:rPr>
        <w:t>答：《国家税务总局关于明确二手车经销等</w:t>
      </w:r>
      <w:r>
        <w:rPr>
          <w:spacing w:val="13"/>
        </w:rPr>
        <w:t>若干增值税征管</w:t>
      </w:r>
      <w:r>
        <w:rPr/>
        <w:t xml:space="preserve"> </w:t>
      </w:r>
      <w:r>
        <w:rPr>
          <w:spacing w:val="3"/>
        </w:rPr>
        <w:t>问题的公告》（2020</w:t>
      </w:r>
      <w:r>
        <w:rPr>
          <w:spacing w:val="-56"/>
        </w:rPr>
        <w:t xml:space="preserve"> </w:t>
      </w:r>
      <w:r>
        <w:rPr>
          <w:spacing w:val="3"/>
        </w:rPr>
        <w:t>年第</w:t>
      </w:r>
      <w:r>
        <w:rPr>
          <w:spacing w:val="-46"/>
        </w:rPr>
        <w:t xml:space="preserve"> </w:t>
      </w:r>
      <w:r>
        <w:rPr>
          <w:spacing w:val="3"/>
        </w:rPr>
        <w:t>9</w:t>
      </w:r>
      <w:r>
        <w:rPr>
          <w:spacing w:val="-48"/>
        </w:rPr>
        <w:t xml:space="preserve"> </w:t>
      </w:r>
      <w:r>
        <w:rPr>
          <w:spacing w:val="3"/>
        </w:rPr>
        <w:t>号）第一条规定，纳税</w:t>
      </w:r>
      <w:r>
        <w:rPr>
          <w:spacing w:val="2"/>
        </w:rPr>
        <w:t>人减按</w:t>
      </w:r>
      <w:r>
        <w:rPr>
          <w:spacing w:val="-39"/>
        </w:rPr>
        <w:t xml:space="preserve"> </w:t>
      </w:r>
      <w:r>
        <w:rPr>
          <w:spacing w:val="2"/>
        </w:rPr>
        <w:t>0.5%征</w:t>
      </w:r>
      <w:r>
        <w:rPr/>
        <w:t xml:space="preserve"> </w:t>
      </w:r>
      <w:r>
        <w:rPr>
          <w:spacing w:val="7"/>
        </w:rPr>
        <w:t>收率征收增值税，并按下列公式计算销售额：销售额=含税销售额</w:t>
      </w:r>
      <w:r>
        <w:rPr>
          <w:spacing w:val="4"/>
        </w:rPr>
        <w:t xml:space="preserve"> </w:t>
      </w:r>
      <w:r>
        <w:rPr>
          <w:spacing w:val="6"/>
        </w:rPr>
        <w:t>/（1+0.5%）</w:t>
      </w:r>
      <w:r>
        <w:rPr>
          <w:spacing w:val="6"/>
        </w:rPr>
        <w:t xml:space="preserve">  </w:t>
      </w:r>
      <w:r>
        <w:rPr>
          <w:spacing w:val="6"/>
        </w:rPr>
        <w:t>本公告发布后出台新的增值税征收率变动政策，比</w:t>
      </w:r>
    </w:p>
    <w:p>
      <w:pPr>
        <w:pStyle w:val="BodyText"/>
        <w:ind w:left="36"/>
        <w:spacing w:line="221" w:lineRule="auto"/>
        <w:rPr/>
      </w:pPr>
      <w:r>
        <w:rPr>
          <w:spacing w:val="6"/>
        </w:rPr>
        <w:t>照上述公式原理计算销售额。</w:t>
      </w:r>
    </w:p>
    <w:p>
      <w:pPr>
        <w:pStyle w:val="BodyText"/>
        <w:ind w:left="29" w:right="1" w:firstLine="618"/>
        <w:spacing w:before="192" w:line="333" w:lineRule="auto"/>
        <w:rPr/>
      </w:pPr>
      <w:r>
        <w:rPr>
          <w:spacing w:val="14"/>
        </w:rPr>
        <w:t>根据上述规定，《国家税务总局关于增值税小</w:t>
      </w:r>
      <w:r>
        <w:rPr>
          <w:spacing w:val="13"/>
        </w:rPr>
        <w:t>规模纳税人减</w:t>
      </w:r>
      <w:r>
        <w:rPr/>
        <w:t xml:space="preserve"> </w:t>
      </w:r>
      <w:r>
        <w:rPr>
          <w:spacing w:val="6"/>
        </w:rPr>
        <w:t>免增值税等政策有关征管事项的公告》（2023</w:t>
      </w:r>
      <w:r>
        <w:rPr>
          <w:spacing w:val="-44"/>
        </w:rPr>
        <w:t xml:space="preserve"> </w:t>
      </w:r>
      <w:r>
        <w:rPr>
          <w:spacing w:val="6"/>
        </w:rPr>
        <w:t>年第</w:t>
      </w:r>
      <w:r>
        <w:rPr>
          <w:spacing w:val="-41"/>
        </w:rPr>
        <w:t xml:space="preserve"> </w:t>
      </w:r>
      <w:r>
        <w:rPr>
          <w:spacing w:val="6"/>
        </w:rPr>
        <w:t>1</w:t>
      </w:r>
      <w:r>
        <w:rPr>
          <w:spacing w:val="-48"/>
        </w:rPr>
        <w:t xml:space="preserve"> </w:t>
      </w:r>
      <w:r>
        <w:rPr>
          <w:spacing w:val="6"/>
        </w:rPr>
        <w:t>号）未重复</w:t>
      </w:r>
      <w:r>
        <w:rPr/>
        <w:t xml:space="preserve"> </w:t>
      </w:r>
      <w:r>
        <w:rPr>
          <w:spacing w:val="6"/>
        </w:rPr>
        <w:t>明确销售额的换算公式，</w:t>
      </w:r>
      <w:r>
        <w:rPr>
          <w:spacing w:val="-80"/>
        </w:rPr>
        <w:t xml:space="preserve"> </w:t>
      </w:r>
      <w:r>
        <w:rPr>
          <w:spacing w:val="6"/>
        </w:rPr>
        <w:t>比照上述公式原理，</w:t>
      </w:r>
      <w:r>
        <w:rPr>
          <w:spacing w:val="5"/>
        </w:rPr>
        <w:t>适用</w:t>
      </w:r>
      <w:r>
        <w:rPr>
          <w:spacing w:val="-38"/>
        </w:rPr>
        <w:t xml:space="preserve"> </w:t>
      </w:r>
      <w:r>
        <w:rPr>
          <w:spacing w:val="5"/>
        </w:rPr>
        <w:t>3%征收率销售</w:t>
      </w:r>
      <w:r>
        <w:rPr/>
        <w:t xml:space="preserve"> </w:t>
      </w:r>
      <w:r>
        <w:rPr>
          <w:spacing w:val="8"/>
        </w:rPr>
        <w:t>收入减按</w:t>
      </w:r>
      <w:r>
        <w:rPr>
          <w:spacing w:val="-28"/>
        </w:rPr>
        <w:t xml:space="preserve"> </w:t>
      </w:r>
      <w:r>
        <w:rPr>
          <w:spacing w:val="8"/>
        </w:rPr>
        <w:t>1%征收政策的增值税小规模纳税人，销售额的计算公式</w:t>
      </w:r>
    </w:p>
    <w:p>
      <w:pPr>
        <w:pStyle w:val="BodyText"/>
        <w:ind w:left="22"/>
        <w:spacing w:line="221" w:lineRule="auto"/>
        <w:rPr/>
      </w:pPr>
      <w:r>
        <w:rPr>
          <w:spacing w:val="6"/>
        </w:rPr>
        <w:t>为：销售额=含税销售额/（1+1%）。</w:t>
      </w:r>
    </w:p>
    <w:p>
      <w:pPr>
        <w:pStyle w:val="BodyText"/>
        <w:ind w:left="25" w:right="1" w:firstLine="633"/>
        <w:spacing w:before="190" w:line="333" w:lineRule="auto"/>
        <w:rPr/>
      </w:pPr>
      <w:r>
        <w:rPr>
          <w:spacing w:val="7"/>
        </w:rPr>
        <w:t>七、我是</w:t>
      </w:r>
      <w:r>
        <w:rPr>
          <w:spacing w:val="-54"/>
        </w:rPr>
        <w:t xml:space="preserve"> </w:t>
      </w:r>
      <w:r>
        <w:rPr>
          <w:spacing w:val="7"/>
        </w:rPr>
        <w:t>A</w:t>
      </w:r>
      <w:r>
        <w:rPr>
          <w:spacing w:val="-44"/>
        </w:rPr>
        <w:t xml:space="preserve"> </w:t>
      </w:r>
      <w:r>
        <w:rPr>
          <w:spacing w:val="7"/>
        </w:rPr>
        <w:t>市一家小型建筑公司，在</w:t>
      </w:r>
      <w:r>
        <w:rPr>
          <w:spacing w:val="-58"/>
        </w:rPr>
        <w:t xml:space="preserve"> </w:t>
      </w:r>
      <w:r>
        <w:rPr>
          <w:spacing w:val="7"/>
        </w:rPr>
        <w:t>B</w:t>
      </w:r>
      <w:r>
        <w:rPr>
          <w:spacing w:val="-43"/>
        </w:rPr>
        <w:t xml:space="preserve"> </w:t>
      </w:r>
      <w:r>
        <w:rPr>
          <w:spacing w:val="7"/>
        </w:rPr>
        <w:t>市和</w:t>
      </w:r>
      <w:r>
        <w:rPr>
          <w:spacing w:val="-55"/>
        </w:rPr>
        <w:t xml:space="preserve"> </w:t>
      </w:r>
      <w:r>
        <w:rPr>
          <w:spacing w:val="7"/>
        </w:rPr>
        <w:t>C</w:t>
      </w:r>
      <w:r>
        <w:rPr>
          <w:spacing w:val="-46"/>
        </w:rPr>
        <w:t xml:space="preserve"> </w:t>
      </w:r>
      <w:r>
        <w:rPr>
          <w:spacing w:val="7"/>
        </w:rPr>
        <w:t>市都有建筑项</w:t>
      </w:r>
      <w:r>
        <w:rPr/>
        <w:t xml:space="preserve"> </w:t>
      </w:r>
      <w:r>
        <w:rPr>
          <w:spacing w:val="5"/>
        </w:rPr>
        <w:t>目，属于按季申报的增值税小规模纳税人。我公司</w:t>
      </w:r>
      <w:r>
        <w:rPr>
          <w:spacing w:val="-41"/>
        </w:rPr>
        <w:t xml:space="preserve"> </w:t>
      </w:r>
      <w:r>
        <w:rPr>
          <w:spacing w:val="5"/>
        </w:rPr>
        <w:t>2023</w:t>
      </w:r>
      <w:r>
        <w:rPr>
          <w:spacing w:val="-56"/>
        </w:rPr>
        <w:t xml:space="preserve"> </w:t>
      </w:r>
      <w:r>
        <w:rPr>
          <w:spacing w:val="5"/>
        </w:rPr>
        <w:t>年一季度</w:t>
      </w:r>
      <w:r>
        <w:rPr/>
        <w:t xml:space="preserve"> </w:t>
      </w:r>
      <w:r>
        <w:rPr>
          <w:spacing w:val="-2"/>
        </w:rPr>
        <w:t>预计销售额</w:t>
      </w:r>
      <w:r>
        <w:rPr>
          <w:spacing w:val="-44"/>
        </w:rPr>
        <w:t xml:space="preserve"> </w:t>
      </w:r>
      <w:r>
        <w:rPr>
          <w:spacing w:val="-2"/>
        </w:rPr>
        <w:t>60</w:t>
      </w:r>
      <w:r>
        <w:rPr>
          <w:spacing w:val="-44"/>
        </w:rPr>
        <w:t xml:space="preserve"> </w:t>
      </w:r>
      <w:r>
        <w:rPr>
          <w:spacing w:val="-2"/>
        </w:rPr>
        <w:t>万元，其中在</w:t>
      </w:r>
      <w:r>
        <w:rPr>
          <w:spacing w:val="-61"/>
        </w:rPr>
        <w:t xml:space="preserve"> </w:t>
      </w:r>
      <w:r>
        <w:rPr>
          <w:spacing w:val="-2"/>
        </w:rPr>
        <w:t>B</w:t>
      </w:r>
      <w:r>
        <w:rPr>
          <w:spacing w:val="-48"/>
        </w:rPr>
        <w:t xml:space="preserve"> </w:t>
      </w:r>
      <w:r>
        <w:rPr>
          <w:spacing w:val="-2"/>
        </w:rPr>
        <w:t>市的建筑项目销售额</w:t>
      </w:r>
      <w:r>
        <w:rPr>
          <w:spacing w:val="-52"/>
        </w:rPr>
        <w:t xml:space="preserve"> </w:t>
      </w:r>
      <w:r>
        <w:rPr>
          <w:spacing w:val="-2"/>
        </w:rPr>
        <w:t>40</w:t>
      </w:r>
      <w:r>
        <w:rPr>
          <w:spacing w:val="-42"/>
        </w:rPr>
        <w:t xml:space="preserve"> </w:t>
      </w:r>
      <w:r>
        <w:rPr>
          <w:spacing w:val="-2"/>
        </w:rPr>
        <w:t>万元，在</w:t>
      </w:r>
      <w:r>
        <w:rPr>
          <w:spacing w:val="-62"/>
        </w:rPr>
        <w:t xml:space="preserve"> </w:t>
      </w:r>
      <w:r>
        <w:rPr>
          <w:spacing w:val="-2"/>
        </w:rPr>
        <w:t>C</w:t>
      </w:r>
    </w:p>
    <w:p>
      <w:pPr>
        <w:pStyle w:val="BodyText"/>
        <w:ind w:left="26"/>
        <w:spacing w:line="221" w:lineRule="auto"/>
        <w:rPr/>
      </w:pPr>
      <w:r>
        <w:rPr>
          <w:spacing w:val="5"/>
        </w:rPr>
        <w:t>市的建筑项目销售额</w:t>
      </w:r>
      <w:r>
        <w:rPr>
          <w:spacing w:val="-36"/>
        </w:rPr>
        <w:t xml:space="preserve"> </w:t>
      </w:r>
      <w:r>
        <w:rPr>
          <w:spacing w:val="5"/>
        </w:rPr>
        <w:t>20</w:t>
      </w:r>
      <w:r>
        <w:rPr>
          <w:spacing w:val="-42"/>
        </w:rPr>
        <w:t xml:space="preserve"> </w:t>
      </w:r>
      <w:r>
        <w:rPr>
          <w:spacing w:val="5"/>
        </w:rPr>
        <w:t>万元，我应如何缴纳增值税？</w:t>
      </w:r>
    </w:p>
    <w:p>
      <w:pPr>
        <w:pStyle w:val="BodyText"/>
        <w:ind w:left="4" w:firstLine="643"/>
        <w:spacing w:before="198" w:line="333" w:lineRule="auto"/>
        <w:rPr/>
      </w:pPr>
      <w:r>
        <w:rPr>
          <w:spacing w:val="7"/>
        </w:rPr>
        <w:t>答：《财政部</w:t>
      </w:r>
      <w:r>
        <w:rPr>
          <w:spacing w:val="7"/>
        </w:rPr>
        <w:t xml:space="preserve"> </w:t>
      </w:r>
      <w:r>
        <w:rPr>
          <w:spacing w:val="7"/>
        </w:rPr>
        <w:t>税务总局关于明确增值税小规模纳税人减免增</w:t>
      </w:r>
      <w:r>
        <w:rPr>
          <w:spacing w:val="13"/>
        </w:rPr>
        <w:t xml:space="preserve"> </w:t>
      </w:r>
      <w:r>
        <w:rPr>
          <w:spacing w:val="-1"/>
        </w:rPr>
        <w:t>值税等政策的公告》（2023</w:t>
      </w:r>
      <w:r>
        <w:rPr>
          <w:spacing w:val="-40"/>
        </w:rPr>
        <w:t xml:space="preserve"> </w:t>
      </w:r>
      <w:r>
        <w:rPr>
          <w:spacing w:val="-1"/>
        </w:rPr>
        <w:t>年第</w:t>
      </w:r>
      <w:r>
        <w:rPr>
          <w:spacing w:val="-41"/>
        </w:rPr>
        <w:t xml:space="preserve"> </w:t>
      </w:r>
      <w:r>
        <w:rPr>
          <w:spacing w:val="-1"/>
        </w:rPr>
        <w:t>1</w:t>
      </w:r>
      <w:r>
        <w:rPr>
          <w:spacing w:val="-48"/>
        </w:rPr>
        <w:t xml:space="preserve"> </w:t>
      </w:r>
      <w:r>
        <w:rPr>
          <w:spacing w:val="-1"/>
        </w:rPr>
        <w:t>号）第二条规定，</w:t>
      </w:r>
      <w:r>
        <w:rPr>
          <w:spacing w:val="-85"/>
        </w:rPr>
        <w:t xml:space="preserve"> </w:t>
      </w:r>
      <w:r>
        <w:rPr>
          <w:spacing w:val="-1"/>
        </w:rPr>
        <w:t>自</w:t>
      </w:r>
      <w:r>
        <w:rPr>
          <w:spacing w:val="-48"/>
        </w:rPr>
        <w:t xml:space="preserve"> </w:t>
      </w:r>
      <w:r>
        <w:rPr>
          <w:spacing w:val="-1"/>
        </w:rPr>
        <w:t>2023</w:t>
      </w:r>
      <w:r>
        <w:rPr>
          <w:spacing w:val="-56"/>
        </w:rPr>
        <w:t xml:space="preserve"> </w:t>
      </w:r>
      <w:r>
        <w:rPr>
          <w:spacing w:val="-1"/>
        </w:rPr>
        <w:t>年</w:t>
      </w:r>
      <w:r>
        <w:rPr>
          <w:spacing w:val="-40"/>
        </w:rPr>
        <w:t xml:space="preserve"> </w:t>
      </w:r>
      <w:r>
        <w:rPr>
          <w:spacing w:val="-1"/>
        </w:rPr>
        <w:t>1</w:t>
      </w:r>
      <w:r>
        <w:rPr/>
        <w:t xml:space="preserve"> </w:t>
      </w:r>
      <w:r>
        <w:rPr>
          <w:spacing w:val="-7"/>
        </w:rPr>
        <w:t>月</w:t>
      </w:r>
      <w:r>
        <w:rPr>
          <w:spacing w:val="-43"/>
        </w:rPr>
        <w:t xml:space="preserve"> </w:t>
      </w:r>
      <w:r>
        <w:rPr>
          <w:spacing w:val="-7"/>
        </w:rPr>
        <w:t>1</w:t>
      </w:r>
      <w:r>
        <w:rPr>
          <w:spacing w:val="-7"/>
        </w:rPr>
        <w:t xml:space="preserve"> </w:t>
      </w:r>
      <w:r>
        <w:rPr>
          <w:spacing w:val="-7"/>
        </w:rPr>
        <w:t>日至</w:t>
      </w:r>
      <w:r>
        <w:rPr>
          <w:spacing w:val="-49"/>
        </w:rPr>
        <w:t xml:space="preserve"> </w:t>
      </w:r>
      <w:r>
        <w:rPr>
          <w:spacing w:val="-7"/>
        </w:rPr>
        <w:t>2023</w:t>
      </w:r>
      <w:r>
        <w:rPr>
          <w:spacing w:val="-56"/>
        </w:rPr>
        <w:t xml:space="preserve"> </w:t>
      </w:r>
      <w:r>
        <w:rPr>
          <w:spacing w:val="-7"/>
        </w:rPr>
        <w:t>年</w:t>
      </w:r>
      <w:r>
        <w:rPr>
          <w:spacing w:val="-40"/>
        </w:rPr>
        <w:t xml:space="preserve"> </w:t>
      </w:r>
      <w:r>
        <w:rPr>
          <w:spacing w:val="-7"/>
        </w:rPr>
        <w:t>12</w:t>
      </w:r>
      <w:r>
        <w:rPr>
          <w:spacing w:val="-44"/>
        </w:rPr>
        <w:t xml:space="preserve"> </w:t>
      </w:r>
      <w:r>
        <w:rPr>
          <w:spacing w:val="-7"/>
        </w:rPr>
        <w:t>月</w:t>
      </w:r>
      <w:r>
        <w:rPr>
          <w:spacing w:val="-38"/>
        </w:rPr>
        <w:t xml:space="preserve"> </w:t>
      </w:r>
      <w:r>
        <w:rPr>
          <w:spacing w:val="-7"/>
        </w:rPr>
        <w:t>31</w:t>
      </w:r>
      <w:r>
        <w:rPr>
          <w:spacing w:val="-7"/>
        </w:rPr>
        <w:t xml:space="preserve"> </w:t>
      </w:r>
      <w:r>
        <w:rPr>
          <w:spacing w:val="-7"/>
        </w:rPr>
        <w:t>日，增值税小规模纳税人适用</w:t>
      </w:r>
      <w:r>
        <w:rPr>
          <w:spacing w:val="-36"/>
        </w:rPr>
        <w:t xml:space="preserve"> </w:t>
      </w:r>
      <w:r>
        <w:rPr>
          <w:spacing w:val="-7"/>
        </w:rPr>
        <w:t>3%</w:t>
      </w:r>
      <w:r>
        <w:rPr>
          <w:spacing w:val="-8"/>
        </w:rPr>
        <w:t>征收率</w:t>
      </w:r>
      <w:r>
        <w:rPr/>
        <w:t xml:space="preserve"> </w:t>
      </w:r>
      <w:r>
        <w:rPr>
          <w:spacing w:val="8"/>
        </w:rPr>
        <w:t>的应税销售收入，减按</w:t>
      </w:r>
      <w:r>
        <w:rPr>
          <w:spacing w:val="-26"/>
        </w:rPr>
        <w:t xml:space="preserve"> </w:t>
      </w:r>
      <w:r>
        <w:rPr>
          <w:spacing w:val="8"/>
        </w:rPr>
        <w:t>1%征收率征收增值税。</w:t>
      </w:r>
      <w:r>
        <w:rPr>
          <w:spacing w:val="-133"/>
        </w:rPr>
        <w:t xml:space="preserve"> </w:t>
      </w:r>
      <w:r>
        <w:rPr>
          <w:spacing w:val="8"/>
        </w:rPr>
        <w:t>《国家税务总局关</w:t>
      </w:r>
      <w:r>
        <w:rPr/>
        <w:t xml:space="preserve"> </w:t>
      </w:r>
      <w:r>
        <w:rPr>
          <w:spacing w:val="13"/>
        </w:rPr>
        <w:t>于增值税小规模纳税人减免增值税等政策有关征管事项的公告》</w:t>
      </w:r>
      <w:r>
        <w:rPr>
          <w:spacing w:val="15"/>
        </w:rPr>
        <w:t xml:space="preserve"> </w:t>
      </w:r>
      <w:r>
        <w:rPr>
          <w:spacing w:val="7"/>
        </w:rPr>
        <w:t>（2023</w:t>
      </w:r>
      <w:r>
        <w:rPr>
          <w:spacing w:val="-50"/>
        </w:rPr>
        <w:t xml:space="preserve"> </w:t>
      </w:r>
      <w:r>
        <w:rPr>
          <w:spacing w:val="7"/>
        </w:rPr>
        <w:t>年第</w:t>
      </w:r>
      <w:r>
        <w:rPr>
          <w:spacing w:val="-41"/>
        </w:rPr>
        <w:t xml:space="preserve"> </w:t>
      </w:r>
      <w:r>
        <w:rPr>
          <w:spacing w:val="7"/>
        </w:rPr>
        <w:t>1</w:t>
      </w:r>
      <w:r>
        <w:rPr>
          <w:spacing w:val="-48"/>
        </w:rPr>
        <w:t xml:space="preserve"> </w:t>
      </w:r>
      <w:r>
        <w:rPr>
          <w:spacing w:val="7"/>
        </w:rPr>
        <w:t>号）第一条规定，增值税小规模纳税人发生增值税</w:t>
      </w:r>
      <w:r>
        <w:rPr/>
        <w:t xml:space="preserve"> </w:t>
      </w:r>
      <w:r>
        <w:rPr>
          <w:spacing w:val="2"/>
        </w:rPr>
        <w:t>应税销售行为，合计月销售额未超过</w:t>
      </w:r>
      <w:r>
        <w:rPr>
          <w:spacing w:val="-43"/>
        </w:rPr>
        <w:t xml:space="preserve"> </w:t>
      </w:r>
      <w:r>
        <w:rPr>
          <w:spacing w:val="2"/>
        </w:rPr>
        <w:t>10</w:t>
      </w:r>
      <w:r>
        <w:rPr>
          <w:spacing w:val="-42"/>
        </w:rPr>
        <w:t xml:space="preserve"> </w:t>
      </w:r>
      <w:r>
        <w:rPr>
          <w:spacing w:val="2"/>
        </w:rPr>
        <w:t>万元</w:t>
      </w:r>
      <w:r>
        <w:rPr>
          <w:spacing w:val="1"/>
        </w:rPr>
        <w:t>（以</w:t>
      </w:r>
      <w:r>
        <w:rPr>
          <w:spacing w:val="-41"/>
        </w:rPr>
        <w:t xml:space="preserve"> </w:t>
      </w:r>
      <w:r>
        <w:rPr>
          <w:spacing w:val="1"/>
        </w:rPr>
        <w:t>1</w:t>
      </w:r>
      <w:r>
        <w:rPr>
          <w:spacing w:val="-59"/>
        </w:rPr>
        <w:t xml:space="preserve"> </w:t>
      </w:r>
      <w:r>
        <w:rPr>
          <w:spacing w:val="1"/>
        </w:rPr>
        <w:t>个季度为</w:t>
      </w:r>
      <w:r>
        <w:rPr>
          <w:spacing w:val="-41"/>
        </w:rPr>
        <w:t xml:space="preserve"> </w:t>
      </w:r>
      <w:r>
        <w:rPr>
          <w:spacing w:val="1"/>
        </w:rPr>
        <w:t>1</w:t>
      </w:r>
      <w:r>
        <w:rPr>
          <w:spacing w:val="-60"/>
        </w:rPr>
        <w:t xml:space="preserve"> </w:t>
      </w:r>
      <w:r>
        <w:rPr>
          <w:spacing w:val="1"/>
        </w:rPr>
        <w:t>个</w:t>
      </w:r>
      <w:r>
        <w:rPr/>
        <w:t xml:space="preserve"> </w:t>
      </w:r>
      <w:r>
        <w:rPr>
          <w:spacing w:val="5"/>
        </w:rPr>
        <w:t>纳税期的，季度销售额未超过</w:t>
      </w:r>
      <w:r>
        <w:rPr>
          <w:spacing w:val="-30"/>
        </w:rPr>
        <w:t xml:space="preserve"> </w:t>
      </w:r>
      <w:r>
        <w:rPr>
          <w:spacing w:val="5"/>
        </w:rPr>
        <w:t>30</w:t>
      </w:r>
      <w:r>
        <w:rPr>
          <w:spacing w:val="-42"/>
        </w:rPr>
        <w:t xml:space="preserve"> </w:t>
      </w:r>
      <w:r>
        <w:rPr>
          <w:spacing w:val="5"/>
        </w:rPr>
        <w:t>万元）的，免征增值税。第九条</w:t>
      </w:r>
      <w:r>
        <w:rPr/>
        <w:t xml:space="preserve"> </w:t>
      </w:r>
      <w:r>
        <w:rPr>
          <w:spacing w:val="14"/>
        </w:rPr>
        <w:t>规定，按照现行规定应当预缴增值税税款的</w:t>
      </w:r>
      <w:r>
        <w:rPr>
          <w:spacing w:val="13"/>
        </w:rPr>
        <w:t>小规模纳税人，凡在</w:t>
      </w:r>
      <w:r>
        <w:rPr/>
        <w:t xml:space="preserve"> </w:t>
      </w:r>
      <w:r>
        <w:rPr>
          <w:spacing w:val="5"/>
        </w:rPr>
        <w:t>预缴地实现的月销售额未超过</w:t>
      </w:r>
      <w:r>
        <w:rPr>
          <w:spacing w:val="-29"/>
        </w:rPr>
        <w:t xml:space="preserve"> </w:t>
      </w:r>
      <w:r>
        <w:rPr>
          <w:spacing w:val="5"/>
        </w:rPr>
        <w:t>10</w:t>
      </w:r>
      <w:r>
        <w:rPr>
          <w:spacing w:val="-43"/>
        </w:rPr>
        <w:t xml:space="preserve"> </w:t>
      </w:r>
      <w:r>
        <w:rPr>
          <w:spacing w:val="5"/>
        </w:rPr>
        <w:t>万元的，当期无需预缴税款。在</w:t>
      </w:r>
    </w:p>
    <w:p>
      <w:pPr>
        <w:pStyle w:val="BodyText"/>
        <w:ind w:right="3"/>
        <w:spacing w:line="221" w:lineRule="auto"/>
        <w:jc w:val="right"/>
        <w:rPr/>
      </w:pPr>
      <w:r>
        <w:rPr/>
        <w:t>预缴地实现的月销售额超过</w:t>
      </w:r>
      <w:r>
        <w:rPr>
          <w:spacing w:val="-27"/>
        </w:rPr>
        <w:t xml:space="preserve"> </w:t>
      </w:r>
      <w:r>
        <w:rPr/>
        <w:t>10</w:t>
      </w:r>
      <w:r>
        <w:rPr>
          <w:spacing w:val="-42"/>
        </w:rPr>
        <w:t xml:space="preserve"> </w:t>
      </w:r>
      <w:r>
        <w:rPr/>
        <w:t>万元的，适用</w:t>
      </w:r>
      <w:r>
        <w:rPr>
          <w:spacing w:val="-35"/>
        </w:rPr>
        <w:t xml:space="preserve"> </w:t>
      </w:r>
      <w:r>
        <w:rPr/>
        <w:t>3%预征率的预缴增值</w:t>
      </w:r>
    </w:p>
    <w:p>
      <w:pPr>
        <w:spacing w:line="221" w:lineRule="auto"/>
        <w:sectPr>
          <w:headerReference w:type="default" r:id="rId279"/>
          <w:footerReference w:type="default" r:id="rId280"/>
          <w:pgSz w:w="11906" w:h="16839"/>
          <w:pgMar w:top="1040" w:right="1416" w:bottom="885" w:left="1418" w:header="735" w:footer="622" w:gutter="0"/>
        </w:sectPr>
        <w:rPr/>
      </w:pPr>
    </w:p>
    <w:p>
      <w:pPr>
        <w:spacing w:line="449" w:lineRule="auto"/>
        <w:rPr>
          <w:rFonts w:ascii="Arial"/>
          <w:sz w:val="21"/>
        </w:rPr>
      </w:pPr>
      <w:r/>
    </w:p>
    <w:p>
      <w:pPr>
        <w:pStyle w:val="BodyText"/>
        <w:ind w:left="10"/>
        <w:spacing w:before="101" w:line="222" w:lineRule="auto"/>
        <w:rPr/>
      </w:pPr>
      <w:r>
        <w:rPr>
          <w:spacing w:val="6"/>
        </w:rPr>
        <w:t>税项目，减按</w:t>
      </w:r>
      <w:r>
        <w:rPr>
          <w:spacing w:val="-42"/>
        </w:rPr>
        <w:t xml:space="preserve"> </w:t>
      </w:r>
      <w:r>
        <w:rPr>
          <w:spacing w:val="6"/>
        </w:rPr>
        <w:t>1%预征率预缴增值税。</w:t>
      </w:r>
    </w:p>
    <w:p>
      <w:pPr>
        <w:pStyle w:val="BodyText"/>
        <w:ind w:left="7" w:right="82" w:firstLine="647"/>
        <w:spacing w:before="183" w:line="334" w:lineRule="auto"/>
        <w:rPr/>
      </w:pPr>
      <w:r>
        <w:rPr/>
        <w:t>你公司</w:t>
      </w:r>
      <w:r>
        <w:rPr>
          <w:spacing w:val="-43"/>
        </w:rPr>
        <w:t xml:space="preserve"> </w:t>
      </w:r>
      <w:r>
        <w:rPr/>
        <w:t>2023</w:t>
      </w:r>
      <w:r>
        <w:rPr>
          <w:spacing w:val="-56"/>
        </w:rPr>
        <w:t xml:space="preserve"> </w:t>
      </w:r>
      <w:r>
        <w:rPr/>
        <w:t>年一季度销售额</w:t>
      </w:r>
      <w:r>
        <w:rPr>
          <w:spacing w:val="-48"/>
        </w:rPr>
        <w:t xml:space="preserve"> </w:t>
      </w:r>
      <w:r>
        <w:rPr/>
        <w:t>60</w:t>
      </w:r>
      <w:r>
        <w:rPr>
          <w:spacing w:val="-42"/>
        </w:rPr>
        <w:t xml:space="preserve"> </w:t>
      </w:r>
      <w:r>
        <w:rPr/>
        <w:t>万元，超过了</w:t>
      </w:r>
      <w:r>
        <w:rPr>
          <w:spacing w:val="-38"/>
        </w:rPr>
        <w:t xml:space="preserve"> </w:t>
      </w:r>
      <w:r>
        <w:rPr/>
        <w:t>30</w:t>
      </w:r>
      <w:r>
        <w:rPr>
          <w:spacing w:val="-42"/>
        </w:rPr>
        <w:t xml:space="preserve"> </w:t>
      </w:r>
      <w:r>
        <w:rPr/>
        <w:t>万元，因此</w:t>
      </w:r>
      <w:r>
        <w:rPr/>
        <w:t xml:space="preserve"> </w:t>
      </w:r>
      <w:r>
        <w:rPr>
          <w:spacing w:val="12"/>
        </w:rPr>
        <w:t>不能享受小规模纳税人免征增值税政策，在</w:t>
      </w:r>
      <w:r>
        <w:rPr>
          <w:spacing w:val="11"/>
        </w:rPr>
        <w:t>机构所在地</w:t>
      </w:r>
      <w:r>
        <w:rPr>
          <w:spacing w:val="-58"/>
        </w:rPr>
        <w:t xml:space="preserve"> </w:t>
      </w:r>
      <w:r>
        <w:rPr>
          <w:spacing w:val="11"/>
        </w:rPr>
        <w:t>A</w:t>
      </w:r>
      <w:r>
        <w:rPr>
          <w:spacing w:val="-46"/>
        </w:rPr>
        <w:t xml:space="preserve"> </w:t>
      </w:r>
      <w:r>
        <w:rPr>
          <w:spacing w:val="11"/>
        </w:rPr>
        <w:t>市可享</w:t>
      </w:r>
      <w:r>
        <w:rPr/>
        <w:t xml:space="preserve"> </w:t>
      </w:r>
      <w:r>
        <w:rPr>
          <w:spacing w:val="7"/>
        </w:rPr>
        <w:t>受减按</w:t>
      </w:r>
      <w:r>
        <w:rPr>
          <w:spacing w:val="-28"/>
        </w:rPr>
        <w:t xml:space="preserve"> </w:t>
      </w:r>
      <w:r>
        <w:rPr>
          <w:spacing w:val="7"/>
        </w:rPr>
        <w:t>1%征收率征收增值税政策。在建筑服务预缴地</w:t>
      </w:r>
      <w:r>
        <w:rPr>
          <w:spacing w:val="-59"/>
        </w:rPr>
        <w:t xml:space="preserve"> </w:t>
      </w:r>
      <w:r>
        <w:rPr>
          <w:spacing w:val="7"/>
        </w:rPr>
        <w:t>B</w:t>
      </w:r>
      <w:r>
        <w:rPr>
          <w:spacing w:val="-48"/>
        </w:rPr>
        <w:t xml:space="preserve"> </w:t>
      </w:r>
      <w:r>
        <w:rPr>
          <w:spacing w:val="7"/>
        </w:rPr>
        <w:t>市实现的</w:t>
      </w:r>
      <w:r>
        <w:rPr/>
        <w:t xml:space="preserve"> </w:t>
      </w:r>
      <w:r>
        <w:rPr>
          <w:spacing w:val="8"/>
        </w:rPr>
        <w:t>销售额</w:t>
      </w:r>
      <w:r>
        <w:rPr>
          <w:spacing w:val="-38"/>
        </w:rPr>
        <w:t xml:space="preserve"> </w:t>
      </w:r>
      <w:r>
        <w:rPr>
          <w:spacing w:val="8"/>
        </w:rPr>
        <w:t>40</w:t>
      </w:r>
      <w:r>
        <w:rPr>
          <w:spacing w:val="-40"/>
        </w:rPr>
        <w:t xml:space="preserve"> </w:t>
      </w:r>
      <w:r>
        <w:rPr>
          <w:spacing w:val="8"/>
        </w:rPr>
        <w:t>万元，减按</w:t>
      </w:r>
      <w:r>
        <w:rPr>
          <w:spacing w:val="-35"/>
        </w:rPr>
        <w:t xml:space="preserve"> </w:t>
      </w:r>
      <w:r>
        <w:rPr>
          <w:spacing w:val="8"/>
        </w:rPr>
        <w:t>1%预征率预缴增值税;在建筑服务预缴地</w:t>
      </w:r>
      <w:r>
        <w:rPr>
          <w:spacing w:val="-58"/>
        </w:rPr>
        <w:t xml:space="preserve"> </w:t>
      </w:r>
      <w:r>
        <w:rPr>
          <w:spacing w:val="8"/>
        </w:rPr>
        <w:t>C</w:t>
      </w:r>
    </w:p>
    <w:p>
      <w:pPr>
        <w:pStyle w:val="BodyText"/>
        <w:ind w:left="26"/>
        <w:spacing w:line="221" w:lineRule="auto"/>
        <w:rPr/>
      </w:pPr>
      <w:r>
        <w:rPr>
          <w:spacing w:val="4"/>
        </w:rPr>
        <w:t>市实现的销售额</w:t>
      </w:r>
      <w:r>
        <w:rPr>
          <w:spacing w:val="-37"/>
        </w:rPr>
        <w:t xml:space="preserve"> </w:t>
      </w:r>
      <w:r>
        <w:rPr>
          <w:spacing w:val="4"/>
        </w:rPr>
        <w:t>20</w:t>
      </w:r>
      <w:r>
        <w:rPr>
          <w:spacing w:val="-43"/>
        </w:rPr>
        <w:t xml:space="preserve"> </w:t>
      </w:r>
      <w:r>
        <w:rPr>
          <w:spacing w:val="4"/>
        </w:rPr>
        <w:t>万元，无需预缴增值税。</w:t>
      </w:r>
    </w:p>
    <w:p>
      <w:pPr>
        <w:pStyle w:val="BodyText"/>
        <w:ind w:left="657"/>
        <w:spacing w:before="188" w:line="559" w:lineRule="exact"/>
        <w:rPr/>
      </w:pPr>
      <w:r>
        <w:rPr>
          <w:spacing w:val="7"/>
          <w:position w:val="18"/>
        </w:rPr>
        <w:t>八、我是一位市民，有商铺用于出租，20</w:t>
      </w:r>
      <w:r>
        <w:rPr>
          <w:spacing w:val="6"/>
          <w:position w:val="18"/>
        </w:rPr>
        <w:t>23</w:t>
      </w:r>
      <w:r>
        <w:rPr>
          <w:spacing w:val="-56"/>
          <w:position w:val="18"/>
        </w:rPr>
        <w:t xml:space="preserve"> </w:t>
      </w:r>
      <w:r>
        <w:rPr>
          <w:spacing w:val="6"/>
          <w:position w:val="18"/>
        </w:rPr>
        <w:t>年</w:t>
      </w:r>
      <w:r>
        <w:rPr>
          <w:spacing w:val="-49"/>
          <w:position w:val="18"/>
        </w:rPr>
        <w:t xml:space="preserve"> </w:t>
      </w:r>
      <w:r>
        <w:rPr>
          <w:spacing w:val="6"/>
          <w:position w:val="18"/>
        </w:rPr>
        <w:t>4</w:t>
      </w:r>
      <w:r>
        <w:rPr>
          <w:spacing w:val="-44"/>
          <w:position w:val="18"/>
        </w:rPr>
        <w:t xml:space="preserve"> </w:t>
      </w:r>
      <w:r>
        <w:rPr>
          <w:spacing w:val="6"/>
          <w:position w:val="18"/>
        </w:rPr>
        <w:t>月一次性收</w:t>
      </w:r>
    </w:p>
    <w:p>
      <w:pPr>
        <w:pStyle w:val="BodyText"/>
        <w:ind w:left="16"/>
        <w:spacing w:before="1" w:line="221" w:lineRule="auto"/>
        <w:rPr/>
      </w:pPr>
      <w:r>
        <w:rPr>
          <w:spacing w:val="3"/>
        </w:rPr>
        <w:t>取此前的</w:t>
      </w:r>
      <w:r>
        <w:rPr>
          <w:spacing w:val="-30"/>
        </w:rPr>
        <w:t xml:space="preserve"> </w:t>
      </w:r>
      <w:r>
        <w:rPr>
          <w:spacing w:val="3"/>
        </w:rPr>
        <w:t>12</w:t>
      </w:r>
      <w:r>
        <w:rPr>
          <w:spacing w:val="-57"/>
        </w:rPr>
        <w:t xml:space="preserve"> </w:t>
      </w:r>
      <w:r>
        <w:rPr>
          <w:spacing w:val="3"/>
        </w:rPr>
        <w:t>个月租金</w:t>
      </w:r>
      <w:r>
        <w:rPr>
          <w:spacing w:val="-40"/>
        </w:rPr>
        <w:t xml:space="preserve"> </w:t>
      </w:r>
      <w:r>
        <w:rPr>
          <w:spacing w:val="3"/>
        </w:rPr>
        <w:t>144</w:t>
      </w:r>
      <w:r>
        <w:rPr>
          <w:spacing w:val="-45"/>
        </w:rPr>
        <w:t xml:space="preserve"> </w:t>
      </w:r>
      <w:r>
        <w:rPr>
          <w:spacing w:val="3"/>
        </w:rPr>
        <w:t>万元，我需要缴纳增值税吗？</w:t>
      </w:r>
    </w:p>
    <w:p>
      <w:pPr>
        <w:pStyle w:val="BodyText"/>
        <w:ind w:left="12" w:firstLine="635"/>
        <w:spacing w:before="191" w:line="333" w:lineRule="auto"/>
        <w:rPr/>
      </w:pPr>
      <w:r>
        <w:rPr>
          <w:spacing w:val="14"/>
        </w:rPr>
        <w:t>答：《国家税务总局关于增值税小规模纳税</w:t>
      </w:r>
      <w:r>
        <w:rPr>
          <w:spacing w:val="13"/>
        </w:rPr>
        <w:t>人减免增值税等</w:t>
      </w:r>
      <w:r>
        <w:rPr/>
        <w:t xml:space="preserve"> </w:t>
      </w:r>
      <w:r>
        <w:rPr>
          <w:spacing w:val="7"/>
        </w:rPr>
        <w:t>政策有关征管事项的公告》（2023</w:t>
      </w:r>
      <w:r>
        <w:rPr>
          <w:spacing w:val="-53"/>
        </w:rPr>
        <w:t xml:space="preserve"> </w:t>
      </w:r>
      <w:r>
        <w:rPr>
          <w:spacing w:val="7"/>
        </w:rPr>
        <w:t>年第</w:t>
      </w:r>
      <w:r>
        <w:rPr>
          <w:spacing w:val="-41"/>
        </w:rPr>
        <w:t xml:space="preserve"> </w:t>
      </w:r>
      <w:r>
        <w:rPr>
          <w:spacing w:val="7"/>
        </w:rPr>
        <w:t>1</w:t>
      </w:r>
      <w:r>
        <w:rPr>
          <w:spacing w:val="-48"/>
        </w:rPr>
        <w:t xml:space="preserve"> </w:t>
      </w:r>
      <w:r>
        <w:rPr>
          <w:spacing w:val="7"/>
        </w:rPr>
        <w:t>号）第三条</w:t>
      </w:r>
      <w:r>
        <w:rPr>
          <w:spacing w:val="6"/>
        </w:rPr>
        <w:t>规定，《中</w:t>
      </w:r>
      <w:r>
        <w:rPr/>
        <w:t xml:space="preserve"> </w:t>
      </w:r>
      <w:r>
        <w:rPr>
          <w:spacing w:val="5"/>
        </w:rPr>
        <w:t>华人民共和国增值税暂行条例实施细则》第九条所称的其他个人，</w:t>
      </w:r>
      <w:r>
        <w:rPr>
          <w:spacing w:val="2"/>
        </w:rPr>
        <w:t xml:space="preserve"> </w:t>
      </w:r>
      <w:r>
        <w:rPr>
          <w:spacing w:val="13"/>
        </w:rPr>
        <w:t>采取一次性收取租金形式出租不动产取得的租金收入，可在对应</w:t>
      </w:r>
      <w:r>
        <w:rPr>
          <w:spacing w:val="11"/>
        </w:rPr>
        <w:t xml:space="preserve"> </w:t>
      </w:r>
      <w:r>
        <w:rPr>
          <w:spacing w:val="6"/>
        </w:rPr>
        <w:t>的租赁期内平均分摊，分摊后的月租金收入未超过</w:t>
      </w:r>
      <w:r>
        <w:rPr>
          <w:spacing w:val="-43"/>
        </w:rPr>
        <w:t xml:space="preserve"> </w:t>
      </w:r>
      <w:r>
        <w:rPr>
          <w:spacing w:val="6"/>
        </w:rPr>
        <w:t>10</w:t>
      </w:r>
      <w:r>
        <w:rPr>
          <w:spacing w:val="-42"/>
        </w:rPr>
        <w:t xml:space="preserve"> </w:t>
      </w:r>
      <w:r>
        <w:rPr>
          <w:spacing w:val="6"/>
        </w:rPr>
        <w:t>万</w:t>
      </w:r>
      <w:r>
        <w:rPr>
          <w:spacing w:val="5"/>
        </w:rPr>
        <w:t>元的，免</w:t>
      </w:r>
    </w:p>
    <w:p>
      <w:pPr>
        <w:pStyle w:val="BodyText"/>
        <w:ind w:left="5"/>
        <w:spacing w:before="1" w:line="222" w:lineRule="auto"/>
        <w:rPr/>
      </w:pPr>
      <w:r>
        <w:rPr>
          <w:spacing w:val="6"/>
        </w:rPr>
        <w:t>征增值税。</w:t>
      </w:r>
    </w:p>
    <w:p>
      <w:pPr>
        <w:pStyle w:val="BodyText"/>
        <w:ind w:left="6" w:right="81" w:firstLine="654"/>
        <w:spacing w:before="191" w:line="333" w:lineRule="auto"/>
        <w:rPr/>
      </w:pPr>
      <w:r>
        <w:rPr>
          <w:spacing w:val="2"/>
        </w:rPr>
        <w:t>您在</w:t>
      </w:r>
      <w:r>
        <w:rPr>
          <w:spacing w:val="-30"/>
        </w:rPr>
        <w:t xml:space="preserve"> </w:t>
      </w:r>
      <w:r>
        <w:rPr>
          <w:spacing w:val="2"/>
        </w:rPr>
        <w:t>2023</w:t>
      </w:r>
      <w:r>
        <w:rPr>
          <w:spacing w:val="-51"/>
        </w:rPr>
        <w:t xml:space="preserve"> </w:t>
      </w:r>
      <w:r>
        <w:rPr>
          <w:spacing w:val="2"/>
        </w:rPr>
        <w:t>年</w:t>
      </w:r>
      <w:r>
        <w:rPr>
          <w:spacing w:val="-48"/>
        </w:rPr>
        <w:t xml:space="preserve"> </w:t>
      </w:r>
      <w:r>
        <w:rPr>
          <w:spacing w:val="2"/>
        </w:rPr>
        <w:t>4</w:t>
      </w:r>
      <w:r>
        <w:rPr>
          <w:spacing w:val="-38"/>
        </w:rPr>
        <w:t xml:space="preserve"> </w:t>
      </w:r>
      <w:r>
        <w:rPr>
          <w:spacing w:val="2"/>
        </w:rPr>
        <w:t>月一次性收取的此前</w:t>
      </w:r>
      <w:r>
        <w:rPr>
          <w:spacing w:val="-36"/>
        </w:rPr>
        <w:t xml:space="preserve"> </w:t>
      </w:r>
      <w:r>
        <w:rPr>
          <w:spacing w:val="2"/>
        </w:rPr>
        <w:t>12</w:t>
      </w:r>
      <w:r>
        <w:rPr>
          <w:spacing w:val="-55"/>
        </w:rPr>
        <w:t xml:space="preserve"> </w:t>
      </w:r>
      <w:r>
        <w:rPr>
          <w:spacing w:val="2"/>
        </w:rPr>
        <w:t>个月租金</w:t>
      </w:r>
      <w:r>
        <w:rPr>
          <w:spacing w:val="-36"/>
        </w:rPr>
        <w:t xml:space="preserve"> </w:t>
      </w:r>
      <w:r>
        <w:rPr>
          <w:spacing w:val="2"/>
        </w:rPr>
        <w:t>144</w:t>
      </w:r>
      <w:r>
        <w:rPr>
          <w:spacing w:val="-37"/>
        </w:rPr>
        <w:t xml:space="preserve"> </w:t>
      </w:r>
      <w:r>
        <w:rPr>
          <w:spacing w:val="2"/>
        </w:rPr>
        <w:t>万元，</w:t>
      </w:r>
      <w:r>
        <w:rPr/>
        <w:t xml:space="preserve"> </w:t>
      </w:r>
      <w:r>
        <w:rPr>
          <w:spacing w:val="5"/>
        </w:rPr>
        <w:t>平均每月租金收入为</w:t>
      </w:r>
      <w:r>
        <w:rPr>
          <w:spacing w:val="-32"/>
        </w:rPr>
        <w:t xml:space="preserve"> </w:t>
      </w:r>
      <w:r>
        <w:rPr>
          <w:spacing w:val="5"/>
        </w:rPr>
        <w:t>12</w:t>
      </w:r>
      <w:r>
        <w:rPr>
          <w:spacing w:val="-38"/>
        </w:rPr>
        <w:t xml:space="preserve"> </w:t>
      </w:r>
      <w:r>
        <w:rPr>
          <w:spacing w:val="5"/>
        </w:rPr>
        <w:t>万元。其中，2023</w:t>
      </w:r>
      <w:r>
        <w:rPr>
          <w:spacing w:val="-51"/>
        </w:rPr>
        <w:t xml:space="preserve"> </w:t>
      </w:r>
      <w:r>
        <w:rPr>
          <w:spacing w:val="5"/>
        </w:rPr>
        <w:t>年</w:t>
      </w:r>
      <w:r>
        <w:rPr>
          <w:spacing w:val="-38"/>
        </w:rPr>
        <w:t xml:space="preserve"> </w:t>
      </w:r>
      <w:r>
        <w:rPr>
          <w:spacing w:val="5"/>
        </w:rPr>
        <w:t>1</w:t>
      </w:r>
      <w:r>
        <w:rPr>
          <w:spacing w:val="-41"/>
        </w:rPr>
        <w:t xml:space="preserve"> </w:t>
      </w:r>
      <w:r>
        <w:rPr>
          <w:spacing w:val="5"/>
        </w:rPr>
        <w:t>月-3</w:t>
      </w:r>
      <w:r>
        <w:rPr>
          <w:spacing w:val="-38"/>
        </w:rPr>
        <w:t xml:space="preserve"> </w:t>
      </w:r>
      <w:r>
        <w:rPr>
          <w:spacing w:val="5"/>
        </w:rPr>
        <w:t>月的月租金</w:t>
      </w:r>
      <w:r>
        <w:rPr/>
        <w:t xml:space="preserve"> </w:t>
      </w:r>
      <w:r>
        <w:rPr>
          <w:spacing w:val="-2"/>
        </w:rPr>
        <w:t>超过</w:t>
      </w:r>
      <w:r>
        <w:rPr>
          <w:spacing w:val="-40"/>
        </w:rPr>
        <w:t xml:space="preserve"> </w:t>
      </w:r>
      <w:r>
        <w:rPr>
          <w:spacing w:val="-2"/>
        </w:rPr>
        <w:t>10</w:t>
      </w:r>
      <w:r>
        <w:rPr>
          <w:spacing w:val="-44"/>
        </w:rPr>
        <w:t xml:space="preserve"> </w:t>
      </w:r>
      <w:r>
        <w:rPr>
          <w:spacing w:val="-2"/>
        </w:rPr>
        <w:t>万元，需要缴纳增值税，但</w:t>
      </w:r>
      <w:r>
        <w:rPr>
          <w:spacing w:val="-49"/>
        </w:rPr>
        <w:t xml:space="preserve"> </w:t>
      </w:r>
      <w:r>
        <w:rPr>
          <w:spacing w:val="-2"/>
        </w:rPr>
        <w:t>2022</w:t>
      </w:r>
      <w:r>
        <w:rPr>
          <w:spacing w:val="-55"/>
        </w:rPr>
        <w:t xml:space="preserve"> </w:t>
      </w:r>
      <w:r>
        <w:rPr>
          <w:spacing w:val="-2"/>
        </w:rPr>
        <w:t>年</w:t>
      </w:r>
      <w:r>
        <w:rPr>
          <w:spacing w:val="-52"/>
        </w:rPr>
        <w:t xml:space="preserve"> </w:t>
      </w:r>
      <w:r>
        <w:rPr>
          <w:spacing w:val="-2"/>
        </w:rPr>
        <w:t>4</w:t>
      </w:r>
      <w:r>
        <w:rPr>
          <w:spacing w:val="-46"/>
        </w:rPr>
        <w:t xml:space="preserve"> </w:t>
      </w:r>
      <w:r>
        <w:rPr>
          <w:spacing w:val="-2"/>
        </w:rPr>
        <w:t>月-12</w:t>
      </w:r>
      <w:r>
        <w:rPr>
          <w:spacing w:val="-44"/>
        </w:rPr>
        <w:t xml:space="preserve"> </w:t>
      </w:r>
      <w:r>
        <w:rPr>
          <w:spacing w:val="-2"/>
        </w:rPr>
        <w:t>月的月租金未</w:t>
      </w:r>
    </w:p>
    <w:p>
      <w:pPr>
        <w:pStyle w:val="BodyText"/>
        <w:ind w:left="6"/>
        <w:spacing w:line="221" w:lineRule="auto"/>
        <w:rPr/>
      </w:pPr>
      <w:r>
        <w:rPr>
          <w:spacing w:val="4"/>
        </w:rPr>
        <w:t>超过当时</w:t>
      </w:r>
      <w:r>
        <w:rPr>
          <w:spacing w:val="-33"/>
        </w:rPr>
        <w:t xml:space="preserve"> </w:t>
      </w:r>
      <w:r>
        <w:rPr>
          <w:spacing w:val="4"/>
        </w:rPr>
        <w:t>15</w:t>
      </w:r>
      <w:r>
        <w:rPr>
          <w:spacing w:val="-42"/>
        </w:rPr>
        <w:t xml:space="preserve"> </w:t>
      </w:r>
      <w:r>
        <w:rPr>
          <w:spacing w:val="4"/>
        </w:rPr>
        <w:t>万元的免税月销售额标准，</w:t>
      </w:r>
      <w:r>
        <w:rPr>
          <w:spacing w:val="-91"/>
        </w:rPr>
        <w:t xml:space="preserve"> </w:t>
      </w:r>
      <w:r>
        <w:rPr>
          <w:spacing w:val="4"/>
        </w:rPr>
        <w:t>因而无需缴纳增值税。</w:t>
      </w:r>
    </w:p>
    <w:p>
      <w:pPr>
        <w:pStyle w:val="BodyText"/>
        <w:ind w:left="16" w:right="81" w:firstLine="638"/>
        <w:spacing w:before="190" w:line="333" w:lineRule="auto"/>
        <w:rPr/>
      </w:pPr>
      <w:r>
        <w:rPr>
          <w:spacing w:val="5"/>
        </w:rPr>
        <w:t>九、我公司是按月申报的增值税小规模纳税人，2023</w:t>
      </w:r>
      <w:r>
        <w:rPr>
          <w:spacing w:val="-42"/>
        </w:rPr>
        <w:t xml:space="preserve"> </w:t>
      </w:r>
      <w:r>
        <w:rPr>
          <w:spacing w:val="5"/>
        </w:rPr>
        <w:t>年</w:t>
      </w:r>
      <w:r>
        <w:rPr>
          <w:spacing w:val="-40"/>
        </w:rPr>
        <w:t xml:space="preserve"> </w:t>
      </w:r>
      <w:r>
        <w:rPr>
          <w:spacing w:val="5"/>
        </w:rPr>
        <w:t>1</w:t>
      </w:r>
      <w:r>
        <w:rPr>
          <w:spacing w:val="-46"/>
        </w:rPr>
        <w:t xml:space="preserve"> </w:t>
      </w:r>
      <w:r>
        <w:rPr>
          <w:spacing w:val="5"/>
        </w:rPr>
        <w:t>月</w:t>
      </w:r>
      <w:r>
        <w:rPr/>
        <w:t xml:space="preserve"> </w:t>
      </w:r>
      <w:r>
        <w:rPr/>
        <w:t>6</w:t>
      </w:r>
      <w:r>
        <w:rPr/>
        <w:t xml:space="preserve"> </w:t>
      </w:r>
      <w:r>
        <w:rPr/>
        <w:t>日转让一间商铺，剔除转让商铺的销售额后</w:t>
      </w:r>
      <w:r>
        <w:rPr>
          <w:spacing w:val="-1"/>
        </w:rPr>
        <w:t>，预计</w:t>
      </w:r>
      <w:r>
        <w:rPr>
          <w:spacing w:val="-41"/>
        </w:rPr>
        <w:t xml:space="preserve"> </w:t>
      </w:r>
      <w:r>
        <w:rPr>
          <w:spacing w:val="-1"/>
        </w:rPr>
        <w:t>1</w:t>
      </w:r>
      <w:r>
        <w:rPr>
          <w:spacing w:val="-46"/>
        </w:rPr>
        <w:t xml:space="preserve"> </w:t>
      </w:r>
      <w:r>
        <w:rPr>
          <w:spacing w:val="-1"/>
        </w:rPr>
        <w:t>月份销售额</w:t>
      </w:r>
      <w:r>
        <w:rPr/>
        <w:t xml:space="preserve"> </w:t>
      </w:r>
      <w:r>
        <w:rPr>
          <w:spacing w:val="5"/>
        </w:rPr>
        <w:t>在</w:t>
      </w:r>
      <w:r>
        <w:rPr>
          <w:spacing w:val="-41"/>
        </w:rPr>
        <w:t xml:space="preserve"> </w:t>
      </w:r>
      <w:r>
        <w:rPr>
          <w:spacing w:val="5"/>
        </w:rPr>
        <w:t>10</w:t>
      </w:r>
      <w:r>
        <w:rPr>
          <w:spacing w:val="-42"/>
        </w:rPr>
        <w:t xml:space="preserve"> </w:t>
      </w:r>
      <w:r>
        <w:rPr>
          <w:spacing w:val="5"/>
        </w:rPr>
        <w:t>万元以下，全部开具增值税普通发票，请问我公司可以享受</w:t>
      </w:r>
    </w:p>
    <w:p>
      <w:pPr>
        <w:pStyle w:val="BodyText"/>
        <w:ind w:left="29"/>
        <w:spacing w:before="1" w:line="222" w:lineRule="auto"/>
        <w:rPr/>
      </w:pPr>
      <w:r>
        <w:rPr>
          <w:spacing w:val="3"/>
        </w:rPr>
        <w:t>免征增值税政策吗，</w:t>
      </w:r>
      <w:r>
        <w:rPr>
          <w:spacing w:val="-71"/>
        </w:rPr>
        <w:t xml:space="preserve"> </w:t>
      </w:r>
      <w:r>
        <w:rPr>
          <w:spacing w:val="3"/>
        </w:rPr>
        <w:t>申报时应注意什么？</w:t>
      </w:r>
    </w:p>
    <w:p>
      <w:pPr>
        <w:pStyle w:val="BodyText"/>
        <w:ind w:left="19" w:right="83" w:firstLine="629"/>
        <w:spacing w:before="185" w:line="334" w:lineRule="auto"/>
        <w:rPr/>
      </w:pPr>
      <w:r>
        <w:rPr>
          <w:spacing w:val="14"/>
        </w:rPr>
        <w:t>答：《国家税务总局关于增值税小规模纳税</w:t>
      </w:r>
      <w:r>
        <w:rPr>
          <w:spacing w:val="13"/>
        </w:rPr>
        <w:t>人减免增值税等</w:t>
      </w:r>
      <w:r>
        <w:rPr/>
        <w:t xml:space="preserve"> </w:t>
      </w:r>
      <w:r>
        <w:rPr>
          <w:spacing w:val="7"/>
        </w:rPr>
        <w:t>政策有关征管事项的公告》（2023</w:t>
      </w:r>
      <w:r>
        <w:rPr>
          <w:spacing w:val="-53"/>
        </w:rPr>
        <w:t xml:space="preserve"> </w:t>
      </w:r>
      <w:r>
        <w:rPr>
          <w:spacing w:val="7"/>
        </w:rPr>
        <w:t>年第</w:t>
      </w:r>
      <w:r>
        <w:rPr>
          <w:spacing w:val="-41"/>
        </w:rPr>
        <w:t xml:space="preserve"> </w:t>
      </w:r>
      <w:r>
        <w:rPr>
          <w:spacing w:val="6"/>
        </w:rPr>
        <w:t>1</w:t>
      </w:r>
      <w:r>
        <w:rPr>
          <w:spacing w:val="-48"/>
        </w:rPr>
        <w:t xml:space="preserve"> </w:t>
      </w:r>
      <w:r>
        <w:rPr>
          <w:spacing w:val="6"/>
        </w:rPr>
        <w:t>号）第一条规定，小规</w:t>
      </w:r>
    </w:p>
    <w:p>
      <w:pPr>
        <w:pStyle w:val="BodyText"/>
        <w:ind w:left="9"/>
        <w:spacing w:line="221" w:lineRule="auto"/>
        <w:rPr/>
      </w:pPr>
      <w:r>
        <w:rPr>
          <w:spacing w:val="7"/>
        </w:rPr>
        <w:t>模纳税人发生增值税应税销售行为，合计月</w:t>
      </w:r>
      <w:r>
        <w:rPr>
          <w:spacing w:val="6"/>
        </w:rPr>
        <w:t>销售额超过</w:t>
      </w:r>
      <w:r>
        <w:rPr>
          <w:spacing w:val="-43"/>
        </w:rPr>
        <w:t xml:space="preserve"> </w:t>
      </w:r>
      <w:r>
        <w:rPr>
          <w:spacing w:val="6"/>
        </w:rPr>
        <w:t>10</w:t>
      </w:r>
      <w:r>
        <w:rPr>
          <w:spacing w:val="-42"/>
        </w:rPr>
        <w:t xml:space="preserve"> </w:t>
      </w:r>
      <w:r>
        <w:rPr>
          <w:spacing w:val="6"/>
        </w:rPr>
        <w:t>万元，</w:t>
      </w:r>
    </w:p>
    <w:p>
      <w:pPr>
        <w:spacing w:line="221" w:lineRule="auto"/>
        <w:sectPr>
          <w:headerReference w:type="default" r:id="rId274"/>
          <w:footerReference w:type="default" r:id="rId281"/>
          <w:pgSz w:w="11906" w:h="16839"/>
          <w:pgMar w:top="1040" w:right="1336" w:bottom="885" w:left="1418" w:header="735" w:footer="621" w:gutter="0"/>
        </w:sectPr>
        <w:rPr/>
      </w:pPr>
    </w:p>
    <w:p>
      <w:pPr>
        <w:spacing w:line="448" w:lineRule="auto"/>
        <w:rPr>
          <w:rFonts w:ascii="Arial"/>
          <w:sz w:val="21"/>
        </w:rPr>
      </w:pPr>
      <w:r/>
    </w:p>
    <w:p>
      <w:pPr>
        <w:pStyle w:val="BodyText"/>
        <w:ind w:left="11"/>
        <w:spacing w:before="101" w:line="559" w:lineRule="exact"/>
        <w:rPr/>
      </w:pPr>
      <w:r>
        <w:rPr>
          <w:spacing w:val="5"/>
          <w:position w:val="18"/>
        </w:rPr>
        <w:t>但扣除本期发生的销售不动产的销售额后未超过</w:t>
      </w:r>
      <w:r>
        <w:rPr>
          <w:spacing w:val="-39"/>
          <w:position w:val="18"/>
        </w:rPr>
        <w:t xml:space="preserve"> </w:t>
      </w:r>
      <w:r>
        <w:rPr>
          <w:spacing w:val="5"/>
          <w:position w:val="18"/>
        </w:rPr>
        <w:t>10</w:t>
      </w:r>
      <w:r>
        <w:rPr>
          <w:spacing w:val="-42"/>
          <w:position w:val="18"/>
        </w:rPr>
        <w:t xml:space="preserve"> </w:t>
      </w:r>
      <w:r>
        <w:rPr>
          <w:spacing w:val="5"/>
          <w:position w:val="18"/>
        </w:rPr>
        <w:t>万元的，其销</w:t>
      </w:r>
    </w:p>
    <w:p>
      <w:pPr>
        <w:pStyle w:val="BodyText"/>
        <w:ind w:left="15"/>
        <w:spacing w:line="221" w:lineRule="auto"/>
        <w:rPr/>
      </w:pPr>
      <w:r>
        <w:rPr>
          <w:spacing w:val="9"/>
        </w:rPr>
        <w:t>售货物、劳务、服务、无形资产取得的销售额免征增值</w:t>
      </w:r>
      <w:r>
        <w:rPr>
          <w:spacing w:val="8"/>
        </w:rPr>
        <w:t>税。</w:t>
      </w:r>
    </w:p>
    <w:p>
      <w:pPr>
        <w:pStyle w:val="BodyText"/>
        <w:ind w:left="7" w:firstLine="647"/>
        <w:spacing w:before="195" w:line="333" w:lineRule="auto"/>
        <w:jc w:val="both"/>
        <w:rPr/>
      </w:pPr>
      <w:r>
        <w:rPr>
          <w:spacing w:val="10"/>
        </w:rPr>
        <w:t>你公司在办理</w:t>
      </w:r>
      <w:r>
        <w:rPr>
          <w:spacing w:val="-21"/>
        </w:rPr>
        <w:t xml:space="preserve"> </w:t>
      </w:r>
      <w:r>
        <w:rPr>
          <w:spacing w:val="10"/>
        </w:rPr>
        <w:t>1</w:t>
      </w:r>
      <w:r>
        <w:rPr>
          <w:spacing w:val="-43"/>
        </w:rPr>
        <w:t xml:space="preserve"> </w:t>
      </w:r>
      <w:r>
        <w:rPr>
          <w:spacing w:val="10"/>
        </w:rPr>
        <w:t>月税款所属期增值税纳税申报时，应在《增</w:t>
      </w:r>
      <w:r>
        <w:rPr/>
        <w:t xml:space="preserve">  </w:t>
      </w:r>
      <w:r>
        <w:rPr>
          <w:spacing w:val="13"/>
        </w:rPr>
        <w:t>值税及附加税费申报表（小规模纳税人适用）》的填报界面，准</w:t>
      </w:r>
      <w:r>
        <w:rPr>
          <w:spacing w:val="8"/>
        </w:rPr>
        <w:t xml:space="preserve">  </w:t>
      </w:r>
      <w:r>
        <w:rPr>
          <w:spacing w:val="11"/>
        </w:rPr>
        <w:t>确录入</w:t>
      </w:r>
      <w:r>
        <w:rPr>
          <w:spacing w:val="-85"/>
        </w:rPr>
        <w:t xml:space="preserve"> </w:t>
      </w:r>
      <w:r>
        <w:rPr>
          <w:spacing w:val="11"/>
        </w:rPr>
        <w:t>“本期销售不动产的销售额”数据，系统将自动计算扣除</w:t>
      </w:r>
      <w:r>
        <w:rPr/>
        <w:t xml:space="preserve">  </w:t>
      </w:r>
      <w:r>
        <w:rPr>
          <w:spacing w:val="2"/>
        </w:rPr>
        <w:t>不动产销售额后的本期销售额。若扣除后的销售额</w:t>
      </w:r>
      <w:r>
        <w:rPr>
          <w:spacing w:val="1"/>
        </w:rPr>
        <w:t>未超过</w:t>
      </w:r>
      <w:r>
        <w:rPr>
          <w:spacing w:val="-67"/>
        </w:rPr>
        <w:t xml:space="preserve"> </w:t>
      </w:r>
      <w:r>
        <w:rPr>
          <w:spacing w:val="1"/>
        </w:rPr>
        <w:t>10</w:t>
      </w:r>
      <w:r>
        <w:rPr>
          <w:spacing w:val="-68"/>
        </w:rPr>
        <w:t xml:space="preserve"> </w:t>
      </w:r>
      <w:r>
        <w:rPr>
          <w:spacing w:val="1"/>
        </w:rPr>
        <w:t>万元，</w:t>
      </w:r>
      <w:r>
        <w:rPr/>
        <w:t xml:space="preserve"> </w:t>
      </w:r>
      <w:r>
        <w:rPr>
          <w:spacing w:val="13"/>
        </w:rPr>
        <w:t>则可以享受免征增值税政策。在办理纳税申报时，应将扣除后的</w:t>
      </w:r>
      <w:r>
        <w:rPr>
          <w:spacing w:val="8"/>
        </w:rPr>
        <w:t xml:space="preserve">  </w:t>
      </w:r>
      <w:r>
        <w:rPr>
          <w:spacing w:val="8"/>
        </w:rPr>
        <w:t>销售额填写在《增值税及附加税费申报表（小规模纳税</w:t>
      </w:r>
      <w:r>
        <w:rPr>
          <w:spacing w:val="7"/>
        </w:rPr>
        <w:t>人适用）》</w:t>
      </w:r>
    </w:p>
    <w:p>
      <w:pPr>
        <w:pStyle w:val="BodyText"/>
        <w:ind w:left="38"/>
        <w:spacing w:line="221" w:lineRule="auto"/>
        <w:rPr/>
      </w:pPr>
      <w:r>
        <w:rPr>
          <w:spacing w:val="5"/>
        </w:rPr>
        <w:t>“免税销售额”相关栏次。</w:t>
      </w:r>
    </w:p>
    <w:p>
      <w:pPr>
        <w:pStyle w:val="BodyText"/>
        <w:ind w:left="12" w:right="103" w:firstLine="652"/>
        <w:spacing w:before="190" w:line="333" w:lineRule="auto"/>
        <w:jc w:val="both"/>
        <w:rPr/>
      </w:pPr>
      <w:r>
        <w:rPr>
          <w:spacing w:val="6"/>
        </w:rPr>
        <w:t>十、我公司为按月申报的增值税小规模纳税人，2023</w:t>
      </w:r>
      <w:r>
        <w:rPr>
          <w:spacing w:val="-51"/>
        </w:rPr>
        <w:t xml:space="preserve"> </w:t>
      </w:r>
      <w:r>
        <w:rPr>
          <w:spacing w:val="6"/>
        </w:rPr>
        <w:t>年</w:t>
      </w:r>
      <w:r>
        <w:rPr>
          <w:spacing w:val="-40"/>
        </w:rPr>
        <w:t xml:space="preserve"> </w:t>
      </w:r>
      <w:r>
        <w:rPr>
          <w:spacing w:val="6"/>
        </w:rPr>
        <w:t>1</w:t>
      </w:r>
      <w:r>
        <w:rPr>
          <w:spacing w:val="-44"/>
        </w:rPr>
        <w:t xml:space="preserve"> </w:t>
      </w:r>
      <w:r>
        <w:rPr>
          <w:spacing w:val="6"/>
        </w:rPr>
        <w:t>月</w:t>
      </w:r>
      <w:r>
        <w:rPr/>
        <w:t xml:space="preserve"> </w:t>
      </w:r>
      <w:r>
        <w:rPr>
          <w:spacing w:val="-3"/>
        </w:rPr>
        <w:t>发生适用</w:t>
      </w:r>
      <w:r>
        <w:rPr>
          <w:spacing w:val="-30"/>
        </w:rPr>
        <w:t xml:space="preserve"> </w:t>
      </w:r>
      <w:r>
        <w:rPr>
          <w:spacing w:val="-3"/>
        </w:rPr>
        <w:t>3%征收率的销售额</w:t>
      </w:r>
      <w:r>
        <w:rPr>
          <w:spacing w:val="-43"/>
        </w:rPr>
        <w:t xml:space="preserve"> </w:t>
      </w:r>
      <w:r>
        <w:rPr>
          <w:spacing w:val="-3"/>
        </w:rPr>
        <w:t>15</w:t>
      </w:r>
      <w:r>
        <w:rPr>
          <w:spacing w:val="-42"/>
        </w:rPr>
        <w:t xml:space="preserve"> </w:t>
      </w:r>
      <w:r>
        <w:rPr>
          <w:spacing w:val="-3"/>
        </w:rPr>
        <w:t>万元，全部在</w:t>
      </w:r>
      <w:r>
        <w:rPr>
          <w:spacing w:val="-43"/>
        </w:rPr>
        <w:t xml:space="preserve"> </w:t>
      </w:r>
      <w:r>
        <w:rPr>
          <w:spacing w:val="-3"/>
        </w:rPr>
        <w:t>1</w:t>
      </w:r>
      <w:r>
        <w:rPr>
          <w:spacing w:val="-46"/>
        </w:rPr>
        <w:t xml:space="preserve"> </w:t>
      </w:r>
      <w:r>
        <w:rPr>
          <w:spacing w:val="-3"/>
        </w:rPr>
        <w:t>月</w:t>
      </w:r>
      <w:r>
        <w:rPr>
          <w:spacing w:val="-50"/>
        </w:rPr>
        <w:t xml:space="preserve"> </w:t>
      </w:r>
      <w:r>
        <w:rPr>
          <w:spacing w:val="-3"/>
        </w:rPr>
        <w:t>4</w:t>
      </w:r>
      <w:r>
        <w:rPr>
          <w:spacing w:val="-3"/>
        </w:rPr>
        <w:t xml:space="preserve"> </w:t>
      </w:r>
      <w:r>
        <w:rPr>
          <w:spacing w:val="-3"/>
        </w:rPr>
        <w:t>日开具发票，</w:t>
      </w:r>
      <w:r>
        <w:rPr/>
        <w:t xml:space="preserve"> </w:t>
      </w:r>
      <w:r>
        <w:rPr>
          <w:spacing w:val="2"/>
        </w:rPr>
        <w:t>其中</w:t>
      </w:r>
      <w:r>
        <w:rPr>
          <w:spacing w:val="-22"/>
        </w:rPr>
        <w:t xml:space="preserve"> </w:t>
      </w:r>
      <w:r>
        <w:rPr>
          <w:spacing w:val="2"/>
        </w:rPr>
        <w:t>10</w:t>
      </w:r>
      <w:r>
        <w:rPr>
          <w:spacing w:val="-45"/>
        </w:rPr>
        <w:t xml:space="preserve"> </w:t>
      </w:r>
      <w:r>
        <w:rPr>
          <w:spacing w:val="2"/>
        </w:rPr>
        <w:t>万元开具免税发票，5</w:t>
      </w:r>
      <w:r>
        <w:rPr>
          <w:spacing w:val="-44"/>
        </w:rPr>
        <w:t xml:space="preserve"> </w:t>
      </w:r>
      <w:r>
        <w:rPr>
          <w:spacing w:val="2"/>
        </w:rPr>
        <w:t>万元开具</w:t>
      </w:r>
      <w:r>
        <w:rPr>
          <w:spacing w:val="-39"/>
        </w:rPr>
        <w:t xml:space="preserve"> </w:t>
      </w:r>
      <w:r>
        <w:rPr>
          <w:spacing w:val="2"/>
        </w:rPr>
        <w:t>3%征收率的增值税普通发</w:t>
      </w:r>
      <w:r>
        <w:rPr/>
        <w:t xml:space="preserve"> </w:t>
      </w:r>
      <w:r>
        <w:rPr>
          <w:spacing w:val="6"/>
        </w:rPr>
        <w:t>票，按规定可以适用</w:t>
      </w:r>
      <w:r>
        <w:rPr>
          <w:spacing w:val="-35"/>
        </w:rPr>
        <w:t xml:space="preserve"> </w:t>
      </w:r>
      <w:r>
        <w:rPr>
          <w:spacing w:val="6"/>
        </w:rPr>
        <w:t>3%减按</w:t>
      </w:r>
      <w:r>
        <w:rPr>
          <w:spacing w:val="-41"/>
        </w:rPr>
        <w:t xml:space="preserve"> </w:t>
      </w:r>
      <w:r>
        <w:rPr>
          <w:spacing w:val="6"/>
        </w:rPr>
        <w:t>1%征收率政策，请问应当如何办理</w:t>
      </w:r>
      <w:r>
        <w:rPr>
          <w:spacing w:val="-40"/>
        </w:rPr>
        <w:t xml:space="preserve"> </w:t>
      </w:r>
      <w:r>
        <w:rPr>
          <w:spacing w:val="6"/>
        </w:rPr>
        <w:t>1</w:t>
      </w:r>
    </w:p>
    <w:p>
      <w:pPr>
        <w:pStyle w:val="BodyText"/>
        <w:ind w:left="29"/>
        <w:spacing w:line="222" w:lineRule="auto"/>
        <w:rPr/>
      </w:pPr>
      <w:r>
        <w:rPr>
          <w:spacing w:val="7"/>
        </w:rPr>
        <w:t>月税款所属期的增值税纳税申报?</w:t>
      </w:r>
    </w:p>
    <w:p>
      <w:pPr>
        <w:pStyle w:val="BodyText"/>
        <w:ind w:left="9" w:right="156" w:firstLine="639"/>
        <w:spacing w:before="194" w:line="333" w:lineRule="auto"/>
        <w:jc w:val="both"/>
        <w:rPr/>
      </w:pPr>
      <w:r>
        <w:rPr>
          <w:spacing w:val="14"/>
        </w:rPr>
        <w:t>答：《国家税务总局关于增值税小规模纳税</w:t>
      </w:r>
      <w:r>
        <w:rPr>
          <w:spacing w:val="13"/>
        </w:rPr>
        <w:t>人减免增值税等</w:t>
      </w:r>
      <w:r>
        <w:rPr/>
        <w:t xml:space="preserve"> </w:t>
      </w:r>
      <w:r>
        <w:rPr>
          <w:spacing w:val="7"/>
        </w:rPr>
        <w:t>政策有关征管事项的公告》（2023</w:t>
      </w:r>
      <w:r>
        <w:rPr>
          <w:spacing w:val="-54"/>
        </w:rPr>
        <w:t xml:space="preserve"> </w:t>
      </w:r>
      <w:r>
        <w:rPr>
          <w:spacing w:val="7"/>
        </w:rPr>
        <w:t>年第</w:t>
      </w:r>
      <w:r>
        <w:rPr>
          <w:spacing w:val="-41"/>
        </w:rPr>
        <w:t xml:space="preserve"> </w:t>
      </w:r>
      <w:r>
        <w:rPr>
          <w:spacing w:val="7"/>
        </w:rPr>
        <w:t>1</w:t>
      </w:r>
      <w:r>
        <w:rPr>
          <w:spacing w:val="-48"/>
        </w:rPr>
        <w:t xml:space="preserve"> </w:t>
      </w:r>
      <w:r>
        <w:rPr>
          <w:spacing w:val="7"/>
        </w:rPr>
        <w:t>号）第七条规定，纳税</w:t>
      </w:r>
      <w:r>
        <w:rPr/>
        <w:t xml:space="preserve"> </w:t>
      </w:r>
      <w:r>
        <w:rPr>
          <w:spacing w:val="8"/>
        </w:rPr>
        <w:t>人按照《财政部</w:t>
      </w:r>
      <w:r>
        <w:rPr>
          <w:spacing w:val="8"/>
        </w:rPr>
        <w:t xml:space="preserve"> </w:t>
      </w:r>
      <w:r>
        <w:rPr>
          <w:spacing w:val="8"/>
        </w:rPr>
        <w:t>税务总局关于明确增值税小规</w:t>
      </w:r>
      <w:r>
        <w:rPr>
          <w:spacing w:val="7"/>
        </w:rPr>
        <w:t>模纳税人减免增值</w:t>
      </w:r>
      <w:r>
        <w:rPr/>
        <w:t xml:space="preserve"> </w:t>
      </w:r>
      <w:r>
        <w:rPr>
          <w:spacing w:val="3"/>
        </w:rPr>
        <w:t>税等政策的公告》（2023</w:t>
      </w:r>
      <w:r>
        <w:rPr>
          <w:spacing w:val="-56"/>
        </w:rPr>
        <w:t xml:space="preserve"> </w:t>
      </w:r>
      <w:r>
        <w:rPr>
          <w:spacing w:val="3"/>
        </w:rPr>
        <w:t>年第</w:t>
      </w:r>
      <w:r>
        <w:rPr>
          <w:spacing w:val="-40"/>
        </w:rPr>
        <w:t xml:space="preserve"> </w:t>
      </w:r>
      <w:r>
        <w:rPr>
          <w:spacing w:val="3"/>
        </w:rPr>
        <w:t>1</w:t>
      </w:r>
      <w:r>
        <w:rPr>
          <w:spacing w:val="-46"/>
        </w:rPr>
        <w:t xml:space="preserve"> </w:t>
      </w:r>
      <w:r>
        <w:rPr>
          <w:spacing w:val="3"/>
        </w:rPr>
        <w:t>号</w:t>
      </w:r>
      <w:r>
        <w:rPr>
          <w:spacing w:val="5"/>
        </w:rPr>
        <w:t>），</w:t>
      </w:r>
      <w:r>
        <w:rPr>
          <w:spacing w:val="3"/>
        </w:rPr>
        <w:t>适用减按</w:t>
      </w:r>
      <w:r>
        <w:rPr>
          <w:spacing w:val="-41"/>
        </w:rPr>
        <w:t xml:space="preserve"> </w:t>
      </w:r>
      <w:r>
        <w:rPr>
          <w:spacing w:val="3"/>
        </w:rPr>
        <w:t>1%征收率征收增</w:t>
      </w:r>
      <w:r>
        <w:rPr/>
        <w:t xml:space="preserve"> </w:t>
      </w:r>
      <w:r>
        <w:rPr>
          <w:spacing w:val="13"/>
        </w:rPr>
        <w:t>值税的，对应销售额应填写在《增值税及附加税费申报表（小规</w:t>
      </w:r>
      <w:r>
        <w:rPr>
          <w:spacing w:val="15"/>
        </w:rPr>
        <w:t xml:space="preserve"> </w:t>
      </w:r>
      <w:r>
        <w:rPr>
          <w:spacing w:val="10"/>
        </w:rPr>
        <w:t>模纳税人适用）》</w:t>
      </w:r>
      <w:r>
        <w:rPr>
          <w:spacing w:val="-106"/>
        </w:rPr>
        <w:t xml:space="preserve"> </w:t>
      </w:r>
      <w:r>
        <w:rPr>
          <w:spacing w:val="10"/>
        </w:rPr>
        <w:t>“应征增值税不含税销售额（3%征收率）</w:t>
      </w:r>
      <w:r>
        <w:rPr>
          <w:spacing w:val="-115"/>
        </w:rPr>
        <w:t xml:space="preserve"> </w:t>
      </w:r>
      <w:r>
        <w:rPr>
          <w:spacing w:val="10"/>
        </w:rPr>
        <w:t>”相</w:t>
      </w:r>
      <w:r>
        <w:rPr/>
        <w:t xml:space="preserve"> </w:t>
      </w:r>
      <w:r>
        <w:rPr>
          <w:spacing w:val="-1"/>
        </w:rPr>
        <w:t>应栏次，对应减征的增值税应纳税额按销售额的</w:t>
      </w:r>
      <w:r>
        <w:rPr>
          <w:spacing w:val="-48"/>
        </w:rPr>
        <w:t xml:space="preserve"> </w:t>
      </w:r>
      <w:r>
        <w:rPr>
          <w:spacing w:val="-1"/>
        </w:rPr>
        <w:t>2</w:t>
      </w:r>
      <w:r>
        <w:rPr>
          <w:spacing w:val="-2"/>
        </w:rPr>
        <w:t>%计算填写在《增</w:t>
      </w:r>
      <w:r>
        <w:rPr/>
        <w:t xml:space="preserve"> </w:t>
      </w:r>
      <w:r>
        <w:rPr>
          <w:spacing w:val="12"/>
        </w:rPr>
        <w:t>值税及附加税费申报表（小规模纳税人适用）》</w:t>
      </w:r>
      <w:r>
        <w:rPr>
          <w:spacing w:val="-110"/>
        </w:rPr>
        <w:t xml:space="preserve"> </w:t>
      </w:r>
      <w:r>
        <w:rPr>
          <w:spacing w:val="12"/>
        </w:rPr>
        <w:t>“本期</w:t>
      </w:r>
      <w:r>
        <w:rPr>
          <w:spacing w:val="11"/>
        </w:rPr>
        <w:t>应纳税额</w:t>
      </w:r>
    </w:p>
    <w:p>
      <w:pPr>
        <w:pStyle w:val="BodyText"/>
        <w:ind w:left="10"/>
        <w:spacing w:before="1" w:line="221" w:lineRule="auto"/>
        <w:rPr/>
      </w:pPr>
      <w:r>
        <w:rPr>
          <w:spacing w:val="9"/>
        </w:rPr>
        <w:t>减征额”及《增值税减免税申报明细表》减税项目相应栏次。</w:t>
      </w:r>
    </w:p>
    <w:p>
      <w:pPr>
        <w:pStyle w:val="BodyText"/>
        <w:ind w:left="655"/>
        <w:spacing w:before="189" w:line="559" w:lineRule="exact"/>
        <w:rPr/>
      </w:pPr>
      <w:r>
        <w:rPr>
          <w:spacing w:val="9"/>
          <w:position w:val="18"/>
        </w:rPr>
        <w:t>你公司适用减按</w:t>
      </w:r>
      <w:r>
        <w:rPr>
          <w:spacing w:val="-40"/>
          <w:position w:val="18"/>
        </w:rPr>
        <w:t xml:space="preserve"> </w:t>
      </w:r>
      <w:r>
        <w:rPr>
          <w:spacing w:val="9"/>
          <w:position w:val="18"/>
        </w:rPr>
        <w:t>1%征收率征收增值税政策，</w:t>
      </w:r>
      <w:r>
        <w:rPr>
          <w:spacing w:val="8"/>
          <w:position w:val="18"/>
        </w:rPr>
        <w:t>在上述政策文件</w:t>
      </w:r>
    </w:p>
    <w:p>
      <w:pPr>
        <w:pStyle w:val="BodyText"/>
        <w:ind w:left="12"/>
        <w:spacing w:before="1" w:line="220" w:lineRule="auto"/>
        <w:rPr/>
      </w:pPr>
      <w:r>
        <w:rPr>
          <w:spacing w:val="6"/>
        </w:rPr>
        <w:t>发布前，</w:t>
      </w:r>
      <w:r>
        <w:rPr>
          <w:spacing w:val="-73"/>
        </w:rPr>
        <w:t xml:space="preserve"> </w:t>
      </w:r>
      <w:r>
        <w:rPr>
          <w:spacing w:val="6"/>
        </w:rPr>
        <w:t>已经开具的免税发票和</w:t>
      </w:r>
      <w:r>
        <w:rPr>
          <w:spacing w:val="-36"/>
        </w:rPr>
        <w:t xml:space="preserve"> </w:t>
      </w:r>
      <w:r>
        <w:rPr>
          <w:spacing w:val="6"/>
        </w:rPr>
        <w:t>3%征收率的增值税普通发票的应</w:t>
      </w:r>
    </w:p>
    <w:p>
      <w:pPr>
        <w:spacing w:line="220" w:lineRule="auto"/>
        <w:sectPr>
          <w:headerReference w:type="default" r:id="rId282"/>
          <w:footerReference w:type="default" r:id="rId283"/>
          <w:pgSz w:w="11906" w:h="16839"/>
          <w:pgMar w:top="1040" w:right="1261" w:bottom="885" w:left="1418" w:header="735" w:footer="622" w:gutter="0"/>
        </w:sectPr>
        <w:rPr/>
      </w:pPr>
    </w:p>
    <w:p>
      <w:pPr>
        <w:spacing w:line="449" w:lineRule="auto"/>
        <w:rPr>
          <w:rFonts w:ascii="Arial"/>
          <w:sz w:val="21"/>
        </w:rPr>
      </w:pPr>
      <w:r/>
    </w:p>
    <w:p>
      <w:pPr>
        <w:pStyle w:val="BodyText"/>
        <w:ind w:left="10"/>
        <w:spacing w:before="100" w:line="221" w:lineRule="auto"/>
        <w:rPr/>
      </w:pPr>
      <w:r>
        <w:rPr>
          <w:spacing w:val="8"/>
        </w:rPr>
        <w:t>税销售额，按照上述要求填报。</w:t>
      </w:r>
    </w:p>
    <w:p>
      <w:pPr>
        <w:pStyle w:val="BodyText"/>
        <w:ind w:left="664"/>
        <w:spacing w:before="188" w:line="561" w:lineRule="exact"/>
        <w:rPr/>
      </w:pPr>
      <w:r>
        <w:rPr>
          <w:spacing w:val="9"/>
          <w:position w:val="18"/>
        </w:rPr>
        <w:t>十一、我公司是按季申报的增值税小规模纳税人，2023</w:t>
      </w:r>
      <w:r>
        <w:rPr>
          <w:spacing w:val="-43"/>
          <w:position w:val="18"/>
        </w:rPr>
        <w:t xml:space="preserve"> </w:t>
      </w:r>
      <w:r>
        <w:rPr>
          <w:spacing w:val="9"/>
          <w:position w:val="18"/>
        </w:rPr>
        <w:t>年一</w:t>
      </w:r>
    </w:p>
    <w:p>
      <w:pPr>
        <w:pStyle w:val="BodyText"/>
        <w:ind w:left="17"/>
        <w:spacing w:line="220" w:lineRule="auto"/>
        <w:rPr/>
      </w:pPr>
      <w:r>
        <w:rPr>
          <w:spacing w:val="6"/>
        </w:rPr>
        <w:t>季度预计销售收入低于</w:t>
      </w:r>
      <w:r>
        <w:rPr>
          <w:spacing w:val="-34"/>
        </w:rPr>
        <w:t xml:space="preserve"> </w:t>
      </w:r>
      <w:r>
        <w:rPr>
          <w:spacing w:val="6"/>
        </w:rPr>
        <w:t>30</w:t>
      </w:r>
      <w:r>
        <w:rPr>
          <w:spacing w:val="-43"/>
        </w:rPr>
        <w:t xml:space="preserve"> </w:t>
      </w:r>
      <w:r>
        <w:rPr>
          <w:spacing w:val="6"/>
        </w:rPr>
        <w:t>万元，请问应当如何填写申报表?</w:t>
      </w:r>
    </w:p>
    <w:p>
      <w:pPr>
        <w:pStyle w:val="BodyText"/>
        <w:ind w:left="9" w:right="153" w:firstLine="639"/>
        <w:spacing w:before="185" w:line="334" w:lineRule="auto"/>
        <w:rPr/>
      </w:pPr>
      <w:r>
        <w:rPr>
          <w:spacing w:val="14"/>
        </w:rPr>
        <w:t>答：《国家税务总局关于增值税小规模纳税</w:t>
      </w:r>
      <w:r>
        <w:rPr>
          <w:spacing w:val="13"/>
        </w:rPr>
        <w:t>人减免增值税等</w:t>
      </w:r>
      <w:r>
        <w:rPr/>
        <w:t xml:space="preserve"> </w:t>
      </w:r>
      <w:r>
        <w:rPr>
          <w:spacing w:val="7"/>
        </w:rPr>
        <w:t>政策有关征管事项的公告》（2023</w:t>
      </w:r>
      <w:r>
        <w:rPr>
          <w:spacing w:val="-54"/>
        </w:rPr>
        <w:t xml:space="preserve"> </w:t>
      </w:r>
      <w:r>
        <w:rPr>
          <w:spacing w:val="7"/>
        </w:rPr>
        <w:t>年第</w:t>
      </w:r>
      <w:r>
        <w:rPr>
          <w:spacing w:val="-41"/>
        </w:rPr>
        <w:t xml:space="preserve"> </w:t>
      </w:r>
      <w:r>
        <w:rPr>
          <w:spacing w:val="7"/>
        </w:rPr>
        <w:t>1</w:t>
      </w:r>
      <w:r>
        <w:rPr>
          <w:spacing w:val="-48"/>
        </w:rPr>
        <w:t xml:space="preserve"> </w:t>
      </w:r>
      <w:r>
        <w:rPr>
          <w:spacing w:val="7"/>
        </w:rPr>
        <w:t>号）第七条规定，小规</w:t>
      </w:r>
      <w:r>
        <w:rPr/>
        <w:t xml:space="preserve"> </w:t>
      </w:r>
      <w:r>
        <w:rPr>
          <w:spacing w:val="5"/>
        </w:rPr>
        <w:t>模纳税人发生增值税应税销售行为，合计月销售额未超过</w:t>
      </w:r>
      <w:r>
        <w:rPr>
          <w:spacing w:val="-34"/>
        </w:rPr>
        <w:t xml:space="preserve"> </w:t>
      </w:r>
      <w:r>
        <w:rPr>
          <w:spacing w:val="5"/>
        </w:rPr>
        <w:t>10</w:t>
      </w:r>
      <w:r>
        <w:rPr>
          <w:spacing w:val="-44"/>
        </w:rPr>
        <w:t xml:space="preserve"> </w:t>
      </w:r>
      <w:r>
        <w:rPr>
          <w:spacing w:val="5"/>
        </w:rPr>
        <w:t>万元</w:t>
      </w:r>
      <w:r>
        <w:rPr/>
        <w:t xml:space="preserve"> </w:t>
      </w:r>
      <w:r>
        <w:rPr>
          <w:spacing w:val="13"/>
        </w:rPr>
        <w:t>的，免征增值税的销售额等项目应当填写在《增值税及附加税费</w:t>
      </w:r>
      <w:r>
        <w:rPr>
          <w:spacing w:val="15"/>
        </w:rPr>
        <w:t xml:space="preserve"> </w:t>
      </w:r>
      <w:r>
        <w:rPr>
          <w:spacing w:val="-3"/>
        </w:rPr>
        <w:t>申报表（小规模纳税人适用）》</w:t>
      </w:r>
      <w:r>
        <w:rPr>
          <w:spacing w:val="-3"/>
        </w:rPr>
        <w:t xml:space="preserve"> </w:t>
      </w:r>
      <w:r>
        <w:rPr>
          <w:spacing w:val="-3"/>
        </w:rPr>
        <w:t>“小微企业免税销售额”或者“未</w:t>
      </w:r>
    </w:p>
    <w:p>
      <w:pPr>
        <w:pStyle w:val="BodyText"/>
        <w:ind w:left="12"/>
        <w:spacing w:line="221" w:lineRule="auto"/>
        <w:rPr/>
      </w:pPr>
      <w:r>
        <w:rPr>
          <w:spacing w:val="8"/>
        </w:rPr>
        <w:t>达起征点销售额”相关栏次。</w:t>
      </w:r>
    </w:p>
    <w:p>
      <w:pPr>
        <w:pStyle w:val="BodyText"/>
        <w:ind w:left="4" w:right="153" w:firstLine="650"/>
        <w:spacing w:before="191" w:line="333" w:lineRule="auto"/>
        <w:rPr/>
      </w:pPr>
      <w:r>
        <w:rPr>
          <w:spacing w:val="4"/>
        </w:rPr>
        <w:t>你公司一季度合计销售额预计未超过</w:t>
      </w:r>
      <w:r>
        <w:rPr>
          <w:spacing w:val="-23"/>
        </w:rPr>
        <w:t xml:space="preserve"> </w:t>
      </w:r>
      <w:r>
        <w:rPr>
          <w:spacing w:val="4"/>
        </w:rPr>
        <w:t>30</w:t>
      </w:r>
      <w:r>
        <w:rPr>
          <w:spacing w:val="-42"/>
        </w:rPr>
        <w:t xml:space="preserve"> </w:t>
      </w:r>
      <w:r>
        <w:rPr>
          <w:spacing w:val="4"/>
        </w:rPr>
        <w:t>万元，在办理增值税</w:t>
      </w:r>
      <w:r>
        <w:rPr/>
        <w:t xml:space="preserve"> </w:t>
      </w:r>
      <w:r>
        <w:rPr>
          <w:spacing w:val="14"/>
        </w:rPr>
        <w:t>纳税申报时，应将免税销售额填写在《增值</w:t>
      </w:r>
      <w:r>
        <w:rPr>
          <w:spacing w:val="13"/>
        </w:rPr>
        <w:t>税及附加税费申报表</w:t>
      </w:r>
      <w:r>
        <w:rPr/>
        <w:t xml:space="preserve"> </w:t>
      </w:r>
      <w:r>
        <w:rPr>
          <w:spacing w:val="4"/>
        </w:rPr>
        <w:t>（小规模纳税人适用）》第</w:t>
      </w:r>
      <w:r>
        <w:rPr>
          <w:spacing w:val="-25"/>
        </w:rPr>
        <w:t xml:space="preserve"> </w:t>
      </w:r>
      <w:r>
        <w:rPr>
          <w:spacing w:val="4"/>
        </w:rPr>
        <w:t>10</w:t>
      </w:r>
      <w:r>
        <w:rPr>
          <w:spacing w:val="-63"/>
        </w:rPr>
        <w:t xml:space="preserve"> </w:t>
      </w:r>
      <w:r>
        <w:rPr>
          <w:spacing w:val="4"/>
        </w:rPr>
        <w:t>栏</w:t>
      </w:r>
      <w:r>
        <w:rPr>
          <w:spacing w:val="-112"/>
        </w:rPr>
        <w:t xml:space="preserve"> </w:t>
      </w:r>
      <w:r>
        <w:rPr>
          <w:spacing w:val="4"/>
        </w:rPr>
        <w:t>“小微企业免税销售额”（如为</w:t>
      </w:r>
      <w:r>
        <w:rPr/>
        <w:t xml:space="preserve"> </w:t>
      </w:r>
      <w:r>
        <w:rPr>
          <w:spacing w:val="5"/>
        </w:rPr>
        <w:t>个体工商户，应填写在第</w:t>
      </w:r>
      <w:r>
        <w:rPr>
          <w:spacing w:val="-41"/>
        </w:rPr>
        <w:t xml:space="preserve"> </w:t>
      </w:r>
      <w:r>
        <w:rPr>
          <w:spacing w:val="5"/>
        </w:rPr>
        <w:t>11</w:t>
      </w:r>
      <w:r>
        <w:rPr>
          <w:spacing w:val="-63"/>
        </w:rPr>
        <w:t xml:space="preserve"> </w:t>
      </w:r>
      <w:r>
        <w:rPr>
          <w:spacing w:val="5"/>
        </w:rPr>
        <w:t>栏</w:t>
      </w:r>
      <w:r>
        <w:rPr>
          <w:spacing w:val="-115"/>
        </w:rPr>
        <w:t xml:space="preserve"> </w:t>
      </w:r>
      <w:r>
        <w:rPr>
          <w:spacing w:val="5"/>
        </w:rPr>
        <w:t>“未达起征点销</w:t>
      </w:r>
      <w:r>
        <w:rPr>
          <w:spacing w:val="4"/>
        </w:rPr>
        <w:t>售额”）。如果没</w:t>
      </w:r>
    </w:p>
    <w:p>
      <w:pPr>
        <w:pStyle w:val="BodyText"/>
        <w:ind w:left="20"/>
        <w:spacing w:before="1" w:line="221" w:lineRule="auto"/>
        <w:rPr/>
      </w:pPr>
      <w:r>
        <w:rPr>
          <w:spacing w:val="8"/>
        </w:rPr>
        <w:t>有其他免税项目，则无需填报《增值税减免税申报明细表》。</w:t>
      </w:r>
    </w:p>
    <w:p>
      <w:pPr>
        <w:pStyle w:val="BodyText"/>
        <w:ind w:left="664"/>
        <w:spacing w:before="189" w:line="560" w:lineRule="exact"/>
        <w:rPr/>
      </w:pPr>
      <w:r>
        <w:rPr>
          <w:spacing w:val="13"/>
          <w:position w:val="18"/>
        </w:rPr>
        <w:t>十二、我是经营摩托车销售的小规模纳税人，月销售额不到</w:t>
      </w:r>
    </w:p>
    <w:p>
      <w:pPr>
        <w:pStyle w:val="BodyText"/>
        <w:ind w:left="32"/>
        <w:spacing w:before="1" w:line="219" w:lineRule="auto"/>
        <w:rPr/>
      </w:pPr>
      <w:r>
        <w:rPr>
          <w:spacing w:val="1"/>
        </w:rPr>
        <w:t>10</w:t>
      </w:r>
      <w:r>
        <w:rPr>
          <w:spacing w:val="-44"/>
        </w:rPr>
        <w:t xml:space="preserve"> </w:t>
      </w:r>
      <w:r>
        <w:rPr>
          <w:spacing w:val="1"/>
        </w:rPr>
        <w:t>万元，请问还能像</w:t>
      </w:r>
      <w:r>
        <w:rPr>
          <w:spacing w:val="-49"/>
        </w:rPr>
        <w:t xml:space="preserve"> </w:t>
      </w:r>
      <w:r>
        <w:rPr>
          <w:spacing w:val="1"/>
        </w:rPr>
        <w:t>2022</w:t>
      </w:r>
      <w:r>
        <w:rPr>
          <w:spacing w:val="-55"/>
        </w:rPr>
        <w:t xml:space="preserve"> </w:t>
      </w:r>
      <w:r>
        <w:rPr>
          <w:spacing w:val="1"/>
        </w:rPr>
        <w:t>年一样开具免税的增值税专用</w:t>
      </w:r>
      <w:r>
        <w:rPr/>
        <w:t>发票吗？</w:t>
      </w:r>
    </w:p>
    <w:p>
      <w:pPr>
        <w:pStyle w:val="BodyText"/>
        <w:ind w:left="12" w:firstLine="635"/>
        <w:spacing w:before="193" w:line="333" w:lineRule="auto"/>
        <w:rPr/>
      </w:pPr>
      <w:r>
        <w:rPr>
          <w:spacing w:val="7"/>
        </w:rPr>
        <w:t>答：《财政部</w:t>
      </w:r>
      <w:r>
        <w:rPr>
          <w:spacing w:val="7"/>
        </w:rPr>
        <w:t xml:space="preserve"> </w:t>
      </w:r>
      <w:r>
        <w:rPr>
          <w:spacing w:val="7"/>
        </w:rPr>
        <w:t>税务总局关于明确增值税小规模纳税人减免增</w:t>
      </w:r>
      <w:r>
        <w:rPr>
          <w:spacing w:val="6"/>
        </w:rPr>
        <w:t xml:space="preserve">  </w:t>
      </w:r>
      <w:r>
        <w:rPr>
          <w:spacing w:val="-1"/>
        </w:rPr>
        <w:t>值税等政策的公告》（2023</w:t>
      </w:r>
      <w:r>
        <w:rPr>
          <w:spacing w:val="-48"/>
        </w:rPr>
        <w:t xml:space="preserve"> </w:t>
      </w:r>
      <w:r>
        <w:rPr>
          <w:spacing w:val="-1"/>
        </w:rPr>
        <w:t>年第</w:t>
      </w:r>
      <w:r>
        <w:rPr>
          <w:spacing w:val="-41"/>
        </w:rPr>
        <w:t xml:space="preserve"> </w:t>
      </w:r>
      <w:r>
        <w:rPr>
          <w:spacing w:val="-1"/>
        </w:rPr>
        <w:t>1</w:t>
      </w:r>
      <w:r>
        <w:rPr>
          <w:spacing w:val="-48"/>
        </w:rPr>
        <w:t xml:space="preserve"> </w:t>
      </w:r>
      <w:r>
        <w:rPr>
          <w:spacing w:val="-1"/>
        </w:rPr>
        <w:t>号）第一条规定，</w:t>
      </w:r>
      <w:r>
        <w:rPr>
          <w:spacing w:val="-84"/>
        </w:rPr>
        <w:t xml:space="preserve"> </w:t>
      </w:r>
      <w:r>
        <w:rPr>
          <w:spacing w:val="-1"/>
        </w:rPr>
        <w:t>自</w:t>
      </w:r>
      <w:r>
        <w:rPr>
          <w:spacing w:val="-49"/>
        </w:rPr>
        <w:t xml:space="preserve"> </w:t>
      </w:r>
      <w:r>
        <w:rPr>
          <w:spacing w:val="-1"/>
        </w:rPr>
        <w:t>2023</w:t>
      </w:r>
      <w:r>
        <w:rPr>
          <w:spacing w:val="-56"/>
        </w:rPr>
        <w:t xml:space="preserve"> </w:t>
      </w:r>
      <w:r>
        <w:rPr>
          <w:spacing w:val="-1"/>
        </w:rPr>
        <w:t>年</w:t>
      </w:r>
      <w:r>
        <w:rPr>
          <w:spacing w:val="-40"/>
        </w:rPr>
        <w:t xml:space="preserve"> </w:t>
      </w:r>
      <w:r>
        <w:rPr>
          <w:spacing w:val="-1"/>
        </w:rPr>
        <w:t>1</w:t>
      </w:r>
      <w:r>
        <w:rPr/>
        <w:t xml:space="preserve">  </w:t>
      </w:r>
      <w:r>
        <w:rPr>
          <w:spacing w:val="-6"/>
        </w:rPr>
        <w:t>月</w:t>
      </w:r>
      <w:r>
        <w:rPr>
          <w:spacing w:val="-43"/>
        </w:rPr>
        <w:t xml:space="preserve"> </w:t>
      </w:r>
      <w:r>
        <w:rPr>
          <w:spacing w:val="-6"/>
        </w:rPr>
        <w:t>1</w:t>
      </w:r>
      <w:r>
        <w:rPr>
          <w:spacing w:val="-6"/>
        </w:rPr>
        <w:t xml:space="preserve"> </w:t>
      </w:r>
      <w:r>
        <w:rPr>
          <w:spacing w:val="-6"/>
        </w:rPr>
        <w:t>日至</w:t>
      </w:r>
      <w:r>
        <w:rPr>
          <w:spacing w:val="-48"/>
        </w:rPr>
        <w:t xml:space="preserve"> </w:t>
      </w:r>
      <w:r>
        <w:rPr>
          <w:spacing w:val="-6"/>
        </w:rPr>
        <w:t>2023</w:t>
      </w:r>
      <w:r>
        <w:rPr>
          <w:spacing w:val="-56"/>
        </w:rPr>
        <w:t xml:space="preserve"> </w:t>
      </w:r>
      <w:r>
        <w:rPr>
          <w:spacing w:val="-6"/>
        </w:rPr>
        <w:t>年</w:t>
      </w:r>
      <w:r>
        <w:rPr>
          <w:spacing w:val="-40"/>
        </w:rPr>
        <w:t xml:space="preserve"> </w:t>
      </w:r>
      <w:r>
        <w:rPr>
          <w:spacing w:val="-6"/>
        </w:rPr>
        <w:t>12</w:t>
      </w:r>
      <w:r>
        <w:rPr>
          <w:spacing w:val="-44"/>
        </w:rPr>
        <w:t xml:space="preserve"> </w:t>
      </w:r>
      <w:r>
        <w:rPr>
          <w:spacing w:val="-6"/>
        </w:rPr>
        <w:t>月</w:t>
      </w:r>
      <w:r>
        <w:rPr>
          <w:spacing w:val="-38"/>
        </w:rPr>
        <w:t xml:space="preserve"> </w:t>
      </w:r>
      <w:r>
        <w:rPr>
          <w:spacing w:val="-6"/>
        </w:rPr>
        <w:t>31</w:t>
      </w:r>
      <w:r>
        <w:rPr>
          <w:spacing w:val="-6"/>
        </w:rPr>
        <w:t xml:space="preserve"> </w:t>
      </w:r>
      <w:r>
        <w:rPr>
          <w:spacing w:val="-6"/>
        </w:rPr>
        <w:t>日，对月销售额</w:t>
      </w:r>
      <w:r>
        <w:rPr>
          <w:spacing w:val="-41"/>
        </w:rPr>
        <w:t xml:space="preserve"> </w:t>
      </w:r>
      <w:r>
        <w:rPr>
          <w:spacing w:val="-6"/>
        </w:rPr>
        <w:t>10</w:t>
      </w:r>
      <w:r>
        <w:rPr>
          <w:spacing w:val="-42"/>
        </w:rPr>
        <w:t xml:space="preserve"> </w:t>
      </w:r>
      <w:r>
        <w:rPr>
          <w:spacing w:val="-6"/>
        </w:rPr>
        <w:t>万元以下（含本数）</w:t>
      </w:r>
    </w:p>
    <w:p>
      <w:pPr>
        <w:pStyle w:val="BodyText"/>
        <w:ind w:left="40"/>
        <w:spacing w:line="222" w:lineRule="auto"/>
        <w:rPr/>
      </w:pPr>
      <w:r>
        <w:rPr>
          <w:spacing w:val="6"/>
        </w:rPr>
        <w:t>的增值税小规模纳税人，免征增值税。</w:t>
      </w:r>
    </w:p>
    <w:p>
      <w:pPr>
        <w:pStyle w:val="BodyText"/>
        <w:ind w:left="22" w:right="156" w:firstLine="631"/>
        <w:spacing w:before="188" w:line="333" w:lineRule="auto"/>
        <w:rPr/>
      </w:pPr>
      <w:r>
        <w:rPr>
          <w:spacing w:val="13"/>
        </w:rPr>
        <w:t>小规模纳税人销售机动车，可以按上述规定享受免税政策，</w:t>
      </w:r>
      <w:r>
        <w:rPr>
          <w:spacing w:val="14"/>
        </w:rPr>
        <w:t xml:space="preserve"> </w:t>
      </w:r>
      <w:r>
        <w:rPr>
          <w:spacing w:val="6"/>
        </w:rPr>
        <w:t>开具左上角有</w:t>
      </w:r>
      <w:r>
        <w:rPr>
          <w:spacing w:val="-89"/>
        </w:rPr>
        <w:t xml:space="preserve"> </w:t>
      </w:r>
      <w:r>
        <w:rPr>
          <w:spacing w:val="6"/>
        </w:rPr>
        <w:t>‘机动车’</w:t>
      </w:r>
      <w:r>
        <w:rPr>
          <w:spacing w:val="-118"/>
        </w:rPr>
        <w:t xml:space="preserve"> </w:t>
      </w:r>
      <w:r>
        <w:rPr>
          <w:spacing w:val="6"/>
        </w:rPr>
        <w:t>字样的税率栏为</w:t>
      </w:r>
      <w:r>
        <w:rPr>
          <w:spacing w:val="-108"/>
        </w:rPr>
        <w:t xml:space="preserve"> </w:t>
      </w:r>
      <w:r>
        <w:rPr>
          <w:spacing w:val="6"/>
        </w:rPr>
        <w:t>‘免税’</w:t>
      </w:r>
      <w:r>
        <w:rPr>
          <w:spacing w:val="-110"/>
        </w:rPr>
        <w:t xml:space="preserve"> </w:t>
      </w:r>
      <w:r>
        <w:rPr>
          <w:spacing w:val="6"/>
        </w:rPr>
        <w:t>的增值税专用</w:t>
      </w:r>
    </w:p>
    <w:p>
      <w:pPr>
        <w:pStyle w:val="BodyText"/>
        <w:ind w:left="12"/>
        <w:spacing w:before="2" w:line="223" w:lineRule="auto"/>
        <w:rPr/>
      </w:pPr>
      <w:r>
        <w:rPr>
          <w:spacing w:val="1"/>
        </w:rPr>
        <w:t>发票。</w:t>
      </w:r>
    </w:p>
    <w:p>
      <w:pPr>
        <w:pStyle w:val="BodyText"/>
        <w:ind w:left="664"/>
        <w:spacing w:before="186" w:line="559" w:lineRule="exact"/>
        <w:rPr/>
      </w:pPr>
      <w:r>
        <w:rPr>
          <w:spacing w:val="14"/>
          <w:position w:val="18"/>
        </w:rPr>
        <w:t>十三、我是一家餐饮公司，此前一直享受生活性服务业</w:t>
      </w:r>
      <w:r>
        <w:rPr>
          <w:spacing w:val="-34"/>
          <w:position w:val="18"/>
        </w:rPr>
        <w:t xml:space="preserve"> </w:t>
      </w:r>
      <w:r>
        <w:rPr>
          <w:spacing w:val="14"/>
          <w:position w:val="18"/>
        </w:rPr>
        <w:t>1</w:t>
      </w:r>
      <w:r>
        <w:rPr>
          <w:spacing w:val="13"/>
          <w:position w:val="18"/>
        </w:rPr>
        <w:t>5%</w:t>
      </w:r>
    </w:p>
    <w:p>
      <w:pPr>
        <w:pStyle w:val="BodyText"/>
        <w:ind w:left="12"/>
        <w:spacing w:before="1" w:line="222" w:lineRule="auto"/>
        <w:rPr/>
      </w:pPr>
      <w:r>
        <w:rPr>
          <w:spacing w:val="2"/>
        </w:rPr>
        <w:t>加计抵减政策，2022</w:t>
      </w:r>
      <w:r>
        <w:rPr>
          <w:spacing w:val="-55"/>
        </w:rPr>
        <w:t xml:space="preserve"> </w:t>
      </w:r>
      <w:r>
        <w:rPr>
          <w:spacing w:val="2"/>
        </w:rPr>
        <w:t>年底还有加计抵减余额</w:t>
      </w:r>
      <w:r>
        <w:rPr>
          <w:spacing w:val="-41"/>
        </w:rPr>
        <w:t xml:space="preserve"> </w:t>
      </w:r>
      <w:r>
        <w:rPr>
          <w:spacing w:val="2"/>
        </w:rPr>
        <w:t>10</w:t>
      </w:r>
      <w:r>
        <w:rPr>
          <w:spacing w:val="-44"/>
        </w:rPr>
        <w:t xml:space="preserve"> </w:t>
      </w:r>
      <w:r>
        <w:rPr>
          <w:spacing w:val="2"/>
        </w:rPr>
        <w:t>万元未抵减完，最</w:t>
      </w:r>
    </w:p>
    <w:p>
      <w:pPr>
        <w:spacing w:line="222" w:lineRule="auto"/>
        <w:sectPr>
          <w:headerReference w:type="default" r:id="rId284"/>
          <w:footerReference w:type="default" r:id="rId285"/>
          <w:pgSz w:w="11906" w:h="16839"/>
          <w:pgMar w:top="1040" w:right="1264" w:bottom="885" w:left="1418" w:header="735" w:footer="622" w:gutter="0"/>
        </w:sectPr>
        <w:rPr/>
      </w:pPr>
    </w:p>
    <w:p>
      <w:pPr>
        <w:spacing w:line="448" w:lineRule="auto"/>
        <w:rPr>
          <w:rFonts w:ascii="Arial"/>
          <w:sz w:val="21"/>
        </w:rPr>
      </w:pPr>
      <w:r/>
    </w:p>
    <w:p>
      <w:pPr>
        <w:pStyle w:val="BodyText"/>
        <w:ind w:left="20"/>
        <w:spacing w:before="101" w:line="559" w:lineRule="exact"/>
        <w:rPr/>
      </w:pPr>
      <w:r>
        <w:rPr>
          <w:spacing w:val="13"/>
          <w:position w:val="18"/>
        </w:rPr>
        <w:t>近出台了新的加计抵减政策，请问去年没抵减完毕的余额还能在</w:t>
      </w:r>
    </w:p>
    <w:p>
      <w:pPr>
        <w:pStyle w:val="BodyText"/>
        <w:ind w:left="19"/>
        <w:spacing w:line="222" w:lineRule="auto"/>
        <w:rPr/>
      </w:pPr>
      <w:r>
        <w:rPr>
          <w:spacing w:val="6"/>
        </w:rPr>
        <w:t>今年继续抵减吗？</w:t>
      </w:r>
    </w:p>
    <w:p>
      <w:pPr>
        <w:pStyle w:val="BodyText"/>
        <w:ind w:left="10" w:right="125" w:firstLine="638"/>
        <w:spacing w:before="190" w:line="333" w:lineRule="auto"/>
        <w:rPr/>
      </w:pPr>
      <w:r>
        <w:rPr>
          <w:spacing w:val="7"/>
        </w:rPr>
        <w:t>答：《财政部</w:t>
      </w:r>
      <w:r>
        <w:rPr>
          <w:spacing w:val="7"/>
        </w:rPr>
        <w:t xml:space="preserve"> </w:t>
      </w:r>
      <w:r>
        <w:rPr>
          <w:spacing w:val="7"/>
        </w:rPr>
        <w:t>税务总局关于明确增值税小规模纳税人减免增</w:t>
      </w:r>
      <w:r>
        <w:rPr>
          <w:spacing w:val="13"/>
        </w:rPr>
        <w:t xml:space="preserve"> </w:t>
      </w:r>
      <w:r>
        <w:rPr>
          <w:spacing w:val="7"/>
        </w:rPr>
        <w:t>值税等政策的公告》（2023</w:t>
      </w:r>
      <w:r>
        <w:rPr>
          <w:spacing w:val="-55"/>
        </w:rPr>
        <w:t xml:space="preserve"> </w:t>
      </w:r>
      <w:r>
        <w:rPr>
          <w:spacing w:val="7"/>
        </w:rPr>
        <w:t>年第</w:t>
      </w:r>
      <w:r>
        <w:rPr>
          <w:spacing w:val="-41"/>
        </w:rPr>
        <w:t xml:space="preserve"> </w:t>
      </w:r>
      <w:r>
        <w:rPr>
          <w:spacing w:val="7"/>
        </w:rPr>
        <w:t>1</w:t>
      </w:r>
      <w:r>
        <w:rPr>
          <w:spacing w:val="-46"/>
        </w:rPr>
        <w:t xml:space="preserve"> </w:t>
      </w:r>
      <w:r>
        <w:rPr>
          <w:spacing w:val="7"/>
        </w:rPr>
        <w:t>号）规定，纳税人适用加计抵</w:t>
      </w:r>
      <w:r>
        <w:rPr/>
        <w:t xml:space="preserve"> </w:t>
      </w:r>
      <w:r>
        <w:rPr>
          <w:spacing w:val="13"/>
        </w:rPr>
        <w:t>减政策的其他有关事项，按照《财政部</w:t>
      </w:r>
      <w:r>
        <w:rPr>
          <w:spacing w:val="13"/>
        </w:rPr>
        <w:t xml:space="preserve"> </w:t>
      </w:r>
      <w:r>
        <w:rPr>
          <w:spacing w:val="13"/>
        </w:rPr>
        <w:t>税务总局</w:t>
      </w:r>
      <w:r>
        <w:rPr>
          <w:spacing w:val="13"/>
        </w:rPr>
        <w:t xml:space="preserve"> </w:t>
      </w:r>
      <w:r>
        <w:rPr>
          <w:spacing w:val="13"/>
        </w:rPr>
        <w:t>海关总署关于</w:t>
      </w:r>
      <w:r>
        <w:rPr>
          <w:spacing w:val="1"/>
        </w:rPr>
        <w:t xml:space="preserve"> </w:t>
      </w:r>
      <w:r>
        <w:rPr>
          <w:spacing w:val="2"/>
        </w:rPr>
        <w:t>深化增值税改革有关政策的公告》（2019</w:t>
      </w:r>
      <w:r>
        <w:rPr>
          <w:spacing w:val="-56"/>
        </w:rPr>
        <w:t xml:space="preserve"> </w:t>
      </w:r>
      <w:r>
        <w:rPr>
          <w:spacing w:val="1"/>
        </w:rPr>
        <w:t>年第</w:t>
      </w:r>
      <w:r>
        <w:rPr>
          <w:spacing w:val="-36"/>
        </w:rPr>
        <w:t xml:space="preserve"> </w:t>
      </w:r>
      <w:r>
        <w:rPr>
          <w:spacing w:val="1"/>
        </w:rPr>
        <w:t>39</w:t>
      </w:r>
      <w:r>
        <w:rPr>
          <w:spacing w:val="-46"/>
        </w:rPr>
        <w:t xml:space="preserve"> </w:t>
      </w:r>
      <w:r>
        <w:rPr>
          <w:spacing w:val="1"/>
        </w:rPr>
        <w:t>号）、《财政部</w:t>
      </w:r>
      <w:r>
        <w:rPr/>
        <w:t xml:space="preserve"> </w:t>
      </w:r>
      <w:r>
        <w:rPr>
          <w:spacing w:val="25"/>
        </w:rPr>
        <w:t>税务总局关于明确生活性服务业增值税加计抵减政策的公告》</w:t>
      </w:r>
    </w:p>
    <w:p>
      <w:pPr>
        <w:pStyle w:val="BodyText"/>
        <w:ind w:left="4"/>
        <w:spacing w:line="221" w:lineRule="auto"/>
        <w:rPr/>
      </w:pPr>
      <w:r>
        <w:rPr>
          <w:spacing w:val="3"/>
        </w:rPr>
        <w:t>（2019</w:t>
      </w:r>
      <w:r>
        <w:rPr>
          <w:spacing w:val="-47"/>
        </w:rPr>
        <w:t xml:space="preserve"> </w:t>
      </w:r>
      <w:r>
        <w:rPr>
          <w:spacing w:val="3"/>
        </w:rPr>
        <w:t>年第</w:t>
      </w:r>
      <w:r>
        <w:rPr>
          <w:spacing w:val="-45"/>
        </w:rPr>
        <w:t xml:space="preserve"> </w:t>
      </w:r>
      <w:r>
        <w:rPr>
          <w:spacing w:val="3"/>
        </w:rPr>
        <w:t>87</w:t>
      </w:r>
      <w:r>
        <w:rPr>
          <w:spacing w:val="-46"/>
        </w:rPr>
        <w:t xml:space="preserve"> </w:t>
      </w:r>
      <w:r>
        <w:rPr>
          <w:spacing w:val="3"/>
        </w:rPr>
        <w:t>号）等有关规定执行。</w:t>
      </w:r>
    </w:p>
    <w:p>
      <w:pPr>
        <w:pStyle w:val="BodyText"/>
        <w:ind w:left="19" w:right="125" w:firstLine="670"/>
        <w:spacing w:before="193" w:line="333" w:lineRule="auto"/>
        <w:rPr/>
      </w:pPr>
      <w:r>
        <w:rPr>
          <w:spacing w:val="12"/>
        </w:rPr>
        <w:t>因此，按照现行政策规定，你公司此前未抵减完的加计抵减</w:t>
      </w:r>
      <w:r>
        <w:rPr>
          <w:spacing w:val="4"/>
        </w:rPr>
        <w:t xml:space="preserve"> </w:t>
      </w:r>
      <w:r>
        <w:rPr>
          <w:spacing w:val="13"/>
        </w:rPr>
        <w:t>额，可以在加计抵减政策有效期内继续抵减应纳税额。加计抵减</w:t>
      </w:r>
      <w:r>
        <w:rPr>
          <w:spacing w:val="5"/>
        </w:rPr>
        <w:t xml:space="preserve"> </w:t>
      </w:r>
      <w:r>
        <w:rPr>
          <w:spacing w:val="13"/>
        </w:rPr>
        <w:t>政策执行到期后，纳税人不再计提加计抵减额，结余的加计抵减</w:t>
      </w:r>
    </w:p>
    <w:p>
      <w:pPr>
        <w:pStyle w:val="BodyText"/>
        <w:ind w:left="20"/>
        <w:spacing w:line="223" w:lineRule="auto"/>
        <w:rPr/>
      </w:pPr>
      <w:r>
        <w:rPr>
          <w:spacing w:val="4"/>
        </w:rPr>
        <w:t>额停止抵减。</w:t>
      </w:r>
    </w:p>
    <w:p>
      <w:pPr>
        <w:pStyle w:val="BodyText"/>
        <w:ind w:left="20" w:right="27" w:firstLine="644"/>
        <w:spacing w:before="181" w:line="334" w:lineRule="auto"/>
        <w:rPr/>
      </w:pPr>
      <w:r>
        <w:rPr>
          <w:spacing w:val="5"/>
        </w:rPr>
        <w:t>十四、我是一家服务公司，请问最近出台的加计抵减</w:t>
      </w:r>
      <w:r>
        <w:rPr>
          <w:spacing w:val="4"/>
        </w:rPr>
        <w:t>政策中，</w:t>
      </w:r>
      <w:r>
        <w:rPr/>
        <w:t xml:space="preserve"> </w:t>
      </w:r>
      <w:r>
        <w:rPr>
          <w:spacing w:val="5"/>
        </w:rPr>
        <w:t>生产性服务业纳税人，是指提供邮政服务、电信服务、现代服务、</w:t>
      </w:r>
      <w:r>
        <w:rPr>
          <w:spacing w:val="10"/>
        </w:rPr>
        <w:t xml:space="preserve"> </w:t>
      </w:r>
      <w:r>
        <w:rPr>
          <w:spacing w:val="3"/>
        </w:rPr>
        <w:t>生活服务取得的销售额占全部销售额的比重超过</w:t>
      </w:r>
      <w:r>
        <w:rPr>
          <w:spacing w:val="-32"/>
        </w:rPr>
        <w:t xml:space="preserve"> </w:t>
      </w:r>
      <w:r>
        <w:rPr>
          <w:spacing w:val="3"/>
        </w:rPr>
        <w:t>50%的纳税人。生</w:t>
      </w:r>
      <w:r>
        <w:rPr/>
        <w:t xml:space="preserve"> </w:t>
      </w:r>
      <w:r>
        <w:rPr>
          <w:spacing w:val="13"/>
        </w:rPr>
        <w:t>活性服务业纳税人，是指提供生活服务取得的销售额占全部销售</w:t>
      </w:r>
      <w:r>
        <w:rPr>
          <w:spacing w:val="4"/>
        </w:rPr>
        <w:t xml:space="preserve"> </w:t>
      </w:r>
      <w:r>
        <w:rPr>
          <w:spacing w:val="3"/>
        </w:rPr>
        <w:t>额的比重超过</w:t>
      </w:r>
      <w:r>
        <w:rPr>
          <w:spacing w:val="-32"/>
        </w:rPr>
        <w:t xml:space="preserve"> </w:t>
      </w:r>
      <w:r>
        <w:rPr>
          <w:spacing w:val="3"/>
        </w:rPr>
        <w:t>50%的纳税人。请问这两项政策中的生活服务怎么定</w:t>
      </w:r>
    </w:p>
    <w:p>
      <w:pPr>
        <w:pStyle w:val="BodyText"/>
        <w:ind w:left="22"/>
        <w:spacing w:before="1" w:line="220" w:lineRule="auto"/>
        <w:rPr/>
      </w:pPr>
      <w:r>
        <w:rPr>
          <w:spacing w:val="8"/>
        </w:rPr>
        <w:t>义？我应该怎么选择适用不同的加计抵减政策？</w:t>
      </w:r>
    </w:p>
    <w:p>
      <w:pPr>
        <w:pStyle w:val="BodyText"/>
        <w:ind w:left="4" w:firstLine="644"/>
        <w:spacing w:before="194" w:line="333" w:lineRule="auto"/>
        <w:rPr/>
      </w:pPr>
      <w:r>
        <w:rPr>
          <w:spacing w:val="1"/>
        </w:rPr>
        <w:t>答：两项政策中的生活服务定义一致。《财政部</w:t>
      </w:r>
      <w:r>
        <w:rPr>
          <w:spacing w:val="1"/>
        </w:rPr>
        <w:t xml:space="preserve"> </w:t>
      </w:r>
      <w:r>
        <w:rPr>
          <w:spacing w:val="1"/>
        </w:rPr>
        <w:t>税务总局</w:t>
      </w:r>
      <w:r>
        <w:rPr>
          <w:spacing w:val="1"/>
        </w:rPr>
        <w:t xml:space="preserve"> </w:t>
      </w:r>
      <w:r>
        <w:rPr>
          <w:spacing w:val="1"/>
        </w:rPr>
        <w:t>海</w:t>
      </w:r>
      <w:r>
        <w:rPr>
          <w:spacing w:val="1"/>
        </w:rPr>
        <w:t xml:space="preserve"> </w:t>
      </w:r>
      <w:r>
        <w:rPr>
          <w:spacing w:val="6"/>
        </w:rPr>
        <w:t>关总署关于深化增值税改革有关政策的公告》（2019</w:t>
      </w:r>
      <w:r>
        <w:rPr>
          <w:spacing w:val="-56"/>
        </w:rPr>
        <w:t xml:space="preserve"> </w:t>
      </w:r>
      <w:r>
        <w:rPr>
          <w:spacing w:val="6"/>
        </w:rPr>
        <w:t>年第</w:t>
      </w:r>
      <w:r>
        <w:rPr>
          <w:spacing w:val="-36"/>
        </w:rPr>
        <w:t xml:space="preserve"> </w:t>
      </w:r>
      <w:r>
        <w:rPr>
          <w:spacing w:val="6"/>
        </w:rPr>
        <w:t>39</w:t>
      </w:r>
      <w:r>
        <w:rPr>
          <w:spacing w:val="-48"/>
        </w:rPr>
        <w:t xml:space="preserve"> </w:t>
      </w:r>
      <w:r>
        <w:rPr>
          <w:spacing w:val="5"/>
        </w:rPr>
        <w:t>号）</w:t>
      </w:r>
      <w:r>
        <w:rPr/>
        <w:t xml:space="preserve"> </w:t>
      </w:r>
      <w:r>
        <w:rPr>
          <w:spacing w:val="15"/>
        </w:rPr>
        <w:t>第七条规定，生活服务的具体范围按照《销售服务</w:t>
      </w:r>
      <w:r>
        <w:rPr>
          <w:spacing w:val="14"/>
        </w:rPr>
        <w:t>、无形资产、</w:t>
      </w:r>
      <w:r>
        <w:rPr/>
        <w:t xml:space="preserve"> </w:t>
      </w:r>
      <w:r>
        <w:rPr>
          <w:spacing w:val="8"/>
        </w:rPr>
        <w:t>不动产注释》（财税〔2016〕36</w:t>
      </w:r>
      <w:r>
        <w:rPr>
          <w:spacing w:val="-46"/>
        </w:rPr>
        <w:t xml:space="preserve"> </w:t>
      </w:r>
      <w:r>
        <w:rPr>
          <w:spacing w:val="8"/>
        </w:rPr>
        <w:t>号印</w:t>
      </w:r>
      <w:r>
        <w:rPr>
          <w:spacing w:val="7"/>
        </w:rPr>
        <w:t>发）执行。</w:t>
      </w:r>
      <w:r>
        <w:rPr>
          <w:spacing w:val="-133"/>
        </w:rPr>
        <w:t xml:space="preserve"> </w:t>
      </w:r>
      <w:r>
        <w:rPr>
          <w:spacing w:val="7"/>
        </w:rPr>
        <w:t>《销售服务、无</w:t>
      </w:r>
      <w:r>
        <w:rPr>
          <w:spacing w:val="7"/>
        </w:rPr>
        <w:t xml:space="preserve"> </w:t>
      </w:r>
      <w:r>
        <w:rPr>
          <w:spacing w:val="13"/>
        </w:rPr>
        <w:t>形资产、不动产注释》规定，生活服务是指为满足城乡居民</w:t>
      </w:r>
      <w:r>
        <w:rPr>
          <w:spacing w:val="12"/>
        </w:rPr>
        <w:t>日常</w:t>
      </w:r>
      <w:r>
        <w:rPr>
          <w:spacing w:val="12"/>
        </w:rPr>
        <w:t xml:space="preserve"> </w:t>
      </w:r>
      <w:r>
        <w:rPr>
          <w:spacing w:val="14"/>
        </w:rPr>
        <w:t>生活需求提供的各类服务活动。包括文化体育</w:t>
      </w:r>
      <w:r>
        <w:rPr>
          <w:spacing w:val="13"/>
        </w:rPr>
        <w:t>服务、教育医疗服</w:t>
      </w:r>
    </w:p>
    <w:p>
      <w:pPr>
        <w:pStyle w:val="BodyText"/>
        <w:ind w:left="19"/>
        <w:spacing w:before="1" w:line="221" w:lineRule="auto"/>
        <w:rPr/>
      </w:pPr>
      <w:r>
        <w:rPr>
          <w:spacing w:val="13"/>
        </w:rPr>
        <w:t>务、旅游娱乐服务、餐饮住宿服务、居民日常服务和其他生活服</w:t>
      </w:r>
    </w:p>
    <w:p>
      <w:pPr>
        <w:spacing w:line="221" w:lineRule="auto"/>
        <w:sectPr>
          <w:headerReference w:type="default" r:id="rId286"/>
          <w:footerReference w:type="default" r:id="rId287"/>
          <w:pgSz w:w="11906" w:h="16839"/>
          <w:pgMar w:top="1040" w:right="1293" w:bottom="885" w:left="1418" w:header="735" w:footer="622" w:gutter="0"/>
        </w:sectPr>
        <w:rPr/>
      </w:pPr>
    </w:p>
    <w:p>
      <w:pPr>
        <w:spacing w:line="448" w:lineRule="auto"/>
        <w:rPr>
          <w:rFonts w:ascii="Arial"/>
          <w:sz w:val="21"/>
        </w:rPr>
      </w:pPr>
      <w:r/>
    </w:p>
    <w:p>
      <w:pPr>
        <w:pStyle w:val="BodyText"/>
        <w:ind w:left="19"/>
        <w:spacing w:before="101" w:line="559" w:lineRule="exact"/>
        <w:rPr/>
      </w:pPr>
      <w:r>
        <w:rPr>
          <w:spacing w:val="8"/>
          <w:position w:val="18"/>
        </w:rPr>
        <w:t>务。纳税人确定适用加计抵减政策后，</w:t>
      </w:r>
      <w:r>
        <w:rPr>
          <w:spacing w:val="-83"/>
          <w:position w:val="18"/>
        </w:rPr>
        <w:t xml:space="preserve"> </w:t>
      </w:r>
      <w:r>
        <w:rPr>
          <w:spacing w:val="8"/>
          <w:position w:val="18"/>
        </w:rPr>
        <w:t>当年内不再调整，</w:t>
      </w:r>
      <w:r>
        <w:rPr>
          <w:spacing w:val="-82"/>
          <w:position w:val="18"/>
        </w:rPr>
        <w:t xml:space="preserve"> </w:t>
      </w:r>
      <w:r>
        <w:rPr>
          <w:spacing w:val="8"/>
          <w:position w:val="18"/>
        </w:rPr>
        <w:t>以后年</w:t>
      </w:r>
    </w:p>
    <w:p>
      <w:pPr>
        <w:pStyle w:val="BodyText"/>
        <w:ind w:left="11"/>
        <w:spacing w:line="221" w:lineRule="auto"/>
        <w:rPr/>
      </w:pPr>
      <w:r>
        <w:rPr>
          <w:spacing w:val="8"/>
        </w:rPr>
        <w:t>度是否适用，根据上年度销售额计算确定。</w:t>
      </w:r>
    </w:p>
    <w:p>
      <w:pPr>
        <w:pStyle w:val="BodyText"/>
        <w:ind w:left="7" w:firstLine="653"/>
        <w:spacing w:before="193" w:line="333" w:lineRule="auto"/>
        <w:jc w:val="both"/>
        <w:rPr/>
      </w:pPr>
      <w:r>
        <w:rPr>
          <w:spacing w:val="13"/>
        </w:rPr>
        <w:t>如果你公司上年度提供生活服务取得的销售额占全部销售额</w:t>
      </w:r>
      <w:r>
        <w:rPr>
          <w:spacing w:val="7"/>
        </w:rPr>
        <w:t xml:space="preserve"> </w:t>
      </w:r>
      <w:r>
        <w:rPr>
          <w:spacing w:val="5"/>
        </w:rPr>
        <w:t>的比重已超过</w:t>
      </w:r>
      <w:r>
        <w:rPr>
          <w:spacing w:val="-42"/>
        </w:rPr>
        <w:t xml:space="preserve"> </w:t>
      </w:r>
      <w:r>
        <w:rPr>
          <w:spacing w:val="5"/>
        </w:rPr>
        <w:t>50%，则可以按规定适用加计抵减比例为</w:t>
      </w:r>
      <w:r>
        <w:rPr>
          <w:spacing w:val="-42"/>
        </w:rPr>
        <w:t xml:space="preserve"> </w:t>
      </w:r>
      <w:r>
        <w:rPr>
          <w:spacing w:val="5"/>
        </w:rPr>
        <w:t>10%的加计</w:t>
      </w:r>
      <w:r>
        <w:rPr/>
        <w:t xml:space="preserve"> </w:t>
      </w:r>
      <w:r>
        <w:rPr>
          <w:spacing w:val="13"/>
        </w:rPr>
        <w:t>抵减政策；如果你公司上年度提供生活服务取得的销售额占全部</w:t>
      </w:r>
      <w:r>
        <w:rPr>
          <w:spacing w:val="17"/>
        </w:rPr>
        <w:t xml:space="preserve"> </w:t>
      </w:r>
      <w:r>
        <w:rPr>
          <w:spacing w:val="-3"/>
        </w:rPr>
        <w:t>销售额的比重未超过</w:t>
      </w:r>
      <w:r>
        <w:rPr>
          <w:spacing w:val="-47"/>
        </w:rPr>
        <w:t xml:space="preserve"> </w:t>
      </w:r>
      <w:r>
        <w:rPr>
          <w:spacing w:val="-3"/>
        </w:rPr>
        <w:t>50%，但提供邮政服务、电信服务、现代服</w:t>
      </w:r>
      <w:r>
        <w:rPr>
          <w:spacing w:val="-4"/>
        </w:rPr>
        <w:t>务、</w:t>
      </w:r>
      <w:r>
        <w:rPr/>
        <w:t xml:space="preserve"> </w:t>
      </w:r>
      <w:r>
        <w:rPr>
          <w:spacing w:val="25"/>
        </w:rPr>
        <w:t>生活服务四项服务取得的销售额合计占全部销售额的比重超过</w:t>
      </w:r>
    </w:p>
    <w:p>
      <w:pPr>
        <w:pStyle w:val="BodyText"/>
        <w:ind w:left="29"/>
        <w:spacing w:line="222" w:lineRule="auto"/>
        <w:rPr/>
      </w:pPr>
      <w:r>
        <w:rPr>
          <w:spacing w:val="7"/>
        </w:rPr>
        <w:t>50%，则可以按规定适用加计抵减比例为</w:t>
      </w:r>
      <w:r>
        <w:rPr>
          <w:spacing w:val="-46"/>
        </w:rPr>
        <w:t xml:space="preserve"> </w:t>
      </w:r>
      <w:r>
        <w:rPr>
          <w:spacing w:val="7"/>
        </w:rPr>
        <w:t>5%</w:t>
      </w:r>
      <w:r>
        <w:rPr>
          <w:spacing w:val="6"/>
        </w:rPr>
        <w:t>的加计抵减政策。</w:t>
      </w:r>
    </w:p>
    <w:p>
      <w:pPr>
        <w:spacing w:line="222" w:lineRule="auto"/>
        <w:sectPr>
          <w:headerReference w:type="default" r:id="rId288"/>
          <w:footerReference w:type="default" r:id="rId289"/>
          <w:pgSz w:w="11906" w:h="16839"/>
          <w:pgMar w:top="1040" w:right="1320" w:bottom="885" w:left="1418" w:header="735" w:footer="622" w:gutter="0"/>
        </w:sectPr>
        <w:rPr/>
      </w:pPr>
    </w:p>
    <w:p>
      <w:pPr>
        <w:spacing w:line="394" w:lineRule="auto"/>
        <w:rPr>
          <w:rFonts w:ascii="Arial"/>
          <w:sz w:val="21"/>
        </w:rPr>
      </w:pPr>
      <w:r/>
    </w:p>
    <w:p>
      <w:pPr>
        <w:ind w:left="1659"/>
        <w:spacing w:before="114" w:line="487" w:lineRule="exact"/>
        <w:outlineLvl w:val="0"/>
        <w:rPr>
          <w:rFonts w:ascii="SimSun" w:hAnsi="SimSun" w:eastAsia="SimSun" w:cs="SimSun"/>
          <w:sz w:val="35"/>
          <w:szCs w:val="35"/>
        </w:rPr>
      </w:pPr>
      <w:bookmarkStart w:name="bookmark89" w:id="134"/>
      <w:bookmarkEnd w:id="134"/>
      <w:r>
        <w:rPr>
          <w:rFonts w:ascii="SimSun" w:hAnsi="SimSun" w:eastAsia="SimSun" w:cs="SimSun"/>
          <w:sz w:val="35"/>
          <w:szCs w:val="35"/>
          <w:b/>
          <w:bCs/>
          <w:spacing w:val="5"/>
          <w:position w:val="2"/>
        </w:rPr>
        <w:t>研发费用税前加计扣除政策即问即答</w:t>
      </w:r>
    </w:p>
    <w:p>
      <w:pPr>
        <w:spacing w:line="285" w:lineRule="auto"/>
        <w:rPr>
          <w:rFonts w:ascii="Arial"/>
          <w:sz w:val="21"/>
        </w:rPr>
      </w:pPr>
      <w:r/>
    </w:p>
    <w:p>
      <w:pPr>
        <w:spacing w:line="285" w:lineRule="auto"/>
        <w:rPr>
          <w:rFonts w:ascii="Arial"/>
          <w:sz w:val="21"/>
        </w:rPr>
      </w:pPr>
      <w:r/>
    </w:p>
    <w:p>
      <w:pPr>
        <w:pStyle w:val="BodyText"/>
        <w:ind w:left="671"/>
        <w:spacing w:before="101" w:line="559" w:lineRule="exact"/>
        <w:rPr/>
      </w:pPr>
      <w:r>
        <w:rPr>
          <w:spacing w:val="1"/>
          <w:position w:val="18"/>
        </w:rPr>
        <w:t>一、我公司是一家信息传输、软件和信息技术服务企业，2</w:t>
      </w:r>
      <w:r>
        <w:rPr>
          <w:position w:val="18"/>
        </w:rPr>
        <w:t>023</w:t>
      </w:r>
    </w:p>
    <w:p>
      <w:pPr>
        <w:pStyle w:val="BodyText"/>
        <w:ind w:left="16"/>
        <w:spacing w:line="222" w:lineRule="auto"/>
        <w:rPr/>
      </w:pPr>
      <w:r>
        <w:rPr>
          <w:spacing w:val="8"/>
        </w:rPr>
        <w:t>年度发生的研发费用如何适用加计扣除政策？</w:t>
      </w:r>
    </w:p>
    <w:p>
      <w:pPr>
        <w:pStyle w:val="BodyText"/>
        <w:ind w:left="15" w:right="7" w:firstLine="633"/>
        <w:spacing w:before="182" w:line="334" w:lineRule="auto"/>
        <w:rPr/>
      </w:pPr>
      <w:r>
        <w:rPr>
          <w:spacing w:val="7"/>
        </w:rPr>
        <w:t>答：《财政部</w:t>
      </w:r>
      <w:r>
        <w:rPr>
          <w:spacing w:val="7"/>
        </w:rPr>
        <w:t xml:space="preserve"> </w:t>
      </w:r>
      <w:r>
        <w:rPr>
          <w:spacing w:val="7"/>
        </w:rPr>
        <w:t>税务总局关于进一步完善研发费用税前加计扣</w:t>
      </w:r>
      <w:r>
        <w:rPr>
          <w:spacing w:val="13"/>
        </w:rPr>
        <w:t xml:space="preserve"> </w:t>
      </w:r>
      <w:r>
        <w:rPr>
          <w:spacing w:val="-3"/>
        </w:rPr>
        <w:t>除政策的公告》（2023</w:t>
      </w:r>
      <w:r>
        <w:rPr>
          <w:spacing w:val="-53"/>
        </w:rPr>
        <w:t xml:space="preserve"> </w:t>
      </w:r>
      <w:r>
        <w:rPr>
          <w:spacing w:val="-3"/>
        </w:rPr>
        <w:t>年第</w:t>
      </w:r>
      <w:r>
        <w:rPr>
          <w:spacing w:val="-46"/>
        </w:rPr>
        <w:t xml:space="preserve"> </w:t>
      </w:r>
      <w:r>
        <w:rPr>
          <w:spacing w:val="-3"/>
        </w:rPr>
        <w:t>7</w:t>
      </w:r>
      <w:r>
        <w:rPr>
          <w:spacing w:val="-49"/>
        </w:rPr>
        <w:t xml:space="preserve"> </w:t>
      </w:r>
      <w:r>
        <w:rPr>
          <w:spacing w:val="-3"/>
        </w:rPr>
        <w:t>号，以下简称</w:t>
      </w:r>
      <w:r>
        <w:rPr>
          <w:spacing w:val="-111"/>
        </w:rPr>
        <w:t xml:space="preserve"> </w:t>
      </w:r>
      <w:r>
        <w:rPr>
          <w:spacing w:val="-3"/>
        </w:rPr>
        <w:t>“7</w:t>
      </w:r>
      <w:r>
        <w:rPr>
          <w:spacing w:val="-49"/>
        </w:rPr>
        <w:t xml:space="preserve"> </w:t>
      </w:r>
      <w:r>
        <w:rPr>
          <w:spacing w:val="-3"/>
        </w:rPr>
        <w:t>号公告”</w:t>
      </w:r>
      <w:r>
        <w:rPr>
          <w:spacing w:val="-75"/>
        </w:rPr>
        <w:t xml:space="preserve"> </w:t>
      </w:r>
      <w:r>
        <w:rPr>
          <w:spacing w:val="-3"/>
        </w:rPr>
        <w:t>）明确：</w:t>
      </w:r>
      <w:r>
        <w:rPr/>
        <w:t xml:space="preserve"> </w:t>
      </w:r>
      <w:r>
        <w:rPr>
          <w:spacing w:val="13"/>
        </w:rPr>
        <w:t>企业开展研发活动中实际发生的研发费用，未形成无形资产计入</w:t>
      </w:r>
      <w:r>
        <w:rPr>
          <w:spacing w:val="9"/>
        </w:rPr>
        <w:t xml:space="preserve"> </w:t>
      </w:r>
      <w:r>
        <w:rPr>
          <w:spacing w:val="-8"/>
        </w:rPr>
        <w:t>当期损益的，在按规定据实扣除的基础上，自</w:t>
      </w:r>
      <w:r>
        <w:rPr>
          <w:spacing w:val="-37"/>
        </w:rPr>
        <w:t xml:space="preserve"> </w:t>
      </w:r>
      <w:r>
        <w:rPr>
          <w:spacing w:val="-8"/>
        </w:rPr>
        <w:t>2023</w:t>
      </w:r>
      <w:r>
        <w:rPr>
          <w:spacing w:val="-56"/>
        </w:rPr>
        <w:t xml:space="preserve"> </w:t>
      </w:r>
      <w:r>
        <w:rPr>
          <w:spacing w:val="-8"/>
        </w:rPr>
        <w:t>年</w:t>
      </w:r>
      <w:r>
        <w:rPr>
          <w:spacing w:val="-40"/>
        </w:rPr>
        <w:t xml:space="preserve"> </w:t>
      </w:r>
      <w:r>
        <w:rPr>
          <w:spacing w:val="-8"/>
        </w:rPr>
        <w:t>1</w:t>
      </w:r>
      <w:r>
        <w:rPr>
          <w:spacing w:val="-46"/>
        </w:rPr>
        <w:t xml:space="preserve"> </w:t>
      </w:r>
      <w:r>
        <w:rPr>
          <w:spacing w:val="-8"/>
        </w:rPr>
        <w:t>月</w:t>
      </w:r>
      <w:r>
        <w:rPr>
          <w:spacing w:val="-41"/>
        </w:rPr>
        <w:t xml:space="preserve"> </w:t>
      </w:r>
      <w:r>
        <w:rPr>
          <w:spacing w:val="-8"/>
        </w:rPr>
        <w:t>1</w:t>
      </w:r>
      <w:r>
        <w:rPr>
          <w:spacing w:val="-8"/>
        </w:rPr>
        <w:t xml:space="preserve"> </w:t>
      </w:r>
      <w:r>
        <w:rPr>
          <w:spacing w:val="-8"/>
        </w:rPr>
        <w:t>日起，</w:t>
      </w:r>
      <w:r>
        <w:rPr/>
        <w:t xml:space="preserve"> </w:t>
      </w:r>
      <w:r>
        <w:rPr>
          <w:spacing w:val="7"/>
        </w:rPr>
        <w:t>再按照实际发生额的</w:t>
      </w:r>
      <w:r>
        <w:rPr>
          <w:spacing w:val="-43"/>
        </w:rPr>
        <w:t xml:space="preserve"> </w:t>
      </w:r>
      <w:r>
        <w:rPr>
          <w:spacing w:val="7"/>
        </w:rPr>
        <w:t>100%在税前加计扣除；形成无形资产的</w:t>
      </w:r>
      <w:r>
        <w:rPr>
          <w:spacing w:val="6"/>
        </w:rPr>
        <w:t>，</w:t>
      </w:r>
      <w:r>
        <w:rPr>
          <w:spacing w:val="-72"/>
        </w:rPr>
        <w:t xml:space="preserve"> </w:t>
      </w:r>
      <w:r>
        <w:rPr>
          <w:spacing w:val="6"/>
        </w:rPr>
        <w:t>自</w:t>
      </w:r>
    </w:p>
    <w:p>
      <w:pPr>
        <w:pStyle w:val="BodyText"/>
        <w:ind w:left="25"/>
        <w:spacing w:before="1" w:line="219" w:lineRule="auto"/>
        <w:rPr/>
      </w:pPr>
      <w:r>
        <w:rPr/>
        <w:t>2023</w:t>
      </w:r>
      <w:r>
        <w:rPr>
          <w:spacing w:val="-56"/>
        </w:rPr>
        <w:t xml:space="preserve"> </w:t>
      </w:r>
      <w:r>
        <w:rPr/>
        <w:t>年</w:t>
      </w:r>
      <w:r>
        <w:rPr>
          <w:spacing w:val="-43"/>
        </w:rPr>
        <w:t xml:space="preserve"> </w:t>
      </w:r>
      <w:r>
        <w:rPr/>
        <w:t>1</w:t>
      </w:r>
      <w:r>
        <w:rPr>
          <w:spacing w:val="-46"/>
        </w:rPr>
        <w:t xml:space="preserve"> </w:t>
      </w:r>
      <w:r>
        <w:rPr/>
        <w:t>月</w:t>
      </w:r>
      <w:r>
        <w:rPr>
          <w:spacing w:val="-40"/>
        </w:rPr>
        <w:t xml:space="preserve"> </w:t>
      </w:r>
      <w:r>
        <w:rPr/>
        <w:t>1</w:t>
      </w:r>
      <w:r>
        <w:rPr/>
        <w:t xml:space="preserve"> </w:t>
      </w:r>
      <w:r>
        <w:rPr/>
        <w:t>日起，按照无形资产成本的</w:t>
      </w:r>
      <w:r>
        <w:rPr>
          <w:spacing w:val="-51"/>
        </w:rPr>
        <w:t xml:space="preserve"> </w:t>
      </w:r>
      <w:r>
        <w:rPr/>
        <w:t>200%在税前</w:t>
      </w:r>
      <w:r>
        <w:rPr>
          <w:spacing w:val="-1"/>
        </w:rPr>
        <w:t>摊销。</w:t>
      </w:r>
    </w:p>
    <w:p>
      <w:pPr>
        <w:pStyle w:val="BodyText"/>
        <w:ind w:left="655"/>
        <w:spacing w:before="190" w:line="562" w:lineRule="exact"/>
        <w:rPr/>
      </w:pPr>
      <w:r>
        <w:rPr>
          <w:spacing w:val="5"/>
          <w:position w:val="18"/>
        </w:rPr>
        <w:t>你公司</w:t>
      </w:r>
      <w:r>
        <w:rPr>
          <w:spacing w:val="-41"/>
          <w:position w:val="18"/>
        </w:rPr>
        <w:t xml:space="preserve"> </w:t>
      </w:r>
      <w:r>
        <w:rPr>
          <w:spacing w:val="5"/>
          <w:position w:val="18"/>
        </w:rPr>
        <w:t>2023</w:t>
      </w:r>
      <w:r>
        <w:rPr>
          <w:spacing w:val="-56"/>
          <w:position w:val="18"/>
        </w:rPr>
        <w:t xml:space="preserve"> </w:t>
      </w:r>
      <w:r>
        <w:rPr>
          <w:spacing w:val="5"/>
          <w:position w:val="18"/>
        </w:rPr>
        <w:t>年度发生的研发费用可按照上述规定，适用研发</w:t>
      </w:r>
    </w:p>
    <w:p>
      <w:pPr>
        <w:pStyle w:val="BodyText"/>
        <w:ind w:left="33"/>
        <w:spacing w:before="1" w:line="222" w:lineRule="auto"/>
        <w:rPr/>
      </w:pPr>
      <w:r>
        <w:rPr>
          <w:spacing w:val="4"/>
        </w:rPr>
        <w:t>费用加计扣除政策。</w:t>
      </w:r>
    </w:p>
    <w:p>
      <w:pPr>
        <w:pStyle w:val="BodyText"/>
        <w:ind w:left="668"/>
        <w:spacing w:before="186" w:line="559" w:lineRule="exact"/>
        <w:rPr/>
      </w:pPr>
      <w:r>
        <w:rPr>
          <w:position w:val="18"/>
        </w:rPr>
        <w:t>二、我单位是一家科技服务业企业，2023</w:t>
      </w:r>
      <w:r>
        <w:rPr>
          <w:spacing w:val="-43"/>
          <w:position w:val="18"/>
        </w:rPr>
        <w:t xml:space="preserve"> </w:t>
      </w:r>
      <w:r>
        <w:rPr>
          <w:position w:val="18"/>
        </w:rPr>
        <w:t>年发生了</w:t>
      </w:r>
      <w:r>
        <w:rPr>
          <w:spacing w:val="-43"/>
          <w:position w:val="18"/>
        </w:rPr>
        <w:t xml:space="preserve"> </w:t>
      </w:r>
      <w:r>
        <w:rPr>
          <w:position w:val="18"/>
        </w:rPr>
        <w:t>1000</w:t>
      </w:r>
      <w:r>
        <w:rPr>
          <w:spacing w:val="-42"/>
          <w:position w:val="18"/>
        </w:rPr>
        <w:t xml:space="preserve"> </w:t>
      </w:r>
      <w:r>
        <w:rPr>
          <w:position w:val="18"/>
        </w:rPr>
        <w:t>万元</w:t>
      </w:r>
    </w:p>
    <w:p>
      <w:pPr>
        <w:pStyle w:val="BodyText"/>
        <w:ind w:left="4"/>
        <w:spacing w:before="1" w:line="219" w:lineRule="auto"/>
        <w:rPr/>
      </w:pPr>
      <w:r>
        <w:rPr>
          <w:spacing w:val="9"/>
        </w:rPr>
        <w:t>研发费用计入当期损益，可在税前扣除多少？</w:t>
      </w:r>
    </w:p>
    <w:p>
      <w:pPr>
        <w:pStyle w:val="BodyText"/>
        <w:ind w:left="12" w:right="7" w:firstLine="635"/>
        <w:spacing w:before="193" w:line="333" w:lineRule="auto"/>
        <w:rPr/>
      </w:pPr>
      <w:r>
        <w:rPr>
          <w:spacing w:val="-5"/>
        </w:rPr>
        <w:t>答：7</w:t>
      </w:r>
      <w:r>
        <w:rPr>
          <w:spacing w:val="-39"/>
        </w:rPr>
        <w:t xml:space="preserve"> </w:t>
      </w:r>
      <w:r>
        <w:rPr>
          <w:spacing w:val="-5"/>
        </w:rPr>
        <w:t>号公告明确，企业开展研发活动中实际发生的研发费用，</w:t>
      </w:r>
      <w:r>
        <w:rPr/>
        <w:t xml:space="preserve"> </w:t>
      </w:r>
      <w:r>
        <w:rPr>
          <w:spacing w:val="13"/>
        </w:rPr>
        <w:t>未形成无形资产计入当期损益的，在按规定据实扣除的基</w:t>
      </w:r>
      <w:r>
        <w:rPr>
          <w:spacing w:val="12"/>
        </w:rPr>
        <w:t>础上，</w:t>
      </w:r>
    </w:p>
    <w:p>
      <w:pPr>
        <w:pStyle w:val="BodyText"/>
        <w:spacing w:before="1" w:line="219" w:lineRule="auto"/>
        <w:jc w:val="right"/>
        <w:rPr/>
      </w:pPr>
      <w:r>
        <w:rPr>
          <w:spacing w:val="-9"/>
        </w:rPr>
        <w:t>自</w:t>
      </w:r>
      <w:r>
        <w:rPr>
          <w:spacing w:val="-50"/>
        </w:rPr>
        <w:t xml:space="preserve"> </w:t>
      </w:r>
      <w:r>
        <w:rPr>
          <w:spacing w:val="-9"/>
        </w:rPr>
        <w:t>2023</w:t>
      </w:r>
      <w:r>
        <w:rPr>
          <w:spacing w:val="-77"/>
        </w:rPr>
        <w:t xml:space="preserve"> </w:t>
      </w:r>
      <w:r>
        <w:rPr>
          <w:spacing w:val="-9"/>
        </w:rPr>
        <w:t>年</w:t>
      </w:r>
      <w:r>
        <w:rPr>
          <w:spacing w:val="-60"/>
        </w:rPr>
        <w:t xml:space="preserve"> </w:t>
      </w:r>
      <w:r>
        <w:rPr>
          <w:spacing w:val="-9"/>
        </w:rPr>
        <w:t>1</w:t>
      </w:r>
      <w:r>
        <w:rPr>
          <w:spacing w:val="-65"/>
        </w:rPr>
        <w:t xml:space="preserve"> </w:t>
      </w:r>
      <w:r>
        <w:rPr>
          <w:spacing w:val="-9"/>
        </w:rPr>
        <w:t>月</w:t>
      </w:r>
      <w:r>
        <w:rPr>
          <w:spacing w:val="-60"/>
        </w:rPr>
        <w:t xml:space="preserve"> </w:t>
      </w:r>
      <w:r>
        <w:rPr>
          <w:spacing w:val="-9"/>
        </w:rPr>
        <w:t>1</w:t>
      </w:r>
      <w:r>
        <w:rPr>
          <w:spacing w:val="-9"/>
        </w:rPr>
        <w:t xml:space="preserve"> </w:t>
      </w:r>
      <w:r>
        <w:rPr>
          <w:spacing w:val="-9"/>
        </w:rPr>
        <w:t>日起，再按照实际发生额的</w:t>
      </w:r>
      <w:r>
        <w:rPr>
          <w:spacing w:val="-60"/>
        </w:rPr>
        <w:t xml:space="preserve"> </w:t>
      </w:r>
      <w:r>
        <w:rPr>
          <w:spacing w:val="-9"/>
        </w:rPr>
        <w:t>100%在税前加计扣除。</w:t>
      </w:r>
    </w:p>
    <w:p>
      <w:pPr>
        <w:pStyle w:val="BodyText"/>
        <w:ind w:left="15" w:right="89" w:firstLine="639"/>
        <w:spacing w:before="193" w:line="333" w:lineRule="auto"/>
        <w:rPr/>
      </w:pPr>
      <w:r>
        <w:rPr>
          <w:spacing w:val="7"/>
        </w:rPr>
        <w:t>你单位</w:t>
      </w:r>
      <w:r>
        <w:rPr>
          <w:spacing w:val="-38"/>
        </w:rPr>
        <w:t xml:space="preserve"> </w:t>
      </w:r>
      <w:r>
        <w:rPr>
          <w:spacing w:val="7"/>
        </w:rPr>
        <w:t>2023</w:t>
      </w:r>
      <w:r>
        <w:rPr>
          <w:spacing w:val="-51"/>
        </w:rPr>
        <w:t xml:space="preserve"> </w:t>
      </w:r>
      <w:r>
        <w:rPr>
          <w:spacing w:val="7"/>
        </w:rPr>
        <w:t>年发生研发费用</w:t>
      </w:r>
      <w:r>
        <w:rPr>
          <w:spacing w:val="-36"/>
        </w:rPr>
        <w:t xml:space="preserve"> </w:t>
      </w:r>
      <w:r>
        <w:rPr>
          <w:spacing w:val="7"/>
        </w:rPr>
        <w:t>1000</w:t>
      </w:r>
      <w:r>
        <w:rPr>
          <w:spacing w:val="-37"/>
        </w:rPr>
        <w:t xml:space="preserve"> </w:t>
      </w:r>
      <w:r>
        <w:rPr>
          <w:spacing w:val="7"/>
        </w:rPr>
        <w:t>万元，未形成无形资产计</w:t>
      </w:r>
      <w:r>
        <w:rPr/>
        <w:t xml:space="preserve"> </w:t>
      </w:r>
      <w:r>
        <w:rPr>
          <w:spacing w:val="5"/>
        </w:rPr>
        <w:t>入当期损益的，可在税前据实扣除</w:t>
      </w:r>
      <w:r>
        <w:rPr>
          <w:spacing w:val="-41"/>
        </w:rPr>
        <w:t xml:space="preserve"> </w:t>
      </w:r>
      <w:r>
        <w:rPr>
          <w:spacing w:val="5"/>
        </w:rPr>
        <w:t>1000</w:t>
      </w:r>
      <w:r>
        <w:rPr>
          <w:spacing w:val="-42"/>
        </w:rPr>
        <w:t xml:space="preserve"> </w:t>
      </w:r>
      <w:r>
        <w:rPr>
          <w:spacing w:val="5"/>
        </w:rPr>
        <w:t>万元的基础上，</w:t>
      </w:r>
      <w:r>
        <w:rPr>
          <w:spacing w:val="4"/>
        </w:rPr>
        <w:t>在税前按</w:t>
      </w:r>
    </w:p>
    <w:p>
      <w:pPr>
        <w:pStyle w:val="BodyText"/>
        <w:ind w:left="32"/>
        <w:spacing w:before="1" w:line="219" w:lineRule="auto"/>
        <w:rPr/>
      </w:pPr>
      <w:r>
        <w:rPr>
          <w:spacing w:val="4"/>
        </w:rPr>
        <w:t>100%比例加计扣除，合计在税前扣除</w:t>
      </w:r>
      <w:r>
        <w:rPr>
          <w:spacing w:val="-45"/>
        </w:rPr>
        <w:t xml:space="preserve"> </w:t>
      </w:r>
      <w:r>
        <w:rPr>
          <w:spacing w:val="4"/>
        </w:rPr>
        <w:t>2000</w:t>
      </w:r>
      <w:r>
        <w:rPr>
          <w:spacing w:val="-42"/>
        </w:rPr>
        <w:t xml:space="preserve"> </w:t>
      </w:r>
      <w:r>
        <w:rPr>
          <w:spacing w:val="4"/>
        </w:rPr>
        <w:t>万元。</w:t>
      </w:r>
    </w:p>
    <w:p>
      <w:pPr>
        <w:pStyle w:val="BodyText"/>
        <w:spacing w:before="192" w:line="560" w:lineRule="exact"/>
        <w:jc w:val="right"/>
        <w:rPr/>
      </w:pPr>
      <w:r>
        <w:rPr>
          <w:spacing w:val="1"/>
          <w:position w:val="18"/>
        </w:rPr>
        <w:t>三、我公司是一家批发和零售业企业，在</w:t>
      </w:r>
      <w:r>
        <w:rPr>
          <w:spacing w:val="-29"/>
          <w:position w:val="18"/>
        </w:rPr>
        <w:t xml:space="preserve"> </w:t>
      </w:r>
      <w:r>
        <w:rPr>
          <w:spacing w:val="1"/>
          <w:position w:val="18"/>
        </w:rPr>
        <w:t>7</w:t>
      </w:r>
      <w:r>
        <w:rPr>
          <w:spacing w:val="-48"/>
          <w:position w:val="18"/>
        </w:rPr>
        <w:t xml:space="preserve"> </w:t>
      </w:r>
      <w:r>
        <w:rPr>
          <w:spacing w:val="1"/>
          <w:position w:val="18"/>
        </w:rPr>
        <w:t>号公告出台以后，</w:t>
      </w:r>
    </w:p>
    <w:p>
      <w:pPr>
        <w:pStyle w:val="BodyText"/>
        <w:ind w:left="26"/>
        <w:spacing w:line="222" w:lineRule="auto"/>
        <w:rPr/>
      </w:pPr>
      <w:r>
        <w:rPr>
          <w:spacing w:val="7"/>
        </w:rPr>
        <w:t>可以适用研发费用加计扣除政策吗？</w:t>
      </w:r>
    </w:p>
    <w:p>
      <w:pPr>
        <w:pStyle w:val="BodyText"/>
        <w:ind w:left="20" w:right="89" w:firstLine="628"/>
        <w:spacing w:before="185" w:line="334" w:lineRule="auto"/>
        <w:rPr/>
      </w:pPr>
      <w:r>
        <w:rPr>
          <w:spacing w:val="3"/>
        </w:rPr>
        <w:t>答：7</w:t>
      </w:r>
      <w:r>
        <w:rPr>
          <w:spacing w:val="-32"/>
        </w:rPr>
        <w:t xml:space="preserve"> </w:t>
      </w:r>
      <w:r>
        <w:rPr>
          <w:spacing w:val="3"/>
        </w:rPr>
        <w:t>号公告明确，企业享受研发费用加计扣除政策的其他政</w:t>
      </w:r>
      <w:r>
        <w:rPr/>
        <w:t xml:space="preserve"> </w:t>
      </w:r>
      <w:r>
        <w:rPr>
          <w:spacing w:val="11"/>
        </w:rPr>
        <w:t>策口径和管理要求，按照《财政部</w:t>
      </w:r>
      <w:r>
        <w:rPr>
          <w:spacing w:val="60"/>
        </w:rPr>
        <w:t xml:space="preserve"> </w:t>
      </w:r>
      <w:r>
        <w:rPr>
          <w:spacing w:val="11"/>
        </w:rPr>
        <w:t>国家税务总局</w:t>
      </w:r>
      <w:r>
        <w:rPr>
          <w:spacing w:val="11"/>
        </w:rPr>
        <w:t xml:space="preserve"> </w:t>
      </w:r>
      <w:r>
        <w:rPr>
          <w:spacing w:val="11"/>
        </w:rPr>
        <w:t>科技部关于完</w:t>
      </w:r>
    </w:p>
    <w:p>
      <w:pPr>
        <w:pStyle w:val="BodyText"/>
        <w:ind w:left="22"/>
        <w:spacing w:before="1" w:line="221" w:lineRule="auto"/>
        <w:rPr/>
      </w:pPr>
      <w:r>
        <w:rPr>
          <w:spacing w:val="14"/>
        </w:rPr>
        <w:t>善研究开发费用税前加计扣除政策的通知》（财税〔2015〕</w:t>
      </w:r>
      <w:r>
        <w:rPr>
          <w:spacing w:val="-70"/>
        </w:rPr>
        <w:t xml:space="preserve"> </w:t>
      </w:r>
      <w:r>
        <w:rPr>
          <w:spacing w:val="14"/>
        </w:rPr>
        <w:t>119</w:t>
      </w:r>
    </w:p>
    <w:p>
      <w:pPr>
        <w:spacing w:line="221" w:lineRule="auto"/>
        <w:sectPr>
          <w:headerReference w:type="default" r:id="rId276"/>
          <w:footerReference w:type="default" r:id="rId290"/>
          <w:pgSz w:w="11906" w:h="16839"/>
          <w:pgMar w:top="1040" w:right="1329" w:bottom="885" w:left="1418" w:header="735" w:footer="622" w:gutter="0"/>
        </w:sectPr>
        <w:rPr/>
      </w:pPr>
    </w:p>
    <w:p>
      <w:pPr>
        <w:spacing w:line="448" w:lineRule="auto"/>
        <w:rPr>
          <w:rFonts w:ascii="Arial"/>
          <w:sz w:val="21"/>
        </w:rPr>
      </w:pPr>
      <w:r/>
    </w:p>
    <w:p>
      <w:pPr>
        <w:pStyle w:val="BodyText"/>
        <w:ind w:left="12" w:right="81" w:firstLine="13"/>
        <w:spacing w:before="100" w:line="334" w:lineRule="auto"/>
        <w:jc w:val="both"/>
        <w:rPr/>
      </w:pPr>
      <w:r>
        <w:rPr>
          <w:spacing w:val="12"/>
        </w:rPr>
        <w:t>号）、《财政部</w:t>
      </w:r>
      <w:r>
        <w:rPr>
          <w:spacing w:val="12"/>
        </w:rPr>
        <w:t xml:space="preserve"> </w:t>
      </w:r>
      <w:r>
        <w:rPr>
          <w:spacing w:val="12"/>
        </w:rPr>
        <w:t>税务总局</w:t>
      </w:r>
      <w:r>
        <w:rPr>
          <w:spacing w:val="12"/>
        </w:rPr>
        <w:t xml:space="preserve"> </w:t>
      </w:r>
      <w:r>
        <w:rPr>
          <w:spacing w:val="12"/>
        </w:rPr>
        <w:t>科技部关于企业委托境外研究开发费</w:t>
      </w:r>
      <w:r>
        <w:rPr>
          <w:spacing w:val="14"/>
        </w:rPr>
        <w:t xml:space="preserve"> </w:t>
      </w:r>
      <w:r>
        <w:rPr>
          <w:spacing w:val="8"/>
        </w:rPr>
        <w:t>用税前加计扣除有关政策问题的通知》（财税〔2018〕64</w:t>
      </w:r>
      <w:r>
        <w:rPr>
          <w:spacing w:val="-28"/>
        </w:rPr>
        <w:t xml:space="preserve"> </w:t>
      </w:r>
      <w:r>
        <w:rPr>
          <w:spacing w:val="8"/>
        </w:rPr>
        <w:t>号）等</w:t>
      </w:r>
    </w:p>
    <w:p>
      <w:pPr>
        <w:pStyle w:val="BodyText"/>
        <w:ind w:left="26"/>
        <w:spacing w:line="221" w:lineRule="auto"/>
        <w:rPr/>
      </w:pPr>
      <w:r>
        <w:rPr>
          <w:spacing w:val="5"/>
        </w:rPr>
        <w:t>文件相关规定执行。</w:t>
      </w:r>
    </w:p>
    <w:p>
      <w:pPr>
        <w:pStyle w:val="BodyText"/>
        <w:ind w:left="10" w:right="81" w:firstLine="642"/>
        <w:spacing w:before="190" w:line="333" w:lineRule="auto"/>
        <w:rPr/>
      </w:pPr>
      <w:r>
        <w:rPr>
          <w:spacing w:val="11"/>
        </w:rPr>
        <w:t>按照《财政部</w:t>
      </w:r>
      <w:r>
        <w:rPr>
          <w:spacing w:val="67"/>
        </w:rPr>
        <w:t xml:space="preserve"> </w:t>
      </w:r>
      <w:r>
        <w:rPr>
          <w:spacing w:val="11"/>
        </w:rPr>
        <w:t>国家税务总局</w:t>
      </w:r>
      <w:r>
        <w:rPr>
          <w:spacing w:val="11"/>
        </w:rPr>
        <w:t xml:space="preserve"> </w:t>
      </w:r>
      <w:r>
        <w:rPr>
          <w:spacing w:val="11"/>
        </w:rPr>
        <w:t>科技部关于完善研究开发费用</w:t>
      </w:r>
      <w:r>
        <w:rPr/>
        <w:t xml:space="preserve"> </w:t>
      </w:r>
      <w:r>
        <w:rPr>
          <w:spacing w:val="3"/>
        </w:rPr>
        <w:t>税前加计扣除政策的通知》（财税〔2015〕119</w:t>
      </w:r>
      <w:r>
        <w:rPr>
          <w:spacing w:val="-28"/>
        </w:rPr>
        <w:t xml:space="preserve"> </w:t>
      </w:r>
      <w:r>
        <w:rPr>
          <w:spacing w:val="3"/>
        </w:rPr>
        <w:t>号）规定，烟草制</w:t>
      </w:r>
      <w:r>
        <w:rPr/>
        <w:t xml:space="preserve"> </w:t>
      </w:r>
      <w:r>
        <w:rPr>
          <w:spacing w:val="13"/>
        </w:rPr>
        <w:t>造业、住宿和餐饮业、批发和零售业、房地产业、租赁和商务服</w:t>
      </w:r>
    </w:p>
    <w:p>
      <w:pPr>
        <w:pStyle w:val="BodyText"/>
        <w:ind w:left="19"/>
        <w:spacing w:before="1" w:line="221" w:lineRule="auto"/>
        <w:rPr/>
      </w:pPr>
      <w:r>
        <w:rPr>
          <w:spacing w:val="8"/>
        </w:rPr>
        <w:t>务业、娱乐业等不适用税前加计扣除政策。</w:t>
      </w:r>
    </w:p>
    <w:p>
      <w:pPr>
        <w:pStyle w:val="BodyText"/>
        <w:spacing w:before="186" w:line="562" w:lineRule="exact"/>
        <w:jc w:val="right"/>
        <w:rPr/>
      </w:pPr>
      <w:r>
        <w:rPr>
          <w:spacing w:val="-6"/>
          <w:position w:val="18"/>
        </w:rPr>
        <w:t>因此，7</w:t>
      </w:r>
      <w:r>
        <w:rPr>
          <w:spacing w:val="-48"/>
          <w:position w:val="18"/>
        </w:rPr>
        <w:t xml:space="preserve"> </w:t>
      </w:r>
      <w:r>
        <w:rPr>
          <w:spacing w:val="-6"/>
          <w:position w:val="18"/>
        </w:rPr>
        <w:t>号公告出台以后，你公司作为一家批发和零售</w:t>
      </w:r>
      <w:r>
        <w:rPr>
          <w:spacing w:val="-7"/>
          <w:position w:val="18"/>
        </w:rPr>
        <w:t>业企业，</w:t>
      </w:r>
    </w:p>
    <w:p>
      <w:pPr>
        <w:pStyle w:val="BodyText"/>
        <w:ind w:left="4"/>
        <w:spacing w:before="1" w:line="221" w:lineRule="auto"/>
        <w:rPr/>
      </w:pPr>
      <w:r>
        <w:rPr>
          <w:spacing w:val="9"/>
        </w:rPr>
        <w:t>仍不能适用研发费用加计扣除政策。</w:t>
      </w:r>
    </w:p>
    <w:p>
      <w:pPr>
        <w:pStyle w:val="BodyText"/>
        <w:ind w:left="12" w:right="81" w:firstLine="675"/>
        <w:spacing w:before="189" w:line="333" w:lineRule="auto"/>
        <w:rPr/>
      </w:pPr>
      <w:r>
        <w:rPr>
          <w:spacing w:val="8"/>
        </w:rPr>
        <w:t>四、7</w:t>
      </w:r>
      <w:r>
        <w:rPr>
          <w:spacing w:val="-48"/>
        </w:rPr>
        <w:t xml:space="preserve"> </w:t>
      </w:r>
      <w:r>
        <w:rPr>
          <w:spacing w:val="8"/>
        </w:rPr>
        <w:t>号公告明确《财政部</w:t>
      </w:r>
      <w:r>
        <w:rPr>
          <w:spacing w:val="8"/>
        </w:rPr>
        <w:t xml:space="preserve"> </w:t>
      </w:r>
      <w:r>
        <w:rPr>
          <w:spacing w:val="8"/>
        </w:rPr>
        <w:t>税务总局关于进一步完善</w:t>
      </w:r>
      <w:r>
        <w:rPr>
          <w:spacing w:val="7"/>
        </w:rPr>
        <w:t>研发费</w:t>
      </w:r>
      <w:r>
        <w:rPr/>
        <w:t xml:space="preserve"> </w:t>
      </w:r>
      <w:r>
        <w:rPr/>
        <w:t>用税前加计扣除政策的公告》（2021</w:t>
      </w:r>
      <w:r>
        <w:rPr>
          <w:spacing w:val="-56"/>
        </w:rPr>
        <w:t xml:space="preserve"> </w:t>
      </w:r>
      <w:r>
        <w:rPr/>
        <w:t>年</w:t>
      </w:r>
      <w:r>
        <w:rPr>
          <w:spacing w:val="-1"/>
        </w:rPr>
        <w:t>第</w:t>
      </w:r>
      <w:r>
        <w:rPr>
          <w:spacing w:val="-40"/>
        </w:rPr>
        <w:t xml:space="preserve"> </w:t>
      </w:r>
      <w:r>
        <w:rPr>
          <w:spacing w:val="-1"/>
        </w:rPr>
        <w:t>13</w:t>
      </w:r>
      <w:r>
        <w:rPr>
          <w:spacing w:val="-48"/>
        </w:rPr>
        <w:t xml:space="preserve"> </w:t>
      </w:r>
      <w:r>
        <w:rPr>
          <w:spacing w:val="-1"/>
        </w:rPr>
        <w:t>号）同时废止。</w:t>
      </w:r>
      <w:r>
        <w:rPr>
          <w:spacing w:val="-89"/>
        </w:rPr>
        <w:t xml:space="preserve"> </w:t>
      </w:r>
      <w:r>
        <w:rPr>
          <w:spacing w:val="-1"/>
        </w:rPr>
        <w:t>目前</w:t>
      </w:r>
      <w:r>
        <w:rPr/>
        <w:t xml:space="preserve"> </w:t>
      </w:r>
      <w:r>
        <w:rPr>
          <w:spacing w:val="6"/>
        </w:rPr>
        <w:t>正处于</w:t>
      </w:r>
      <w:r>
        <w:rPr>
          <w:spacing w:val="-51"/>
        </w:rPr>
        <w:t xml:space="preserve"> </w:t>
      </w:r>
      <w:r>
        <w:rPr>
          <w:spacing w:val="6"/>
        </w:rPr>
        <w:t>2022</w:t>
      </w:r>
      <w:r>
        <w:rPr>
          <w:spacing w:val="-56"/>
        </w:rPr>
        <w:t xml:space="preserve"> </w:t>
      </w:r>
      <w:r>
        <w:rPr>
          <w:spacing w:val="6"/>
        </w:rPr>
        <w:t>年度企业所得税汇算清缴期，我公</w:t>
      </w:r>
      <w:r>
        <w:rPr>
          <w:spacing w:val="5"/>
        </w:rPr>
        <w:t>司是一家制造业企</w:t>
      </w:r>
      <w:r>
        <w:rPr/>
        <w:t xml:space="preserve"> </w:t>
      </w:r>
      <w:r>
        <w:rPr>
          <w:spacing w:val="2"/>
        </w:rPr>
        <w:t>业，在进行</w:t>
      </w:r>
      <w:r>
        <w:rPr>
          <w:spacing w:val="-48"/>
        </w:rPr>
        <w:t xml:space="preserve"> </w:t>
      </w:r>
      <w:r>
        <w:rPr>
          <w:spacing w:val="2"/>
        </w:rPr>
        <w:t>2022</w:t>
      </w:r>
      <w:r>
        <w:rPr>
          <w:spacing w:val="-56"/>
        </w:rPr>
        <w:t xml:space="preserve"> </w:t>
      </w:r>
      <w:r>
        <w:rPr>
          <w:spacing w:val="2"/>
        </w:rPr>
        <w:t>年度纳税申报时，研发费用还可</w:t>
      </w:r>
      <w:r>
        <w:rPr>
          <w:spacing w:val="1"/>
        </w:rPr>
        <w:t>按</w:t>
      </w:r>
      <w:r>
        <w:rPr>
          <w:spacing w:val="-41"/>
        </w:rPr>
        <w:t xml:space="preserve"> </w:t>
      </w:r>
      <w:r>
        <w:rPr>
          <w:spacing w:val="1"/>
        </w:rPr>
        <w:t>100%比例加计</w:t>
      </w:r>
    </w:p>
    <w:p>
      <w:pPr>
        <w:pStyle w:val="BodyText"/>
        <w:ind w:left="22"/>
        <w:spacing w:before="1" w:line="223" w:lineRule="auto"/>
        <w:rPr/>
      </w:pPr>
      <w:r>
        <w:rPr>
          <w:spacing w:val="1"/>
        </w:rPr>
        <w:t>扣除吗？</w:t>
      </w:r>
    </w:p>
    <w:p>
      <w:pPr>
        <w:pStyle w:val="BodyText"/>
        <w:ind w:left="4" w:right="28" w:firstLine="644"/>
        <w:spacing w:before="191" w:line="333" w:lineRule="auto"/>
        <w:rPr/>
      </w:pPr>
      <w:r>
        <w:rPr>
          <w:spacing w:val="9"/>
        </w:rPr>
        <w:t>答：2022</w:t>
      </w:r>
      <w:r>
        <w:rPr>
          <w:spacing w:val="-50"/>
        </w:rPr>
        <w:t xml:space="preserve"> </w:t>
      </w:r>
      <w:r>
        <w:rPr>
          <w:spacing w:val="9"/>
        </w:rPr>
        <w:t>年度企业所得税所得税汇算清缴对应的税款所属期</w:t>
      </w:r>
      <w:r>
        <w:rPr/>
        <w:t xml:space="preserve"> </w:t>
      </w:r>
      <w:r>
        <w:rPr>
          <w:spacing w:val="-4"/>
        </w:rPr>
        <w:t>为</w:t>
      </w:r>
      <w:r>
        <w:rPr>
          <w:spacing w:val="-48"/>
        </w:rPr>
        <w:t xml:space="preserve"> </w:t>
      </w:r>
      <w:r>
        <w:rPr>
          <w:spacing w:val="-4"/>
        </w:rPr>
        <w:t>2022</w:t>
      </w:r>
      <w:r>
        <w:rPr>
          <w:spacing w:val="-56"/>
        </w:rPr>
        <w:t xml:space="preserve"> </w:t>
      </w:r>
      <w:r>
        <w:rPr>
          <w:spacing w:val="-4"/>
        </w:rPr>
        <w:t>年</w:t>
      </w:r>
      <w:r>
        <w:rPr>
          <w:spacing w:val="-41"/>
        </w:rPr>
        <w:t xml:space="preserve"> </w:t>
      </w:r>
      <w:r>
        <w:rPr>
          <w:spacing w:val="-4"/>
        </w:rPr>
        <w:t>1</w:t>
      </w:r>
      <w:r>
        <w:rPr>
          <w:spacing w:val="-43"/>
        </w:rPr>
        <w:t xml:space="preserve"> </w:t>
      </w:r>
      <w:r>
        <w:rPr>
          <w:spacing w:val="-4"/>
        </w:rPr>
        <w:t>月</w:t>
      </w:r>
      <w:r>
        <w:rPr>
          <w:spacing w:val="-41"/>
        </w:rPr>
        <w:t xml:space="preserve"> </w:t>
      </w:r>
      <w:r>
        <w:rPr>
          <w:spacing w:val="-4"/>
        </w:rPr>
        <w:t>1</w:t>
      </w:r>
      <w:r>
        <w:rPr>
          <w:spacing w:val="-4"/>
        </w:rPr>
        <w:t xml:space="preserve"> </w:t>
      </w:r>
      <w:r>
        <w:rPr>
          <w:spacing w:val="-4"/>
        </w:rPr>
        <w:t>日-2022</w:t>
      </w:r>
      <w:r>
        <w:rPr>
          <w:spacing w:val="-55"/>
        </w:rPr>
        <w:t xml:space="preserve"> </w:t>
      </w:r>
      <w:r>
        <w:rPr>
          <w:spacing w:val="-4"/>
        </w:rPr>
        <w:t>年</w:t>
      </w:r>
      <w:r>
        <w:rPr>
          <w:spacing w:val="-41"/>
        </w:rPr>
        <w:t xml:space="preserve"> </w:t>
      </w:r>
      <w:r>
        <w:rPr>
          <w:spacing w:val="-4"/>
        </w:rPr>
        <w:t>12</w:t>
      </w:r>
      <w:r>
        <w:rPr>
          <w:spacing w:val="-41"/>
        </w:rPr>
        <w:t xml:space="preserve"> </w:t>
      </w:r>
      <w:r>
        <w:rPr>
          <w:spacing w:val="-4"/>
        </w:rPr>
        <w:t>月</w:t>
      </w:r>
      <w:r>
        <w:rPr>
          <w:spacing w:val="-36"/>
        </w:rPr>
        <w:t xml:space="preserve"> </w:t>
      </w:r>
      <w:r>
        <w:rPr>
          <w:spacing w:val="-4"/>
        </w:rPr>
        <w:t>31</w:t>
      </w:r>
      <w:r>
        <w:rPr>
          <w:spacing w:val="-4"/>
        </w:rPr>
        <w:t xml:space="preserve"> </w:t>
      </w:r>
      <w:r>
        <w:rPr>
          <w:spacing w:val="-4"/>
        </w:rPr>
        <w:t>日期间，企业在汇</w:t>
      </w:r>
      <w:r>
        <w:rPr>
          <w:spacing w:val="-5"/>
        </w:rPr>
        <w:t>算清缴时</w:t>
      </w:r>
      <w:r>
        <w:rPr/>
        <w:t xml:space="preserve"> </w:t>
      </w:r>
      <w:r>
        <w:rPr>
          <w:spacing w:val="8"/>
        </w:rPr>
        <w:t>均可适用此期间有效的政策。《财政部</w:t>
      </w:r>
      <w:r>
        <w:rPr>
          <w:spacing w:val="8"/>
        </w:rPr>
        <w:t xml:space="preserve"> </w:t>
      </w:r>
      <w:r>
        <w:rPr>
          <w:spacing w:val="8"/>
        </w:rPr>
        <w:t>税务总局关于</w:t>
      </w:r>
      <w:r>
        <w:rPr>
          <w:spacing w:val="7"/>
        </w:rPr>
        <w:t>进一步完善</w:t>
      </w:r>
      <w:r>
        <w:rPr/>
        <w:t xml:space="preserve"> </w:t>
      </w:r>
      <w:r>
        <w:rPr>
          <w:spacing w:val="8"/>
        </w:rPr>
        <w:t>研发费用税前加计扣除政策的公告》（2021</w:t>
      </w:r>
      <w:r>
        <w:rPr>
          <w:spacing w:val="-51"/>
        </w:rPr>
        <w:t xml:space="preserve"> </w:t>
      </w:r>
      <w:r>
        <w:rPr>
          <w:spacing w:val="8"/>
        </w:rPr>
        <w:t>年第</w:t>
      </w:r>
      <w:r>
        <w:rPr>
          <w:spacing w:val="-38"/>
        </w:rPr>
        <w:t xml:space="preserve"> </w:t>
      </w:r>
      <w:r>
        <w:rPr>
          <w:spacing w:val="7"/>
        </w:rPr>
        <w:t>13</w:t>
      </w:r>
      <w:r>
        <w:rPr>
          <w:spacing w:val="-42"/>
        </w:rPr>
        <w:t xml:space="preserve"> </w:t>
      </w:r>
      <w:r>
        <w:rPr>
          <w:spacing w:val="7"/>
        </w:rPr>
        <w:t>号）于</w:t>
      </w:r>
      <w:r>
        <w:rPr>
          <w:spacing w:val="-43"/>
        </w:rPr>
        <w:t xml:space="preserve"> </w:t>
      </w:r>
      <w:r>
        <w:rPr>
          <w:spacing w:val="7"/>
        </w:rPr>
        <w:t>2023</w:t>
      </w:r>
      <w:r>
        <w:rPr/>
        <w:t xml:space="preserve"> </w:t>
      </w:r>
      <w:r>
        <w:rPr>
          <w:spacing w:val="-4"/>
        </w:rPr>
        <w:t>年</w:t>
      </w:r>
      <w:r>
        <w:rPr>
          <w:spacing w:val="-29"/>
        </w:rPr>
        <w:t xml:space="preserve"> </w:t>
      </w:r>
      <w:r>
        <w:rPr>
          <w:spacing w:val="-4"/>
        </w:rPr>
        <w:t>1</w:t>
      </w:r>
      <w:r>
        <w:rPr>
          <w:spacing w:val="-39"/>
        </w:rPr>
        <w:t xml:space="preserve"> </w:t>
      </w:r>
      <w:r>
        <w:rPr>
          <w:spacing w:val="-4"/>
        </w:rPr>
        <w:t>月</w:t>
      </w:r>
      <w:r>
        <w:rPr>
          <w:spacing w:val="-33"/>
        </w:rPr>
        <w:t xml:space="preserve"> </w:t>
      </w:r>
      <w:r>
        <w:rPr>
          <w:spacing w:val="-4"/>
        </w:rPr>
        <w:t>1</w:t>
      </w:r>
      <w:r>
        <w:rPr>
          <w:spacing w:val="-4"/>
        </w:rPr>
        <w:t xml:space="preserve"> </w:t>
      </w:r>
      <w:r>
        <w:rPr>
          <w:spacing w:val="-4"/>
        </w:rPr>
        <w:t>日起废止，不影响其在</w:t>
      </w:r>
      <w:r>
        <w:rPr>
          <w:spacing w:val="-41"/>
        </w:rPr>
        <w:t xml:space="preserve"> </w:t>
      </w:r>
      <w:r>
        <w:rPr>
          <w:spacing w:val="-4"/>
        </w:rPr>
        <w:t>2022</w:t>
      </w:r>
      <w:r>
        <w:rPr>
          <w:spacing w:val="-49"/>
        </w:rPr>
        <w:t xml:space="preserve"> </w:t>
      </w:r>
      <w:r>
        <w:rPr>
          <w:spacing w:val="-4"/>
        </w:rPr>
        <w:t>年</w:t>
      </w:r>
      <w:r>
        <w:rPr>
          <w:spacing w:val="-33"/>
        </w:rPr>
        <w:t xml:space="preserve"> </w:t>
      </w:r>
      <w:r>
        <w:rPr>
          <w:spacing w:val="-4"/>
        </w:rPr>
        <w:t>1</w:t>
      </w:r>
      <w:r>
        <w:rPr>
          <w:spacing w:val="-37"/>
        </w:rPr>
        <w:t xml:space="preserve"> </w:t>
      </w:r>
      <w:r>
        <w:rPr>
          <w:spacing w:val="-4"/>
        </w:rPr>
        <w:t>月</w:t>
      </w:r>
      <w:r>
        <w:rPr>
          <w:spacing w:val="-33"/>
        </w:rPr>
        <w:t xml:space="preserve"> </w:t>
      </w:r>
      <w:r>
        <w:rPr>
          <w:spacing w:val="-4"/>
        </w:rPr>
        <w:t>1</w:t>
      </w:r>
      <w:r>
        <w:rPr>
          <w:spacing w:val="-4"/>
        </w:rPr>
        <w:t xml:space="preserve"> </w:t>
      </w:r>
      <w:r>
        <w:rPr>
          <w:spacing w:val="-4"/>
        </w:rPr>
        <w:t>日-2022</w:t>
      </w:r>
      <w:r>
        <w:rPr>
          <w:spacing w:val="-49"/>
        </w:rPr>
        <w:t xml:space="preserve"> </w:t>
      </w:r>
      <w:r>
        <w:rPr>
          <w:spacing w:val="-4"/>
        </w:rPr>
        <w:t>年</w:t>
      </w:r>
      <w:r>
        <w:rPr>
          <w:spacing w:val="-33"/>
        </w:rPr>
        <w:t xml:space="preserve"> </w:t>
      </w:r>
      <w:r>
        <w:rPr>
          <w:spacing w:val="-4"/>
        </w:rPr>
        <w:t>12</w:t>
      </w:r>
      <w:r>
        <w:rPr>
          <w:spacing w:val="-36"/>
        </w:rPr>
        <w:t xml:space="preserve"> </w:t>
      </w:r>
      <w:r>
        <w:rPr>
          <w:spacing w:val="-4"/>
        </w:rPr>
        <w:t>月</w:t>
      </w:r>
      <w:r>
        <w:rPr/>
        <w:t xml:space="preserve"> </w:t>
      </w:r>
      <w:r>
        <w:rPr/>
        <w:t>31</w:t>
      </w:r>
      <w:r>
        <w:rPr/>
        <w:t xml:space="preserve"> </w:t>
      </w:r>
      <w:r>
        <w:rPr/>
        <w:t>日的有效性，</w:t>
      </w:r>
      <w:r>
        <w:rPr>
          <w:spacing w:val="-79"/>
        </w:rPr>
        <w:t xml:space="preserve"> </w:t>
      </w:r>
      <w:r>
        <w:rPr/>
        <w:t>因此，制造业企业在进行</w:t>
      </w:r>
      <w:r>
        <w:rPr>
          <w:spacing w:val="-48"/>
        </w:rPr>
        <w:t xml:space="preserve"> </w:t>
      </w:r>
      <w:r>
        <w:rPr/>
        <w:t>2022</w:t>
      </w:r>
      <w:r>
        <w:rPr>
          <w:spacing w:val="-56"/>
        </w:rPr>
        <w:t xml:space="preserve"> </w:t>
      </w:r>
      <w:r>
        <w:rPr/>
        <w:t>年度纳税申报时，</w:t>
      </w:r>
    </w:p>
    <w:p>
      <w:pPr>
        <w:pStyle w:val="BodyText"/>
        <w:ind w:left="12"/>
        <w:spacing w:before="1" w:line="222" w:lineRule="auto"/>
        <w:rPr/>
      </w:pPr>
      <w:r>
        <w:rPr>
          <w:spacing w:val="6"/>
        </w:rPr>
        <w:t>其研发费用按规定可以按</w:t>
      </w:r>
      <w:r>
        <w:rPr>
          <w:spacing w:val="-33"/>
        </w:rPr>
        <w:t xml:space="preserve"> </w:t>
      </w:r>
      <w:r>
        <w:rPr>
          <w:spacing w:val="6"/>
        </w:rPr>
        <w:t>100%比例加计扣除。</w:t>
      </w:r>
    </w:p>
    <w:p>
      <w:pPr>
        <w:pStyle w:val="BodyText"/>
        <w:ind w:right="81"/>
        <w:spacing w:before="186" w:line="559" w:lineRule="exact"/>
        <w:jc w:val="right"/>
        <w:rPr/>
      </w:pPr>
      <w:r>
        <w:rPr>
          <w:spacing w:val="3"/>
          <w:position w:val="18"/>
        </w:rPr>
        <w:t>五、我单位在</w:t>
      </w:r>
      <w:r>
        <w:rPr>
          <w:spacing w:val="-42"/>
          <w:position w:val="18"/>
        </w:rPr>
        <w:t xml:space="preserve"> </w:t>
      </w:r>
      <w:r>
        <w:rPr>
          <w:spacing w:val="3"/>
          <w:position w:val="18"/>
        </w:rPr>
        <w:t>2022</w:t>
      </w:r>
      <w:r>
        <w:rPr>
          <w:spacing w:val="-56"/>
          <w:position w:val="18"/>
        </w:rPr>
        <w:t xml:space="preserve"> </w:t>
      </w:r>
      <w:r>
        <w:rPr>
          <w:spacing w:val="3"/>
          <w:position w:val="18"/>
        </w:rPr>
        <w:t>年第</w:t>
      </w:r>
      <w:r>
        <w:rPr>
          <w:spacing w:val="-48"/>
          <w:position w:val="18"/>
        </w:rPr>
        <w:t xml:space="preserve"> </w:t>
      </w:r>
      <w:r>
        <w:rPr>
          <w:spacing w:val="3"/>
          <w:position w:val="18"/>
        </w:rPr>
        <w:t>2</w:t>
      </w:r>
      <w:r>
        <w:rPr>
          <w:spacing w:val="-57"/>
          <w:position w:val="18"/>
        </w:rPr>
        <w:t xml:space="preserve"> </w:t>
      </w:r>
      <w:r>
        <w:rPr>
          <w:spacing w:val="3"/>
          <w:position w:val="18"/>
        </w:rPr>
        <w:t>季度形成了一项无形资产，该资产</w:t>
      </w:r>
    </w:p>
    <w:p>
      <w:pPr>
        <w:pStyle w:val="BodyText"/>
        <w:ind w:left="16"/>
        <w:spacing w:before="1" w:line="219" w:lineRule="auto"/>
        <w:rPr/>
      </w:pPr>
      <w:r>
        <w:rPr>
          <w:spacing w:val="5"/>
        </w:rPr>
        <w:t>在</w:t>
      </w:r>
      <w:r>
        <w:rPr>
          <w:spacing w:val="-39"/>
        </w:rPr>
        <w:t xml:space="preserve"> </w:t>
      </w:r>
      <w:r>
        <w:rPr>
          <w:spacing w:val="5"/>
        </w:rPr>
        <w:t>2023</w:t>
      </w:r>
      <w:r>
        <w:rPr>
          <w:spacing w:val="-56"/>
        </w:rPr>
        <w:t xml:space="preserve"> </w:t>
      </w:r>
      <w:r>
        <w:rPr>
          <w:spacing w:val="5"/>
        </w:rPr>
        <w:t>年如何适用研发费用加计扣除政策？</w:t>
      </w:r>
    </w:p>
    <w:p>
      <w:pPr>
        <w:pStyle w:val="BodyText"/>
        <w:ind w:left="648"/>
        <w:spacing w:before="193" w:line="559" w:lineRule="exact"/>
        <w:rPr/>
      </w:pPr>
      <w:r>
        <w:rPr>
          <w:spacing w:val="-3"/>
          <w:position w:val="18"/>
        </w:rPr>
        <w:t>答：7</w:t>
      </w:r>
      <w:r>
        <w:rPr>
          <w:spacing w:val="-44"/>
          <w:position w:val="18"/>
        </w:rPr>
        <w:t xml:space="preserve"> </w:t>
      </w:r>
      <w:r>
        <w:rPr>
          <w:spacing w:val="-3"/>
          <w:position w:val="18"/>
        </w:rPr>
        <w:t>号公告规定形成无形资产的，</w:t>
      </w:r>
      <w:r>
        <w:rPr>
          <w:spacing w:val="-70"/>
          <w:position w:val="18"/>
        </w:rPr>
        <w:t xml:space="preserve"> </w:t>
      </w:r>
      <w:r>
        <w:rPr>
          <w:spacing w:val="-3"/>
          <w:position w:val="18"/>
        </w:rPr>
        <w:t>自</w:t>
      </w:r>
      <w:r>
        <w:rPr>
          <w:spacing w:val="-45"/>
          <w:position w:val="18"/>
        </w:rPr>
        <w:t xml:space="preserve"> </w:t>
      </w:r>
      <w:r>
        <w:rPr>
          <w:spacing w:val="-3"/>
          <w:position w:val="18"/>
        </w:rPr>
        <w:t>2023</w:t>
      </w:r>
      <w:r>
        <w:rPr>
          <w:spacing w:val="-56"/>
          <w:position w:val="18"/>
        </w:rPr>
        <w:t xml:space="preserve"> </w:t>
      </w:r>
      <w:r>
        <w:rPr>
          <w:spacing w:val="-3"/>
          <w:position w:val="18"/>
        </w:rPr>
        <w:t>年</w:t>
      </w:r>
      <w:r>
        <w:rPr>
          <w:spacing w:val="-41"/>
          <w:position w:val="18"/>
        </w:rPr>
        <w:t xml:space="preserve"> </w:t>
      </w:r>
      <w:r>
        <w:rPr>
          <w:spacing w:val="-3"/>
          <w:position w:val="18"/>
        </w:rPr>
        <w:t>1</w:t>
      </w:r>
      <w:r>
        <w:rPr>
          <w:spacing w:val="-43"/>
          <w:position w:val="18"/>
        </w:rPr>
        <w:t xml:space="preserve"> </w:t>
      </w:r>
      <w:r>
        <w:rPr>
          <w:spacing w:val="-3"/>
          <w:position w:val="18"/>
        </w:rPr>
        <w:t>月</w:t>
      </w:r>
      <w:r>
        <w:rPr>
          <w:spacing w:val="-41"/>
          <w:position w:val="18"/>
        </w:rPr>
        <w:t xml:space="preserve"> </w:t>
      </w:r>
      <w:r>
        <w:rPr>
          <w:spacing w:val="-3"/>
          <w:position w:val="18"/>
        </w:rPr>
        <w:t>1</w:t>
      </w:r>
      <w:r>
        <w:rPr>
          <w:spacing w:val="-3"/>
          <w:position w:val="18"/>
        </w:rPr>
        <w:t xml:space="preserve"> </w:t>
      </w:r>
      <w:r>
        <w:rPr>
          <w:spacing w:val="-3"/>
          <w:position w:val="18"/>
        </w:rPr>
        <w:t>日起，</w:t>
      </w:r>
    </w:p>
    <w:p>
      <w:pPr>
        <w:pStyle w:val="BodyText"/>
        <w:ind w:left="14"/>
        <w:spacing w:before="1" w:line="219" w:lineRule="auto"/>
        <w:rPr/>
      </w:pPr>
      <w:r>
        <w:rPr>
          <w:spacing w:val="9"/>
        </w:rPr>
        <w:t>按照无形资产成本的</w:t>
      </w:r>
      <w:r>
        <w:rPr>
          <w:spacing w:val="-50"/>
        </w:rPr>
        <w:t xml:space="preserve"> </w:t>
      </w:r>
      <w:r>
        <w:rPr>
          <w:spacing w:val="9"/>
        </w:rPr>
        <w:t>200%在税前摊销。上述政策未对无形</w:t>
      </w:r>
      <w:r>
        <w:rPr>
          <w:spacing w:val="8"/>
        </w:rPr>
        <w:t>资产形</w:t>
      </w:r>
    </w:p>
    <w:p>
      <w:pPr>
        <w:spacing w:line="219" w:lineRule="auto"/>
        <w:sectPr>
          <w:headerReference w:type="default" r:id="rId274"/>
          <w:footerReference w:type="default" r:id="rId291"/>
          <w:pgSz w:w="11906" w:h="16839"/>
          <w:pgMar w:top="1040" w:right="1336" w:bottom="885" w:left="1418" w:header="735" w:footer="622" w:gutter="0"/>
        </w:sectPr>
        <w:rPr/>
      </w:pPr>
    </w:p>
    <w:p>
      <w:pPr>
        <w:spacing w:line="448" w:lineRule="auto"/>
        <w:rPr>
          <w:rFonts w:ascii="Arial"/>
          <w:sz w:val="21"/>
        </w:rPr>
      </w:pPr>
      <w:r/>
    </w:p>
    <w:p>
      <w:pPr>
        <w:pStyle w:val="BodyText"/>
        <w:ind w:right="2"/>
        <w:spacing w:before="101" w:line="559" w:lineRule="exact"/>
        <w:jc w:val="right"/>
        <w:rPr/>
      </w:pPr>
      <w:r>
        <w:rPr>
          <w:spacing w:val="4"/>
          <w:position w:val="18"/>
        </w:rPr>
        <w:t>成的时间进行限定，因此，你单位</w:t>
      </w:r>
      <w:r>
        <w:rPr>
          <w:spacing w:val="-51"/>
          <w:position w:val="18"/>
        </w:rPr>
        <w:t xml:space="preserve"> </w:t>
      </w:r>
      <w:r>
        <w:rPr>
          <w:spacing w:val="4"/>
          <w:position w:val="18"/>
        </w:rPr>
        <w:t>2022</w:t>
      </w:r>
      <w:r>
        <w:rPr>
          <w:spacing w:val="-55"/>
          <w:position w:val="18"/>
        </w:rPr>
        <w:t xml:space="preserve"> </w:t>
      </w:r>
      <w:r>
        <w:rPr>
          <w:spacing w:val="4"/>
          <w:position w:val="18"/>
        </w:rPr>
        <w:t>年第</w:t>
      </w:r>
      <w:r>
        <w:rPr>
          <w:spacing w:val="-49"/>
          <w:position w:val="18"/>
        </w:rPr>
        <w:t xml:space="preserve"> </w:t>
      </w:r>
      <w:r>
        <w:rPr>
          <w:spacing w:val="4"/>
          <w:position w:val="18"/>
        </w:rPr>
        <w:t>2</w:t>
      </w:r>
      <w:r>
        <w:rPr>
          <w:spacing w:val="-57"/>
          <w:position w:val="18"/>
        </w:rPr>
        <w:t xml:space="preserve"> </w:t>
      </w:r>
      <w:r>
        <w:rPr>
          <w:spacing w:val="3"/>
          <w:position w:val="18"/>
        </w:rPr>
        <w:t>季度形成的一项无</w:t>
      </w:r>
    </w:p>
    <w:p>
      <w:pPr>
        <w:pStyle w:val="BodyText"/>
        <w:ind w:left="4"/>
        <w:spacing w:before="1" w:line="219" w:lineRule="auto"/>
        <w:rPr/>
      </w:pPr>
      <w:r>
        <w:rPr>
          <w:spacing w:val="5"/>
        </w:rPr>
        <w:t>形资产，在</w:t>
      </w:r>
      <w:r>
        <w:rPr>
          <w:spacing w:val="-32"/>
        </w:rPr>
        <w:t xml:space="preserve"> </w:t>
      </w:r>
      <w:r>
        <w:rPr>
          <w:spacing w:val="5"/>
        </w:rPr>
        <w:t>2023</w:t>
      </w:r>
      <w:r>
        <w:rPr>
          <w:spacing w:val="-55"/>
        </w:rPr>
        <w:t xml:space="preserve"> </w:t>
      </w:r>
      <w:r>
        <w:rPr>
          <w:spacing w:val="5"/>
        </w:rPr>
        <w:t>年可按无形资产成本的</w:t>
      </w:r>
      <w:r>
        <w:rPr>
          <w:spacing w:val="-51"/>
        </w:rPr>
        <w:t xml:space="preserve"> </w:t>
      </w:r>
      <w:r>
        <w:rPr>
          <w:spacing w:val="5"/>
        </w:rPr>
        <w:t>200%在税前摊销。</w:t>
      </w:r>
    </w:p>
    <w:p>
      <w:pPr>
        <w:pStyle w:val="BodyText"/>
        <w:ind w:right="2"/>
        <w:spacing w:before="192" w:line="560" w:lineRule="exact"/>
        <w:jc w:val="right"/>
        <w:rPr/>
      </w:pPr>
      <w:r>
        <w:rPr>
          <w:spacing w:val="14"/>
          <w:position w:val="18"/>
        </w:rPr>
        <w:t>六、7</w:t>
      </w:r>
      <w:r>
        <w:rPr>
          <w:spacing w:val="-23"/>
          <w:position w:val="18"/>
        </w:rPr>
        <w:t xml:space="preserve"> </w:t>
      </w:r>
      <w:r>
        <w:rPr>
          <w:spacing w:val="14"/>
          <w:position w:val="18"/>
        </w:rPr>
        <w:t>号公告将所有企业的研发费用加计扣除比例均提高到</w:t>
      </w:r>
    </w:p>
    <w:p>
      <w:pPr>
        <w:pStyle w:val="BodyText"/>
        <w:ind w:left="32"/>
        <w:spacing w:before="1" w:line="221" w:lineRule="auto"/>
        <w:rPr/>
      </w:pPr>
      <w:r>
        <w:rPr>
          <w:spacing w:val="7"/>
        </w:rPr>
        <w:t>100%，相关政策口径和管理要求是否有变</w:t>
      </w:r>
      <w:r>
        <w:rPr>
          <w:spacing w:val="6"/>
        </w:rPr>
        <w:t>化？</w:t>
      </w:r>
    </w:p>
    <w:p>
      <w:pPr>
        <w:pStyle w:val="BodyText"/>
        <w:ind w:left="4" w:firstLine="643"/>
        <w:spacing w:before="180" w:line="334" w:lineRule="auto"/>
        <w:rPr/>
      </w:pPr>
      <w:r>
        <w:rPr>
          <w:spacing w:val="3"/>
        </w:rPr>
        <w:t>答：7</w:t>
      </w:r>
      <w:r>
        <w:rPr>
          <w:spacing w:val="-31"/>
        </w:rPr>
        <w:t xml:space="preserve"> </w:t>
      </w:r>
      <w:r>
        <w:rPr>
          <w:spacing w:val="3"/>
        </w:rPr>
        <w:t>号公告将所有企业的研发费用加计扣除比例统一提高到</w:t>
      </w:r>
      <w:r>
        <w:rPr/>
        <w:t xml:space="preserve"> </w:t>
      </w:r>
      <w:r>
        <w:rPr>
          <w:spacing w:val="13"/>
        </w:rPr>
        <w:t>100%，并作为制度性安排长期实施。其他政</w:t>
      </w:r>
      <w:r>
        <w:rPr>
          <w:spacing w:val="12"/>
        </w:rPr>
        <w:t>策口径和管理要求没</w:t>
      </w:r>
      <w:r>
        <w:rPr/>
        <w:t xml:space="preserve"> </w:t>
      </w:r>
      <w:r>
        <w:rPr>
          <w:spacing w:val="12"/>
        </w:rPr>
        <w:t>有变化，仍按照《财政部</w:t>
      </w:r>
      <w:r>
        <w:rPr>
          <w:spacing w:val="53"/>
        </w:rPr>
        <w:t xml:space="preserve"> </w:t>
      </w:r>
      <w:r>
        <w:rPr>
          <w:spacing w:val="12"/>
        </w:rPr>
        <w:t>国家税务总局</w:t>
      </w:r>
      <w:r>
        <w:rPr>
          <w:spacing w:val="12"/>
        </w:rPr>
        <w:t xml:space="preserve"> </w:t>
      </w:r>
      <w:r>
        <w:rPr>
          <w:spacing w:val="12"/>
        </w:rPr>
        <w:t>科技部关</w:t>
      </w:r>
      <w:r>
        <w:rPr>
          <w:spacing w:val="11"/>
        </w:rPr>
        <w:t>于完善研究开</w:t>
      </w:r>
      <w:r>
        <w:rPr/>
        <w:t xml:space="preserve"> </w:t>
      </w:r>
      <w:r>
        <w:rPr>
          <w:spacing w:val="4"/>
        </w:rPr>
        <w:t>发费用税前加计扣除政策的通知》（财税〔2015〕11</w:t>
      </w:r>
      <w:r>
        <w:rPr>
          <w:spacing w:val="3"/>
        </w:rPr>
        <w:t>9</w:t>
      </w:r>
      <w:r>
        <w:rPr>
          <w:spacing w:val="-49"/>
        </w:rPr>
        <w:t xml:space="preserve"> </w:t>
      </w:r>
      <w:r>
        <w:rPr>
          <w:spacing w:val="3"/>
        </w:rPr>
        <w:t>号）、《财</w:t>
      </w:r>
      <w:r>
        <w:rPr/>
        <w:t xml:space="preserve"> </w:t>
      </w:r>
      <w:r>
        <w:rPr>
          <w:spacing w:val="13"/>
        </w:rPr>
        <w:t>政部</w:t>
      </w:r>
      <w:r>
        <w:rPr>
          <w:spacing w:val="13"/>
        </w:rPr>
        <w:t xml:space="preserve"> </w:t>
      </w:r>
      <w:r>
        <w:rPr>
          <w:spacing w:val="13"/>
        </w:rPr>
        <w:t>税务总局</w:t>
      </w:r>
      <w:r>
        <w:rPr>
          <w:spacing w:val="13"/>
        </w:rPr>
        <w:t xml:space="preserve"> </w:t>
      </w:r>
      <w:r>
        <w:rPr>
          <w:spacing w:val="13"/>
        </w:rPr>
        <w:t>科技部关于企业委托境外研究开发费用税前加计</w:t>
      </w:r>
      <w:r>
        <w:rPr>
          <w:spacing w:val="4"/>
        </w:rPr>
        <w:t xml:space="preserve"> </w:t>
      </w:r>
      <w:r>
        <w:rPr>
          <w:spacing w:val="9"/>
        </w:rPr>
        <w:t>扣除有关政策问题的通知》（财税〔2018〕64</w:t>
      </w:r>
      <w:r>
        <w:rPr>
          <w:spacing w:val="-44"/>
        </w:rPr>
        <w:t xml:space="preserve"> </w:t>
      </w:r>
      <w:r>
        <w:rPr>
          <w:spacing w:val="9"/>
        </w:rPr>
        <w:t>号</w:t>
      </w:r>
      <w:r>
        <w:rPr>
          <w:spacing w:val="8"/>
        </w:rPr>
        <w:t>）、《国家税务</w:t>
      </w:r>
      <w:r>
        <w:rPr/>
        <w:t xml:space="preserve"> </w:t>
      </w:r>
      <w:r>
        <w:rPr>
          <w:spacing w:val="13"/>
        </w:rPr>
        <w:t>总局关于企业研究开发费用税前加计扣除政策有关问题的公告》</w:t>
      </w:r>
      <w:r>
        <w:rPr>
          <w:spacing w:val="15"/>
        </w:rPr>
        <w:t xml:space="preserve"> </w:t>
      </w:r>
      <w:r>
        <w:rPr>
          <w:spacing w:val="2"/>
        </w:rPr>
        <w:t>（2015</w:t>
      </w:r>
      <w:r>
        <w:rPr>
          <w:spacing w:val="-52"/>
        </w:rPr>
        <w:t xml:space="preserve"> </w:t>
      </w:r>
      <w:r>
        <w:rPr>
          <w:spacing w:val="2"/>
        </w:rPr>
        <w:t>年第</w:t>
      </w:r>
      <w:r>
        <w:rPr>
          <w:spacing w:val="-46"/>
        </w:rPr>
        <w:t xml:space="preserve"> </w:t>
      </w:r>
      <w:r>
        <w:rPr>
          <w:spacing w:val="2"/>
        </w:rPr>
        <w:t>97</w:t>
      </w:r>
      <w:r>
        <w:rPr>
          <w:spacing w:val="-46"/>
        </w:rPr>
        <w:t xml:space="preserve"> </w:t>
      </w:r>
      <w:r>
        <w:rPr>
          <w:spacing w:val="2"/>
        </w:rPr>
        <w:t>号）、《国家税务总局关于研发费用税前加计扣除</w:t>
      </w:r>
      <w:r>
        <w:rPr/>
        <w:t xml:space="preserve"> </w:t>
      </w:r>
      <w:r>
        <w:rPr>
          <w:spacing w:val="2"/>
        </w:rPr>
        <w:t>归集范围有关问题的公告》（2017</w:t>
      </w:r>
      <w:r>
        <w:rPr>
          <w:spacing w:val="-48"/>
        </w:rPr>
        <w:t xml:space="preserve"> </w:t>
      </w:r>
      <w:r>
        <w:rPr>
          <w:spacing w:val="2"/>
        </w:rPr>
        <w:t>年第</w:t>
      </w:r>
      <w:r>
        <w:rPr>
          <w:spacing w:val="-50"/>
        </w:rPr>
        <w:t xml:space="preserve"> </w:t>
      </w:r>
      <w:r>
        <w:rPr>
          <w:spacing w:val="2"/>
        </w:rPr>
        <w:t>40</w:t>
      </w:r>
      <w:r>
        <w:rPr>
          <w:spacing w:val="-46"/>
        </w:rPr>
        <w:t xml:space="preserve"> </w:t>
      </w:r>
      <w:r>
        <w:rPr>
          <w:spacing w:val="2"/>
        </w:rPr>
        <w:t>号）、《国家税务总局</w:t>
      </w:r>
      <w:r>
        <w:rPr/>
        <w:t xml:space="preserve"> </w:t>
      </w:r>
      <w:r>
        <w:rPr>
          <w:spacing w:val="14"/>
        </w:rPr>
        <w:t>关于企业预缴申报享受研发费用加计扣除优</w:t>
      </w:r>
      <w:r>
        <w:rPr>
          <w:spacing w:val="13"/>
        </w:rPr>
        <w:t>惠政策有关事项的公</w:t>
      </w:r>
    </w:p>
    <w:p>
      <w:pPr>
        <w:pStyle w:val="BodyText"/>
        <w:ind w:left="22"/>
        <w:spacing w:line="221" w:lineRule="auto"/>
        <w:rPr/>
      </w:pPr>
      <w:r>
        <w:rPr>
          <w:spacing w:val="4"/>
        </w:rPr>
        <w:t>告》（2022</w:t>
      </w:r>
      <w:r>
        <w:rPr>
          <w:spacing w:val="-47"/>
        </w:rPr>
        <w:t xml:space="preserve"> </w:t>
      </w:r>
      <w:r>
        <w:rPr>
          <w:spacing w:val="4"/>
        </w:rPr>
        <w:t>年第</w:t>
      </w:r>
      <w:r>
        <w:rPr>
          <w:spacing w:val="-41"/>
        </w:rPr>
        <w:t xml:space="preserve"> </w:t>
      </w:r>
      <w:r>
        <w:rPr>
          <w:spacing w:val="4"/>
        </w:rPr>
        <w:t>10</w:t>
      </w:r>
      <w:r>
        <w:rPr>
          <w:spacing w:val="-48"/>
        </w:rPr>
        <w:t xml:space="preserve"> </w:t>
      </w:r>
      <w:r>
        <w:rPr>
          <w:spacing w:val="4"/>
        </w:rPr>
        <w:t>号）等现行有效的文件规定执行。</w:t>
      </w:r>
    </w:p>
    <w:p>
      <w:pPr>
        <w:pStyle w:val="BodyText"/>
        <w:ind w:right="2"/>
        <w:spacing w:before="188" w:line="559" w:lineRule="exact"/>
        <w:jc w:val="right"/>
        <w:rPr/>
      </w:pPr>
      <w:r>
        <w:rPr>
          <w:spacing w:val="11"/>
          <w:position w:val="18"/>
        </w:rPr>
        <w:t>七、我公司是一家核定征收企业，可以享受</w:t>
      </w:r>
      <w:r>
        <w:rPr>
          <w:spacing w:val="-41"/>
          <w:position w:val="18"/>
        </w:rPr>
        <w:t xml:space="preserve"> </w:t>
      </w:r>
      <w:r>
        <w:rPr>
          <w:spacing w:val="10"/>
          <w:position w:val="18"/>
        </w:rPr>
        <w:t>7</w:t>
      </w:r>
      <w:r>
        <w:rPr>
          <w:spacing w:val="-46"/>
          <w:position w:val="18"/>
        </w:rPr>
        <w:t xml:space="preserve"> </w:t>
      </w:r>
      <w:r>
        <w:rPr>
          <w:spacing w:val="10"/>
          <w:position w:val="18"/>
        </w:rPr>
        <w:t>号公告规定的</w:t>
      </w:r>
    </w:p>
    <w:p>
      <w:pPr>
        <w:pStyle w:val="BodyText"/>
        <w:ind w:left="4"/>
        <w:spacing w:line="222" w:lineRule="auto"/>
        <w:rPr/>
      </w:pPr>
      <w:r>
        <w:rPr>
          <w:spacing w:val="8"/>
        </w:rPr>
        <w:t>研发费用加计扣除政策吗？</w:t>
      </w:r>
    </w:p>
    <w:p>
      <w:pPr>
        <w:pStyle w:val="BodyText"/>
        <w:ind w:left="12" w:firstLine="635"/>
        <w:spacing w:before="190" w:line="333" w:lineRule="auto"/>
        <w:rPr/>
      </w:pPr>
      <w:r>
        <w:rPr>
          <w:spacing w:val="3"/>
        </w:rPr>
        <w:t>答：7</w:t>
      </w:r>
      <w:r>
        <w:rPr>
          <w:spacing w:val="-32"/>
        </w:rPr>
        <w:t xml:space="preserve"> </w:t>
      </w:r>
      <w:r>
        <w:rPr>
          <w:spacing w:val="3"/>
        </w:rPr>
        <w:t>号公告明确，企业享受研发费用加计扣除政策的其他政</w:t>
      </w:r>
      <w:r>
        <w:rPr/>
        <w:t xml:space="preserve"> </w:t>
      </w:r>
      <w:r>
        <w:rPr>
          <w:spacing w:val="11"/>
        </w:rPr>
        <w:t>策口径和管理要求，按照《财政部</w:t>
      </w:r>
      <w:r>
        <w:rPr>
          <w:spacing w:val="67"/>
        </w:rPr>
        <w:t xml:space="preserve"> </w:t>
      </w:r>
      <w:r>
        <w:rPr>
          <w:spacing w:val="11"/>
        </w:rPr>
        <w:t>国家税务总局</w:t>
      </w:r>
      <w:r>
        <w:rPr>
          <w:spacing w:val="11"/>
        </w:rPr>
        <w:t xml:space="preserve"> </w:t>
      </w:r>
      <w:r>
        <w:rPr>
          <w:spacing w:val="11"/>
        </w:rPr>
        <w:t>科技部关于完</w:t>
      </w:r>
      <w:r>
        <w:rPr/>
        <w:t xml:space="preserve"> </w:t>
      </w:r>
      <w:r>
        <w:rPr>
          <w:spacing w:val="15"/>
        </w:rPr>
        <w:t>善研究开发费用税前加计扣除政策的通知》（财税〔2015〕</w:t>
      </w:r>
      <w:r>
        <w:rPr>
          <w:spacing w:val="-88"/>
        </w:rPr>
        <w:t xml:space="preserve"> </w:t>
      </w:r>
      <w:r>
        <w:rPr>
          <w:spacing w:val="14"/>
        </w:rPr>
        <w:t>119</w:t>
      </w:r>
      <w:r>
        <w:rPr/>
        <w:t xml:space="preserve"> </w:t>
      </w:r>
      <w:r>
        <w:rPr>
          <w:spacing w:val="13"/>
        </w:rPr>
        <w:t>号）、《财政部</w:t>
      </w:r>
      <w:r>
        <w:rPr>
          <w:spacing w:val="13"/>
        </w:rPr>
        <w:t xml:space="preserve"> </w:t>
      </w:r>
      <w:r>
        <w:rPr>
          <w:spacing w:val="13"/>
        </w:rPr>
        <w:t>税务总局</w:t>
      </w:r>
      <w:r>
        <w:rPr>
          <w:spacing w:val="13"/>
        </w:rPr>
        <w:t xml:space="preserve"> </w:t>
      </w:r>
      <w:r>
        <w:rPr>
          <w:spacing w:val="13"/>
        </w:rPr>
        <w:t>科技部关于企业委托境外研究开</w:t>
      </w:r>
      <w:r>
        <w:rPr>
          <w:spacing w:val="12"/>
        </w:rPr>
        <w:t>发费</w:t>
      </w:r>
      <w:r>
        <w:rPr/>
        <w:t xml:space="preserve"> </w:t>
      </w:r>
      <w:r>
        <w:rPr>
          <w:spacing w:val="8"/>
        </w:rPr>
        <w:t>用税前加计扣除有关政策问题的通知》（财税〔2018〕64</w:t>
      </w:r>
      <w:r>
        <w:rPr>
          <w:spacing w:val="-28"/>
        </w:rPr>
        <w:t xml:space="preserve"> </w:t>
      </w:r>
      <w:r>
        <w:rPr>
          <w:spacing w:val="8"/>
        </w:rPr>
        <w:t>号）等</w:t>
      </w:r>
    </w:p>
    <w:p>
      <w:pPr>
        <w:pStyle w:val="BodyText"/>
        <w:ind w:left="26"/>
        <w:spacing w:before="1" w:line="221" w:lineRule="auto"/>
        <w:rPr/>
      </w:pPr>
      <w:r>
        <w:rPr>
          <w:spacing w:val="5"/>
        </w:rPr>
        <w:t>文件相关规定执行。</w:t>
      </w:r>
    </w:p>
    <w:p>
      <w:pPr>
        <w:pStyle w:val="BodyText"/>
        <w:spacing w:before="190" w:line="559" w:lineRule="exact"/>
        <w:jc w:val="right"/>
        <w:rPr/>
      </w:pPr>
      <w:r>
        <w:rPr>
          <w:spacing w:val="3"/>
          <w:position w:val="18"/>
        </w:rPr>
        <w:t>按照财税〔2015〕119</w:t>
      </w:r>
      <w:r>
        <w:rPr>
          <w:spacing w:val="-44"/>
          <w:position w:val="18"/>
        </w:rPr>
        <w:t xml:space="preserve"> </w:t>
      </w:r>
      <w:r>
        <w:rPr>
          <w:spacing w:val="3"/>
          <w:position w:val="18"/>
        </w:rPr>
        <w:t>号规定，享受研发费用加计扣除政策的</w:t>
      </w:r>
    </w:p>
    <w:p>
      <w:pPr>
        <w:pStyle w:val="BodyText"/>
        <w:spacing w:before="1" w:line="220" w:lineRule="auto"/>
        <w:jc w:val="right"/>
        <w:rPr/>
      </w:pPr>
      <w:r>
        <w:rPr>
          <w:spacing w:val="13"/>
        </w:rPr>
        <w:t>企业应为会计核算健全、实行查账征收并能够准确归集研发费用</w:t>
      </w:r>
    </w:p>
    <w:p>
      <w:pPr>
        <w:spacing w:line="220" w:lineRule="auto"/>
        <w:sectPr>
          <w:headerReference w:type="default" r:id="rId292"/>
          <w:footerReference w:type="default" r:id="rId293"/>
          <w:pgSz w:w="11906" w:h="16839"/>
          <w:pgMar w:top="1040" w:right="1417" w:bottom="885" w:left="1418" w:header="735" w:footer="622" w:gutter="0"/>
        </w:sectPr>
        <w:rPr/>
      </w:pPr>
    </w:p>
    <w:p>
      <w:pPr>
        <w:spacing w:line="448" w:lineRule="auto"/>
        <w:rPr>
          <w:rFonts w:ascii="Arial"/>
          <w:sz w:val="21"/>
        </w:rPr>
      </w:pPr>
      <w:r/>
    </w:p>
    <w:p>
      <w:pPr>
        <w:pStyle w:val="BodyText"/>
        <w:ind w:left="40"/>
        <w:spacing w:before="101" w:line="559" w:lineRule="exact"/>
        <w:rPr/>
      </w:pPr>
      <w:r>
        <w:rPr>
          <w:spacing w:val="12"/>
          <w:position w:val="18"/>
        </w:rPr>
        <w:t>的居民企业。你单位作为核定征收企业，不符合上述规定条</w:t>
      </w:r>
      <w:r>
        <w:rPr>
          <w:spacing w:val="11"/>
          <w:position w:val="18"/>
        </w:rPr>
        <w:t>件，</w:t>
      </w:r>
    </w:p>
    <w:p>
      <w:pPr>
        <w:pStyle w:val="BodyText"/>
        <w:ind w:left="19"/>
        <w:spacing w:before="1" w:line="221" w:lineRule="auto"/>
        <w:rPr/>
      </w:pPr>
      <w:r>
        <w:rPr>
          <w:spacing w:val="7"/>
        </w:rPr>
        <w:t>不能享受研发费用加计扣除政策。</w:t>
      </w:r>
    </w:p>
    <w:p>
      <w:pPr>
        <w:pStyle w:val="BodyText"/>
        <w:ind w:left="657"/>
        <w:spacing w:before="189" w:line="559" w:lineRule="exact"/>
        <w:rPr/>
      </w:pPr>
      <w:r>
        <w:rPr>
          <w:position w:val="18"/>
        </w:rPr>
        <w:t>八、研发费用加计扣除比例提高到</w:t>
      </w:r>
      <w:r>
        <w:rPr>
          <w:spacing w:val="-28"/>
          <w:position w:val="18"/>
        </w:rPr>
        <w:t xml:space="preserve"> </w:t>
      </w:r>
      <w:r>
        <w:rPr>
          <w:position w:val="18"/>
        </w:rPr>
        <w:t>100%后，企业在</w:t>
      </w:r>
      <w:r>
        <w:rPr>
          <w:spacing w:val="-43"/>
          <w:position w:val="18"/>
        </w:rPr>
        <w:t xml:space="preserve"> </w:t>
      </w:r>
      <w:r>
        <w:rPr>
          <w:position w:val="18"/>
        </w:rPr>
        <w:t>10</w:t>
      </w:r>
      <w:r>
        <w:rPr>
          <w:spacing w:val="-43"/>
          <w:position w:val="18"/>
        </w:rPr>
        <w:t xml:space="preserve"> </w:t>
      </w:r>
      <w:r>
        <w:rPr>
          <w:position w:val="18"/>
        </w:rPr>
        <w:t>月份预</w:t>
      </w:r>
    </w:p>
    <w:p>
      <w:pPr>
        <w:pStyle w:val="BodyText"/>
        <w:ind w:left="22"/>
        <w:spacing w:before="1" w:line="221" w:lineRule="auto"/>
        <w:rPr/>
      </w:pPr>
      <w:r>
        <w:rPr>
          <w:spacing w:val="8"/>
        </w:rPr>
        <w:t>缴时还能享受前三季度研发费用加计扣除优惠吗？</w:t>
      </w:r>
    </w:p>
    <w:p>
      <w:pPr>
        <w:pStyle w:val="BodyText"/>
        <w:ind w:left="26" w:right="100" w:firstLine="622"/>
        <w:spacing w:before="186" w:line="333" w:lineRule="auto"/>
        <w:rPr/>
      </w:pPr>
      <w:r>
        <w:rPr>
          <w:spacing w:val="14"/>
        </w:rPr>
        <w:t>答：继制造业、科技型中小企业研发费用加</w:t>
      </w:r>
      <w:r>
        <w:rPr>
          <w:spacing w:val="13"/>
        </w:rPr>
        <w:t>计扣除比例提高</w:t>
      </w:r>
      <w:r>
        <w:rPr/>
        <w:t xml:space="preserve"> </w:t>
      </w:r>
      <w:r>
        <w:rPr>
          <w:spacing w:val="5"/>
        </w:rPr>
        <w:t>到</w:t>
      </w:r>
      <w:r>
        <w:rPr>
          <w:spacing w:val="-37"/>
        </w:rPr>
        <w:t xml:space="preserve"> </w:t>
      </w:r>
      <w:r>
        <w:rPr>
          <w:spacing w:val="5"/>
        </w:rPr>
        <w:t>100%后，7</w:t>
      </w:r>
      <w:r>
        <w:rPr>
          <w:spacing w:val="-46"/>
        </w:rPr>
        <w:t xml:space="preserve"> </w:t>
      </w:r>
      <w:r>
        <w:rPr>
          <w:spacing w:val="5"/>
        </w:rPr>
        <w:t>号公告将研发费用加计扣除比例统一提高到</w:t>
      </w:r>
      <w:r>
        <w:rPr>
          <w:spacing w:val="-40"/>
        </w:rPr>
        <w:t xml:space="preserve"> </w:t>
      </w:r>
      <w:r>
        <w:rPr>
          <w:spacing w:val="5"/>
        </w:rPr>
        <w:t>100%，</w:t>
      </w:r>
    </w:p>
    <w:p>
      <w:pPr>
        <w:pStyle w:val="BodyText"/>
        <w:ind w:left="12"/>
        <w:spacing w:line="224" w:lineRule="auto"/>
        <w:rPr/>
      </w:pPr>
      <w:r>
        <w:rPr>
          <w:spacing w:val="8"/>
        </w:rPr>
        <w:t>进一步加大了税收支持科技创新的优惠力度。</w:t>
      </w:r>
    </w:p>
    <w:p>
      <w:pPr>
        <w:pStyle w:val="BodyText"/>
        <w:ind w:left="4" w:firstLine="643"/>
        <w:spacing w:before="182" w:line="334" w:lineRule="auto"/>
        <w:rPr/>
      </w:pPr>
      <w:r>
        <w:rPr>
          <w:spacing w:val="3"/>
        </w:rPr>
        <w:t>根据现行规定，企业每年</w:t>
      </w:r>
      <w:r>
        <w:rPr>
          <w:spacing w:val="-41"/>
        </w:rPr>
        <w:t xml:space="preserve"> </w:t>
      </w:r>
      <w:r>
        <w:rPr>
          <w:spacing w:val="3"/>
        </w:rPr>
        <w:t>10</w:t>
      </w:r>
      <w:r>
        <w:rPr>
          <w:spacing w:val="-43"/>
        </w:rPr>
        <w:t xml:space="preserve"> </w:t>
      </w:r>
      <w:r>
        <w:rPr>
          <w:spacing w:val="3"/>
        </w:rPr>
        <w:t>月份预缴申报第</w:t>
      </w:r>
      <w:r>
        <w:rPr>
          <w:spacing w:val="-38"/>
        </w:rPr>
        <w:t xml:space="preserve"> </w:t>
      </w:r>
      <w:r>
        <w:rPr>
          <w:spacing w:val="3"/>
        </w:rPr>
        <w:t>3</w:t>
      </w:r>
      <w:r>
        <w:rPr>
          <w:spacing w:val="-57"/>
        </w:rPr>
        <w:t xml:space="preserve"> </w:t>
      </w:r>
      <w:r>
        <w:rPr>
          <w:spacing w:val="2"/>
        </w:rPr>
        <w:t>季度（按季预</w:t>
      </w:r>
      <w:r>
        <w:rPr/>
        <w:t xml:space="preserve"> </w:t>
      </w:r>
      <w:r>
        <w:rPr>
          <w:spacing w:val="4"/>
        </w:rPr>
        <w:t>缴）或</w:t>
      </w:r>
      <w:r>
        <w:rPr>
          <w:spacing w:val="-46"/>
        </w:rPr>
        <w:t xml:space="preserve"> </w:t>
      </w:r>
      <w:r>
        <w:rPr>
          <w:spacing w:val="4"/>
        </w:rPr>
        <w:t>9</w:t>
      </w:r>
      <w:r>
        <w:rPr>
          <w:spacing w:val="-45"/>
        </w:rPr>
        <w:t xml:space="preserve"> </w:t>
      </w:r>
      <w:r>
        <w:rPr>
          <w:spacing w:val="4"/>
        </w:rPr>
        <w:t>月份（按月预缴）企业所得税时，可以</w:t>
      </w:r>
      <w:r>
        <w:rPr>
          <w:spacing w:val="3"/>
        </w:rPr>
        <w:t>根据其盈亏情况、</w:t>
      </w:r>
      <w:r>
        <w:rPr/>
        <w:t xml:space="preserve"> </w:t>
      </w:r>
      <w:r>
        <w:rPr>
          <w:spacing w:val="10"/>
        </w:rPr>
        <w:t>研发费用核算情况、研发费用金额大小等因素，</w:t>
      </w:r>
      <w:r>
        <w:rPr>
          <w:spacing w:val="-51"/>
        </w:rPr>
        <w:t xml:space="preserve"> </w:t>
      </w:r>
      <w:r>
        <w:rPr>
          <w:spacing w:val="10"/>
        </w:rPr>
        <w:t>自主选择是否就</w:t>
      </w:r>
      <w:r>
        <w:rPr/>
        <w:t xml:space="preserve"> </w:t>
      </w:r>
      <w:r>
        <w:rPr>
          <w:spacing w:val="5"/>
        </w:rPr>
        <w:t>当年前三季度研发费用享受加计扣除优惠政策。在</w:t>
      </w:r>
      <w:r>
        <w:rPr>
          <w:spacing w:val="-28"/>
        </w:rPr>
        <w:t xml:space="preserve"> </w:t>
      </w:r>
      <w:r>
        <w:rPr>
          <w:spacing w:val="5"/>
        </w:rPr>
        <w:t>10</w:t>
      </w:r>
      <w:r>
        <w:rPr>
          <w:spacing w:val="-45"/>
        </w:rPr>
        <w:t xml:space="preserve"> </w:t>
      </w:r>
      <w:r>
        <w:rPr>
          <w:spacing w:val="5"/>
        </w:rPr>
        <w:t>月份预缴申</w:t>
      </w:r>
      <w:r>
        <w:rPr/>
        <w:t xml:space="preserve"> </w:t>
      </w:r>
      <w:r>
        <w:rPr>
          <w:spacing w:val="14"/>
        </w:rPr>
        <w:t>报期未选择享受研发费用加计扣除优惠政策的</w:t>
      </w:r>
      <w:r>
        <w:rPr>
          <w:spacing w:val="13"/>
        </w:rPr>
        <w:t>企业，可以在办理</w:t>
      </w:r>
    </w:p>
    <w:p>
      <w:pPr>
        <w:pStyle w:val="BodyText"/>
        <w:ind w:left="52"/>
        <w:spacing w:before="2" w:line="221" w:lineRule="auto"/>
        <w:rPr/>
      </w:pPr>
      <w:r>
        <w:rPr>
          <w:spacing w:val="6"/>
        </w:rPr>
        <w:t>当年度企业所得税汇算清缴时统一享受。</w:t>
      </w:r>
    </w:p>
    <w:p>
      <w:pPr>
        <w:pStyle w:val="BodyText"/>
        <w:ind w:left="655"/>
        <w:spacing w:before="186" w:line="562" w:lineRule="exact"/>
        <w:rPr/>
      </w:pPr>
      <w:r>
        <w:rPr>
          <w:spacing w:val="5"/>
          <w:position w:val="18"/>
        </w:rPr>
        <w:t>九、企业在</w:t>
      </w:r>
      <w:r>
        <w:rPr>
          <w:spacing w:val="-41"/>
          <w:position w:val="18"/>
        </w:rPr>
        <w:t xml:space="preserve"> </w:t>
      </w:r>
      <w:r>
        <w:rPr>
          <w:spacing w:val="5"/>
          <w:position w:val="18"/>
        </w:rPr>
        <w:t>10</w:t>
      </w:r>
      <w:r>
        <w:rPr>
          <w:spacing w:val="-45"/>
          <w:position w:val="18"/>
        </w:rPr>
        <w:t xml:space="preserve"> </w:t>
      </w:r>
      <w:r>
        <w:rPr>
          <w:spacing w:val="5"/>
          <w:position w:val="18"/>
        </w:rPr>
        <w:t>月份申报期提前享受前三季</w:t>
      </w:r>
      <w:r>
        <w:rPr>
          <w:spacing w:val="4"/>
          <w:position w:val="18"/>
        </w:rPr>
        <w:t>度研发费用加计扣</w:t>
      </w:r>
    </w:p>
    <w:p>
      <w:pPr>
        <w:pStyle w:val="BodyText"/>
        <w:ind w:left="33"/>
        <w:spacing w:before="1" w:line="219" w:lineRule="auto"/>
        <w:rPr/>
      </w:pPr>
      <w:r>
        <w:rPr>
          <w:spacing w:val="8"/>
        </w:rPr>
        <w:t>除优惠，怎么填写申报表，需要留存相关资料吗？</w:t>
      </w:r>
    </w:p>
    <w:p>
      <w:pPr>
        <w:pStyle w:val="BodyText"/>
        <w:ind w:left="12" w:right="97" w:firstLine="635"/>
        <w:spacing w:before="193" w:line="333" w:lineRule="auto"/>
        <w:rPr/>
      </w:pPr>
      <w:r>
        <w:rPr>
          <w:spacing w:val="11"/>
        </w:rPr>
        <w:t>答：企业享受研发费用加计扣除优惠政策采取</w:t>
      </w:r>
      <w:r>
        <w:rPr>
          <w:spacing w:val="-81"/>
        </w:rPr>
        <w:t xml:space="preserve"> </w:t>
      </w:r>
      <w:r>
        <w:rPr>
          <w:spacing w:val="11"/>
        </w:rPr>
        <w:t>“真实发生、</w:t>
      </w:r>
      <w:r>
        <w:rPr/>
        <w:t xml:space="preserve"> </w:t>
      </w:r>
      <w:r>
        <w:rPr>
          <w:spacing w:val="10"/>
        </w:rPr>
        <w:t>自行判别、</w:t>
      </w:r>
      <w:r>
        <w:rPr>
          <w:spacing w:val="-62"/>
        </w:rPr>
        <w:t xml:space="preserve"> </w:t>
      </w:r>
      <w:r>
        <w:rPr>
          <w:spacing w:val="10"/>
        </w:rPr>
        <w:t>申报享受、相关资料留存备查”办理方式。对于企业</w:t>
      </w:r>
      <w:r>
        <w:rPr/>
        <w:t xml:space="preserve"> </w:t>
      </w:r>
      <w:r>
        <w:rPr>
          <w:spacing w:val="13"/>
        </w:rPr>
        <w:t>未实际发生研发费用、生产费用与研发费用混在一起不能准确核</w:t>
      </w:r>
    </w:p>
    <w:p>
      <w:pPr>
        <w:pStyle w:val="BodyText"/>
        <w:ind w:left="22"/>
        <w:spacing w:before="1" w:line="221" w:lineRule="auto"/>
        <w:rPr/>
      </w:pPr>
      <w:r>
        <w:rPr>
          <w:spacing w:val="7"/>
        </w:rPr>
        <w:t>算等情形，不得享受加计扣除优惠。</w:t>
      </w:r>
    </w:p>
    <w:p>
      <w:pPr>
        <w:pStyle w:val="BodyText"/>
        <w:ind w:left="11" w:right="97" w:firstLine="643"/>
        <w:spacing w:before="185" w:line="334" w:lineRule="auto"/>
        <w:rPr/>
      </w:pPr>
      <w:r>
        <w:rPr>
          <w:spacing w:val="10"/>
        </w:rPr>
        <w:t>在实际操作中，企业依据实际发生的研发费用支出，</w:t>
      </w:r>
      <w:r>
        <w:rPr>
          <w:spacing w:val="-64"/>
        </w:rPr>
        <w:t xml:space="preserve"> </w:t>
      </w:r>
      <w:r>
        <w:rPr>
          <w:spacing w:val="10"/>
        </w:rPr>
        <w:t>自行计</w:t>
      </w:r>
      <w:r>
        <w:rPr/>
        <w:t xml:space="preserve"> </w:t>
      </w:r>
      <w:r>
        <w:rPr>
          <w:spacing w:val="13"/>
        </w:rPr>
        <w:t>算加计扣除金额，并填报《中华人民共和国企业所得税月（季）</w:t>
      </w:r>
      <w:r>
        <w:rPr>
          <w:spacing w:val="8"/>
        </w:rPr>
        <w:t xml:space="preserve"> </w:t>
      </w:r>
      <w:r>
        <w:rPr>
          <w:spacing w:val="4"/>
        </w:rPr>
        <w:t>度预缴纳税申报表（A</w:t>
      </w:r>
      <w:r>
        <w:rPr>
          <w:spacing w:val="-45"/>
        </w:rPr>
        <w:t xml:space="preserve"> </w:t>
      </w:r>
      <w:r>
        <w:rPr>
          <w:spacing w:val="4"/>
        </w:rPr>
        <w:t>类）》享受税收优惠，并根据享受</w:t>
      </w:r>
      <w:r>
        <w:rPr>
          <w:spacing w:val="3"/>
        </w:rPr>
        <w:t>加计扣除</w:t>
      </w:r>
      <w:r>
        <w:rPr/>
        <w:t xml:space="preserve"> </w:t>
      </w:r>
      <w:r>
        <w:rPr>
          <w:spacing w:val="13"/>
        </w:rPr>
        <w:t>优惠的研发费用情况（前三季度）填写《研发费用加计扣除优惠</w:t>
      </w:r>
    </w:p>
    <w:p>
      <w:pPr>
        <w:pStyle w:val="BodyText"/>
        <w:ind w:left="42"/>
        <w:spacing w:before="2" w:line="223" w:lineRule="auto"/>
        <w:rPr/>
      </w:pPr>
      <w:r>
        <w:rPr>
          <w:spacing w:val="2"/>
        </w:rPr>
        <w:t>明细表》（A107012）。</w:t>
      </w:r>
    </w:p>
    <w:p>
      <w:pPr>
        <w:pStyle w:val="BodyText"/>
        <w:ind w:left="643"/>
        <w:spacing w:before="183" w:line="222" w:lineRule="auto"/>
        <w:rPr/>
      </w:pPr>
      <w:r>
        <w:rPr>
          <w:spacing w:val="7"/>
        </w:rPr>
        <w:t>《研发费用加计扣除优惠明细表》（A107012）与规定的其他</w:t>
      </w:r>
    </w:p>
    <w:p>
      <w:pPr>
        <w:spacing w:line="222" w:lineRule="auto"/>
        <w:sectPr>
          <w:headerReference w:type="default" r:id="rId288"/>
          <w:footerReference w:type="default" r:id="rId294"/>
          <w:pgSz w:w="11906" w:h="16839"/>
          <w:pgMar w:top="1040" w:right="1320" w:bottom="885" w:left="1418" w:header="735" w:footer="622" w:gutter="0"/>
        </w:sectPr>
        <w:rPr/>
      </w:pPr>
    </w:p>
    <w:p>
      <w:pPr>
        <w:spacing w:line="448" w:lineRule="auto"/>
        <w:rPr>
          <w:rFonts w:ascii="Arial"/>
          <w:sz w:val="21"/>
        </w:rPr>
      </w:pPr>
      <w:r/>
    </w:p>
    <w:p>
      <w:pPr>
        <w:pStyle w:val="BodyText"/>
        <w:ind w:left="26"/>
        <w:spacing w:before="101" w:line="220" w:lineRule="auto"/>
        <w:rPr/>
      </w:pPr>
      <w:r>
        <w:rPr>
          <w:spacing w:val="5"/>
        </w:rPr>
        <w:t>资料一并留存备查。</w:t>
      </w:r>
    </w:p>
    <w:p>
      <w:pPr>
        <w:pStyle w:val="BodyText"/>
        <w:ind w:left="33" w:firstLine="631"/>
        <w:spacing w:before="189" w:line="334" w:lineRule="auto"/>
        <w:jc w:val="both"/>
        <w:rPr/>
      </w:pPr>
      <w:r>
        <w:rPr>
          <w:spacing w:val="4"/>
        </w:rPr>
        <w:t>十、企业在</w:t>
      </w:r>
      <w:r>
        <w:rPr>
          <w:spacing w:val="-31"/>
        </w:rPr>
        <w:t xml:space="preserve"> </w:t>
      </w:r>
      <w:r>
        <w:rPr>
          <w:spacing w:val="4"/>
        </w:rPr>
        <w:t>10</w:t>
      </w:r>
      <w:r>
        <w:rPr>
          <w:spacing w:val="-46"/>
        </w:rPr>
        <w:t xml:space="preserve"> </w:t>
      </w:r>
      <w:r>
        <w:rPr>
          <w:spacing w:val="4"/>
        </w:rPr>
        <w:t>月份申报期提前享受前三季度研发费用加计扣</w:t>
      </w:r>
      <w:r>
        <w:rPr/>
        <w:t xml:space="preserve"> </w:t>
      </w:r>
      <w:r>
        <w:rPr>
          <w:spacing w:val="12"/>
        </w:rPr>
        <w:t>除优惠后，在汇算清缴时还需对前三季度的研发费用进行纳税申</w:t>
      </w:r>
    </w:p>
    <w:p>
      <w:pPr>
        <w:pStyle w:val="BodyText"/>
        <w:ind w:left="22"/>
        <w:spacing w:line="222" w:lineRule="auto"/>
        <w:rPr/>
      </w:pPr>
      <w:r>
        <w:rPr>
          <w:spacing w:val="-2"/>
        </w:rPr>
        <w:t>报吗？</w:t>
      </w:r>
    </w:p>
    <w:p>
      <w:pPr>
        <w:pStyle w:val="BodyText"/>
        <w:ind w:left="33" w:firstLine="614"/>
        <w:spacing w:before="184" w:line="334" w:lineRule="auto"/>
        <w:jc w:val="both"/>
        <w:rPr/>
      </w:pPr>
      <w:r>
        <w:rPr>
          <w:spacing w:val="5"/>
        </w:rPr>
        <w:t>答：企业在</w:t>
      </w:r>
      <w:r>
        <w:rPr>
          <w:spacing w:val="-40"/>
        </w:rPr>
        <w:t xml:space="preserve"> </w:t>
      </w:r>
      <w:r>
        <w:rPr>
          <w:spacing w:val="5"/>
        </w:rPr>
        <w:t>10</w:t>
      </w:r>
      <w:r>
        <w:rPr>
          <w:spacing w:val="-46"/>
        </w:rPr>
        <w:t xml:space="preserve"> </w:t>
      </w:r>
      <w:r>
        <w:rPr>
          <w:spacing w:val="5"/>
        </w:rPr>
        <w:t>月份申报期提前享受前三季度研发费用加</w:t>
      </w:r>
      <w:r>
        <w:rPr>
          <w:spacing w:val="4"/>
        </w:rPr>
        <w:t>计扣</w:t>
      </w:r>
      <w:r>
        <w:rPr/>
        <w:t xml:space="preserve"> </w:t>
      </w:r>
      <w:r>
        <w:rPr>
          <w:spacing w:val="4"/>
        </w:rPr>
        <w:t>除优惠，主要目的是减少企业</w:t>
      </w:r>
      <w:r>
        <w:rPr>
          <w:spacing w:val="-28"/>
        </w:rPr>
        <w:t xml:space="preserve"> </w:t>
      </w:r>
      <w:r>
        <w:rPr>
          <w:spacing w:val="4"/>
        </w:rPr>
        <w:t>10</w:t>
      </w:r>
      <w:r>
        <w:rPr>
          <w:spacing w:val="-44"/>
        </w:rPr>
        <w:t xml:space="preserve"> </w:t>
      </w:r>
      <w:r>
        <w:rPr>
          <w:spacing w:val="4"/>
        </w:rPr>
        <w:t>月份申报期的应纳税额，从而增</w:t>
      </w:r>
    </w:p>
    <w:p>
      <w:pPr>
        <w:pStyle w:val="BodyText"/>
        <w:ind w:left="12"/>
        <w:spacing w:line="223" w:lineRule="auto"/>
        <w:rPr/>
      </w:pPr>
      <w:r>
        <w:rPr>
          <w:spacing w:val="8"/>
        </w:rPr>
        <w:t>加企业资金流，减少企业资金压力。</w:t>
      </w:r>
    </w:p>
    <w:p>
      <w:pPr>
        <w:pStyle w:val="BodyText"/>
        <w:ind w:left="40" w:firstLine="613"/>
        <w:spacing w:before="183" w:line="334" w:lineRule="auto"/>
        <w:jc w:val="both"/>
        <w:rPr/>
      </w:pPr>
      <w:r>
        <w:rPr>
          <w:spacing w:val="5"/>
        </w:rPr>
        <w:t>企业在次年办理上年度汇算清缴时，对</w:t>
      </w:r>
      <w:r>
        <w:rPr>
          <w:spacing w:val="-40"/>
        </w:rPr>
        <w:t xml:space="preserve"> </w:t>
      </w:r>
      <w:r>
        <w:rPr>
          <w:spacing w:val="5"/>
        </w:rPr>
        <w:t>10</w:t>
      </w:r>
      <w:r>
        <w:rPr>
          <w:spacing w:val="-46"/>
        </w:rPr>
        <w:t xml:space="preserve"> </w:t>
      </w:r>
      <w:r>
        <w:rPr>
          <w:spacing w:val="5"/>
        </w:rPr>
        <w:t>月</w:t>
      </w:r>
      <w:r>
        <w:rPr>
          <w:spacing w:val="4"/>
        </w:rPr>
        <w:t>份申报期已享受</w:t>
      </w:r>
      <w:r>
        <w:rPr/>
        <w:t xml:space="preserve"> </w:t>
      </w:r>
      <w:r>
        <w:rPr>
          <w:spacing w:val="12"/>
        </w:rPr>
        <w:t>的前三季度研发费用，还需与第四季度的研发费用一起进行年度</w:t>
      </w:r>
    </w:p>
    <w:p>
      <w:pPr>
        <w:pStyle w:val="BodyText"/>
        <w:spacing w:before="2" w:line="221" w:lineRule="auto"/>
        <w:jc w:val="right"/>
        <w:rPr/>
      </w:pPr>
      <w:r>
        <w:rPr>
          <w:spacing w:val="10"/>
        </w:rPr>
        <w:t>纳税申报，</w:t>
      </w:r>
      <w:r>
        <w:rPr>
          <w:spacing w:val="-68"/>
        </w:rPr>
        <w:t xml:space="preserve"> </w:t>
      </w:r>
      <w:r>
        <w:rPr>
          <w:spacing w:val="10"/>
        </w:rPr>
        <w:t>以全面享受研发费用加计扣除优惠，否则将可能导致</w:t>
      </w:r>
    </w:p>
    <w:p>
      <w:pPr>
        <w:pStyle w:val="BodyText"/>
        <w:ind w:left="12"/>
        <w:spacing w:before="187" w:line="222" w:lineRule="auto"/>
        <w:outlineLvl w:val="0"/>
        <w:rPr/>
      </w:pPr>
      <w:r>
        <w:rPr>
          <w:spacing w:val="8"/>
        </w:rPr>
        <w:t>少享受税收优惠，影响企业的合法权益。</w:t>
      </w:r>
    </w:p>
    <w:p>
      <w:pPr>
        <w:spacing w:line="222" w:lineRule="auto"/>
        <w:sectPr>
          <w:headerReference w:type="default" r:id="rId292"/>
          <w:footerReference w:type="default" r:id="rId295"/>
          <w:pgSz w:w="11906" w:h="16839"/>
          <w:pgMar w:top="1040" w:right="1417" w:bottom="885" w:left="1418" w:header="735" w:footer="622" w:gutter="0"/>
        </w:sectPr>
        <w:rPr/>
      </w:pPr>
    </w:p>
    <w:p>
      <w:pPr>
        <w:spacing w:line="394" w:lineRule="auto"/>
        <w:rPr>
          <w:rFonts w:ascii="Arial"/>
          <w:sz w:val="21"/>
        </w:rPr>
      </w:pPr>
      <w:r/>
    </w:p>
    <w:p>
      <w:pPr>
        <w:ind w:left="2021"/>
        <w:spacing w:before="114" w:line="561" w:lineRule="exact"/>
        <w:rPr>
          <w:rFonts w:ascii="SimSun" w:hAnsi="SimSun" w:eastAsia="SimSun" w:cs="SimSun"/>
          <w:sz w:val="35"/>
          <w:szCs w:val="35"/>
        </w:rPr>
      </w:pPr>
      <w:bookmarkStart w:name="bookmark90" w:id="135"/>
      <w:bookmarkEnd w:id="135"/>
      <w:r>
        <w:rPr>
          <w:rFonts w:ascii="SimSun" w:hAnsi="SimSun" w:eastAsia="SimSun" w:cs="SimSun"/>
          <w:sz w:val="35"/>
          <w:szCs w:val="35"/>
          <w:b/>
          <w:bCs/>
          <w:spacing w:val="5"/>
          <w:position w:val="11"/>
        </w:rPr>
        <w:t>物流企业大宗商品仓储设施用地</w:t>
      </w:r>
    </w:p>
    <w:p>
      <w:pPr>
        <w:ind w:left="2198"/>
        <w:spacing w:line="487" w:lineRule="exact"/>
        <w:rPr>
          <w:rFonts w:ascii="SimSun" w:hAnsi="SimSun" w:eastAsia="SimSun" w:cs="SimSun"/>
          <w:sz w:val="35"/>
          <w:szCs w:val="35"/>
        </w:rPr>
      </w:pPr>
      <w:r>
        <w:rPr>
          <w:rFonts w:ascii="SimSun" w:hAnsi="SimSun" w:eastAsia="SimSun" w:cs="SimSun"/>
          <w:sz w:val="35"/>
          <w:szCs w:val="35"/>
          <w:b/>
          <w:bCs/>
          <w:spacing w:val="5"/>
          <w:position w:val="2"/>
        </w:rPr>
        <w:t>城镇土地使用税政策即问即答</w:t>
      </w:r>
    </w:p>
    <w:p>
      <w:pPr>
        <w:spacing w:line="285" w:lineRule="auto"/>
        <w:rPr>
          <w:rFonts w:ascii="Arial"/>
          <w:sz w:val="21"/>
        </w:rPr>
      </w:pPr>
      <w:r/>
    </w:p>
    <w:p>
      <w:pPr>
        <w:spacing w:line="285" w:lineRule="auto"/>
        <w:rPr>
          <w:rFonts w:ascii="Arial"/>
          <w:sz w:val="21"/>
        </w:rPr>
      </w:pPr>
      <w:r/>
    </w:p>
    <w:p>
      <w:pPr>
        <w:pStyle w:val="BodyText"/>
        <w:ind w:left="12" w:right="81" w:firstLine="658"/>
        <w:spacing w:before="101" w:line="333" w:lineRule="auto"/>
        <w:rPr/>
      </w:pPr>
      <w:r>
        <w:rPr>
          <w:spacing w:val="6"/>
        </w:rPr>
        <w:t>一、《财政部</w:t>
      </w:r>
      <w:r>
        <w:rPr>
          <w:spacing w:val="6"/>
        </w:rPr>
        <w:t xml:space="preserve"> </w:t>
      </w:r>
      <w:r>
        <w:rPr>
          <w:spacing w:val="6"/>
        </w:rPr>
        <w:t>税务总局关于继续实施物流企业大宗商品仓储</w:t>
      </w:r>
      <w:r>
        <w:rPr>
          <w:spacing w:val="17"/>
        </w:rPr>
        <w:t xml:space="preserve"> </w:t>
      </w:r>
      <w:r>
        <w:rPr>
          <w:spacing w:val="5"/>
        </w:rPr>
        <w:t>设施用地城镇土地使用税优惠政策的公告》（</w:t>
      </w:r>
      <w:r>
        <w:rPr>
          <w:spacing w:val="4"/>
        </w:rPr>
        <w:t>2023</w:t>
      </w:r>
      <w:r>
        <w:rPr>
          <w:spacing w:val="-56"/>
        </w:rPr>
        <w:t xml:space="preserve"> </w:t>
      </w:r>
      <w:r>
        <w:rPr>
          <w:spacing w:val="4"/>
        </w:rPr>
        <w:t>年第</w:t>
      </w:r>
      <w:r>
        <w:rPr>
          <w:spacing w:val="-44"/>
        </w:rPr>
        <w:t xml:space="preserve"> </w:t>
      </w:r>
      <w:r>
        <w:rPr>
          <w:spacing w:val="4"/>
        </w:rPr>
        <w:t>5</w:t>
      </w:r>
      <w:r>
        <w:rPr>
          <w:spacing w:val="-46"/>
        </w:rPr>
        <w:t xml:space="preserve"> </w:t>
      </w:r>
      <w:r>
        <w:rPr>
          <w:spacing w:val="4"/>
        </w:rPr>
        <w:t>号，</w:t>
      </w:r>
      <w:r>
        <w:rPr>
          <w:spacing w:val="-84"/>
        </w:rPr>
        <w:t xml:space="preserve"> </w:t>
      </w:r>
      <w:r>
        <w:rPr>
          <w:spacing w:val="4"/>
        </w:rPr>
        <w:t>以</w:t>
      </w:r>
      <w:r>
        <w:rPr/>
        <w:t xml:space="preserve"> </w:t>
      </w:r>
      <w:r>
        <w:rPr>
          <w:spacing w:val="11"/>
        </w:rPr>
        <w:t>下简称</w:t>
      </w:r>
      <w:r>
        <w:rPr>
          <w:spacing w:val="-42"/>
        </w:rPr>
        <w:t xml:space="preserve"> </w:t>
      </w:r>
      <w:r>
        <w:rPr>
          <w:spacing w:val="11"/>
        </w:rPr>
        <w:t>5</w:t>
      </w:r>
      <w:r>
        <w:rPr>
          <w:spacing w:val="-44"/>
        </w:rPr>
        <w:t xml:space="preserve"> </w:t>
      </w:r>
      <w:r>
        <w:rPr>
          <w:spacing w:val="11"/>
        </w:rPr>
        <w:t>号公告）实施后，物流企业大宗商品仓储设施用地</w:t>
      </w:r>
      <w:r>
        <w:rPr>
          <w:spacing w:val="10"/>
        </w:rPr>
        <w:t>城镇</w:t>
      </w:r>
    </w:p>
    <w:p>
      <w:pPr>
        <w:pStyle w:val="BodyText"/>
        <w:ind w:left="16"/>
        <w:spacing w:line="222" w:lineRule="auto"/>
        <w:rPr/>
      </w:pPr>
      <w:r>
        <w:rPr>
          <w:spacing w:val="7"/>
        </w:rPr>
        <w:t>土地使用税政策有变化吗？</w:t>
      </w:r>
    </w:p>
    <w:p>
      <w:pPr>
        <w:pStyle w:val="BodyText"/>
        <w:ind w:left="11" w:right="81" w:firstLine="637"/>
        <w:spacing w:before="188" w:line="333" w:lineRule="auto"/>
        <w:rPr/>
      </w:pPr>
      <w:r>
        <w:rPr>
          <w:spacing w:val="11"/>
        </w:rPr>
        <w:t>答：为支持物流业健康发展，财政部、税务总局制发了</w:t>
      </w:r>
      <w:r>
        <w:rPr>
          <w:spacing w:val="-38"/>
        </w:rPr>
        <w:t xml:space="preserve"> </w:t>
      </w:r>
      <w:r>
        <w:rPr>
          <w:spacing w:val="11"/>
        </w:rPr>
        <w:t>5</w:t>
      </w:r>
      <w:r>
        <w:rPr>
          <w:spacing w:val="-43"/>
        </w:rPr>
        <w:t xml:space="preserve"> </w:t>
      </w:r>
      <w:r>
        <w:rPr>
          <w:spacing w:val="11"/>
        </w:rPr>
        <w:t>号</w:t>
      </w:r>
      <w:r>
        <w:rPr/>
        <w:t xml:space="preserve"> </w:t>
      </w:r>
      <w:r>
        <w:rPr>
          <w:spacing w:val="-4"/>
        </w:rPr>
        <w:t>公告，明确自</w:t>
      </w:r>
      <w:r>
        <w:rPr>
          <w:spacing w:val="-46"/>
        </w:rPr>
        <w:t xml:space="preserve"> </w:t>
      </w:r>
      <w:r>
        <w:rPr>
          <w:spacing w:val="-4"/>
        </w:rPr>
        <w:t>2023</w:t>
      </w:r>
      <w:r>
        <w:rPr>
          <w:spacing w:val="-51"/>
        </w:rPr>
        <w:t xml:space="preserve"> </w:t>
      </w:r>
      <w:r>
        <w:rPr>
          <w:spacing w:val="-4"/>
        </w:rPr>
        <w:t>年</w:t>
      </w:r>
      <w:r>
        <w:rPr>
          <w:spacing w:val="-36"/>
        </w:rPr>
        <w:t xml:space="preserve"> </w:t>
      </w:r>
      <w:r>
        <w:rPr>
          <w:spacing w:val="-4"/>
        </w:rPr>
        <w:t>1</w:t>
      </w:r>
      <w:r>
        <w:rPr>
          <w:spacing w:val="-41"/>
        </w:rPr>
        <w:t xml:space="preserve"> </w:t>
      </w:r>
      <w:r>
        <w:rPr>
          <w:spacing w:val="-4"/>
        </w:rPr>
        <w:t>月</w:t>
      </w:r>
      <w:r>
        <w:rPr>
          <w:spacing w:val="-38"/>
        </w:rPr>
        <w:t xml:space="preserve"> </w:t>
      </w:r>
      <w:r>
        <w:rPr>
          <w:spacing w:val="-4"/>
        </w:rPr>
        <w:t>1</w:t>
      </w:r>
      <w:r>
        <w:rPr>
          <w:spacing w:val="-4"/>
        </w:rPr>
        <w:t xml:space="preserve"> </w:t>
      </w:r>
      <w:r>
        <w:rPr>
          <w:spacing w:val="-4"/>
        </w:rPr>
        <w:t>日至</w:t>
      </w:r>
      <w:r>
        <w:rPr>
          <w:spacing w:val="-43"/>
        </w:rPr>
        <w:t xml:space="preserve"> </w:t>
      </w:r>
      <w:r>
        <w:rPr>
          <w:spacing w:val="-4"/>
        </w:rPr>
        <w:t>2027</w:t>
      </w:r>
      <w:r>
        <w:rPr>
          <w:spacing w:val="-51"/>
        </w:rPr>
        <w:t xml:space="preserve"> </w:t>
      </w:r>
      <w:r>
        <w:rPr>
          <w:spacing w:val="-4"/>
        </w:rPr>
        <w:t>年</w:t>
      </w:r>
      <w:r>
        <w:rPr>
          <w:spacing w:val="-36"/>
        </w:rPr>
        <w:t xml:space="preserve"> </w:t>
      </w:r>
      <w:r>
        <w:rPr>
          <w:spacing w:val="-4"/>
        </w:rPr>
        <w:t>12</w:t>
      </w:r>
      <w:r>
        <w:rPr>
          <w:spacing w:val="-41"/>
        </w:rPr>
        <w:t xml:space="preserve"> </w:t>
      </w:r>
      <w:r>
        <w:rPr>
          <w:spacing w:val="-4"/>
        </w:rPr>
        <w:t>月</w:t>
      </w:r>
      <w:r>
        <w:rPr>
          <w:spacing w:val="-31"/>
        </w:rPr>
        <w:t xml:space="preserve"> </w:t>
      </w:r>
      <w:r>
        <w:rPr>
          <w:spacing w:val="-4"/>
        </w:rPr>
        <w:t>31</w:t>
      </w:r>
      <w:r>
        <w:rPr>
          <w:spacing w:val="-4"/>
        </w:rPr>
        <w:t xml:space="preserve"> </w:t>
      </w:r>
      <w:r>
        <w:rPr>
          <w:spacing w:val="-4"/>
        </w:rPr>
        <w:t>日，对</w:t>
      </w:r>
      <w:r>
        <w:rPr>
          <w:spacing w:val="-5"/>
        </w:rPr>
        <w:t>物流企</w:t>
      </w:r>
      <w:r>
        <w:rPr/>
        <w:t xml:space="preserve"> </w:t>
      </w:r>
      <w:r>
        <w:rPr>
          <w:spacing w:val="13"/>
        </w:rPr>
        <w:t>业自有（包括自用和出租）或承租的大宗商品仓储设施用地，减</w:t>
      </w:r>
    </w:p>
    <w:p>
      <w:pPr>
        <w:pStyle w:val="BodyText"/>
        <w:ind w:left="14"/>
        <w:spacing w:before="1" w:line="222" w:lineRule="auto"/>
        <w:rPr/>
      </w:pPr>
      <w:r>
        <w:rPr>
          <w:spacing w:val="7"/>
        </w:rPr>
        <w:t>按所属土地等级适用税额标准的</w:t>
      </w:r>
      <w:r>
        <w:rPr>
          <w:spacing w:val="-34"/>
        </w:rPr>
        <w:t xml:space="preserve"> </w:t>
      </w:r>
      <w:r>
        <w:rPr>
          <w:spacing w:val="7"/>
        </w:rPr>
        <w:t>50%计征城镇土地使用税。</w:t>
      </w:r>
    </w:p>
    <w:p>
      <w:pPr>
        <w:pStyle w:val="BodyText"/>
        <w:ind w:left="14" w:right="81" w:firstLine="653"/>
        <w:spacing w:before="191" w:line="333" w:lineRule="auto"/>
        <w:rPr/>
      </w:pPr>
      <w:r>
        <w:rPr>
          <w:spacing w:val="1"/>
        </w:rPr>
        <w:t>5</w:t>
      </w:r>
      <w:r>
        <w:rPr>
          <w:spacing w:val="-49"/>
        </w:rPr>
        <w:t xml:space="preserve"> </w:t>
      </w:r>
      <w:r>
        <w:rPr>
          <w:spacing w:val="1"/>
        </w:rPr>
        <w:t>号公告是对</w:t>
      </w:r>
      <w:r>
        <w:rPr>
          <w:spacing w:val="-48"/>
        </w:rPr>
        <w:t xml:space="preserve"> </w:t>
      </w:r>
      <w:r>
        <w:rPr>
          <w:spacing w:val="1"/>
        </w:rPr>
        <w:t>2022</w:t>
      </w:r>
      <w:r>
        <w:rPr>
          <w:spacing w:val="-56"/>
        </w:rPr>
        <w:t xml:space="preserve"> </w:t>
      </w:r>
      <w:r>
        <w:rPr>
          <w:spacing w:val="1"/>
        </w:rPr>
        <w:t>年底到期的《财政部</w:t>
      </w:r>
      <w:r>
        <w:rPr>
          <w:spacing w:val="1"/>
        </w:rPr>
        <w:t xml:space="preserve"> </w:t>
      </w:r>
      <w:r>
        <w:rPr>
          <w:spacing w:val="1"/>
        </w:rPr>
        <w:t>税务总局关于继续实</w:t>
      </w:r>
      <w:r>
        <w:rPr/>
        <w:t xml:space="preserve"> </w:t>
      </w:r>
      <w:r>
        <w:rPr>
          <w:spacing w:val="13"/>
        </w:rPr>
        <w:t>施物流企业大宗商品仓储设施用地城镇土地使用税优惠政策的公</w:t>
      </w:r>
      <w:r>
        <w:rPr>
          <w:spacing w:val="10"/>
        </w:rPr>
        <w:t xml:space="preserve"> </w:t>
      </w:r>
      <w:r>
        <w:rPr>
          <w:spacing w:val="2"/>
        </w:rPr>
        <w:t>告》（2020</w:t>
      </w:r>
      <w:r>
        <w:rPr>
          <w:spacing w:val="-56"/>
        </w:rPr>
        <w:t xml:space="preserve"> </w:t>
      </w:r>
      <w:r>
        <w:rPr>
          <w:spacing w:val="2"/>
        </w:rPr>
        <w:t>年第</w:t>
      </w:r>
      <w:r>
        <w:rPr>
          <w:spacing w:val="-41"/>
        </w:rPr>
        <w:t xml:space="preserve"> </w:t>
      </w:r>
      <w:r>
        <w:rPr>
          <w:spacing w:val="2"/>
        </w:rPr>
        <w:t>16</w:t>
      </w:r>
      <w:r>
        <w:rPr>
          <w:spacing w:val="-46"/>
        </w:rPr>
        <w:t xml:space="preserve"> </w:t>
      </w:r>
      <w:r>
        <w:rPr>
          <w:spacing w:val="2"/>
        </w:rPr>
        <w:t>号）的延续，政策内容</w:t>
      </w:r>
      <w:r>
        <w:rPr>
          <w:spacing w:val="1"/>
        </w:rPr>
        <w:t>也与此前保持一致。符</w:t>
      </w:r>
    </w:p>
    <w:p>
      <w:pPr>
        <w:pStyle w:val="BodyText"/>
        <w:ind w:left="16"/>
        <w:spacing w:before="1" w:line="222" w:lineRule="auto"/>
        <w:rPr/>
      </w:pPr>
      <w:r>
        <w:rPr>
          <w:spacing w:val="8"/>
        </w:rPr>
        <w:t>合条件的纳税人可继续享受优惠。</w:t>
      </w:r>
    </w:p>
    <w:p>
      <w:pPr>
        <w:pStyle w:val="BodyText"/>
        <w:spacing w:before="185" w:line="559" w:lineRule="exact"/>
        <w:jc w:val="right"/>
        <w:rPr/>
      </w:pPr>
      <w:r>
        <w:rPr>
          <w:spacing w:val="4"/>
          <w:position w:val="18"/>
        </w:rPr>
        <w:t>二、我单位将自有土地出租给物流企业，用于大宗商品仓储，</w:t>
      </w:r>
    </w:p>
    <w:p>
      <w:pPr>
        <w:pStyle w:val="BodyText"/>
        <w:ind w:left="26"/>
        <w:spacing w:before="1" w:line="222" w:lineRule="auto"/>
        <w:rPr/>
      </w:pPr>
      <w:r>
        <w:rPr>
          <w:spacing w:val="6"/>
        </w:rPr>
        <w:t>可以享受税收优惠政策吗？</w:t>
      </w:r>
    </w:p>
    <w:p>
      <w:pPr>
        <w:pStyle w:val="BodyText"/>
        <w:ind w:left="12" w:right="81" w:firstLine="635"/>
        <w:spacing w:before="191" w:line="333" w:lineRule="auto"/>
        <w:rPr/>
      </w:pPr>
      <w:r>
        <w:rPr>
          <w:spacing w:val="11"/>
        </w:rPr>
        <w:t>答：根据</w:t>
      </w:r>
      <w:r>
        <w:rPr>
          <w:spacing w:val="-40"/>
        </w:rPr>
        <w:t xml:space="preserve"> </w:t>
      </w:r>
      <w:r>
        <w:rPr>
          <w:spacing w:val="11"/>
        </w:rPr>
        <w:t>5</w:t>
      </w:r>
      <w:r>
        <w:rPr>
          <w:spacing w:val="-44"/>
        </w:rPr>
        <w:t xml:space="preserve"> </w:t>
      </w:r>
      <w:r>
        <w:rPr>
          <w:spacing w:val="11"/>
        </w:rPr>
        <w:t>号公告，享受物流企业大宗商品仓储设施用地城</w:t>
      </w:r>
      <w:r>
        <w:rPr/>
        <w:t xml:space="preserve"> </w:t>
      </w:r>
      <w:r>
        <w:rPr>
          <w:spacing w:val="11"/>
        </w:rPr>
        <w:t>镇土地使用税优惠政策的主体，</w:t>
      </w:r>
      <w:r>
        <w:rPr>
          <w:spacing w:val="-88"/>
        </w:rPr>
        <w:t xml:space="preserve"> </w:t>
      </w:r>
      <w:r>
        <w:rPr>
          <w:spacing w:val="11"/>
        </w:rPr>
        <w:t>既包括自用或出租大宗商品仓储</w:t>
      </w:r>
      <w:r>
        <w:rPr/>
        <w:t xml:space="preserve"> </w:t>
      </w:r>
      <w:r>
        <w:rPr>
          <w:spacing w:val="13"/>
        </w:rPr>
        <w:t>设施用地的物流企业，也包括将大宗商品仓储设施用地出租给物</w:t>
      </w:r>
    </w:p>
    <w:p>
      <w:pPr>
        <w:pStyle w:val="BodyText"/>
        <w:ind w:left="14"/>
        <w:spacing w:line="221" w:lineRule="auto"/>
        <w:rPr/>
      </w:pPr>
      <w:r>
        <w:rPr>
          <w:spacing w:val="7"/>
        </w:rPr>
        <w:t>流企业的单位或个人。</w:t>
      </w:r>
    </w:p>
    <w:p>
      <w:pPr>
        <w:pStyle w:val="BodyText"/>
        <w:ind w:left="63" w:right="83" w:firstLine="591"/>
        <w:spacing w:before="187" w:line="334" w:lineRule="auto"/>
        <w:rPr/>
      </w:pPr>
      <w:r>
        <w:rPr>
          <w:spacing w:val="13"/>
        </w:rPr>
        <w:t>你单位将自有土地出租给物流企业用于大宗商品仓储，如果</w:t>
      </w:r>
      <w:r>
        <w:rPr>
          <w:spacing w:val="13"/>
        </w:rPr>
        <w:t xml:space="preserve"> </w:t>
      </w:r>
      <w:r>
        <w:rPr>
          <w:spacing w:val="9"/>
        </w:rPr>
        <w:t>占地面积、储存物资等条件符合</w:t>
      </w:r>
      <w:r>
        <w:rPr>
          <w:spacing w:val="-39"/>
        </w:rPr>
        <w:t xml:space="preserve"> </w:t>
      </w:r>
      <w:r>
        <w:rPr>
          <w:spacing w:val="9"/>
        </w:rPr>
        <w:t>5</w:t>
      </w:r>
      <w:r>
        <w:rPr>
          <w:spacing w:val="-46"/>
        </w:rPr>
        <w:t xml:space="preserve"> </w:t>
      </w:r>
      <w:r>
        <w:rPr>
          <w:spacing w:val="9"/>
        </w:rPr>
        <w:t>号公告的规定，可以享受税收</w:t>
      </w:r>
    </w:p>
    <w:p>
      <w:pPr>
        <w:pStyle w:val="BodyText"/>
        <w:ind w:left="12"/>
        <w:spacing w:before="1" w:line="222" w:lineRule="auto"/>
        <w:rPr/>
      </w:pPr>
      <w:r>
        <w:rPr>
          <w:spacing w:val="1"/>
        </w:rPr>
        <w:t>优惠。</w:t>
      </w:r>
    </w:p>
    <w:p>
      <w:pPr>
        <w:pStyle w:val="BodyText"/>
        <w:ind w:left="674"/>
        <w:spacing w:before="185" w:line="221" w:lineRule="auto"/>
        <w:rPr/>
      </w:pPr>
      <w:r>
        <w:rPr>
          <w:spacing w:val="13"/>
        </w:rPr>
        <w:t>三、我单位是从事运输业务的企业，营业执</w:t>
      </w:r>
      <w:r>
        <w:rPr>
          <w:spacing w:val="12"/>
        </w:rPr>
        <w:t>照上的经营范围</w:t>
      </w:r>
    </w:p>
    <w:p>
      <w:pPr>
        <w:spacing w:line="221" w:lineRule="auto"/>
        <w:sectPr>
          <w:headerReference w:type="default" r:id="rId274"/>
          <w:footerReference w:type="default" r:id="rId296"/>
          <w:pgSz w:w="11906" w:h="16839"/>
          <w:pgMar w:top="1040" w:right="1336" w:bottom="885" w:left="1418" w:header="735" w:footer="621" w:gutter="0"/>
        </w:sectPr>
        <w:rPr/>
      </w:pPr>
    </w:p>
    <w:p>
      <w:pPr>
        <w:spacing w:line="449" w:lineRule="auto"/>
        <w:rPr>
          <w:rFonts w:ascii="Arial"/>
          <w:sz w:val="21"/>
        </w:rPr>
      </w:pPr>
      <w:r/>
    </w:p>
    <w:p>
      <w:pPr>
        <w:pStyle w:val="BodyText"/>
        <w:ind w:left="2"/>
        <w:spacing w:before="100" w:line="221" w:lineRule="auto"/>
        <w:rPr/>
      </w:pPr>
      <w:r>
        <w:rPr>
          <w:spacing w:val="7"/>
        </w:rPr>
        <w:t>包括</w:t>
      </w:r>
      <w:r>
        <w:rPr>
          <w:spacing w:val="-101"/>
        </w:rPr>
        <w:t xml:space="preserve"> </w:t>
      </w:r>
      <w:r>
        <w:rPr>
          <w:spacing w:val="7"/>
        </w:rPr>
        <w:t>“道路货物运输”，可以享受税收优惠政策吗？</w:t>
      </w:r>
    </w:p>
    <w:p>
      <w:pPr>
        <w:pStyle w:val="BodyText"/>
        <w:ind w:left="12" w:right="8" w:firstLine="635"/>
        <w:spacing w:before="184" w:line="334" w:lineRule="auto"/>
        <w:rPr/>
      </w:pPr>
      <w:r>
        <w:rPr>
          <w:spacing w:val="3"/>
        </w:rPr>
        <w:t>答：5</w:t>
      </w:r>
      <w:r>
        <w:rPr>
          <w:spacing w:val="-31"/>
        </w:rPr>
        <w:t xml:space="preserve"> </w:t>
      </w:r>
      <w:r>
        <w:rPr>
          <w:spacing w:val="3"/>
        </w:rPr>
        <w:t>号公告所称物流企业，应同时符合三个条件：一是在经</w:t>
      </w:r>
      <w:r>
        <w:rPr/>
        <w:t xml:space="preserve"> </w:t>
      </w:r>
      <w:r>
        <w:rPr>
          <w:spacing w:val="13"/>
        </w:rPr>
        <w:t>营范围方面，至少从事仓储或者运输一种经营业务，为工农业生</w:t>
      </w:r>
      <w:r>
        <w:rPr>
          <w:spacing w:val="11"/>
        </w:rPr>
        <w:t xml:space="preserve"> </w:t>
      </w:r>
      <w:r>
        <w:rPr>
          <w:spacing w:val="5"/>
        </w:rPr>
        <w:t>产、流通、进出口和居民生活提供仓储、配送等第</w:t>
      </w:r>
      <w:r>
        <w:rPr>
          <w:spacing w:val="4"/>
        </w:rPr>
        <w:t>三方物流服务；</w:t>
      </w:r>
      <w:r>
        <w:rPr/>
        <w:t xml:space="preserve"> </w:t>
      </w:r>
      <w:r>
        <w:rPr>
          <w:spacing w:val="13"/>
        </w:rPr>
        <w:t>二是在责任能力方面，实行独立核算、独立承担民事责任；三是</w:t>
      </w:r>
      <w:r>
        <w:rPr>
          <w:spacing w:val="11"/>
        </w:rPr>
        <w:t xml:space="preserve"> </w:t>
      </w:r>
      <w:r>
        <w:rPr>
          <w:spacing w:val="13"/>
        </w:rPr>
        <w:t>在注册登记方面，在工商部门注册登记为物流、仓储或运输的专</w:t>
      </w:r>
    </w:p>
    <w:p>
      <w:pPr>
        <w:pStyle w:val="BodyText"/>
        <w:ind w:left="26"/>
        <w:spacing w:line="221" w:lineRule="auto"/>
        <w:rPr/>
      </w:pPr>
      <w:r>
        <w:rPr>
          <w:spacing w:val="3"/>
        </w:rPr>
        <w:t>业物流企业。</w:t>
      </w:r>
    </w:p>
    <w:p>
      <w:pPr>
        <w:pStyle w:val="BodyText"/>
        <w:ind w:right="83"/>
        <w:spacing w:before="188" w:line="561" w:lineRule="exact"/>
        <w:jc w:val="right"/>
        <w:rPr/>
      </w:pPr>
      <w:r>
        <w:rPr>
          <w:spacing w:val="13"/>
          <w:position w:val="18"/>
        </w:rPr>
        <w:t>你单位符合上述物流企业的条件，如果占地面积、储存物资</w:t>
      </w:r>
    </w:p>
    <w:p>
      <w:pPr>
        <w:pStyle w:val="BodyText"/>
        <w:ind w:left="27"/>
        <w:spacing w:line="221" w:lineRule="auto"/>
        <w:rPr/>
      </w:pPr>
      <w:r>
        <w:rPr>
          <w:spacing w:val="5"/>
        </w:rPr>
        <w:t>等条件符合</w:t>
      </w:r>
      <w:r>
        <w:rPr>
          <w:spacing w:val="-36"/>
        </w:rPr>
        <w:t xml:space="preserve"> </w:t>
      </w:r>
      <w:r>
        <w:rPr>
          <w:spacing w:val="5"/>
        </w:rPr>
        <w:t>5</w:t>
      </w:r>
      <w:r>
        <w:rPr>
          <w:spacing w:val="-48"/>
        </w:rPr>
        <w:t xml:space="preserve"> </w:t>
      </w:r>
      <w:r>
        <w:rPr>
          <w:spacing w:val="5"/>
        </w:rPr>
        <w:t>号公告的规定，可以享受税收优惠。</w:t>
      </w:r>
    </w:p>
    <w:p>
      <w:pPr>
        <w:pStyle w:val="BodyText"/>
        <w:spacing w:before="188" w:line="559" w:lineRule="exact"/>
        <w:jc w:val="right"/>
        <w:rPr/>
      </w:pPr>
      <w:r>
        <w:rPr>
          <w:spacing w:val="-4"/>
          <w:position w:val="18"/>
        </w:rPr>
        <w:t>四、我单位是一家仓储企业，自有仓储设施占地</w:t>
      </w:r>
      <w:r>
        <w:rPr>
          <w:spacing w:val="-45"/>
          <w:position w:val="18"/>
        </w:rPr>
        <w:t xml:space="preserve"> </w:t>
      </w:r>
      <w:r>
        <w:rPr>
          <w:spacing w:val="-4"/>
          <w:position w:val="18"/>
        </w:rPr>
        <w:t>8000</w:t>
      </w:r>
      <w:r>
        <w:rPr>
          <w:spacing w:val="-55"/>
          <w:position w:val="18"/>
        </w:rPr>
        <w:t xml:space="preserve"> </w:t>
      </w:r>
      <w:r>
        <w:rPr>
          <w:spacing w:val="-4"/>
          <w:position w:val="18"/>
        </w:rPr>
        <w:t>平</w:t>
      </w:r>
      <w:r>
        <w:rPr>
          <w:spacing w:val="-5"/>
          <w:position w:val="18"/>
        </w:rPr>
        <w:t>方米，</w:t>
      </w:r>
    </w:p>
    <w:p>
      <w:pPr>
        <w:pStyle w:val="BodyText"/>
        <w:ind w:left="12"/>
        <w:spacing w:before="1" w:line="219" w:lineRule="auto"/>
        <w:rPr/>
      </w:pPr>
      <w:r>
        <w:rPr>
          <w:spacing w:val="8"/>
        </w:rPr>
        <w:t>用于存放玉米种子，可以享受税收优惠政策吗？</w:t>
      </w:r>
    </w:p>
    <w:p>
      <w:pPr>
        <w:pStyle w:val="BodyText"/>
        <w:ind w:left="9" w:right="81" w:firstLine="639"/>
        <w:spacing w:before="198" w:line="333" w:lineRule="auto"/>
        <w:rPr/>
      </w:pPr>
      <w:r>
        <w:rPr>
          <w:spacing w:val="3"/>
        </w:rPr>
        <w:t>答：5</w:t>
      </w:r>
      <w:r>
        <w:rPr>
          <w:spacing w:val="-34"/>
        </w:rPr>
        <w:t xml:space="preserve"> </w:t>
      </w:r>
      <w:r>
        <w:rPr>
          <w:spacing w:val="3"/>
        </w:rPr>
        <w:t>号公告所称大宗商品仓储设施用地，应同时符合两个条</w:t>
      </w:r>
      <w:r>
        <w:rPr/>
        <w:t xml:space="preserve"> </w:t>
      </w:r>
      <w:r>
        <w:rPr>
          <w:spacing w:val="6"/>
        </w:rPr>
        <w:t>件：一是同一仓储设施占地面积应在</w:t>
      </w:r>
      <w:r>
        <w:rPr>
          <w:spacing w:val="-45"/>
        </w:rPr>
        <w:t xml:space="preserve"> </w:t>
      </w:r>
      <w:r>
        <w:rPr>
          <w:spacing w:val="6"/>
        </w:rPr>
        <w:t>600</w:t>
      </w:r>
      <w:r>
        <w:rPr>
          <w:spacing w:val="5"/>
        </w:rPr>
        <w:t>0</w:t>
      </w:r>
      <w:r>
        <w:rPr>
          <w:spacing w:val="-55"/>
        </w:rPr>
        <w:t xml:space="preserve"> </w:t>
      </w:r>
      <w:r>
        <w:rPr>
          <w:spacing w:val="5"/>
        </w:rPr>
        <w:t>平方米及以上；二是主</w:t>
      </w:r>
      <w:r>
        <w:rPr/>
        <w:t xml:space="preserve"> </w:t>
      </w:r>
      <w:r>
        <w:rPr>
          <w:spacing w:val="11"/>
        </w:rPr>
        <w:t>要用于存储粮食、棉花、油料、糖料、蔬菜、水果、</w:t>
      </w:r>
      <w:r>
        <w:rPr>
          <w:spacing w:val="-84"/>
        </w:rPr>
        <w:t xml:space="preserve"> </w:t>
      </w:r>
      <w:r>
        <w:rPr>
          <w:spacing w:val="11"/>
        </w:rPr>
        <w:t>肉类、水产</w:t>
      </w:r>
      <w:r>
        <w:rPr/>
        <w:t xml:space="preserve"> </w:t>
      </w:r>
      <w:r>
        <w:rPr>
          <w:spacing w:val="13"/>
        </w:rPr>
        <w:t>品、化肥、农药、种子、饲料等农产品和农业生产资料，煤炭、</w:t>
      </w:r>
      <w:r>
        <w:rPr>
          <w:spacing w:val="15"/>
        </w:rPr>
        <w:t xml:space="preserve"> </w:t>
      </w:r>
      <w:r>
        <w:rPr>
          <w:spacing w:val="13"/>
        </w:rPr>
        <w:t>焦炭、矿砂、非金属矿产品、原油、成品油、化工原料、木材、</w:t>
      </w:r>
      <w:r>
        <w:rPr>
          <w:spacing w:val="15"/>
        </w:rPr>
        <w:t xml:space="preserve"> </w:t>
      </w:r>
      <w:r>
        <w:rPr>
          <w:spacing w:val="13"/>
        </w:rPr>
        <w:t>橡胶、纸浆及纸制品、钢材、水泥、有色金属、建材、塑料、纺</w:t>
      </w:r>
    </w:p>
    <w:p>
      <w:pPr>
        <w:pStyle w:val="BodyText"/>
        <w:ind w:left="30"/>
        <w:spacing w:line="220" w:lineRule="auto"/>
        <w:rPr/>
      </w:pPr>
      <w:r>
        <w:rPr>
          <w:spacing w:val="7"/>
        </w:rPr>
        <w:t>织原料等矿产品和工业原材料。</w:t>
      </w:r>
    </w:p>
    <w:p>
      <w:pPr>
        <w:pStyle w:val="BodyText"/>
        <w:ind w:left="655"/>
        <w:spacing w:before="190" w:line="559" w:lineRule="exact"/>
        <w:rPr/>
      </w:pPr>
      <w:r>
        <w:rPr>
          <w:spacing w:val="11"/>
          <w:position w:val="18"/>
        </w:rPr>
        <w:t>你单位仓储设施用地的面积、储存物资等条</w:t>
      </w:r>
      <w:r>
        <w:rPr>
          <w:spacing w:val="10"/>
          <w:position w:val="18"/>
        </w:rPr>
        <w:t>件符合</w:t>
      </w:r>
      <w:r>
        <w:rPr>
          <w:spacing w:val="-40"/>
          <w:position w:val="18"/>
        </w:rPr>
        <w:t xml:space="preserve"> </w:t>
      </w:r>
      <w:r>
        <w:rPr>
          <w:spacing w:val="10"/>
          <w:position w:val="18"/>
        </w:rPr>
        <w:t>5</w:t>
      </w:r>
      <w:r>
        <w:rPr>
          <w:spacing w:val="-43"/>
          <w:position w:val="18"/>
        </w:rPr>
        <w:t xml:space="preserve"> </w:t>
      </w:r>
      <w:r>
        <w:rPr>
          <w:spacing w:val="10"/>
          <w:position w:val="18"/>
        </w:rPr>
        <w:t>号公告</w:t>
      </w:r>
    </w:p>
    <w:p>
      <w:pPr>
        <w:pStyle w:val="BodyText"/>
        <w:ind w:left="40"/>
        <w:spacing w:before="1" w:line="222" w:lineRule="auto"/>
        <w:rPr/>
      </w:pPr>
      <w:r>
        <w:rPr>
          <w:spacing w:val="5"/>
        </w:rPr>
        <w:t>的规定，可以享受优惠。</w:t>
      </w:r>
    </w:p>
    <w:p>
      <w:pPr>
        <w:pStyle w:val="BodyText"/>
        <w:ind w:left="10" w:right="81" w:firstLine="652"/>
        <w:spacing w:before="190" w:line="333" w:lineRule="auto"/>
        <w:rPr/>
      </w:pPr>
      <w:r>
        <w:rPr>
          <w:spacing w:val="13"/>
        </w:rPr>
        <w:t>五、我单位是专业物流企业，利用自有土地在城南和城北各</w:t>
      </w:r>
      <w:r>
        <w:rPr>
          <w:spacing w:val="5"/>
        </w:rPr>
        <w:t xml:space="preserve"> </w:t>
      </w:r>
      <w:r>
        <w:rPr>
          <w:spacing w:val="13"/>
        </w:rPr>
        <w:t>建有一处仓储设施，主要用于储存钢材、水泥等工业原材料，城</w:t>
      </w:r>
      <w:r>
        <w:rPr>
          <w:spacing w:val="14"/>
        </w:rPr>
        <w:t xml:space="preserve"> </w:t>
      </w:r>
      <w:r>
        <w:rPr>
          <w:spacing w:val="8"/>
        </w:rPr>
        <w:t>北的仓储设施占地</w:t>
      </w:r>
      <w:r>
        <w:rPr>
          <w:spacing w:val="-34"/>
        </w:rPr>
        <w:t xml:space="preserve"> </w:t>
      </w:r>
      <w:r>
        <w:rPr>
          <w:spacing w:val="8"/>
        </w:rPr>
        <w:t>3000</w:t>
      </w:r>
      <w:r>
        <w:rPr>
          <w:spacing w:val="-49"/>
        </w:rPr>
        <w:t xml:space="preserve"> </w:t>
      </w:r>
      <w:r>
        <w:rPr>
          <w:spacing w:val="8"/>
        </w:rPr>
        <w:t>平方米，城南的仓储设施占地</w:t>
      </w:r>
      <w:r>
        <w:rPr>
          <w:spacing w:val="-44"/>
        </w:rPr>
        <w:t xml:space="preserve"> </w:t>
      </w:r>
      <w:r>
        <w:rPr>
          <w:spacing w:val="7"/>
        </w:rPr>
        <w:t>7000</w:t>
      </w:r>
      <w:r>
        <w:rPr>
          <w:spacing w:val="-49"/>
        </w:rPr>
        <w:t xml:space="preserve"> </w:t>
      </w:r>
      <w:r>
        <w:rPr>
          <w:spacing w:val="7"/>
        </w:rPr>
        <w:t>平方</w:t>
      </w:r>
    </w:p>
    <w:p>
      <w:pPr>
        <w:pStyle w:val="BodyText"/>
        <w:ind w:left="21"/>
        <w:spacing w:before="1" w:line="222" w:lineRule="auto"/>
        <w:rPr/>
      </w:pPr>
      <w:r>
        <w:rPr>
          <w:spacing w:val="7"/>
        </w:rPr>
        <w:t>米，可以享受税收优惠吗？</w:t>
      </w:r>
    </w:p>
    <w:p>
      <w:pPr>
        <w:pStyle w:val="BodyText"/>
        <w:ind w:left="648"/>
        <w:spacing w:before="185" w:line="220" w:lineRule="auto"/>
        <w:rPr/>
      </w:pPr>
      <w:r>
        <w:rPr/>
        <w:t>答：根据</w:t>
      </w:r>
      <w:r>
        <w:rPr>
          <w:spacing w:val="-41"/>
        </w:rPr>
        <w:t xml:space="preserve"> </w:t>
      </w:r>
      <w:r>
        <w:rPr/>
        <w:t>5</w:t>
      </w:r>
      <w:r>
        <w:rPr>
          <w:spacing w:val="-48"/>
        </w:rPr>
        <w:t xml:space="preserve"> </w:t>
      </w:r>
      <w:r>
        <w:rPr/>
        <w:t>号公告，</w:t>
      </w:r>
      <w:r>
        <w:rPr>
          <w:spacing w:val="-116"/>
        </w:rPr>
        <w:t xml:space="preserve"> </w:t>
      </w:r>
      <w:r>
        <w:rPr/>
        <w:t>“</w:t>
      </w:r>
      <w:r>
        <w:rPr>
          <w:spacing w:val="-110"/>
        </w:rPr>
        <w:t xml:space="preserve"> </w:t>
      </w:r>
      <w:r>
        <w:rPr/>
        <w:t>同一”仓储设施占地面积在</w:t>
      </w:r>
      <w:r>
        <w:rPr>
          <w:spacing w:val="-46"/>
        </w:rPr>
        <w:t xml:space="preserve"> </w:t>
      </w:r>
      <w:r>
        <w:rPr/>
        <w:t>6000</w:t>
      </w:r>
      <w:r>
        <w:rPr>
          <w:spacing w:val="-54"/>
        </w:rPr>
        <w:t xml:space="preserve"> </w:t>
      </w:r>
      <w:r>
        <w:rPr/>
        <w:t>平方</w:t>
      </w:r>
    </w:p>
    <w:p>
      <w:pPr>
        <w:spacing w:line="220" w:lineRule="auto"/>
        <w:sectPr>
          <w:headerReference w:type="default" r:id="rId297"/>
          <w:footerReference w:type="default" r:id="rId298"/>
          <w:pgSz w:w="11906" w:h="16839"/>
          <w:pgMar w:top="1040" w:right="1336" w:bottom="885" w:left="1418" w:header="735" w:footer="622" w:gutter="0"/>
        </w:sectPr>
        <w:rPr/>
      </w:pPr>
    </w:p>
    <w:p>
      <w:pPr>
        <w:spacing w:line="448" w:lineRule="auto"/>
        <w:rPr>
          <w:rFonts w:ascii="Arial"/>
          <w:sz w:val="21"/>
        </w:rPr>
      </w:pPr>
      <w:r/>
    </w:p>
    <w:p>
      <w:pPr>
        <w:pStyle w:val="BodyText"/>
        <w:ind w:left="21"/>
        <w:spacing w:before="101" w:line="222" w:lineRule="auto"/>
        <w:rPr/>
      </w:pPr>
      <w:r>
        <w:rPr>
          <w:spacing w:val="7"/>
        </w:rPr>
        <w:t>米及以上的，才能享受优惠。</w:t>
      </w:r>
    </w:p>
    <w:p>
      <w:pPr>
        <w:pStyle w:val="BodyText"/>
        <w:ind w:left="16" w:right="1" w:firstLine="638"/>
        <w:spacing w:before="189" w:line="333" w:lineRule="auto"/>
        <w:rPr/>
      </w:pPr>
      <w:r>
        <w:rPr>
          <w:spacing w:val="13"/>
        </w:rPr>
        <w:t>你单位的仓储设施分散在两地，应当分开判断是否符合优惠</w:t>
      </w:r>
      <w:r>
        <w:rPr>
          <w:spacing w:val="13"/>
        </w:rPr>
        <w:t xml:space="preserve"> </w:t>
      </w:r>
      <w:r>
        <w:rPr>
          <w:spacing w:val="3"/>
        </w:rPr>
        <w:t>条件。位于城北的仓储设施占地</w:t>
      </w:r>
      <w:r>
        <w:rPr>
          <w:spacing w:val="-36"/>
        </w:rPr>
        <w:t xml:space="preserve"> </w:t>
      </w:r>
      <w:r>
        <w:rPr>
          <w:spacing w:val="3"/>
        </w:rPr>
        <w:t>3000</w:t>
      </w:r>
      <w:r>
        <w:rPr>
          <w:spacing w:val="-55"/>
        </w:rPr>
        <w:t xml:space="preserve"> </w:t>
      </w:r>
      <w:r>
        <w:rPr>
          <w:spacing w:val="3"/>
        </w:rPr>
        <w:t>平方米，未达到</w:t>
      </w:r>
      <w:r>
        <w:rPr>
          <w:spacing w:val="-44"/>
        </w:rPr>
        <w:t xml:space="preserve"> </w:t>
      </w:r>
      <w:r>
        <w:rPr>
          <w:spacing w:val="3"/>
        </w:rPr>
        <w:t>5</w:t>
      </w:r>
      <w:r>
        <w:rPr>
          <w:spacing w:val="-48"/>
        </w:rPr>
        <w:t xml:space="preserve"> </w:t>
      </w:r>
      <w:r>
        <w:rPr>
          <w:spacing w:val="3"/>
        </w:rPr>
        <w:t>号公告规</w:t>
      </w:r>
      <w:r>
        <w:rPr/>
        <w:t xml:space="preserve"> </w:t>
      </w:r>
      <w:r>
        <w:rPr>
          <w:spacing w:val="8"/>
        </w:rPr>
        <w:t>定的面积标准，无法适用该政策；位于城南的仓储</w:t>
      </w:r>
      <w:r>
        <w:rPr>
          <w:spacing w:val="7"/>
        </w:rPr>
        <w:t>设施占地</w:t>
      </w:r>
      <w:r>
        <w:rPr>
          <w:spacing w:val="-45"/>
        </w:rPr>
        <w:t xml:space="preserve"> </w:t>
      </w:r>
      <w:r>
        <w:rPr>
          <w:spacing w:val="7"/>
        </w:rPr>
        <w:t>7000</w:t>
      </w:r>
    </w:p>
    <w:p>
      <w:pPr>
        <w:pStyle w:val="BodyText"/>
        <w:ind w:left="17"/>
        <w:spacing w:line="221" w:lineRule="auto"/>
        <w:rPr/>
      </w:pPr>
      <w:r>
        <w:rPr>
          <w:spacing w:val="5"/>
        </w:rPr>
        <w:t>平方米，符合</w:t>
      </w:r>
      <w:r>
        <w:rPr>
          <w:spacing w:val="-37"/>
        </w:rPr>
        <w:t xml:space="preserve"> </w:t>
      </w:r>
      <w:r>
        <w:rPr>
          <w:spacing w:val="5"/>
        </w:rPr>
        <w:t>5</w:t>
      </w:r>
      <w:r>
        <w:rPr>
          <w:spacing w:val="-48"/>
        </w:rPr>
        <w:t xml:space="preserve"> </w:t>
      </w:r>
      <w:r>
        <w:rPr>
          <w:spacing w:val="5"/>
        </w:rPr>
        <w:t>号公告规定，可以享受优惠。</w:t>
      </w:r>
    </w:p>
    <w:p>
      <w:pPr>
        <w:pStyle w:val="BodyText"/>
        <w:ind w:left="14" w:firstLine="650"/>
        <w:spacing w:before="192" w:line="333" w:lineRule="auto"/>
        <w:rPr/>
      </w:pPr>
      <w:r>
        <w:rPr/>
        <w:t>六、我单位是专业物流企业，</w:t>
      </w:r>
      <w:r>
        <w:rPr>
          <w:spacing w:val="-90"/>
        </w:rPr>
        <w:t xml:space="preserve"> </w:t>
      </w:r>
      <w:r>
        <w:rPr/>
        <w:t>占地</w:t>
      </w:r>
      <w:r>
        <w:rPr>
          <w:spacing w:val="-46"/>
        </w:rPr>
        <w:t xml:space="preserve"> </w:t>
      </w:r>
      <w:r>
        <w:rPr/>
        <w:t>9000</w:t>
      </w:r>
      <w:r>
        <w:rPr>
          <w:spacing w:val="-54"/>
        </w:rPr>
        <w:t xml:space="preserve"> </w:t>
      </w:r>
      <w:r>
        <w:rPr/>
        <w:t>平方米，</w:t>
      </w:r>
      <w:r>
        <w:rPr>
          <w:spacing w:val="-89"/>
        </w:rPr>
        <w:t xml:space="preserve"> </w:t>
      </w:r>
      <w:r>
        <w:rPr/>
        <w:t>自有仓储设</w:t>
      </w:r>
      <w:r>
        <w:rPr/>
        <w:t xml:space="preserve"> </w:t>
      </w:r>
      <w:r>
        <w:rPr>
          <w:spacing w:val="5"/>
        </w:rPr>
        <w:t>施主要用于储存蔬菜、水果等农产品，其中，仓房占地</w:t>
      </w:r>
      <w:r>
        <w:rPr>
          <w:spacing w:val="-34"/>
        </w:rPr>
        <w:t xml:space="preserve"> </w:t>
      </w:r>
      <w:r>
        <w:rPr>
          <w:spacing w:val="5"/>
        </w:rPr>
        <w:t>6500</w:t>
      </w:r>
      <w:r>
        <w:rPr>
          <w:spacing w:val="-54"/>
        </w:rPr>
        <w:t xml:space="preserve"> </w:t>
      </w:r>
      <w:r>
        <w:rPr>
          <w:spacing w:val="5"/>
        </w:rPr>
        <w:t>平方</w:t>
      </w:r>
      <w:r>
        <w:rPr/>
        <w:t xml:space="preserve"> </w:t>
      </w:r>
      <w:r>
        <w:rPr>
          <w:spacing w:val="-8"/>
        </w:rPr>
        <w:t>米，道路、装卸搬运区域占地</w:t>
      </w:r>
      <w:r>
        <w:rPr>
          <w:spacing w:val="-40"/>
        </w:rPr>
        <w:t xml:space="preserve"> </w:t>
      </w:r>
      <w:r>
        <w:rPr>
          <w:spacing w:val="-8"/>
        </w:rPr>
        <w:t>1500</w:t>
      </w:r>
      <w:r>
        <w:rPr>
          <w:spacing w:val="-55"/>
        </w:rPr>
        <w:t xml:space="preserve"> </w:t>
      </w:r>
      <w:r>
        <w:rPr>
          <w:spacing w:val="-8"/>
        </w:rPr>
        <w:t>平方米，办公、生活区用地</w:t>
      </w:r>
      <w:r>
        <w:rPr>
          <w:spacing w:val="-41"/>
        </w:rPr>
        <w:t xml:space="preserve"> </w:t>
      </w:r>
      <w:r>
        <w:rPr>
          <w:spacing w:val="-8"/>
        </w:rPr>
        <w:t>1000</w:t>
      </w:r>
    </w:p>
    <w:p>
      <w:pPr>
        <w:pStyle w:val="BodyText"/>
        <w:ind w:left="17"/>
        <w:spacing w:line="222" w:lineRule="auto"/>
        <w:rPr/>
      </w:pPr>
      <w:r>
        <w:rPr>
          <w:spacing w:val="8"/>
        </w:rPr>
        <w:t>平方米。我公司可以享受优惠的面积有多少？</w:t>
      </w:r>
    </w:p>
    <w:p>
      <w:pPr>
        <w:pStyle w:val="BodyText"/>
        <w:ind w:left="11" w:right="1" w:firstLine="637"/>
        <w:spacing w:before="182" w:line="334" w:lineRule="auto"/>
        <w:rPr/>
      </w:pPr>
      <w:r>
        <w:rPr>
          <w:spacing w:val="11"/>
        </w:rPr>
        <w:t>答：根据</w:t>
      </w:r>
      <w:r>
        <w:rPr>
          <w:spacing w:val="-40"/>
        </w:rPr>
        <w:t xml:space="preserve"> </w:t>
      </w:r>
      <w:r>
        <w:rPr>
          <w:spacing w:val="11"/>
        </w:rPr>
        <w:t>5</w:t>
      </w:r>
      <w:r>
        <w:rPr>
          <w:spacing w:val="-44"/>
        </w:rPr>
        <w:t xml:space="preserve"> </w:t>
      </w:r>
      <w:r>
        <w:rPr>
          <w:spacing w:val="11"/>
        </w:rPr>
        <w:t>号公告，仓储设施用地，包括仓库库区内的各类</w:t>
      </w:r>
      <w:r>
        <w:rPr/>
        <w:t xml:space="preserve"> </w:t>
      </w:r>
      <w:r>
        <w:rPr>
          <w:spacing w:val="13"/>
        </w:rPr>
        <w:t>仓房（含配送中心）、油罐（池）、货场、晒场（堆场）、罩棚</w:t>
      </w:r>
      <w:r>
        <w:rPr>
          <w:spacing w:val="13"/>
        </w:rPr>
        <w:t xml:space="preserve"> </w:t>
      </w:r>
      <w:r>
        <w:rPr>
          <w:spacing w:val="13"/>
        </w:rPr>
        <w:t>等储存设施和铁路专用线、码头、道路、装卸搬运区域等物流作</w:t>
      </w:r>
      <w:r>
        <w:rPr>
          <w:spacing w:val="13"/>
        </w:rPr>
        <w:t xml:space="preserve"> </w:t>
      </w:r>
      <w:r>
        <w:rPr>
          <w:spacing w:val="13"/>
        </w:rPr>
        <w:t>业配套设施的用地。物流企业的办公、生活区用地及其他非直接</w:t>
      </w:r>
      <w:r>
        <w:rPr>
          <w:spacing w:val="13"/>
        </w:rPr>
        <w:t xml:space="preserve"> </w:t>
      </w:r>
      <w:r>
        <w:rPr>
          <w:spacing w:val="13"/>
        </w:rPr>
        <w:t>用于大宗商品仓储的土地，不属于公告规定的减税范围，应按规</w:t>
      </w:r>
    </w:p>
    <w:p>
      <w:pPr>
        <w:pStyle w:val="BodyText"/>
        <w:ind w:left="16"/>
        <w:spacing w:before="1" w:line="222" w:lineRule="auto"/>
        <w:rPr/>
      </w:pPr>
      <w:r>
        <w:rPr>
          <w:spacing w:val="7"/>
        </w:rPr>
        <w:t>定征收城镇土地使用税。</w:t>
      </w:r>
    </w:p>
    <w:p>
      <w:pPr>
        <w:pStyle w:val="BodyText"/>
        <w:ind w:left="10" w:right="1" w:firstLine="644"/>
        <w:spacing w:before="188" w:line="333" w:lineRule="auto"/>
        <w:rPr/>
      </w:pPr>
      <w:r>
        <w:rPr>
          <w:spacing w:val="1"/>
        </w:rPr>
        <w:t>你公司仓房</w:t>
      </w:r>
      <w:r>
        <w:rPr>
          <w:spacing w:val="-45"/>
        </w:rPr>
        <w:t xml:space="preserve"> </w:t>
      </w:r>
      <w:r>
        <w:rPr>
          <w:spacing w:val="1"/>
        </w:rPr>
        <w:t>6500</w:t>
      </w:r>
      <w:r>
        <w:rPr>
          <w:spacing w:val="-55"/>
        </w:rPr>
        <w:t xml:space="preserve"> </w:t>
      </w:r>
      <w:r>
        <w:rPr>
          <w:spacing w:val="1"/>
        </w:rPr>
        <w:t>平方米用地，以及道路、装卸搬运区域</w:t>
      </w:r>
      <w:r>
        <w:rPr>
          <w:spacing w:val="-43"/>
        </w:rPr>
        <w:t xml:space="preserve"> </w:t>
      </w:r>
      <w:r>
        <w:rPr>
          <w:spacing w:val="1"/>
        </w:rPr>
        <w:t>1500</w:t>
      </w:r>
      <w:r>
        <w:rPr/>
        <w:t xml:space="preserve"> </w:t>
      </w:r>
      <w:r>
        <w:rPr>
          <w:spacing w:val="13"/>
        </w:rPr>
        <w:t>平方米用地，属于政策规定的大宗商品仓储设施用地，可以享受</w:t>
      </w:r>
      <w:r>
        <w:rPr>
          <w:spacing w:val="14"/>
        </w:rPr>
        <w:t xml:space="preserve"> </w:t>
      </w:r>
      <w:r>
        <w:rPr>
          <w:spacing w:val="5"/>
        </w:rPr>
        <w:t>税收优惠；办公、生活区用地</w:t>
      </w:r>
      <w:r>
        <w:rPr>
          <w:spacing w:val="-28"/>
        </w:rPr>
        <w:t xml:space="preserve"> </w:t>
      </w:r>
      <w:r>
        <w:rPr>
          <w:spacing w:val="5"/>
        </w:rPr>
        <w:t>1000</w:t>
      </w:r>
      <w:r>
        <w:rPr>
          <w:spacing w:val="-54"/>
        </w:rPr>
        <w:t xml:space="preserve"> </w:t>
      </w:r>
      <w:r>
        <w:rPr>
          <w:spacing w:val="5"/>
        </w:rPr>
        <w:t>平方米，不属于政策规定的优</w:t>
      </w:r>
    </w:p>
    <w:p>
      <w:pPr>
        <w:pStyle w:val="BodyText"/>
        <w:ind w:left="36"/>
        <w:spacing w:before="1" w:line="222" w:lineRule="auto"/>
        <w:rPr/>
      </w:pPr>
      <w:r>
        <w:rPr>
          <w:spacing w:val="7"/>
        </w:rPr>
        <w:t>惠范围，应按规定缴纳城镇土地使用税。</w:t>
      </w:r>
    </w:p>
    <w:p>
      <w:pPr>
        <w:pStyle w:val="BodyText"/>
        <w:ind w:left="11" w:right="1" w:firstLine="647"/>
        <w:spacing w:before="185" w:line="334" w:lineRule="auto"/>
        <w:rPr/>
      </w:pPr>
      <w:r>
        <w:rPr>
          <w:spacing w:val="13"/>
        </w:rPr>
        <w:t>七、我公司是增值税小规模纳税人，享受物流企业大宗商品</w:t>
      </w:r>
      <w:r>
        <w:rPr>
          <w:spacing w:val="9"/>
        </w:rPr>
        <w:t xml:space="preserve"> </w:t>
      </w:r>
      <w:r>
        <w:rPr>
          <w:spacing w:val="13"/>
        </w:rPr>
        <w:t>仓储设施用地减征城镇土地使用税优惠的同时，是否可以叠加享</w:t>
      </w:r>
    </w:p>
    <w:p>
      <w:pPr>
        <w:pStyle w:val="BodyText"/>
        <w:ind w:left="26"/>
        <w:spacing w:line="222" w:lineRule="auto"/>
        <w:rPr/>
      </w:pPr>
      <w:r>
        <w:rPr>
          <w:spacing w:val="1"/>
        </w:rPr>
        <w:t>受</w:t>
      </w:r>
      <w:r>
        <w:rPr>
          <w:spacing w:val="-105"/>
        </w:rPr>
        <w:t xml:space="preserve"> </w:t>
      </w:r>
      <w:r>
        <w:rPr>
          <w:spacing w:val="1"/>
        </w:rPr>
        <w:t>“六税两费”优惠？</w:t>
      </w:r>
    </w:p>
    <w:p>
      <w:pPr>
        <w:pStyle w:val="BodyText"/>
        <w:ind w:left="20" w:right="1" w:firstLine="628"/>
        <w:spacing w:before="185" w:line="334" w:lineRule="auto"/>
        <w:rPr/>
      </w:pPr>
      <w:r>
        <w:rPr>
          <w:spacing w:val="7"/>
        </w:rPr>
        <w:t>答：根据《财政部</w:t>
      </w:r>
      <w:r>
        <w:rPr>
          <w:spacing w:val="7"/>
        </w:rPr>
        <w:t xml:space="preserve"> </w:t>
      </w:r>
      <w:r>
        <w:rPr>
          <w:spacing w:val="7"/>
        </w:rPr>
        <w:t>税务总局关于进一步支持小微企业和个体</w:t>
      </w:r>
      <w:r>
        <w:rPr>
          <w:spacing w:val="15"/>
        </w:rPr>
        <w:t xml:space="preserve"> </w:t>
      </w:r>
      <w:r>
        <w:rPr>
          <w:spacing w:val="9"/>
        </w:rPr>
        <w:t>工商户发展有关税费政策的公告》（2023</w:t>
      </w:r>
      <w:r>
        <w:rPr>
          <w:spacing w:val="9"/>
        </w:rPr>
        <w:t xml:space="preserve"> </w:t>
      </w:r>
      <w:r>
        <w:rPr>
          <w:spacing w:val="9"/>
        </w:rPr>
        <w:t>年第</w:t>
      </w:r>
      <w:r>
        <w:rPr>
          <w:spacing w:val="-36"/>
        </w:rPr>
        <w:t xml:space="preserve"> </w:t>
      </w:r>
      <w:r>
        <w:rPr>
          <w:spacing w:val="9"/>
        </w:rPr>
        <w:t>12</w:t>
      </w:r>
      <w:r>
        <w:rPr>
          <w:spacing w:val="-44"/>
        </w:rPr>
        <w:t xml:space="preserve"> </w:t>
      </w:r>
      <w:r>
        <w:rPr>
          <w:spacing w:val="9"/>
        </w:rPr>
        <w:t>号）的</w:t>
      </w:r>
      <w:r>
        <w:rPr>
          <w:spacing w:val="8"/>
        </w:rPr>
        <w:t>规定，</w:t>
      </w:r>
    </w:p>
    <w:p>
      <w:pPr>
        <w:pStyle w:val="BodyText"/>
        <w:ind w:right="3"/>
        <w:spacing w:before="1" w:line="222" w:lineRule="auto"/>
        <w:jc w:val="right"/>
        <w:rPr/>
      </w:pPr>
      <w:r>
        <w:rPr>
          <w:spacing w:val="-6"/>
        </w:rPr>
        <w:t>自</w:t>
      </w:r>
      <w:r>
        <w:rPr>
          <w:spacing w:val="-44"/>
        </w:rPr>
        <w:t xml:space="preserve"> </w:t>
      </w:r>
      <w:r>
        <w:rPr>
          <w:spacing w:val="-6"/>
        </w:rPr>
        <w:t>2023</w:t>
      </w:r>
      <w:r>
        <w:rPr>
          <w:spacing w:val="-51"/>
        </w:rPr>
        <w:t xml:space="preserve"> </w:t>
      </w:r>
      <w:r>
        <w:rPr>
          <w:spacing w:val="-6"/>
        </w:rPr>
        <w:t>年</w:t>
      </w:r>
      <w:r>
        <w:rPr>
          <w:spacing w:val="-36"/>
        </w:rPr>
        <w:t xml:space="preserve"> </w:t>
      </w:r>
      <w:r>
        <w:rPr>
          <w:spacing w:val="-6"/>
        </w:rPr>
        <w:t>1</w:t>
      </w:r>
      <w:r>
        <w:rPr>
          <w:spacing w:val="-41"/>
        </w:rPr>
        <w:t xml:space="preserve"> </w:t>
      </w:r>
      <w:r>
        <w:rPr>
          <w:spacing w:val="-6"/>
        </w:rPr>
        <w:t>月</w:t>
      </w:r>
      <w:r>
        <w:rPr>
          <w:spacing w:val="-38"/>
        </w:rPr>
        <w:t xml:space="preserve"> </w:t>
      </w:r>
      <w:r>
        <w:rPr>
          <w:spacing w:val="-6"/>
        </w:rPr>
        <w:t>1</w:t>
      </w:r>
      <w:r>
        <w:rPr>
          <w:spacing w:val="-6"/>
        </w:rPr>
        <w:t xml:space="preserve"> </w:t>
      </w:r>
      <w:r>
        <w:rPr>
          <w:spacing w:val="-6"/>
        </w:rPr>
        <w:t>日至</w:t>
      </w:r>
      <w:r>
        <w:rPr>
          <w:spacing w:val="-41"/>
        </w:rPr>
        <w:t xml:space="preserve"> </w:t>
      </w:r>
      <w:r>
        <w:rPr>
          <w:spacing w:val="-6"/>
        </w:rPr>
        <w:t>2027</w:t>
      </w:r>
      <w:r>
        <w:rPr>
          <w:spacing w:val="-51"/>
        </w:rPr>
        <w:t xml:space="preserve"> </w:t>
      </w:r>
      <w:r>
        <w:rPr>
          <w:spacing w:val="-6"/>
        </w:rPr>
        <w:t>年</w:t>
      </w:r>
      <w:r>
        <w:rPr>
          <w:spacing w:val="-39"/>
        </w:rPr>
        <w:t xml:space="preserve"> </w:t>
      </w:r>
      <w:r>
        <w:rPr>
          <w:spacing w:val="-6"/>
        </w:rPr>
        <w:t>12</w:t>
      </w:r>
      <w:r>
        <w:rPr>
          <w:spacing w:val="-38"/>
        </w:rPr>
        <w:t xml:space="preserve"> </w:t>
      </w:r>
      <w:r>
        <w:rPr>
          <w:spacing w:val="-6"/>
        </w:rPr>
        <w:t>月</w:t>
      </w:r>
      <w:r>
        <w:rPr>
          <w:spacing w:val="-31"/>
        </w:rPr>
        <w:t xml:space="preserve"> </w:t>
      </w:r>
      <w:r>
        <w:rPr>
          <w:spacing w:val="-6"/>
        </w:rPr>
        <w:t>31</w:t>
      </w:r>
      <w:r>
        <w:rPr>
          <w:spacing w:val="-6"/>
        </w:rPr>
        <w:t xml:space="preserve"> </w:t>
      </w:r>
      <w:r>
        <w:rPr>
          <w:spacing w:val="-6"/>
        </w:rPr>
        <w:t>日，对增值税小规模纳税</w:t>
      </w:r>
    </w:p>
    <w:p>
      <w:pPr>
        <w:spacing w:line="222" w:lineRule="auto"/>
        <w:sectPr>
          <w:headerReference w:type="default" r:id="rId299"/>
          <w:footerReference w:type="default" r:id="rId300"/>
          <w:pgSz w:w="11906" w:h="16839"/>
          <w:pgMar w:top="1040" w:right="1416" w:bottom="885" w:left="1418" w:header="735" w:footer="622" w:gutter="0"/>
        </w:sectPr>
        <w:rPr/>
      </w:pPr>
    </w:p>
    <w:p>
      <w:pPr>
        <w:spacing w:line="448" w:lineRule="auto"/>
        <w:rPr>
          <w:rFonts w:ascii="Arial"/>
          <w:sz w:val="21"/>
        </w:rPr>
      </w:pPr>
      <w:r/>
    </w:p>
    <w:p>
      <w:pPr>
        <w:pStyle w:val="BodyText"/>
        <w:ind w:left="10" w:firstLine="5"/>
        <w:spacing w:before="100" w:line="334" w:lineRule="auto"/>
        <w:jc w:val="both"/>
        <w:rPr/>
      </w:pPr>
      <w:r>
        <w:rPr>
          <w:spacing w:val="-5"/>
        </w:rPr>
        <w:t>人、小型微利企业和个体工商户减半征收资源税（不含水资源税</w:t>
      </w:r>
      <w:r>
        <w:rPr>
          <w:spacing w:val="-6"/>
        </w:rPr>
        <w:t>）、</w:t>
      </w:r>
      <w:r>
        <w:rPr/>
        <w:t xml:space="preserve"> </w:t>
      </w:r>
      <w:r>
        <w:rPr>
          <w:spacing w:val="11"/>
        </w:rPr>
        <w:t>城市维护建设税、房产税、城镇土地使用税、</w:t>
      </w:r>
      <w:r>
        <w:rPr>
          <w:spacing w:val="-85"/>
        </w:rPr>
        <w:t xml:space="preserve"> </w:t>
      </w:r>
      <w:r>
        <w:rPr>
          <w:spacing w:val="11"/>
        </w:rPr>
        <w:t>印花税（不含证券</w:t>
      </w:r>
    </w:p>
    <w:p>
      <w:pPr>
        <w:pStyle w:val="BodyText"/>
        <w:ind w:left="24"/>
        <w:spacing w:line="220" w:lineRule="auto"/>
        <w:rPr/>
      </w:pPr>
      <w:r>
        <w:rPr>
          <w:spacing w:val="8"/>
        </w:rPr>
        <w:t>交易印花税）、耕地占用税和教育费附加、地方教育附加。</w:t>
      </w:r>
    </w:p>
    <w:p>
      <w:pPr>
        <w:pStyle w:val="BodyText"/>
        <w:ind w:left="655"/>
        <w:spacing w:before="189" w:line="559" w:lineRule="exact"/>
        <w:rPr/>
      </w:pPr>
      <w:r>
        <w:rPr>
          <w:spacing w:val="13"/>
          <w:position w:val="18"/>
        </w:rPr>
        <w:t>你公司在享受物流企业大宗商品仓储设施用地减半征收城镇</w:t>
      </w:r>
    </w:p>
    <w:p>
      <w:pPr>
        <w:pStyle w:val="BodyText"/>
        <w:ind w:left="16"/>
        <w:spacing w:line="222" w:lineRule="auto"/>
        <w:rPr/>
      </w:pPr>
      <w:r>
        <w:rPr>
          <w:spacing w:val="7"/>
        </w:rPr>
        <w:t>土地使用税优惠的基础上，可以叠加享受</w:t>
      </w:r>
      <w:r>
        <w:rPr>
          <w:spacing w:val="-104"/>
        </w:rPr>
        <w:t xml:space="preserve"> </w:t>
      </w:r>
      <w:r>
        <w:rPr>
          <w:spacing w:val="7"/>
        </w:rPr>
        <w:t>“六税两费”优惠。</w:t>
      </w:r>
    </w:p>
    <w:p>
      <w:pPr>
        <w:pStyle w:val="BodyText"/>
        <w:ind w:left="10" w:right="95" w:firstLine="647"/>
        <w:spacing w:before="191" w:line="333" w:lineRule="auto"/>
        <w:rPr/>
      </w:pPr>
      <w:r>
        <w:rPr>
          <w:spacing w:val="13"/>
        </w:rPr>
        <w:t>八、我公司符合物流企业大宗商品仓储设施用地减征城镇土</w:t>
      </w:r>
      <w:r>
        <w:rPr>
          <w:spacing w:val="10"/>
        </w:rPr>
        <w:t xml:space="preserve"> </w:t>
      </w:r>
      <w:r>
        <w:rPr>
          <w:spacing w:val="5"/>
        </w:rPr>
        <w:t>地使用税的优惠条件，仓储设施占地面积</w:t>
      </w:r>
      <w:r>
        <w:rPr>
          <w:spacing w:val="-27"/>
        </w:rPr>
        <w:t xml:space="preserve"> </w:t>
      </w:r>
      <w:r>
        <w:rPr>
          <w:spacing w:val="5"/>
        </w:rPr>
        <w:t>8000</w:t>
      </w:r>
      <w:r>
        <w:rPr>
          <w:spacing w:val="-55"/>
        </w:rPr>
        <w:t xml:space="preserve"> </w:t>
      </w:r>
      <w:r>
        <w:rPr>
          <w:spacing w:val="5"/>
        </w:rPr>
        <w:t>平方米，所在地城</w:t>
      </w:r>
      <w:r>
        <w:rPr/>
        <w:t xml:space="preserve"> </w:t>
      </w:r>
      <w:r>
        <w:rPr>
          <w:spacing w:val="7"/>
        </w:rPr>
        <w:t>镇土地使用税税额标准为每平米</w:t>
      </w:r>
      <w:r>
        <w:rPr>
          <w:spacing w:val="-40"/>
        </w:rPr>
        <w:t xml:space="preserve"> </w:t>
      </w:r>
      <w:r>
        <w:rPr>
          <w:spacing w:val="7"/>
        </w:rPr>
        <w:t>5</w:t>
      </w:r>
      <w:r>
        <w:rPr>
          <w:spacing w:val="-49"/>
        </w:rPr>
        <w:t xml:space="preserve"> </w:t>
      </w:r>
      <w:r>
        <w:rPr>
          <w:spacing w:val="7"/>
        </w:rPr>
        <w:t>元人民币。2023</w:t>
      </w:r>
      <w:r>
        <w:rPr>
          <w:spacing w:val="-55"/>
        </w:rPr>
        <w:t xml:space="preserve"> </w:t>
      </w:r>
      <w:r>
        <w:rPr>
          <w:spacing w:val="7"/>
        </w:rPr>
        <w:t>年我公司就仓</w:t>
      </w:r>
    </w:p>
    <w:p>
      <w:pPr>
        <w:pStyle w:val="BodyText"/>
        <w:ind w:left="6"/>
        <w:spacing w:line="222" w:lineRule="auto"/>
        <w:rPr/>
      </w:pPr>
      <w:r>
        <w:rPr>
          <w:spacing w:val="9"/>
        </w:rPr>
        <w:t>储设施用地应当缴纳多少城镇土地使用税？</w:t>
      </w:r>
    </w:p>
    <w:p>
      <w:pPr>
        <w:pStyle w:val="BodyText"/>
        <w:ind w:left="12" w:right="95" w:firstLine="635"/>
        <w:spacing w:before="185" w:line="334" w:lineRule="auto"/>
        <w:rPr/>
      </w:pPr>
      <w:r>
        <w:rPr>
          <w:spacing w:val="11"/>
        </w:rPr>
        <w:t>答：根据</w:t>
      </w:r>
      <w:r>
        <w:rPr>
          <w:spacing w:val="-40"/>
        </w:rPr>
        <w:t xml:space="preserve"> </w:t>
      </w:r>
      <w:r>
        <w:rPr>
          <w:spacing w:val="11"/>
        </w:rPr>
        <w:t>5</w:t>
      </w:r>
      <w:r>
        <w:rPr>
          <w:spacing w:val="-44"/>
        </w:rPr>
        <w:t xml:space="preserve"> </w:t>
      </w:r>
      <w:r>
        <w:rPr>
          <w:spacing w:val="11"/>
        </w:rPr>
        <w:t>号公告，符合优惠条件的物流企业大宗商品仓储</w:t>
      </w:r>
      <w:r>
        <w:rPr/>
        <w:t xml:space="preserve"> </w:t>
      </w:r>
      <w:r>
        <w:rPr>
          <w:spacing w:val="4"/>
        </w:rPr>
        <w:t>设施用地，减按所属土地等级适用税额标准的</w:t>
      </w:r>
      <w:r>
        <w:rPr>
          <w:spacing w:val="-45"/>
        </w:rPr>
        <w:t xml:space="preserve"> </w:t>
      </w:r>
      <w:r>
        <w:rPr>
          <w:spacing w:val="3"/>
        </w:rPr>
        <w:t>50%计征城镇土地使</w:t>
      </w:r>
    </w:p>
    <w:p>
      <w:pPr>
        <w:pStyle w:val="BodyText"/>
        <w:ind w:left="12"/>
        <w:spacing w:before="1" w:line="222" w:lineRule="auto"/>
        <w:rPr/>
      </w:pPr>
      <w:r>
        <w:rPr>
          <w:spacing w:val="1"/>
        </w:rPr>
        <w:t>用税。</w:t>
      </w:r>
    </w:p>
    <w:p>
      <w:pPr>
        <w:pStyle w:val="BodyText"/>
        <w:ind w:left="12" w:right="95" w:firstLine="642"/>
        <w:spacing w:before="185" w:line="334" w:lineRule="auto"/>
        <w:rPr/>
      </w:pPr>
      <w:r>
        <w:rPr>
          <w:spacing w:val="10"/>
        </w:rPr>
        <w:t>你公司就仓储设施用地</w:t>
      </w:r>
      <w:r>
        <w:rPr>
          <w:spacing w:val="-33"/>
        </w:rPr>
        <w:t xml:space="preserve"> </w:t>
      </w:r>
      <w:r>
        <w:rPr>
          <w:spacing w:val="10"/>
        </w:rPr>
        <w:t>2023</w:t>
      </w:r>
      <w:r>
        <w:rPr>
          <w:spacing w:val="-51"/>
        </w:rPr>
        <w:t xml:space="preserve"> </w:t>
      </w:r>
      <w:r>
        <w:rPr>
          <w:spacing w:val="10"/>
        </w:rPr>
        <w:t>年应纳城镇土地使用税额=仓储</w:t>
      </w:r>
      <w:r>
        <w:rPr/>
        <w:t xml:space="preserve"> </w:t>
      </w:r>
      <w:r>
        <w:rPr>
          <w:spacing w:val="4"/>
        </w:rPr>
        <w:t>设施用地面积×城镇土地使用税税额标准×（1-50</w:t>
      </w:r>
      <w:r>
        <w:rPr>
          <w:spacing w:val="3"/>
        </w:rPr>
        <w:t>%）=8000×5</w:t>
      </w:r>
      <w:r>
        <w:rPr>
          <w:spacing w:val="-61"/>
        </w:rPr>
        <w:t xml:space="preserve"> </w:t>
      </w:r>
      <w:r>
        <w:rPr>
          <w:spacing w:val="3"/>
        </w:rPr>
        <w:t>×</w:t>
      </w:r>
    </w:p>
    <w:p>
      <w:pPr>
        <w:pStyle w:val="BodyText"/>
        <w:ind w:left="4"/>
        <w:spacing w:before="1" w:line="226" w:lineRule="auto"/>
        <w:rPr/>
      </w:pPr>
      <w:r>
        <w:rPr>
          <w:spacing w:val="3"/>
        </w:rPr>
        <w:t>（1-50%）=20000</w:t>
      </w:r>
      <w:r>
        <w:rPr>
          <w:spacing w:val="-43"/>
        </w:rPr>
        <w:t xml:space="preserve"> </w:t>
      </w:r>
      <w:r>
        <w:rPr>
          <w:spacing w:val="3"/>
        </w:rPr>
        <w:t>元。</w:t>
      </w:r>
    </w:p>
    <w:p>
      <w:pPr>
        <w:pStyle w:val="BodyText"/>
        <w:ind w:left="10" w:right="95" w:firstLine="644"/>
        <w:spacing w:before="181" w:line="333" w:lineRule="auto"/>
        <w:rPr/>
      </w:pPr>
      <w:r>
        <w:rPr>
          <w:spacing w:val="13"/>
        </w:rPr>
        <w:t>九、我公司符合物流企业大宗商品仓储设施用地减征城镇土</w:t>
      </w:r>
      <w:r>
        <w:rPr>
          <w:spacing w:val="13"/>
        </w:rPr>
        <w:t xml:space="preserve"> </w:t>
      </w:r>
      <w:r>
        <w:rPr>
          <w:spacing w:val="8"/>
        </w:rPr>
        <w:t>地使用税的优惠条件，但是在</w:t>
      </w:r>
      <w:r>
        <w:rPr>
          <w:spacing w:val="-42"/>
        </w:rPr>
        <w:t xml:space="preserve"> </w:t>
      </w:r>
      <w:r>
        <w:rPr>
          <w:spacing w:val="8"/>
        </w:rPr>
        <w:t>5</w:t>
      </w:r>
      <w:r>
        <w:rPr>
          <w:spacing w:val="-43"/>
        </w:rPr>
        <w:t xml:space="preserve"> </w:t>
      </w:r>
      <w:r>
        <w:rPr>
          <w:spacing w:val="8"/>
        </w:rPr>
        <w:t>号公告发布前，</w:t>
      </w:r>
      <w:r>
        <w:rPr>
          <w:spacing w:val="-71"/>
        </w:rPr>
        <w:t xml:space="preserve"> </w:t>
      </w:r>
      <w:r>
        <w:rPr>
          <w:spacing w:val="8"/>
        </w:rPr>
        <w:t>已经全额申</w:t>
      </w:r>
      <w:r>
        <w:rPr>
          <w:spacing w:val="7"/>
        </w:rPr>
        <w:t>报缴</w:t>
      </w:r>
      <w:r>
        <w:rPr/>
        <w:t xml:space="preserve"> </w:t>
      </w:r>
      <w:r>
        <w:rPr>
          <w:spacing w:val="5"/>
        </w:rPr>
        <w:t>纳了</w:t>
      </w:r>
      <w:r>
        <w:rPr>
          <w:spacing w:val="-48"/>
        </w:rPr>
        <w:t xml:space="preserve"> </w:t>
      </w:r>
      <w:r>
        <w:rPr>
          <w:spacing w:val="5"/>
        </w:rPr>
        <w:t>2023</w:t>
      </w:r>
      <w:r>
        <w:rPr>
          <w:spacing w:val="-56"/>
        </w:rPr>
        <w:t xml:space="preserve"> </w:t>
      </w:r>
      <w:r>
        <w:rPr>
          <w:spacing w:val="5"/>
        </w:rPr>
        <w:t>年</w:t>
      </w:r>
      <w:r>
        <w:rPr>
          <w:spacing w:val="-40"/>
        </w:rPr>
        <w:t xml:space="preserve"> </w:t>
      </w:r>
      <w:r>
        <w:rPr>
          <w:spacing w:val="5"/>
        </w:rPr>
        <w:t>1</w:t>
      </w:r>
      <w:r>
        <w:rPr>
          <w:spacing w:val="-44"/>
        </w:rPr>
        <w:t xml:space="preserve"> </w:t>
      </w:r>
      <w:r>
        <w:rPr>
          <w:spacing w:val="5"/>
        </w:rPr>
        <w:t>月、2</w:t>
      </w:r>
      <w:r>
        <w:rPr>
          <w:spacing w:val="-43"/>
        </w:rPr>
        <w:t xml:space="preserve"> </w:t>
      </w:r>
      <w:r>
        <w:rPr>
          <w:spacing w:val="5"/>
        </w:rPr>
        <w:t>月的城镇土地使用税，可以退</w:t>
      </w:r>
      <w:r>
        <w:rPr>
          <w:spacing w:val="4"/>
        </w:rPr>
        <w:t>还已缴纳税款</w:t>
      </w:r>
    </w:p>
    <w:p>
      <w:pPr>
        <w:pStyle w:val="BodyText"/>
        <w:ind w:left="27"/>
        <w:spacing w:line="223" w:lineRule="auto"/>
        <w:rPr/>
      </w:pPr>
      <w:r>
        <w:rPr>
          <w:spacing w:val="-10"/>
        </w:rPr>
        <w:t>吗？</w:t>
      </w:r>
    </w:p>
    <w:p>
      <w:pPr>
        <w:pStyle w:val="BodyText"/>
        <w:ind w:left="9" w:right="95" w:firstLine="639"/>
        <w:spacing w:before="183" w:line="334" w:lineRule="auto"/>
        <w:rPr/>
      </w:pPr>
      <w:r>
        <w:rPr>
          <w:spacing w:val="3"/>
        </w:rPr>
        <w:t>答：5</w:t>
      </w:r>
      <w:r>
        <w:rPr>
          <w:spacing w:val="-32"/>
        </w:rPr>
        <w:t xml:space="preserve"> </w:t>
      </w:r>
      <w:r>
        <w:rPr>
          <w:spacing w:val="3"/>
        </w:rPr>
        <w:t>号公告规定，物流企业大宗商品仓储设施用地城镇土地</w:t>
      </w:r>
      <w:r>
        <w:rPr/>
        <w:t xml:space="preserve"> </w:t>
      </w:r>
      <w:r>
        <w:rPr/>
        <w:t>使用税优惠政策自</w:t>
      </w:r>
      <w:r>
        <w:rPr>
          <w:spacing w:val="-48"/>
        </w:rPr>
        <w:t xml:space="preserve"> </w:t>
      </w:r>
      <w:r>
        <w:rPr/>
        <w:t>2023</w:t>
      </w:r>
      <w:r>
        <w:rPr>
          <w:spacing w:val="-56"/>
        </w:rPr>
        <w:t xml:space="preserve"> </w:t>
      </w:r>
      <w:r>
        <w:rPr/>
        <w:t>年</w:t>
      </w:r>
      <w:r>
        <w:rPr>
          <w:spacing w:val="-43"/>
        </w:rPr>
        <w:t xml:space="preserve"> </w:t>
      </w:r>
      <w:r>
        <w:rPr/>
        <w:t>1</w:t>
      </w:r>
      <w:r>
        <w:rPr>
          <w:spacing w:val="-46"/>
        </w:rPr>
        <w:t xml:space="preserve"> </w:t>
      </w:r>
      <w:r>
        <w:rPr/>
        <w:t>月</w:t>
      </w:r>
      <w:r>
        <w:rPr>
          <w:spacing w:val="-41"/>
        </w:rPr>
        <w:t xml:space="preserve"> </w:t>
      </w:r>
      <w:r>
        <w:rPr/>
        <w:t>1</w:t>
      </w:r>
      <w:r>
        <w:rPr/>
        <w:t xml:space="preserve"> </w:t>
      </w:r>
      <w:r>
        <w:rPr/>
        <w:t>日起继续实施，</w:t>
      </w:r>
      <w:r>
        <w:rPr>
          <w:spacing w:val="-1"/>
        </w:rPr>
        <w:t>纳税人在本公告</w:t>
      </w:r>
      <w:r>
        <w:rPr/>
        <w:t xml:space="preserve"> </w:t>
      </w:r>
      <w:r>
        <w:rPr>
          <w:spacing w:val="13"/>
        </w:rPr>
        <w:t>印发之日前已缴纳的应予减征的税款，在以后应缴税款中抵减或</w:t>
      </w:r>
      <w:r>
        <w:rPr>
          <w:spacing w:val="15"/>
        </w:rPr>
        <w:t xml:space="preserve"> </w:t>
      </w:r>
      <w:r>
        <w:rPr>
          <w:spacing w:val="10"/>
        </w:rPr>
        <w:t>者予以退还。</w:t>
      </w:r>
      <w:r>
        <w:rPr>
          <w:spacing w:val="-56"/>
        </w:rPr>
        <w:t xml:space="preserve"> </w:t>
      </w:r>
      <w:r>
        <w:rPr>
          <w:spacing w:val="10"/>
        </w:rPr>
        <w:t>因此，你公司在本公告印发前多缴的税款，可在以</w:t>
      </w:r>
    </w:p>
    <w:p>
      <w:pPr>
        <w:pStyle w:val="BodyText"/>
        <w:ind w:left="16"/>
        <w:spacing w:line="220" w:lineRule="auto"/>
        <w:rPr/>
      </w:pPr>
      <w:r>
        <w:rPr>
          <w:spacing w:val="8"/>
        </w:rPr>
        <w:t>后应缴税款中抵减或者向税务机关申请予以退还。</w:t>
      </w:r>
    </w:p>
    <w:p>
      <w:pPr>
        <w:pStyle w:val="BodyText"/>
        <w:ind w:left="664"/>
        <w:spacing w:before="190" w:line="221" w:lineRule="auto"/>
        <w:rPr/>
      </w:pPr>
      <w:r>
        <w:rPr>
          <w:spacing w:val="13"/>
        </w:rPr>
        <w:t>十、我公司符合物流企业大宗商品仓储设施用地减征城镇土</w:t>
      </w:r>
    </w:p>
    <w:p>
      <w:pPr>
        <w:spacing w:line="221" w:lineRule="auto"/>
        <w:sectPr>
          <w:headerReference w:type="default" r:id="rId301"/>
          <w:footerReference w:type="default" r:id="rId302"/>
          <w:pgSz w:w="11906" w:h="16839"/>
          <w:pgMar w:top="1040" w:right="1323" w:bottom="885" w:left="1418" w:header="735" w:footer="622" w:gutter="0"/>
        </w:sectPr>
        <w:rPr/>
      </w:pPr>
    </w:p>
    <w:p>
      <w:pPr>
        <w:spacing w:line="448" w:lineRule="auto"/>
        <w:rPr>
          <w:rFonts w:ascii="Arial"/>
          <w:sz w:val="21"/>
        </w:rPr>
      </w:pPr>
      <w:r/>
    </w:p>
    <w:p>
      <w:pPr>
        <w:pStyle w:val="BodyText"/>
        <w:spacing w:before="101" w:line="559" w:lineRule="exact"/>
        <w:jc w:val="right"/>
        <w:rPr/>
      </w:pPr>
      <w:r>
        <w:rPr>
          <w:spacing w:val="13"/>
          <w:position w:val="18"/>
        </w:rPr>
        <w:t>地使用税的优惠条件，应如何办理减免税申报？需要提供什么证</w:t>
      </w:r>
    </w:p>
    <w:p>
      <w:pPr>
        <w:pStyle w:val="BodyText"/>
        <w:ind w:left="42"/>
        <w:spacing w:line="220" w:lineRule="auto"/>
        <w:rPr/>
      </w:pPr>
      <w:r>
        <w:rPr>
          <w:spacing w:val="-4"/>
        </w:rPr>
        <w:t>明资料？</w:t>
      </w:r>
    </w:p>
    <w:p>
      <w:pPr>
        <w:pStyle w:val="BodyText"/>
        <w:ind w:left="10" w:firstLine="638"/>
        <w:spacing w:before="191" w:line="333" w:lineRule="auto"/>
        <w:jc w:val="both"/>
        <w:rPr/>
      </w:pPr>
      <w:r>
        <w:rPr>
          <w:spacing w:val="3"/>
        </w:rPr>
        <w:t>答：5</w:t>
      </w:r>
      <w:r>
        <w:rPr>
          <w:spacing w:val="-32"/>
        </w:rPr>
        <w:t xml:space="preserve"> </w:t>
      </w:r>
      <w:r>
        <w:rPr>
          <w:spacing w:val="3"/>
        </w:rPr>
        <w:t>号公告明确，纳税人享受物流企业大宗商品仓储设施用</w:t>
      </w:r>
      <w:r>
        <w:rPr/>
        <w:t xml:space="preserve"> </w:t>
      </w:r>
      <w:r>
        <w:rPr>
          <w:spacing w:val="13"/>
        </w:rPr>
        <w:t>地城镇土地使用税优惠，应按规定进行减免税申报，并将不动产</w:t>
      </w:r>
    </w:p>
    <w:p>
      <w:pPr>
        <w:pStyle w:val="BodyText"/>
        <w:ind w:left="20"/>
        <w:spacing w:before="1" w:line="219" w:lineRule="auto"/>
        <w:rPr/>
      </w:pPr>
      <w:r>
        <w:rPr>
          <w:spacing w:val="8"/>
        </w:rPr>
        <w:t>权属证明、土地用途证明、租赁协议等资料留存备查。</w:t>
      </w:r>
    </w:p>
    <w:p>
      <w:pPr>
        <w:pStyle w:val="BodyText"/>
        <w:ind w:right="2"/>
        <w:spacing w:before="193" w:line="559" w:lineRule="exact"/>
        <w:jc w:val="right"/>
        <w:rPr/>
      </w:pPr>
      <w:r>
        <w:rPr>
          <w:spacing w:val="13"/>
          <w:position w:val="18"/>
        </w:rPr>
        <w:t>你公司可在本地规定的城镇土地使用税纳税期限内，通过电</w:t>
      </w:r>
    </w:p>
    <w:p>
      <w:pPr>
        <w:pStyle w:val="BodyText"/>
        <w:ind w:right="2"/>
        <w:spacing w:line="221" w:lineRule="auto"/>
        <w:jc w:val="right"/>
        <w:rPr/>
      </w:pPr>
      <w:r>
        <w:rPr>
          <w:spacing w:val="10"/>
        </w:rPr>
        <w:t>子税务局、办税服务厅等渠道进行减免税申报，但需根据</w:t>
      </w:r>
      <w:r>
        <w:rPr>
          <w:spacing w:val="-24"/>
        </w:rPr>
        <w:t xml:space="preserve"> </w:t>
      </w:r>
      <w:r>
        <w:rPr>
          <w:spacing w:val="10"/>
        </w:rPr>
        <w:t>5</w:t>
      </w:r>
      <w:r>
        <w:rPr>
          <w:spacing w:val="-46"/>
        </w:rPr>
        <w:t xml:space="preserve"> </w:t>
      </w:r>
      <w:r>
        <w:rPr>
          <w:spacing w:val="10"/>
        </w:rPr>
        <w:t>号公</w:t>
      </w:r>
    </w:p>
    <w:p>
      <w:pPr>
        <w:pStyle w:val="BodyText"/>
        <w:ind w:left="22"/>
        <w:spacing w:before="187" w:line="220" w:lineRule="auto"/>
        <w:outlineLvl w:val="0"/>
        <w:rPr/>
      </w:pPr>
      <w:r>
        <w:rPr>
          <w:spacing w:val="7"/>
        </w:rPr>
        <w:t>告的规定，将相关资料留存备查。</w:t>
      </w:r>
    </w:p>
    <w:p>
      <w:pPr>
        <w:spacing w:line="220" w:lineRule="auto"/>
        <w:sectPr>
          <w:headerReference w:type="default" r:id="rId303"/>
          <w:footerReference w:type="default" r:id="rId304"/>
          <w:pgSz w:w="11906" w:h="16839"/>
          <w:pgMar w:top="1040" w:right="1417" w:bottom="885" w:left="1418" w:header="735" w:footer="620" w:gutter="0"/>
        </w:sectPr>
        <w:rPr/>
      </w:pPr>
    </w:p>
    <w:p>
      <w:pPr>
        <w:spacing w:line="394" w:lineRule="auto"/>
        <w:rPr>
          <w:rFonts w:ascii="Arial"/>
          <w:sz w:val="21"/>
        </w:rPr>
      </w:pPr>
      <w:r/>
    </w:p>
    <w:p>
      <w:pPr>
        <w:ind w:left="1302"/>
        <w:spacing w:before="114" w:line="487" w:lineRule="exact"/>
        <w:rPr>
          <w:rFonts w:ascii="SimSun" w:hAnsi="SimSun" w:eastAsia="SimSun" w:cs="SimSun"/>
          <w:sz w:val="35"/>
          <w:szCs w:val="35"/>
        </w:rPr>
      </w:pPr>
      <w:bookmarkStart w:name="bookmark91" w:id="136"/>
      <w:bookmarkEnd w:id="136"/>
      <w:r>
        <w:rPr>
          <w:rFonts w:ascii="SimSun" w:hAnsi="SimSun" w:eastAsia="SimSun" w:cs="SimSun"/>
          <w:sz w:val="35"/>
          <w:szCs w:val="35"/>
          <w:b/>
          <w:bCs/>
          <w:spacing w:val="5"/>
          <w:position w:val="2"/>
        </w:rPr>
        <w:t>小规模纳税人增值税政策第二批即问即答</w:t>
      </w:r>
    </w:p>
    <w:p>
      <w:pPr>
        <w:spacing w:line="286" w:lineRule="auto"/>
        <w:rPr>
          <w:rFonts w:ascii="Arial"/>
          <w:sz w:val="21"/>
        </w:rPr>
      </w:pPr>
      <w:r/>
    </w:p>
    <w:p>
      <w:pPr>
        <w:spacing w:line="287" w:lineRule="auto"/>
        <w:rPr>
          <w:rFonts w:ascii="Arial"/>
          <w:sz w:val="21"/>
        </w:rPr>
      </w:pPr>
      <w:r/>
    </w:p>
    <w:p>
      <w:pPr>
        <w:pStyle w:val="BodyText"/>
        <w:ind w:left="17" w:firstLine="653"/>
        <w:spacing w:before="100" w:line="333" w:lineRule="auto"/>
        <w:jc w:val="both"/>
        <w:rPr/>
      </w:pPr>
      <w:r>
        <w:rPr>
          <w:spacing w:val="7"/>
        </w:rPr>
        <w:t>一、我是按月申报的增值税小规模纳税人，每月销售额在</w:t>
      </w:r>
      <w:r>
        <w:rPr>
          <w:spacing w:val="-37"/>
        </w:rPr>
        <w:t xml:space="preserve"> </w:t>
      </w:r>
      <w:r>
        <w:rPr>
          <w:spacing w:val="7"/>
        </w:rPr>
        <w:t>10</w:t>
      </w:r>
      <w:r>
        <w:rPr/>
        <w:t xml:space="preserve"> </w:t>
      </w:r>
      <w:r>
        <w:rPr>
          <w:spacing w:val="7"/>
        </w:rPr>
        <w:t>万元左右，2023</w:t>
      </w:r>
      <w:r>
        <w:rPr>
          <w:spacing w:val="-56"/>
        </w:rPr>
        <w:t xml:space="preserve"> </w:t>
      </w:r>
      <w:r>
        <w:rPr>
          <w:spacing w:val="7"/>
        </w:rPr>
        <w:t>年</w:t>
      </w:r>
      <w:r>
        <w:rPr>
          <w:spacing w:val="-44"/>
        </w:rPr>
        <w:t xml:space="preserve"> </w:t>
      </w:r>
      <w:r>
        <w:rPr>
          <w:spacing w:val="7"/>
        </w:rPr>
        <w:t>5</w:t>
      </w:r>
      <w:r>
        <w:rPr>
          <w:spacing w:val="-44"/>
        </w:rPr>
        <w:t xml:space="preserve"> </w:t>
      </w:r>
      <w:r>
        <w:rPr>
          <w:spacing w:val="7"/>
        </w:rPr>
        <w:t>月，为客户开具发票时无法确</w:t>
      </w:r>
      <w:r>
        <w:rPr>
          <w:spacing w:val="6"/>
        </w:rPr>
        <w:t>认当月总收入</w:t>
      </w:r>
      <w:r>
        <w:rPr/>
        <w:t xml:space="preserve"> </w:t>
      </w:r>
      <w:r>
        <w:rPr>
          <w:spacing w:val="5"/>
        </w:rPr>
        <w:t>会否超过</w:t>
      </w:r>
      <w:r>
        <w:rPr>
          <w:spacing w:val="-43"/>
        </w:rPr>
        <w:t xml:space="preserve"> </w:t>
      </w:r>
      <w:r>
        <w:rPr>
          <w:spacing w:val="5"/>
        </w:rPr>
        <w:t>10</w:t>
      </w:r>
      <w:r>
        <w:rPr>
          <w:spacing w:val="-42"/>
        </w:rPr>
        <w:t xml:space="preserve"> </w:t>
      </w:r>
      <w:r>
        <w:rPr>
          <w:spacing w:val="5"/>
        </w:rPr>
        <w:t>万元，请问我要享受今年新出台的小规模纳税人</w:t>
      </w:r>
      <w:r>
        <w:rPr>
          <w:spacing w:val="4"/>
        </w:rPr>
        <w:t>优惠</w:t>
      </w:r>
    </w:p>
    <w:p>
      <w:pPr>
        <w:pStyle w:val="BodyText"/>
        <w:ind w:left="19"/>
        <w:spacing w:line="222" w:lineRule="auto"/>
        <w:rPr/>
      </w:pPr>
      <w:r>
        <w:rPr>
          <w:spacing w:val="7"/>
        </w:rPr>
        <w:t>政策，应如何开具发票？</w:t>
      </w:r>
    </w:p>
    <w:p>
      <w:pPr>
        <w:pStyle w:val="BodyText"/>
        <w:ind w:left="9" w:right="1" w:firstLine="639"/>
        <w:spacing w:before="188" w:line="333" w:lineRule="auto"/>
        <w:jc w:val="both"/>
        <w:rPr/>
      </w:pPr>
      <w:r>
        <w:rPr>
          <w:spacing w:val="7"/>
        </w:rPr>
        <w:t>答：《财政部</w:t>
      </w:r>
      <w:r>
        <w:rPr>
          <w:spacing w:val="7"/>
        </w:rPr>
        <w:t xml:space="preserve"> </w:t>
      </w:r>
      <w:r>
        <w:rPr>
          <w:spacing w:val="7"/>
        </w:rPr>
        <w:t>税务总局关于明确增值税小规模纳税人减免增</w:t>
      </w:r>
      <w:r>
        <w:rPr>
          <w:spacing w:val="13"/>
        </w:rPr>
        <w:t xml:space="preserve"> </w:t>
      </w:r>
      <w:r>
        <w:rPr>
          <w:spacing w:val="3"/>
        </w:rPr>
        <w:t>值税等政策的公告》（2023</w:t>
      </w:r>
      <w:r>
        <w:rPr>
          <w:spacing w:val="-31"/>
        </w:rPr>
        <w:t xml:space="preserve"> </w:t>
      </w:r>
      <w:r>
        <w:rPr>
          <w:spacing w:val="3"/>
        </w:rPr>
        <w:t>年第</w:t>
      </w:r>
      <w:r>
        <w:rPr>
          <w:spacing w:val="-29"/>
        </w:rPr>
        <w:t xml:space="preserve"> </w:t>
      </w:r>
      <w:r>
        <w:rPr>
          <w:spacing w:val="3"/>
        </w:rPr>
        <w:t>1</w:t>
      </w:r>
      <w:r>
        <w:rPr>
          <w:spacing w:val="-36"/>
        </w:rPr>
        <w:t xml:space="preserve"> </w:t>
      </w:r>
      <w:r>
        <w:rPr>
          <w:spacing w:val="3"/>
        </w:rPr>
        <w:t>号）规定，</w:t>
      </w:r>
      <w:r>
        <w:rPr>
          <w:spacing w:val="-60"/>
        </w:rPr>
        <w:t xml:space="preserve"> </w:t>
      </w:r>
      <w:r>
        <w:rPr>
          <w:spacing w:val="3"/>
        </w:rPr>
        <w:t>自</w:t>
      </w:r>
      <w:r>
        <w:rPr>
          <w:spacing w:val="-39"/>
        </w:rPr>
        <w:t xml:space="preserve"> </w:t>
      </w:r>
      <w:r>
        <w:rPr>
          <w:spacing w:val="3"/>
        </w:rPr>
        <w:t>2023</w:t>
      </w:r>
      <w:r>
        <w:rPr>
          <w:spacing w:val="-44"/>
        </w:rPr>
        <w:t xml:space="preserve"> </w:t>
      </w:r>
      <w:r>
        <w:rPr>
          <w:spacing w:val="3"/>
        </w:rPr>
        <w:t>年</w:t>
      </w:r>
      <w:r>
        <w:rPr>
          <w:spacing w:val="-31"/>
        </w:rPr>
        <w:t xml:space="preserve"> </w:t>
      </w:r>
      <w:r>
        <w:rPr>
          <w:spacing w:val="3"/>
        </w:rPr>
        <w:t>1</w:t>
      </w:r>
      <w:r>
        <w:rPr>
          <w:spacing w:val="-34"/>
        </w:rPr>
        <w:t xml:space="preserve"> </w:t>
      </w:r>
      <w:r>
        <w:rPr>
          <w:spacing w:val="3"/>
        </w:rPr>
        <w:t>月</w:t>
      </w:r>
      <w:r>
        <w:rPr>
          <w:spacing w:val="-31"/>
        </w:rPr>
        <w:t xml:space="preserve"> </w:t>
      </w:r>
      <w:r>
        <w:rPr>
          <w:spacing w:val="3"/>
        </w:rPr>
        <w:t>1</w:t>
      </w:r>
      <w:r>
        <w:rPr/>
        <w:t xml:space="preserve"> </w:t>
      </w:r>
      <w:r>
        <w:rPr>
          <w:spacing w:val="1"/>
        </w:rPr>
        <w:t>日至</w:t>
      </w:r>
      <w:r>
        <w:rPr>
          <w:spacing w:val="-38"/>
        </w:rPr>
        <w:t xml:space="preserve"> </w:t>
      </w:r>
      <w:r>
        <w:rPr>
          <w:spacing w:val="1"/>
        </w:rPr>
        <w:t>2023</w:t>
      </w:r>
      <w:r>
        <w:rPr>
          <w:spacing w:val="-54"/>
        </w:rPr>
        <w:t xml:space="preserve"> </w:t>
      </w:r>
      <w:r>
        <w:rPr>
          <w:spacing w:val="1"/>
        </w:rPr>
        <w:t>年</w:t>
      </w:r>
      <w:r>
        <w:rPr>
          <w:spacing w:val="-36"/>
        </w:rPr>
        <w:t xml:space="preserve"> </w:t>
      </w:r>
      <w:r>
        <w:rPr>
          <w:spacing w:val="1"/>
        </w:rPr>
        <w:t>12</w:t>
      </w:r>
      <w:r>
        <w:rPr>
          <w:spacing w:val="-41"/>
        </w:rPr>
        <w:t xml:space="preserve"> </w:t>
      </w:r>
      <w:r>
        <w:rPr>
          <w:spacing w:val="1"/>
        </w:rPr>
        <w:t>月</w:t>
      </w:r>
      <w:r>
        <w:rPr>
          <w:spacing w:val="-31"/>
        </w:rPr>
        <w:t xml:space="preserve"> </w:t>
      </w:r>
      <w:r>
        <w:rPr>
          <w:spacing w:val="1"/>
        </w:rPr>
        <w:t>31</w:t>
      </w:r>
      <w:r>
        <w:rPr>
          <w:spacing w:val="1"/>
        </w:rPr>
        <w:t xml:space="preserve"> </w:t>
      </w:r>
      <w:r>
        <w:rPr>
          <w:spacing w:val="1"/>
        </w:rPr>
        <w:t>日，对月销售额</w:t>
      </w:r>
      <w:r>
        <w:rPr>
          <w:spacing w:val="-35"/>
        </w:rPr>
        <w:t xml:space="preserve"> </w:t>
      </w:r>
      <w:r>
        <w:rPr>
          <w:spacing w:val="1"/>
        </w:rPr>
        <w:t>10</w:t>
      </w:r>
      <w:r>
        <w:rPr>
          <w:spacing w:val="-40"/>
        </w:rPr>
        <w:t xml:space="preserve"> </w:t>
      </w:r>
      <w:r>
        <w:rPr>
          <w:spacing w:val="1"/>
        </w:rPr>
        <w:t>万元以下（含本数）的</w:t>
      </w:r>
      <w:r>
        <w:rPr/>
        <w:t xml:space="preserve"> </w:t>
      </w:r>
      <w:r>
        <w:rPr>
          <w:spacing w:val="9"/>
        </w:rPr>
        <w:t>增值税小规模纳税人，免征增值税。增值税小规模纳税人适用</w:t>
      </w:r>
      <w:r>
        <w:rPr>
          <w:spacing w:val="-36"/>
        </w:rPr>
        <w:t xml:space="preserve"> </w:t>
      </w:r>
      <w:r>
        <w:rPr>
          <w:spacing w:val="8"/>
        </w:rPr>
        <w:t>3%</w:t>
      </w:r>
    </w:p>
    <w:p>
      <w:pPr>
        <w:pStyle w:val="BodyText"/>
        <w:ind w:left="5"/>
        <w:spacing w:line="221" w:lineRule="auto"/>
        <w:rPr/>
      </w:pPr>
      <w:r>
        <w:rPr>
          <w:spacing w:val="7"/>
        </w:rPr>
        <w:t>征收率的应税销售收入，减按</w:t>
      </w:r>
      <w:r>
        <w:rPr>
          <w:spacing w:val="-31"/>
        </w:rPr>
        <w:t xml:space="preserve"> </w:t>
      </w:r>
      <w:r>
        <w:rPr>
          <w:spacing w:val="7"/>
        </w:rPr>
        <w:t>1%征收率征收增值税。</w:t>
      </w:r>
    </w:p>
    <w:p>
      <w:pPr>
        <w:pStyle w:val="BodyText"/>
        <w:ind w:left="12" w:firstLine="648"/>
        <w:spacing w:before="193" w:line="333" w:lineRule="auto"/>
        <w:jc w:val="both"/>
        <w:rPr/>
      </w:pPr>
      <w:r>
        <w:rPr>
          <w:spacing w:val="4"/>
        </w:rPr>
        <w:t>您在无法确定当月销售额是否会超过</w:t>
      </w:r>
      <w:r>
        <w:rPr>
          <w:spacing w:val="-29"/>
        </w:rPr>
        <w:t xml:space="preserve"> </w:t>
      </w:r>
      <w:r>
        <w:rPr>
          <w:spacing w:val="4"/>
        </w:rPr>
        <w:t>10</w:t>
      </w:r>
      <w:r>
        <w:rPr>
          <w:spacing w:val="-42"/>
        </w:rPr>
        <w:t xml:space="preserve"> </w:t>
      </w:r>
      <w:r>
        <w:rPr>
          <w:spacing w:val="4"/>
        </w:rPr>
        <w:t>万元的情况下，适用</w:t>
      </w:r>
      <w:r>
        <w:rPr/>
        <w:t xml:space="preserve"> </w:t>
      </w:r>
      <w:r>
        <w:rPr>
          <w:spacing w:val="9"/>
        </w:rPr>
        <w:t>3%征收率的应税销售收入，应先按照</w:t>
      </w:r>
      <w:r>
        <w:rPr>
          <w:spacing w:val="-41"/>
        </w:rPr>
        <w:t xml:space="preserve"> </w:t>
      </w:r>
      <w:r>
        <w:rPr>
          <w:spacing w:val="9"/>
        </w:rPr>
        <w:t>1%</w:t>
      </w:r>
      <w:r>
        <w:rPr>
          <w:spacing w:val="8"/>
        </w:rPr>
        <w:t>征收率开具增值税普通发</w:t>
      </w:r>
      <w:r>
        <w:rPr/>
        <w:t xml:space="preserve"> </w:t>
      </w:r>
      <w:r>
        <w:rPr>
          <w:spacing w:val="2"/>
        </w:rPr>
        <w:t>票。</w:t>
      </w:r>
      <w:r>
        <w:rPr>
          <w:spacing w:val="-67"/>
        </w:rPr>
        <w:t xml:space="preserve"> </w:t>
      </w:r>
      <w:r>
        <w:rPr>
          <w:spacing w:val="2"/>
        </w:rPr>
        <w:t>申报纳税时，如月销售额未超过</w:t>
      </w:r>
      <w:r>
        <w:rPr>
          <w:spacing w:val="-39"/>
        </w:rPr>
        <w:t xml:space="preserve"> </w:t>
      </w:r>
      <w:r>
        <w:rPr>
          <w:spacing w:val="2"/>
        </w:rPr>
        <w:t>10</w:t>
      </w:r>
      <w:r>
        <w:rPr>
          <w:spacing w:val="-44"/>
        </w:rPr>
        <w:t xml:space="preserve"> </w:t>
      </w:r>
      <w:r>
        <w:rPr>
          <w:spacing w:val="2"/>
        </w:rPr>
        <w:t>万元，可以在申报纳税时</w:t>
      </w:r>
      <w:r>
        <w:rPr/>
        <w:t xml:space="preserve"> </w:t>
      </w:r>
      <w:r>
        <w:rPr>
          <w:spacing w:val="5"/>
        </w:rPr>
        <w:t>进行免税申报，如月销售额超过</w:t>
      </w:r>
      <w:r>
        <w:rPr>
          <w:spacing w:val="-37"/>
        </w:rPr>
        <w:t xml:space="preserve"> </w:t>
      </w:r>
      <w:r>
        <w:rPr>
          <w:spacing w:val="5"/>
        </w:rPr>
        <w:t>10</w:t>
      </w:r>
      <w:r>
        <w:rPr>
          <w:spacing w:val="-43"/>
        </w:rPr>
        <w:t xml:space="preserve"> </w:t>
      </w:r>
      <w:r>
        <w:rPr>
          <w:spacing w:val="5"/>
        </w:rPr>
        <w:t>万元，可以在申报纳税时减按</w:t>
      </w:r>
    </w:p>
    <w:p>
      <w:pPr>
        <w:pStyle w:val="BodyText"/>
        <w:ind w:left="32"/>
        <w:spacing w:before="1" w:line="222" w:lineRule="auto"/>
        <w:rPr/>
      </w:pPr>
      <w:r>
        <w:rPr>
          <w:spacing w:val="5"/>
        </w:rPr>
        <w:t>1%征收率申报缴纳增值税。</w:t>
      </w:r>
    </w:p>
    <w:p>
      <w:pPr>
        <w:pStyle w:val="BodyText"/>
        <w:ind w:left="27" w:firstLine="640"/>
        <w:spacing w:before="185" w:line="334" w:lineRule="auto"/>
        <w:jc w:val="both"/>
        <w:rPr/>
      </w:pPr>
      <w:r>
        <w:rPr>
          <w:spacing w:val="6"/>
        </w:rPr>
        <w:t>二、我是按月申报的增值税小规模纳税人，2023</w:t>
      </w:r>
      <w:r>
        <w:rPr>
          <w:spacing w:val="-51"/>
        </w:rPr>
        <w:t xml:space="preserve"> </w:t>
      </w:r>
      <w:r>
        <w:rPr>
          <w:spacing w:val="6"/>
        </w:rPr>
        <w:t>年</w:t>
      </w:r>
      <w:r>
        <w:rPr>
          <w:spacing w:val="-44"/>
        </w:rPr>
        <w:t xml:space="preserve"> </w:t>
      </w:r>
      <w:r>
        <w:rPr>
          <w:spacing w:val="6"/>
        </w:rPr>
        <w:t>5</w:t>
      </w:r>
      <w:r>
        <w:rPr>
          <w:spacing w:val="-43"/>
        </w:rPr>
        <w:t xml:space="preserve"> </w:t>
      </w:r>
      <w:r>
        <w:rPr>
          <w:spacing w:val="6"/>
        </w:rPr>
        <w:t>月为客</w:t>
      </w:r>
      <w:r>
        <w:rPr/>
        <w:t xml:space="preserve"> </w:t>
      </w:r>
      <w:r>
        <w:rPr>
          <w:spacing w:val="8"/>
        </w:rPr>
        <w:t>户开具发票时按照习惯开具了</w:t>
      </w:r>
      <w:r>
        <w:rPr>
          <w:spacing w:val="-29"/>
        </w:rPr>
        <w:t xml:space="preserve"> </w:t>
      </w:r>
      <w:r>
        <w:rPr>
          <w:spacing w:val="8"/>
        </w:rPr>
        <w:t>3%征收率的增值税普通发票，如实</w:t>
      </w:r>
    </w:p>
    <w:p>
      <w:pPr>
        <w:pStyle w:val="BodyText"/>
        <w:ind w:left="38"/>
        <w:spacing w:line="220" w:lineRule="auto"/>
        <w:rPr/>
      </w:pPr>
      <w:r>
        <w:rPr>
          <w:spacing w:val="5"/>
        </w:rPr>
        <w:t>际月销售额未超过</w:t>
      </w:r>
      <w:r>
        <w:rPr>
          <w:spacing w:val="-29"/>
        </w:rPr>
        <w:t xml:space="preserve"> </w:t>
      </w:r>
      <w:r>
        <w:rPr>
          <w:spacing w:val="5"/>
        </w:rPr>
        <w:t>10</w:t>
      </w:r>
      <w:r>
        <w:rPr>
          <w:spacing w:val="-45"/>
        </w:rPr>
        <w:t xml:space="preserve"> </w:t>
      </w:r>
      <w:r>
        <w:rPr>
          <w:spacing w:val="5"/>
        </w:rPr>
        <w:t>万元，请问我能够享受免税优惠政策吗？</w:t>
      </w:r>
    </w:p>
    <w:p>
      <w:pPr>
        <w:pStyle w:val="BodyText"/>
        <w:ind w:left="12" w:right="1" w:firstLine="635"/>
        <w:spacing w:before="192" w:line="333" w:lineRule="auto"/>
        <w:jc w:val="both"/>
        <w:rPr/>
      </w:pPr>
      <w:r>
        <w:rPr>
          <w:spacing w:val="7"/>
        </w:rPr>
        <w:t>答：《财政部</w:t>
      </w:r>
      <w:r>
        <w:rPr>
          <w:spacing w:val="7"/>
        </w:rPr>
        <w:t xml:space="preserve"> </w:t>
      </w:r>
      <w:r>
        <w:rPr>
          <w:spacing w:val="7"/>
        </w:rPr>
        <w:t>税务总局关于明确增值税小规模纳税人减免增</w:t>
      </w:r>
      <w:r>
        <w:rPr>
          <w:spacing w:val="13"/>
        </w:rPr>
        <w:t xml:space="preserve"> </w:t>
      </w:r>
      <w:r>
        <w:rPr>
          <w:spacing w:val="3"/>
        </w:rPr>
        <w:t>值税等政策的公告》（2023</w:t>
      </w:r>
      <w:r>
        <w:rPr>
          <w:spacing w:val="-35"/>
        </w:rPr>
        <w:t xml:space="preserve"> </w:t>
      </w:r>
      <w:r>
        <w:rPr>
          <w:spacing w:val="3"/>
        </w:rPr>
        <w:t>年第</w:t>
      </w:r>
      <w:r>
        <w:rPr>
          <w:spacing w:val="-29"/>
        </w:rPr>
        <w:t xml:space="preserve"> </w:t>
      </w:r>
      <w:r>
        <w:rPr>
          <w:spacing w:val="3"/>
        </w:rPr>
        <w:t>1</w:t>
      </w:r>
      <w:r>
        <w:rPr>
          <w:spacing w:val="-36"/>
        </w:rPr>
        <w:t xml:space="preserve"> </w:t>
      </w:r>
      <w:r>
        <w:rPr>
          <w:spacing w:val="3"/>
        </w:rPr>
        <w:t>号）规定，</w:t>
      </w:r>
      <w:r>
        <w:rPr>
          <w:spacing w:val="-60"/>
        </w:rPr>
        <w:t xml:space="preserve"> </w:t>
      </w:r>
      <w:r>
        <w:rPr>
          <w:spacing w:val="3"/>
        </w:rPr>
        <w:t>自</w:t>
      </w:r>
      <w:r>
        <w:rPr>
          <w:spacing w:val="-39"/>
        </w:rPr>
        <w:t xml:space="preserve"> </w:t>
      </w:r>
      <w:r>
        <w:rPr>
          <w:spacing w:val="3"/>
        </w:rPr>
        <w:t>2023</w:t>
      </w:r>
      <w:r>
        <w:rPr>
          <w:spacing w:val="-44"/>
        </w:rPr>
        <w:t xml:space="preserve"> </w:t>
      </w:r>
      <w:r>
        <w:rPr>
          <w:spacing w:val="3"/>
        </w:rPr>
        <w:t>年</w:t>
      </w:r>
      <w:r>
        <w:rPr>
          <w:spacing w:val="-31"/>
        </w:rPr>
        <w:t xml:space="preserve"> </w:t>
      </w:r>
      <w:r>
        <w:rPr>
          <w:spacing w:val="3"/>
        </w:rPr>
        <w:t>1</w:t>
      </w:r>
      <w:r>
        <w:rPr>
          <w:spacing w:val="-34"/>
        </w:rPr>
        <w:t xml:space="preserve"> </w:t>
      </w:r>
      <w:r>
        <w:rPr>
          <w:spacing w:val="3"/>
        </w:rPr>
        <w:t>月</w:t>
      </w:r>
      <w:r>
        <w:rPr>
          <w:spacing w:val="-31"/>
        </w:rPr>
        <w:t xml:space="preserve"> </w:t>
      </w:r>
      <w:r>
        <w:rPr>
          <w:spacing w:val="3"/>
        </w:rPr>
        <w:t>1</w:t>
      </w:r>
      <w:r>
        <w:rPr/>
        <w:t xml:space="preserve"> </w:t>
      </w:r>
      <w:r>
        <w:rPr>
          <w:spacing w:val="1"/>
        </w:rPr>
        <w:t>日至</w:t>
      </w:r>
      <w:r>
        <w:rPr>
          <w:spacing w:val="-42"/>
        </w:rPr>
        <w:t xml:space="preserve"> </w:t>
      </w:r>
      <w:r>
        <w:rPr>
          <w:spacing w:val="1"/>
        </w:rPr>
        <w:t>2023</w:t>
      </w:r>
      <w:r>
        <w:rPr>
          <w:spacing w:val="-53"/>
        </w:rPr>
        <w:t xml:space="preserve"> </w:t>
      </w:r>
      <w:r>
        <w:rPr>
          <w:spacing w:val="1"/>
        </w:rPr>
        <w:t>年</w:t>
      </w:r>
      <w:r>
        <w:rPr>
          <w:spacing w:val="-36"/>
        </w:rPr>
        <w:t xml:space="preserve"> </w:t>
      </w:r>
      <w:r>
        <w:rPr>
          <w:spacing w:val="1"/>
        </w:rPr>
        <w:t>12</w:t>
      </w:r>
      <w:r>
        <w:rPr>
          <w:spacing w:val="-41"/>
        </w:rPr>
        <w:t xml:space="preserve"> </w:t>
      </w:r>
      <w:r>
        <w:rPr>
          <w:spacing w:val="1"/>
        </w:rPr>
        <w:t>月</w:t>
      </w:r>
      <w:r>
        <w:rPr>
          <w:spacing w:val="-31"/>
        </w:rPr>
        <w:t xml:space="preserve"> </w:t>
      </w:r>
      <w:r>
        <w:rPr>
          <w:spacing w:val="1"/>
        </w:rPr>
        <w:t>31</w:t>
      </w:r>
      <w:r>
        <w:rPr>
          <w:spacing w:val="1"/>
        </w:rPr>
        <w:t xml:space="preserve"> </w:t>
      </w:r>
      <w:r>
        <w:rPr>
          <w:spacing w:val="1"/>
        </w:rPr>
        <w:t>日，对月销售额</w:t>
      </w:r>
      <w:r>
        <w:rPr>
          <w:spacing w:val="-36"/>
        </w:rPr>
        <w:t xml:space="preserve"> </w:t>
      </w:r>
      <w:r>
        <w:rPr>
          <w:spacing w:val="1"/>
        </w:rPr>
        <w:t>10</w:t>
      </w:r>
      <w:r>
        <w:rPr>
          <w:spacing w:val="-40"/>
        </w:rPr>
        <w:t xml:space="preserve"> </w:t>
      </w:r>
      <w:r>
        <w:rPr>
          <w:spacing w:val="1"/>
        </w:rPr>
        <w:t>万元以下（含本数）的</w:t>
      </w:r>
    </w:p>
    <w:p>
      <w:pPr>
        <w:pStyle w:val="BodyText"/>
        <w:ind w:left="9"/>
        <w:spacing w:before="1" w:line="222" w:lineRule="auto"/>
        <w:rPr/>
      </w:pPr>
      <w:r>
        <w:rPr>
          <w:spacing w:val="8"/>
        </w:rPr>
        <w:t>增值税小规模纳税人，免征增值税。</w:t>
      </w:r>
    </w:p>
    <w:p>
      <w:pPr>
        <w:pStyle w:val="BodyText"/>
        <w:spacing w:before="188" w:line="559" w:lineRule="exact"/>
        <w:jc w:val="right"/>
        <w:rPr/>
      </w:pPr>
      <w:r>
        <w:rPr>
          <w:spacing w:val="4"/>
          <w:position w:val="18"/>
        </w:rPr>
        <w:t>您的月销售额如未超过</w:t>
      </w:r>
      <w:r>
        <w:rPr>
          <w:spacing w:val="-29"/>
          <w:position w:val="18"/>
        </w:rPr>
        <w:t xml:space="preserve"> </w:t>
      </w:r>
      <w:r>
        <w:rPr>
          <w:spacing w:val="4"/>
          <w:position w:val="18"/>
        </w:rPr>
        <w:t>10</w:t>
      </w:r>
      <w:r>
        <w:rPr>
          <w:spacing w:val="-42"/>
          <w:position w:val="18"/>
        </w:rPr>
        <w:t xml:space="preserve"> </w:t>
      </w:r>
      <w:r>
        <w:rPr>
          <w:spacing w:val="4"/>
          <w:position w:val="18"/>
        </w:rPr>
        <w:t>万元，可以在申报纳税时直接进行</w:t>
      </w:r>
    </w:p>
    <w:p>
      <w:pPr>
        <w:pStyle w:val="BodyText"/>
        <w:ind w:left="29"/>
        <w:spacing w:before="1" w:line="222" w:lineRule="auto"/>
        <w:rPr/>
      </w:pPr>
      <w:r>
        <w:rPr>
          <w:spacing w:val="7"/>
        </w:rPr>
        <w:t>免税申报，享受免征增值税政策。</w:t>
      </w:r>
    </w:p>
    <w:p>
      <w:pPr>
        <w:spacing w:line="222" w:lineRule="auto"/>
        <w:sectPr>
          <w:headerReference w:type="default" r:id="rId292"/>
          <w:footerReference w:type="default" r:id="rId305"/>
          <w:pgSz w:w="11906" w:h="16839"/>
          <w:pgMar w:top="1040" w:right="1417" w:bottom="885" w:left="1418" w:header="735" w:footer="620" w:gutter="0"/>
        </w:sectPr>
        <w:rPr/>
      </w:pPr>
    </w:p>
    <w:p>
      <w:pPr>
        <w:spacing w:line="445" w:lineRule="auto"/>
        <w:rPr>
          <w:rFonts w:ascii="Arial"/>
          <w:sz w:val="21"/>
        </w:rPr>
      </w:pPr>
      <w:r/>
    </w:p>
    <w:p>
      <w:pPr>
        <w:pStyle w:val="BodyText"/>
        <w:ind w:left="12" w:right="7" w:firstLine="662"/>
        <w:spacing w:before="101" w:line="334" w:lineRule="auto"/>
        <w:jc w:val="both"/>
        <w:rPr/>
      </w:pPr>
      <w:r>
        <w:rPr>
          <w:spacing w:val="4"/>
        </w:rPr>
        <w:t>三、我是一家餐饮公司，为按月申报的增值税小规模纳</w:t>
      </w:r>
      <w:r>
        <w:rPr>
          <w:spacing w:val="3"/>
        </w:rPr>
        <w:t>税人，</w:t>
      </w:r>
      <w:r>
        <w:rPr/>
        <w:t xml:space="preserve"> </w:t>
      </w:r>
      <w:r>
        <w:rPr>
          <w:spacing w:val="-4"/>
        </w:rPr>
        <w:t>由于对新出台政策不熟悉，2023</w:t>
      </w:r>
      <w:r>
        <w:rPr>
          <w:spacing w:val="-38"/>
        </w:rPr>
        <w:t xml:space="preserve"> </w:t>
      </w:r>
      <w:r>
        <w:rPr>
          <w:spacing w:val="-4"/>
        </w:rPr>
        <w:t>年</w:t>
      </w:r>
      <w:r>
        <w:rPr>
          <w:spacing w:val="-47"/>
        </w:rPr>
        <w:t xml:space="preserve"> </w:t>
      </w:r>
      <w:r>
        <w:rPr>
          <w:spacing w:val="-4"/>
        </w:rPr>
        <w:t>5</w:t>
      </w:r>
      <w:r>
        <w:rPr>
          <w:spacing w:val="-45"/>
        </w:rPr>
        <w:t xml:space="preserve"> </w:t>
      </w:r>
      <w:r>
        <w:rPr>
          <w:spacing w:val="-4"/>
        </w:rPr>
        <w:t>月</w:t>
      </w:r>
      <w:r>
        <w:rPr>
          <w:spacing w:val="-49"/>
        </w:rPr>
        <w:t xml:space="preserve"> </w:t>
      </w:r>
      <w:r>
        <w:rPr>
          <w:spacing w:val="-4"/>
        </w:rPr>
        <w:t>25</w:t>
      </w:r>
      <w:r>
        <w:rPr>
          <w:spacing w:val="-4"/>
        </w:rPr>
        <w:t xml:space="preserve"> </w:t>
      </w:r>
      <w:r>
        <w:rPr>
          <w:spacing w:val="-4"/>
        </w:rPr>
        <w:t>日为客户开具了</w:t>
      </w:r>
      <w:r>
        <w:rPr>
          <w:spacing w:val="-50"/>
        </w:rPr>
        <w:t xml:space="preserve"> </w:t>
      </w:r>
      <w:r>
        <w:rPr>
          <w:spacing w:val="-4"/>
        </w:rPr>
        <w:t>2</w:t>
      </w:r>
      <w:r>
        <w:rPr>
          <w:spacing w:val="-45"/>
        </w:rPr>
        <w:t xml:space="preserve"> </w:t>
      </w:r>
      <w:r>
        <w:rPr>
          <w:spacing w:val="-4"/>
        </w:rPr>
        <w:t>万元</w:t>
      </w:r>
      <w:r>
        <w:rPr/>
        <w:t xml:space="preserve"> </w:t>
      </w:r>
      <w:r>
        <w:rPr>
          <w:spacing w:val="2"/>
        </w:rPr>
        <w:t>的</w:t>
      </w:r>
      <w:r>
        <w:rPr>
          <w:spacing w:val="-21"/>
        </w:rPr>
        <w:t xml:space="preserve"> </w:t>
      </w:r>
      <w:r>
        <w:rPr>
          <w:spacing w:val="2"/>
        </w:rPr>
        <w:t>3%征收率增值税普通发票。5</w:t>
      </w:r>
      <w:r>
        <w:rPr>
          <w:spacing w:val="-46"/>
        </w:rPr>
        <w:t xml:space="preserve"> </w:t>
      </w:r>
      <w:r>
        <w:rPr>
          <w:spacing w:val="2"/>
        </w:rPr>
        <w:t>月实际月销售额为</w:t>
      </w:r>
      <w:r>
        <w:rPr>
          <w:spacing w:val="-40"/>
        </w:rPr>
        <w:t xml:space="preserve"> </w:t>
      </w:r>
      <w:r>
        <w:rPr>
          <w:spacing w:val="2"/>
        </w:rPr>
        <w:t>15</w:t>
      </w:r>
      <w:r>
        <w:rPr>
          <w:spacing w:val="-43"/>
        </w:rPr>
        <w:t xml:space="preserve"> </w:t>
      </w:r>
      <w:r>
        <w:rPr>
          <w:spacing w:val="2"/>
        </w:rPr>
        <w:t>万元，均为</w:t>
      </w:r>
      <w:r>
        <w:rPr/>
        <w:t xml:space="preserve"> </w:t>
      </w:r>
      <w:r>
        <w:rPr>
          <w:spacing w:val="5"/>
        </w:rPr>
        <w:t>3%征收率的销售收入，我公司客户为个人，无法收回已开具</w:t>
      </w:r>
      <w:r>
        <w:rPr>
          <w:spacing w:val="4"/>
        </w:rPr>
        <w:t>发票，</w:t>
      </w:r>
      <w:r>
        <w:rPr/>
        <w:t xml:space="preserve"> </w:t>
      </w:r>
      <w:r>
        <w:rPr>
          <w:spacing w:val="6"/>
        </w:rPr>
        <w:t>请问我公司还能够享受</w:t>
      </w:r>
      <w:r>
        <w:rPr>
          <w:spacing w:val="-48"/>
        </w:rPr>
        <w:t xml:space="preserve"> </w:t>
      </w:r>
      <w:r>
        <w:rPr>
          <w:spacing w:val="6"/>
        </w:rPr>
        <w:t>3%征收率销售收入减按</w:t>
      </w:r>
      <w:r>
        <w:rPr>
          <w:spacing w:val="-67"/>
        </w:rPr>
        <w:t xml:space="preserve"> </w:t>
      </w:r>
      <w:r>
        <w:rPr>
          <w:spacing w:val="6"/>
        </w:rPr>
        <w:t>1%征收率征收增值</w:t>
      </w:r>
    </w:p>
    <w:p>
      <w:pPr>
        <w:pStyle w:val="BodyText"/>
        <w:ind w:left="10"/>
        <w:spacing w:line="222" w:lineRule="auto"/>
        <w:rPr/>
      </w:pPr>
      <w:r>
        <w:rPr>
          <w:spacing w:val="5"/>
        </w:rPr>
        <w:t>税政策吗？</w:t>
      </w:r>
    </w:p>
    <w:p>
      <w:pPr>
        <w:pStyle w:val="BodyText"/>
        <w:ind w:left="12" w:right="90" w:firstLine="635"/>
        <w:spacing w:before="188" w:line="333" w:lineRule="auto"/>
        <w:jc w:val="both"/>
        <w:rPr/>
      </w:pPr>
      <w:r>
        <w:rPr>
          <w:spacing w:val="7"/>
        </w:rPr>
        <w:t>答：《财政部</w:t>
      </w:r>
      <w:r>
        <w:rPr>
          <w:spacing w:val="7"/>
        </w:rPr>
        <w:t xml:space="preserve"> </w:t>
      </w:r>
      <w:r>
        <w:rPr>
          <w:spacing w:val="7"/>
        </w:rPr>
        <w:t>税务总局关于明确增值税小规模纳税人减免增</w:t>
      </w:r>
      <w:r>
        <w:rPr>
          <w:spacing w:val="13"/>
        </w:rPr>
        <w:t xml:space="preserve"> </w:t>
      </w:r>
      <w:r>
        <w:rPr>
          <w:spacing w:val="3"/>
        </w:rPr>
        <w:t>值税等政策的公告》（2023</w:t>
      </w:r>
      <w:r>
        <w:rPr>
          <w:spacing w:val="-35"/>
        </w:rPr>
        <w:t xml:space="preserve"> </w:t>
      </w:r>
      <w:r>
        <w:rPr>
          <w:spacing w:val="3"/>
        </w:rPr>
        <w:t>年第</w:t>
      </w:r>
      <w:r>
        <w:rPr>
          <w:spacing w:val="-29"/>
        </w:rPr>
        <w:t xml:space="preserve"> </w:t>
      </w:r>
      <w:r>
        <w:rPr>
          <w:spacing w:val="3"/>
        </w:rPr>
        <w:t>1</w:t>
      </w:r>
      <w:r>
        <w:rPr>
          <w:spacing w:val="-36"/>
        </w:rPr>
        <w:t xml:space="preserve"> </w:t>
      </w:r>
      <w:r>
        <w:rPr>
          <w:spacing w:val="3"/>
        </w:rPr>
        <w:t>号）规定，</w:t>
      </w:r>
      <w:r>
        <w:rPr>
          <w:spacing w:val="-60"/>
        </w:rPr>
        <w:t xml:space="preserve"> </w:t>
      </w:r>
      <w:r>
        <w:rPr>
          <w:spacing w:val="3"/>
        </w:rPr>
        <w:t>自</w:t>
      </w:r>
      <w:r>
        <w:rPr>
          <w:spacing w:val="-39"/>
        </w:rPr>
        <w:t xml:space="preserve"> </w:t>
      </w:r>
      <w:r>
        <w:rPr>
          <w:spacing w:val="3"/>
        </w:rPr>
        <w:t>2023</w:t>
      </w:r>
      <w:r>
        <w:rPr>
          <w:spacing w:val="-44"/>
        </w:rPr>
        <w:t xml:space="preserve"> </w:t>
      </w:r>
      <w:r>
        <w:rPr>
          <w:spacing w:val="3"/>
        </w:rPr>
        <w:t>年</w:t>
      </w:r>
      <w:r>
        <w:rPr>
          <w:spacing w:val="-31"/>
        </w:rPr>
        <w:t xml:space="preserve"> </w:t>
      </w:r>
      <w:r>
        <w:rPr>
          <w:spacing w:val="3"/>
        </w:rPr>
        <w:t>1</w:t>
      </w:r>
      <w:r>
        <w:rPr>
          <w:spacing w:val="-34"/>
        </w:rPr>
        <w:t xml:space="preserve"> </w:t>
      </w:r>
      <w:r>
        <w:rPr>
          <w:spacing w:val="3"/>
        </w:rPr>
        <w:t>月</w:t>
      </w:r>
      <w:r>
        <w:rPr>
          <w:spacing w:val="-31"/>
        </w:rPr>
        <w:t xml:space="preserve"> </w:t>
      </w:r>
      <w:r>
        <w:rPr>
          <w:spacing w:val="3"/>
        </w:rPr>
        <w:t>1</w:t>
      </w:r>
      <w:r>
        <w:rPr/>
        <w:t xml:space="preserve"> </w:t>
      </w:r>
      <w:r>
        <w:rPr>
          <w:spacing w:val="-4"/>
        </w:rPr>
        <w:t>日至</w:t>
      </w:r>
      <w:r>
        <w:rPr>
          <w:spacing w:val="-48"/>
        </w:rPr>
        <w:t xml:space="preserve"> </w:t>
      </w:r>
      <w:r>
        <w:rPr>
          <w:spacing w:val="-4"/>
        </w:rPr>
        <w:t>2023</w:t>
      </w:r>
      <w:r>
        <w:rPr>
          <w:spacing w:val="-56"/>
        </w:rPr>
        <w:t xml:space="preserve"> </w:t>
      </w:r>
      <w:r>
        <w:rPr>
          <w:spacing w:val="-4"/>
        </w:rPr>
        <w:t>年</w:t>
      </w:r>
      <w:r>
        <w:rPr>
          <w:spacing w:val="-43"/>
        </w:rPr>
        <w:t xml:space="preserve"> </w:t>
      </w:r>
      <w:r>
        <w:rPr>
          <w:spacing w:val="-4"/>
        </w:rPr>
        <w:t>12</w:t>
      </w:r>
      <w:r>
        <w:rPr>
          <w:spacing w:val="-43"/>
        </w:rPr>
        <w:t xml:space="preserve"> </w:t>
      </w:r>
      <w:r>
        <w:rPr>
          <w:spacing w:val="-4"/>
        </w:rPr>
        <w:t>月</w:t>
      </w:r>
      <w:r>
        <w:rPr>
          <w:spacing w:val="-36"/>
        </w:rPr>
        <w:t xml:space="preserve"> </w:t>
      </w:r>
      <w:r>
        <w:rPr>
          <w:spacing w:val="-4"/>
        </w:rPr>
        <w:t>31</w:t>
      </w:r>
      <w:r>
        <w:rPr>
          <w:spacing w:val="-4"/>
        </w:rPr>
        <w:t xml:space="preserve"> </w:t>
      </w:r>
      <w:r>
        <w:rPr>
          <w:spacing w:val="-4"/>
        </w:rPr>
        <w:t>日，增值税小规模纳税人适</w:t>
      </w:r>
      <w:r>
        <w:rPr>
          <w:spacing w:val="-5"/>
        </w:rPr>
        <w:t>用</w:t>
      </w:r>
      <w:r>
        <w:rPr>
          <w:spacing w:val="-36"/>
        </w:rPr>
        <w:t xml:space="preserve"> </w:t>
      </w:r>
      <w:r>
        <w:rPr>
          <w:spacing w:val="-5"/>
        </w:rPr>
        <w:t>3%征收率的应</w:t>
      </w:r>
    </w:p>
    <w:p>
      <w:pPr>
        <w:pStyle w:val="BodyText"/>
        <w:ind w:left="10"/>
        <w:spacing w:line="221" w:lineRule="auto"/>
        <w:rPr/>
      </w:pPr>
      <w:r>
        <w:rPr>
          <w:spacing w:val="6"/>
        </w:rPr>
        <w:t>税销售收入，减按</w:t>
      </w:r>
      <w:r>
        <w:rPr>
          <w:spacing w:val="-33"/>
        </w:rPr>
        <w:t xml:space="preserve"> </w:t>
      </w:r>
      <w:r>
        <w:rPr>
          <w:spacing w:val="6"/>
        </w:rPr>
        <w:t>1%征收率征收增值税。</w:t>
      </w:r>
    </w:p>
    <w:p>
      <w:pPr>
        <w:pStyle w:val="BodyText"/>
        <w:ind w:left="10" w:firstLine="650"/>
        <w:spacing w:before="181" w:line="334" w:lineRule="auto"/>
        <w:jc w:val="both"/>
        <w:rPr/>
      </w:pPr>
      <w:r>
        <w:rPr/>
        <w:t>您</w:t>
      </w:r>
      <w:r>
        <w:rPr>
          <w:spacing w:val="-35"/>
        </w:rPr>
        <w:t xml:space="preserve"> </w:t>
      </w:r>
      <w:r>
        <w:rPr/>
        <w:t>3%征收率的销售收入</w:t>
      </w:r>
      <w:r>
        <w:rPr>
          <w:spacing w:val="-41"/>
        </w:rPr>
        <w:t xml:space="preserve"> </w:t>
      </w:r>
      <w:r>
        <w:rPr/>
        <w:t>15</w:t>
      </w:r>
      <w:r>
        <w:rPr>
          <w:spacing w:val="-42"/>
        </w:rPr>
        <w:t xml:space="preserve"> </w:t>
      </w:r>
      <w:r>
        <w:rPr/>
        <w:t>万元，可以在申报纳税时直接进行</w:t>
      </w:r>
      <w:r>
        <w:rPr/>
        <w:t xml:space="preserve"> </w:t>
      </w:r>
      <w:r>
        <w:rPr>
          <w:spacing w:val="-1"/>
        </w:rPr>
        <w:t>减税申报，享受</w:t>
      </w:r>
      <w:r>
        <w:rPr>
          <w:spacing w:val="-57"/>
        </w:rPr>
        <w:t xml:space="preserve"> </w:t>
      </w:r>
      <w:r>
        <w:rPr>
          <w:spacing w:val="-1"/>
        </w:rPr>
        <w:t>3%征收率销售收入减按</w:t>
      </w:r>
      <w:r>
        <w:rPr>
          <w:spacing w:val="-65"/>
        </w:rPr>
        <w:t xml:space="preserve"> </w:t>
      </w:r>
      <w:r>
        <w:rPr>
          <w:spacing w:val="-1"/>
        </w:rPr>
        <w:t>1%征收率征收增值税政策。</w:t>
      </w:r>
      <w:r>
        <w:rPr/>
        <w:t xml:space="preserve"> </w:t>
      </w:r>
      <w:r>
        <w:rPr>
          <w:spacing w:val="9"/>
        </w:rPr>
        <w:t>为减轻您的办税负担，无需对已开具的</w:t>
      </w:r>
      <w:r>
        <w:rPr>
          <w:spacing w:val="-38"/>
        </w:rPr>
        <w:t xml:space="preserve"> </w:t>
      </w:r>
      <w:r>
        <w:rPr>
          <w:spacing w:val="9"/>
        </w:rPr>
        <w:t>3%征收率的增值税普</w:t>
      </w:r>
      <w:r>
        <w:rPr>
          <w:spacing w:val="8"/>
        </w:rPr>
        <w:t>通发</w:t>
      </w:r>
      <w:r>
        <w:rPr/>
        <w:t xml:space="preserve"> </w:t>
      </w:r>
      <w:r>
        <w:rPr>
          <w:spacing w:val="13"/>
        </w:rPr>
        <w:t>票进行作废或换开。但需要注意的是，按照《中华人民共和国发</w:t>
      </w:r>
      <w:r>
        <w:rPr>
          <w:spacing w:val="14"/>
        </w:rPr>
        <w:t xml:space="preserve"> </w:t>
      </w:r>
      <w:r>
        <w:rPr>
          <w:spacing w:val="12"/>
        </w:rPr>
        <w:t>票管理办法》等相关规定，纳税人应如实开具发票。</w:t>
      </w:r>
      <w:r>
        <w:rPr>
          <w:spacing w:val="-113"/>
        </w:rPr>
        <w:t xml:space="preserve"> </w:t>
      </w:r>
      <w:r>
        <w:rPr>
          <w:spacing w:val="12"/>
        </w:rPr>
        <w:t>《国家税务</w:t>
      </w:r>
      <w:r>
        <w:rPr/>
        <w:t xml:space="preserve"> </w:t>
      </w:r>
      <w:r>
        <w:rPr>
          <w:spacing w:val="13"/>
        </w:rPr>
        <w:t>总局关于增值税小规模纳税人减免增值税等政策有关征管事项的</w:t>
      </w:r>
      <w:r>
        <w:rPr>
          <w:spacing w:val="14"/>
        </w:rPr>
        <w:t xml:space="preserve"> </w:t>
      </w:r>
      <w:r>
        <w:rPr>
          <w:spacing w:val="7"/>
        </w:rPr>
        <w:t>公告》（2023</w:t>
      </w:r>
      <w:r>
        <w:rPr>
          <w:spacing w:val="-56"/>
        </w:rPr>
        <w:t xml:space="preserve"> </w:t>
      </w:r>
      <w:r>
        <w:rPr>
          <w:spacing w:val="7"/>
        </w:rPr>
        <w:t>年第</w:t>
      </w:r>
      <w:r>
        <w:rPr>
          <w:spacing w:val="-40"/>
        </w:rPr>
        <w:t xml:space="preserve"> </w:t>
      </w:r>
      <w:r>
        <w:rPr>
          <w:spacing w:val="7"/>
        </w:rPr>
        <w:t>1</w:t>
      </w:r>
      <w:r>
        <w:rPr>
          <w:spacing w:val="-46"/>
        </w:rPr>
        <w:t xml:space="preserve"> </w:t>
      </w:r>
      <w:r>
        <w:rPr>
          <w:spacing w:val="7"/>
        </w:rPr>
        <w:t>号）第五条规定，小规模纳税人取得应税销</w:t>
      </w:r>
      <w:r>
        <w:rPr/>
        <w:t xml:space="preserve"> </w:t>
      </w:r>
      <w:r>
        <w:rPr>
          <w:spacing w:val="5"/>
        </w:rPr>
        <w:t>售收入，适用减按</w:t>
      </w:r>
      <w:r>
        <w:rPr>
          <w:spacing w:val="-41"/>
        </w:rPr>
        <w:t xml:space="preserve"> </w:t>
      </w:r>
      <w:r>
        <w:rPr>
          <w:spacing w:val="5"/>
        </w:rPr>
        <w:t>1%征收率征收增值税政策的，应按照</w:t>
      </w:r>
      <w:r>
        <w:rPr>
          <w:spacing w:val="-41"/>
        </w:rPr>
        <w:t xml:space="preserve"> </w:t>
      </w:r>
      <w:r>
        <w:rPr>
          <w:spacing w:val="5"/>
        </w:rPr>
        <w:t>1%征收率</w:t>
      </w:r>
      <w:r>
        <w:rPr/>
        <w:t xml:space="preserve"> </w:t>
      </w:r>
      <w:r>
        <w:rPr>
          <w:spacing w:val="5"/>
        </w:rPr>
        <w:t>开具增值税发票。因此，今后您享受</w:t>
      </w:r>
      <w:r>
        <w:rPr>
          <w:spacing w:val="-36"/>
        </w:rPr>
        <w:t xml:space="preserve"> </w:t>
      </w:r>
      <w:r>
        <w:rPr>
          <w:spacing w:val="5"/>
        </w:rPr>
        <w:t>3%征收率销售收入减按</w:t>
      </w:r>
      <w:r>
        <w:rPr>
          <w:spacing w:val="-43"/>
        </w:rPr>
        <w:t xml:space="preserve"> </w:t>
      </w:r>
      <w:r>
        <w:rPr>
          <w:spacing w:val="4"/>
        </w:rPr>
        <w:t>1%征</w:t>
      </w:r>
      <w:r>
        <w:rPr/>
        <w:t xml:space="preserve"> </w:t>
      </w:r>
      <w:r>
        <w:rPr>
          <w:spacing w:val="9"/>
        </w:rPr>
        <w:t>收率征收增值税政策时，如需开具增值税普通发票，应按照</w:t>
      </w:r>
      <w:r>
        <w:rPr>
          <w:spacing w:val="-38"/>
        </w:rPr>
        <w:t xml:space="preserve"> </w:t>
      </w:r>
      <w:r>
        <w:rPr>
          <w:spacing w:val="9"/>
        </w:rPr>
        <w:t>1%征</w:t>
      </w:r>
    </w:p>
    <w:p>
      <w:pPr>
        <w:pStyle w:val="BodyText"/>
        <w:ind w:left="36"/>
        <w:spacing w:line="222" w:lineRule="auto"/>
        <w:rPr/>
      </w:pPr>
      <w:r>
        <w:rPr/>
        <w:t>收率开具。</w:t>
      </w:r>
    </w:p>
    <w:p>
      <w:pPr>
        <w:pStyle w:val="BodyText"/>
        <w:ind w:left="20" w:right="89" w:firstLine="668"/>
        <w:spacing w:before="188" w:line="333" w:lineRule="auto"/>
        <w:jc w:val="both"/>
        <w:rPr/>
      </w:pPr>
      <w:r>
        <w:rPr>
          <w:spacing w:val="12"/>
        </w:rPr>
        <w:t>四、我公司是零售摩托车的增值税小规模纳税人，每月销售</w:t>
      </w:r>
      <w:r>
        <w:rPr>
          <w:spacing w:val="5"/>
        </w:rPr>
        <w:t xml:space="preserve"> </w:t>
      </w:r>
      <w:r>
        <w:rPr>
          <w:spacing w:val="-1"/>
        </w:rPr>
        <w:t>额在</w:t>
      </w:r>
      <w:r>
        <w:rPr>
          <w:spacing w:val="-31"/>
        </w:rPr>
        <w:t xml:space="preserve"> </w:t>
      </w:r>
      <w:r>
        <w:rPr>
          <w:spacing w:val="-1"/>
        </w:rPr>
        <w:t>10</w:t>
      </w:r>
      <w:r>
        <w:rPr>
          <w:spacing w:val="-44"/>
        </w:rPr>
        <w:t xml:space="preserve"> </w:t>
      </w:r>
      <w:r>
        <w:rPr>
          <w:spacing w:val="-1"/>
        </w:rPr>
        <w:t>万元左右，2023</w:t>
      </w:r>
      <w:r>
        <w:rPr>
          <w:spacing w:val="-56"/>
        </w:rPr>
        <w:t xml:space="preserve"> </w:t>
      </w:r>
      <w:r>
        <w:rPr>
          <w:spacing w:val="-1"/>
        </w:rPr>
        <w:t>年</w:t>
      </w:r>
      <w:r>
        <w:rPr>
          <w:spacing w:val="-45"/>
        </w:rPr>
        <w:t xml:space="preserve"> </w:t>
      </w:r>
      <w:r>
        <w:rPr>
          <w:spacing w:val="-1"/>
        </w:rPr>
        <w:t>5</w:t>
      </w:r>
      <w:r>
        <w:rPr>
          <w:spacing w:val="-45"/>
        </w:rPr>
        <w:t xml:space="preserve"> </w:t>
      </w:r>
      <w:r>
        <w:rPr>
          <w:spacing w:val="-1"/>
        </w:rPr>
        <w:t>月为客户开具发票时无法确认本月是</w:t>
      </w:r>
      <w:r>
        <w:rPr/>
        <w:t xml:space="preserve"> </w:t>
      </w:r>
      <w:r>
        <w:rPr>
          <w:spacing w:val="5"/>
        </w:rPr>
        <w:t>否能够享受月销售额</w:t>
      </w:r>
      <w:r>
        <w:rPr>
          <w:spacing w:val="-43"/>
        </w:rPr>
        <w:t xml:space="preserve"> </w:t>
      </w:r>
      <w:r>
        <w:rPr>
          <w:spacing w:val="5"/>
        </w:rPr>
        <w:t>10</w:t>
      </w:r>
      <w:r>
        <w:rPr>
          <w:spacing w:val="-42"/>
        </w:rPr>
        <w:t xml:space="preserve"> </w:t>
      </w:r>
      <w:r>
        <w:rPr>
          <w:spacing w:val="5"/>
        </w:rPr>
        <w:t>万元以下免税政策，请问我要享受今</w:t>
      </w:r>
      <w:r>
        <w:rPr>
          <w:spacing w:val="4"/>
        </w:rPr>
        <w:t>年新</w:t>
      </w:r>
    </w:p>
    <w:p>
      <w:pPr>
        <w:pStyle w:val="BodyText"/>
        <w:ind w:left="53"/>
        <w:spacing w:before="1" w:line="219" w:lineRule="auto"/>
        <w:rPr/>
      </w:pPr>
      <w:r>
        <w:rPr>
          <w:spacing w:val="24"/>
        </w:rPr>
        <w:t>出台的小规模纳税人优惠政策，应如何开具机动车销售统一发</w:t>
      </w:r>
    </w:p>
    <w:p>
      <w:pPr>
        <w:spacing w:line="219" w:lineRule="auto"/>
        <w:sectPr>
          <w:headerReference w:type="default" r:id="rId306"/>
          <w:footerReference w:type="default" r:id="rId307"/>
          <w:pgSz w:w="11906" w:h="16839"/>
          <w:pgMar w:top="1040" w:right="1329" w:bottom="885" w:left="1418" w:header="735" w:footer="622" w:gutter="0"/>
        </w:sectPr>
        <w:rPr/>
      </w:pPr>
    </w:p>
    <w:p>
      <w:pPr>
        <w:spacing w:line="448" w:lineRule="auto"/>
        <w:rPr>
          <w:rFonts w:ascii="Arial"/>
          <w:sz w:val="21"/>
        </w:rPr>
      </w:pPr>
      <w:r/>
    </w:p>
    <w:p>
      <w:pPr>
        <w:pStyle w:val="BodyText"/>
        <w:ind w:left="30"/>
        <w:spacing w:before="101" w:line="225" w:lineRule="auto"/>
        <w:rPr/>
      </w:pPr>
      <w:r>
        <w:rPr>
          <w:spacing w:val="-11"/>
        </w:rPr>
        <w:t>票？</w:t>
      </w:r>
    </w:p>
    <w:p>
      <w:pPr>
        <w:pStyle w:val="BodyText"/>
        <w:ind w:left="9" w:right="1" w:firstLine="639"/>
        <w:spacing w:before="180" w:line="334" w:lineRule="auto"/>
        <w:jc w:val="both"/>
        <w:rPr/>
      </w:pPr>
      <w:r>
        <w:rPr>
          <w:spacing w:val="7"/>
        </w:rPr>
        <w:t>答：《财政部</w:t>
      </w:r>
      <w:r>
        <w:rPr>
          <w:spacing w:val="7"/>
        </w:rPr>
        <w:t xml:space="preserve"> </w:t>
      </w:r>
      <w:r>
        <w:rPr>
          <w:spacing w:val="7"/>
        </w:rPr>
        <w:t>税务总局关于明确增值税小规模纳税人减免增</w:t>
      </w:r>
      <w:r>
        <w:rPr>
          <w:spacing w:val="13"/>
        </w:rPr>
        <w:t xml:space="preserve"> </w:t>
      </w:r>
      <w:r>
        <w:rPr>
          <w:spacing w:val="3"/>
        </w:rPr>
        <w:t>值税等政策的公告》（2023</w:t>
      </w:r>
      <w:r>
        <w:rPr>
          <w:spacing w:val="-31"/>
        </w:rPr>
        <w:t xml:space="preserve"> </w:t>
      </w:r>
      <w:r>
        <w:rPr>
          <w:spacing w:val="3"/>
        </w:rPr>
        <w:t>年第</w:t>
      </w:r>
      <w:r>
        <w:rPr>
          <w:spacing w:val="-29"/>
        </w:rPr>
        <w:t xml:space="preserve"> </w:t>
      </w:r>
      <w:r>
        <w:rPr>
          <w:spacing w:val="3"/>
        </w:rPr>
        <w:t>1</w:t>
      </w:r>
      <w:r>
        <w:rPr>
          <w:spacing w:val="-36"/>
        </w:rPr>
        <w:t xml:space="preserve"> </w:t>
      </w:r>
      <w:r>
        <w:rPr>
          <w:spacing w:val="3"/>
        </w:rPr>
        <w:t>号）规定，</w:t>
      </w:r>
      <w:r>
        <w:rPr>
          <w:spacing w:val="-60"/>
        </w:rPr>
        <w:t xml:space="preserve"> </w:t>
      </w:r>
      <w:r>
        <w:rPr>
          <w:spacing w:val="3"/>
        </w:rPr>
        <w:t>自</w:t>
      </w:r>
      <w:r>
        <w:rPr>
          <w:spacing w:val="-39"/>
        </w:rPr>
        <w:t xml:space="preserve"> </w:t>
      </w:r>
      <w:r>
        <w:rPr>
          <w:spacing w:val="3"/>
        </w:rPr>
        <w:t>2023</w:t>
      </w:r>
      <w:r>
        <w:rPr>
          <w:spacing w:val="-44"/>
        </w:rPr>
        <w:t xml:space="preserve"> </w:t>
      </w:r>
      <w:r>
        <w:rPr>
          <w:spacing w:val="3"/>
        </w:rPr>
        <w:t>年</w:t>
      </w:r>
      <w:r>
        <w:rPr>
          <w:spacing w:val="-31"/>
        </w:rPr>
        <w:t xml:space="preserve"> </w:t>
      </w:r>
      <w:r>
        <w:rPr>
          <w:spacing w:val="3"/>
        </w:rPr>
        <w:t>1</w:t>
      </w:r>
      <w:r>
        <w:rPr>
          <w:spacing w:val="-34"/>
        </w:rPr>
        <w:t xml:space="preserve"> </w:t>
      </w:r>
      <w:r>
        <w:rPr>
          <w:spacing w:val="3"/>
        </w:rPr>
        <w:t>月</w:t>
      </w:r>
      <w:r>
        <w:rPr>
          <w:spacing w:val="-31"/>
        </w:rPr>
        <w:t xml:space="preserve"> </w:t>
      </w:r>
      <w:r>
        <w:rPr>
          <w:spacing w:val="3"/>
        </w:rPr>
        <w:t>1</w:t>
      </w:r>
      <w:r>
        <w:rPr/>
        <w:t xml:space="preserve"> </w:t>
      </w:r>
      <w:r>
        <w:rPr>
          <w:spacing w:val="1"/>
        </w:rPr>
        <w:t>日至</w:t>
      </w:r>
      <w:r>
        <w:rPr>
          <w:spacing w:val="-38"/>
        </w:rPr>
        <w:t xml:space="preserve"> </w:t>
      </w:r>
      <w:r>
        <w:rPr>
          <w:spacing w:val="1"/>
        </w:rPr>
        <w:t>2023</w:t>
      </w:r>
      <w:r>
        <w:rPr>
          <w:spacing w:val="-54"/>
        </w:rPr>
        <w:t xml:space="preserve"> </w:t>
      </w:r>
      <w:r>
        <w:rPr>
          <w:spacing w:val="1"/>
        </w:rPr>
        <w:t>年</w:t>
      </w:r>
      <w:r>
        <w:rPr>
          <w:spacing w:val="-36"/>
        </w:rPr>
        <w:t xml:space="preserve"> </w:t>
      </w:r>
      <w:r>
        <w:rPr>
          <w:spacing w:val="1"/>
        </w:rPr>
        <w:t>12</w:t>
      </w:r>
      <w:r>
        <w:rPr>
          <w:spacing w:val="-41"/>
        </w:rPr>
        <w:t xml:space="preserve"> </w:t>
      </w:r>
      <w:r>
        <w:rPr>
          <w:spacing w:val="1"/>
        </w:rPr>
        <w:t>月</w:t>
      </w:r>
      <w:r>
        <w:rPr>
          <w:spacing w:val="-31"/>
        </w:rPr>
        <w:t xml:space="preserve"> </w:t>
      </w:r>
      <w:r>
        <w:rPr>
          <w:spacing w:val="1"/>
        </w:rPr>
        <w:t>31</w:t>
      </w:r>
      <w:r>
        <w:rPr>
          <w:spacing w:val="1"/>
        </w:rPr>
        <w:t xml:space="preserve"> </w:t>
      </w:r>
      <w:r>
        <w:rPr>
          <w:spacing w:val="1"/>
        </w:rPr>
        <w:t>日，对月销售额</w:t>
      </w:r>
      <w:r>
        <w:rPr>
          <w:spacing w:val="-35"/>
        </w:rPr>
        <w:t xml:space="preserve"> </w:t>
      </w:r>
      <w:r>
        <w:rPr>
          <w:spacing w:val="1"/>
        </w:rPr>
        <w:t>10</w:t>
      </w:r>
      <w:r>
        <w:rPr>
          <w:spacing w:val="-40"/>
        </w:rPr>
        <w:t xml:space="preserve"> </w:t>
      </w:r>
      <w:r>
        <w:rPr>
          <w:spacing w:val="1"/>
        </w:rPr>
        <w:t>万元以下（含本数）的</w:t>
      </w:r>
      <w:r>
        <w:rPr/>
        <w:t xml:space="preserve"> </w:t>
      </w:r>
      <w:r>
        <w:rPr>
          <w:spacing w:val="9"/>
        </w:rPr>
        <w:t>增值税小规模纳税人，免征增值税。增值税小规模纳税人适用</w:t>
      </w:r>
      <w:r>
        <w:rPr>
          <w:spacing w:val="-36"/>
        </w:rPr>
        <w:t xml:space="preserve"> </w:t>
      </w:r>
      <w:r>
        <w:rPr>
          <w:spacing w:val="8"/>
        </w:rPr>
        <w:t>3%</w:t>
      </w:r>
    </w:p>
    <w:p>
      <w:pPr>
        <w:pStyle w:val="BodyText"/>
        <w:ind w:left="5"/>
        <w:spacing w:line="221" w:lineRule="auto"/>
        <w:rPr/>
      </w:pPr>
      <w:r>
        <w:rPr>
          <w:spacing w:val="7"/>
        </w:rPr>
        <w:t>征收率的应税销售收入，减按</w:t>
      </w:r>
      <w:r>
        <w:rPr>
          <w:spacing w:val="-31"/>
        </w:rPr>
        <w:t xml:space="preserve"> </w:t>
      </w:r>
      <w:r>
        <w:rPr>
          <w:spacing w:val="7"/>
        </w:rPr>
        <w:t>1%征收率征收增值税。</w:t>
      </w:r>
    </w:p>
    <w:p>
      <w:pPr>
        <w:pStyle w:val="BodyText"/>
        <w:ind w:left="21" w:firstLine="639"/>
        <w:spacing w:before="190" w:line="333" w:lineRule="auto"/>
        <w:jc w:val="both"/>
        <w:rPr/>
      </w:pPr>
      <w:r>
        <w:rPr>
          <w:spacing w:val="4"/>
        </w:rPr>
        <w:t>您在月中开票时并不知晓销售额是否会超过</w:t>
      </w:r>
      <w:r>
        <w:rPr>
          <w:spacing w:val="-29"/>
        </w:rPr>
        <w:t xml:space="preserve"> </w:t>
      </w:r>
      <w:r>
        <w:rPr>
          <w:spacing w:val="4"/>
        </w:rPr>
        <w:t>10</w:t>
      </w:r>
      <w:r>
        <w:rPr>
          <w:spacing w:val="-42"/>
        </w:rPr>
        <w:t xml:space="preserve"> </w:t>
      </w:r>
      <w:r>
        <w:rPr>
          <w:spacing w:val="4"/>
        </w:rPr>
        <w:t>万元、能否享</w:t>
      </w:r>
      <w:r>
        <w:rPr/>
        <w:t xml:space="preserve"> </w:t>
      </w:r>
      <w:r>
        <w:rPr>
          <w:spacing w:val="5"/>
        </w:rPr>
        <w:t>受免税政策，应先按照</w:t>
      </w:r>
      <w:r>
        <w:rPr>
          <w:spacing w:val="-24"/>
        </w:rPr>
        <w:t xml:space="preserve"> </w:t>
      </w:r>
      <w:r>
        <w:rPr>
          <w:spacing w:val="5"/>
        </w:rPr>
        <w:t>1%征收率开具机动车销售统一发票。</w:t>
      </w:r>
      <w:r>
        <w:rPr>
          <w:spacing w:val="-64"/>
        </w:rPr>
        <w:t xml:space="preserve"> </w:t>
      </w:r>
      <w:r>
        <w:rPr>
          <w:spacing w:val="5"/>
        </w:rPr>
        <w:t>申报</w:t>
      </w:r>
      <w:r>
        <w:rPr/>
        <w:t xml:space="preserve"> </w:t>
      </w:r>
      <w:r>
        <w:rPr>
          <w:spacing w:val="5"/>
        </w:rPr>
        <w:t>纳税时，如月销售额未超过</w:t>
      </w:r>
      <w:r>
        <w:rPr>
          <w:spacing w:val="-41"/>
        </w:rPr>
        <w:t xml:space="preserve"> </w:t>
      </w:r>
      <w:r>
        <w:rPr>
          <w:spacing w:val="5"/>
        </w:rPr>
        <w:t>10</w:t>
      </w:r>
      <w:r>
        <w:rPr>
          <w:spacing w:val="-44"/>
        </w:rPr>
        <w:t xml:space="preserve"> </w:t>
      </w:r>
      <w:r>
        <w:rPr>
          <w:spacing w:val="5"/>
        </w:rPr>
        <w:t>万元，可以在申报纳税时进</w:t>
      </w:r>
      <w:r>
        <w:rPr>
          <w:spacing w:val="4"/>
        </w:rPr>
        <w:t>行免税</w:t>
      </w:r>
      <w:r>
        <w:rPr/>
        <w:t xml:space="preserve"> </w:t>
      </w:r>
      <w:r>
        <w:rPr>
          <w:spacing w:val="1"/>
        </w:rPr>
        <w:t>申报，如月销售额超过</w:t>
      </w:r>
      <w:r>
        <w:rPr>
          <w:spacing w:val="-43"/>
        </w:rPr>
        <w:t xml:space="preserve"> </w:t>
      </w:r>
      <w:r>
        <w:rPr>
          <w:spacing w:val="1"/>
        </w:rPr>
        <w:t>10</w:t>
      </w:r>
      <w:r>
        <w:rPr>
          <w:spacing w:val="-43"/>
        </w:rPr>
        <w:t xml:space="preserve"> </w:t>
      </w:r>
      <w:r>
        <w:rPr>
          <w:spacing w:val="1"/>
        </w:rPr>
        <w:t>万元，可以在申报纳税时减按</w:t>
      </w:r>
      <w:r>
        <w:rPr>
          <w:spacing w:val="-40"/>
        </w:rPr>
        <w:t xml:space="preserve"> </w:t>
      </w:r>
      <w:r>
        <w:rPr>
          <w:spacing w:val="1"/>
        </w:rPr>
        <w:t>1%征</w:t>
      </w:r>
      <w:r>
        <w:rPr/>
        <w:t>收率</w:t>
      </w:r>
    </w:p>
    <w:p>
      <w:pPr>
        <w:pStyle w:val="BodyText"/>
        <w:ind w:left="60"/>
        <w:spacing w:line="222" w:lineRule="auto"/>
        <w:rPr/>
      </w:pPr>
      <w:r>
        <w:rPr>
          <w:spacing w:val="1"/>
        </w:rPr>
        <w:t>申报缴纳增值税。</w:t>
      </w:r>
    </w:p>
    <w:p>
      <w:pPr>
        <w:pStyle w:val="BodyText"/>
        <w:ind w:left="16" w:firstLine="645"/>
        <w:spacing w:before="190" w:line="333" w:lineRule="auto"/>
        <w:jc w:val="both"/>
        <w:rPr/>
      </w:pPr>
      <w:r>
        <w:rPr>
          <w:spacing w:val="10"/>
        </w:rPr>
        <w:t>五、我公司是零售摩托车的增值税小规模纳税人，2023</w:t>
      </w:r>
      <w:r>
        <w:rPr>
          <w:spacing w:val="-48"/>
        </w:rPr>
        <w:t xml:space="preserve"> </w:t>
      </w:r>
      <w:r>
        <w:rPr>
          <w:spacing w:val="10"/>
        </w:rPr>
        <w:t>年</w:t>
      </w:r>
      <w:r>
        <w:rPr>
          <w:spacing w:val="-42"/>
        </w:rPr>
        <w:t xml:space="preserve"> </w:t>
      </w:r>
      <w:r>
        <w:rPr>
          <w:spacing w:val="10"/>
        </w:rPr>
        <w:t>5</w:t>
      </w:r>
      <w:r>
        <w:rPr/>
        <w:t xml:space="preserve"> </w:t>
      </w:r>
      <w:r>
        <w:rPr>
          <w:spacing w:val="11"/>
        </w:rPr>
        <w:t>月销售额</w:t>
      </w:r>
      <w:r>
        <w:rPr>
          <w:spacing w:val="-44"/>
        </w:rPr>
        <w:t xml:space="preserve"> </w:t>
      </w:r>
      <w:r>
        <w:rPr>
          <w:spacing w:val="11"/>
        </w:rPr>
        <w:t>9</w:t>
      </w:r>
      <w:r>
        <w:rPr>
          <w:spacing w:val="-39"/>
        </w:rPr>
        <w:t xml:space="preserve"> </w:t>
      </w:r>
      <w:r>
        <w:rPr>
          <w:spacing w:val="11"/>
        </w:rPr>
        <w:t>万元，为客户开具发票时因无法确</w:t>
      </w:r>
      <w:r>
        <w:rPr>
          <w:spacing w:val="10"/>
        </w:rPr>
        <w:t>认本月销售额是否</w:t>
      </w:r>
      <w:r>
        <w:rPr/>
        <w:t xml:space="preserve"> </w:t>
      </w:r>
      <w:r>
        <w:rPr>
          <w:spacing w:val="1"/>
        </w:rPr>
        <w:t>会超过</w:t>
      </w:r>
      <w:r>
        <w:rPr>
          <w:spacing w:val="-38"/>
        </w:rPr>
        <w:t xml:space="preserve"> </w:t>
      </w:r>
      <w:r>
        <w:rPr>
          <w:spacing w:val="1"/>
        </w:rPr>
        <w:t>10</w:t>
      </w:r>
      <w:r>
        <w:rPr>
          <w:spacing w:val="-42"/>
        </w:rPr>
        <w:t xml:space="preserve"> </w:t>
      </w:r>
      <w:r>
        <w:rPr>
          <w:spacing w:val="1"/>
        </w:rPr>
        <w:t>万元，开具了</w:t>
      </w:r>
      <w:r>
        <w:rPr>
          <w:spacing w:val="-43"/>
        </w:rPr>
        <w:t xml:space="preserve"> </w:t>
      </w:r>
      <w:r>
        <w:rPr>
          <w:spacing w:val="1"/>
        </w:rPr>
        <w:t>1%征收率的机动车销售统一发票，请问我</w:t>
      </w:r>
      <w:r>
        <w:rPr/>
        <w:t xml:space="preserve"> </w:t>
      </w:r>
      <w:r>
        <w:rPr>
          <w:spacing w:val="7"/>
        </w:rPr>
        <w:t>还能享受月销售额</w:t>
      </w:r>
      <w:r>
        <w:rPr>
          <w:spacing w:val="-67"/>
        </w:rPr>
        <w:t xml:space="preserve"> </w:t>
      </w:r>
      <w:r>
        <w:rPr>
          <w:spacing w:val="7"/>
        </w:rPr>
        <w:t>10</w:t>
      </w:r>
      <w:r>
        <w:rPr>
          <w:spacing w:val="-69"/>
        </w:rPr>
        <w:t xml:space="preserve"> </w:t>
      </w:r>
      <w:r>
        <w:rPr>
          <w:spacing w:val="7"/>
        </w:rPr>
        <w:t>万元以下免税政策吗？我的个</w:t>
      </w:r>
      <w:r>
        <w:rPr>
          <w:spacing w:val="6"/>
        </w:rPr>
        <w:t>别客户为增值</w:t>
      </w:r>
    </w:p>
    <w:p>
      <w:pPr>
        <w:pStyle w:val="BodyText"/>
        <w:ind w:left="10"/>
        <w:spacing w:before="1" w:line="221" w:lineRule="auto"/>
        <w:rPr/>
      </w:pPr>
      <w:r>
        <w:rPr>
          <w:spacing w:val="8"/>
        </w:rPr>
        <w:t>税一般纳税人，是否能够抵扣进项税额？</w:t>
      </w:r>
    </w:p>
    <w:p>
      <w:pPr>
        <w:pStyle w:val="BodyText"/>
        <w:ind w:left="12" w:right="1" w:firstLine="635"/>
        <w:spacing w:before="189" w:line="333" w:lineRule="auto"/>
        <w:jc w:val="both"/>
        <w:rPr/>
      </w:pPr>
      <w:r>
        <w:rPr>
          <w:spacing w:val="7"/>
        </w:rPr>
        <w:t>答：《财政部</w:t>
      </w:r>
      <w:r>
        <w:rPr>
          <w:spacing w:val="7"/>
        </w:rPr>
        <w:t xml:space="preserve"> </w:t>
      </w:r>
      <w:r>
        <w:rPr>
          <w:spacing w:val="7"/>
        </w:rPr>
        <w:t>税务总局关于明确增值税小规模纳税人减免增</w:t>
      </w:r>
      <w:r>
        <w:rPr>
          <w:spacing w:val="13"/>
        </w:rPr>
        <w:t xml:space="preserve"> </w:t>
      </w:r>
      <w:r>
        <w:rPr>
          <w:spacing w:val="3"/>
        </w:rPr>
        <w:t>值税等政策的公告》（2023</w:t>
      </w:r>
      <w:r>
        <w:rPr>
          <w:spacing w:val="-35"/>
        </w:rPr>
        <w:t xml:space="preserve"> </w:t>
      </w:r>
      <w:r>
        <w:rPr>
          <w:spacing w:val="3"/>
        </w:rPr>
        <w:t>年第</w:t>
      </w:r>
      <w:r>
        <w:rPr>
          <w:spacing w:val="-29"/>
        </w:rPr>
        <w:t xml:space="preserve"> </w:t>
      </w:r>
      <w:r>
        <w:rPr>
          <w:spacing w:val="3"/>
        </w:rPr>
        <w:t>1</w:t>
      </w:r>
      <w:r>
        <w:rPr>
          <w:spacing w:val="-36"/>
        </w:rPr>
        <w:t xml:space="preserve"> </w:t>
      </w:r>
      <w:r>
        <w:rPr>
          <w:spacing w:val="3"/>
        </w:rPr>
        <w:t>号）规定，</w:t>
      </w:r>
      <w:r>
        <w:rPr>
          <w:spacing w:val="-60"/>
        </w:rPr>
        <w:t xml:space="preserve"> </w:t>
      </w:r>
      <w:r>
        <w:rPr>
          <w:spacing w:val="3"/>
        </w:rPr>
        <w:t>自</w:t>
      </w:r>
      <w:r>
        <w:rPr>
          <w:spacing w:val="-39"/>
        </w:rPr>
        <w:t xml:space="preserve"> </w:t>
      </w:r>
      <w:r>
        <w:rPr>
          <w:spacing w:val="3"/>
        </w:rPr>
        <w:t>2023</w:t>
      </w:r>
      <w:r>
        <w:rPr>
          <w:spacing w:val="-44"/>
        </w:rPr>
        <w:t xml:space="preserve"> </w:t>
      </w:r>
      <w:r>
        <w:rPr>
          <w:spacing w:val="3"/>
        </w:rPr>
        <w:t>年</w:t>
      </w:r>
      <w:r>
        <w:rPr>
          <w:spacing w:val="-31"/>
        </w:rPr>
        <w:t xml:space="preserve"> </w:t>
      </w:r>
      <w:r>
        <w:rPr>
          <w:spacing w:val="3"/>
        </w:rPr>
        <w:t>1</w:t>
      </w:r>
      <w:r>
        <w:rPr>
          <w:spacing w:val="-34"/>
        </w:rPr>
        <w:t xml:space="preserve"> </w:t>
      </w:r>
      <w:r>
        <w:rPr>
          <w:spacing w:val="3"/>
        </w:rPr>
        <w:t>月</w:t>
      </w:r>
      <w:r>
        <w:rPr>
          <w:spacing w:val="-31"/>
        </w:rPr>
        <w:t xml:space="preserve"> </w:t>
      </w:r>
      <w:r>
        <w:rPr>
          <w:spacing w:val="3"/>
        </w:rPr>
        <w:t>1</w:t>
      </w:r>
      <w:r>
        <w:rPr/>
        <w:t xml:space="preserve"> </w:t>
      </w:r>
      <w:r>
        <w:rPr>
          <w:spacing w:val="1"/>
        </w:rPr>
        <w:t>日至</w:t>
      </w:r>
      <w:r>
        <w:rPr>
          <w:spacing w:val="-42"/>
        </w:rPr>
        <w:t xml:space="preserve"> </w:t>
      </w:r>
      <w:r>
        <w:rPr>
          <w:spacing w:val="1"/>
        </w:rPr>
        <w:t>2023</w:t>
      </w:r>
      <w:r>
        <w:rPr>
          <w:spacing w:val="-53"/>
        </w:rPr>
        <w:t xml:space="preserve"> </w:t>
      </w:r>
      <w:r>
        <w:rPr>
          <w:spacing w:val="1"/>
        </w:rPr>
        <w:t>年</w:t>
      </w:r>
      <w:r>
        <w:rPr>
          <w:spacing w:val="-36"/>
        </w:rPr>
        <w:t xml:space="preserve"> </w:t>
      </w:r>
      <w:r>
        <w:rPr>
          <w:spacing w:val="1"/>
        </w:rPr>
        <w:t>12</w:t>
      </w:r>
      <w:r>
        <w:rPr>
          <w:spacing w:val="-41"/>
        </w:rPr>
        <w:t xml:space="preserve"> </w:t>
      </w:r>
      <w:r>
        <w:rPr>
          <w:spacing w:val="1"/>
        </w:rPr>
        <w:t>月</w:t>
      </w:r>
      <w:r>
        <w:rPr>
          <w:spacing w:val="-31"/>
        </w:rPr>
        <w:t xml:space="preserve"> </w:t>
      </w:r>
      <w:r>
        <w:rPr>
          <w:spacing w:val="1"/>
        </w:rPr>
        <w:t>31</w:t>
      </w:r>
      <w:r>
        <w:rPr>
          <w:spacing w:val="1"/>
        </w:rPr>
        <w:t xml:space="preserve"> </w:t>
      </w:r>
      <w:r>
        <w:rPr>
          <w:spacing w:val="1"/>
        </w:rPr>
        <w:t>日，对月销售额</w:t>
      </w:r>
      <w:r>
        <w:rPr>
          <w:spacing w:val="-36"/>
        </w:rPr>
        <w:t xml:space="preserve"> </w:t>
      </w:r>
      <w:r>
        <w:rPr>
          <w:spacing w:val="1"/>
        </w:rPr>
        <w:t>10</w:t>
      </w:r>
      <w:r>
        <w:rPr>
          <w:spacing w:val="-40"/>
        </w:rPr>
        <w:t xml:space="preserve"> </w:t>
      </w:r>
      <w:r>
        <w:rPr>
          <w:spacing w:val="1"/>
        </w:rPr>
        <w:t>万元以下（含本数）的</w:t>
      </w:r>
    </w:p>
    <w:p>
      <w:pPr>
        <w:pStyle w:val="BodyText"/>
        <w:ind w:left="9"/>
        <w:spacing w:before="1" w:line="222" w:lineRule="auto"/>
        <w:rPr/>
      </w:pPr>
      <w:r>
        <w:rPr>
          <w:spacing w:val="8"/>
        </w:rPr>
        <w:t>增值税小规模纳税人，免征增值税。</w:t>
      </w:r>
    </w:p>
    <w:p>
      <w:pPr>
        <w:pStyle w:val="BodyText"/>
        <w:ind w:left="10" w:firstLine="650"/>
        <w:spacing w:before="191" w:line="333" w:lineRule="auto"/>
        <w:jc w:val="both"/>
        <w:rPr/>
      </w:pPr>
      <w:r>
        <w:rPr>
          <w:spacing w:val="4"/>
        </w:rPr>
        <w:t>您的月销售额未超过</w:t>
      </w:r>
      <w:r>
        <w:rPr>
          <w:spacing w:val="-26"/>
        </w:rPr>
        <w:t xml:space="preserve"> </w:t>
      </w:r>
      <w:r>
        <w:rPr>
          <w:spacing w:val="4"/>
        </w:rPr>
        <w:t>10</w:t>
      </w:r>
      <w:r>
        <w:rPr>
          <w:spacing w:val="-45"/>
        </w:rPr>
        <w:t xml:space="preserve"> </w:t>
      </w:r>
      <w:r>
        <w:rPr>
          <w:spacing w:val="4"/>
        </w:rPr>
        <w:t>万元，可以在申报纳税时直接进行免</w:t>
      </w:r>
      <w:r>
        <w:rPr/>
        <w:t xml:space="preserve"> </w:t>
      </w:r>
      <w:r>
        <w:rPr>
          <w:spacing w:val="13"/>
        </w:rPr>
        <w:t>税申报，享受免征增值税政策。您的客户如为一般纳税人，可以</w:t>
      </w:r>
      <w:r>
        <w:rPr>
          <w:spacing w:val="14"/>
        </w:rPr>
        <w:t xml:space="preserve"> </w:t>
      </w:r>
      <w:r>
        <w:rPr>
          <w:spacing w:val="9"/>
        </w:rPr>
        <w:t>凭您开具的</w:t>
      </w:r>
      <w:r>
        <w:rPr>
          <w:spacing w:val="-38"/>
        </w:rPr>
        <w:t xml:space="preserve"> </w:t>
      </w:r>
      <w:r>
        <w:rPr>
          <w:spacing w:val="9"/>
        </w:rPr>
        <w:t>1%征收率的机动车销售统一发票，抵扣对应的进项税</w:t>
      </w:r>
    </w:p>
    <w:p>
      <w:pPr>
        <w:pStyle w:val="BodyText"/>
        <w:ind w:left="20"/>
        <w:spacing w:line="223" w:lineRule="auto"/>
        <w:rPr/>
      </w:pPr>
      <w:r>
        <w:rPr>
          <w:spacing w:val="-6"/>
        </w:rPr>
        <w:t>额。</w:t>
      </w:r>
    </w:p>
    <w:p>
      <w:pPr>
        <w:pStyle w:val="BodyText"/>
        <w:spacing w:before="184" w:line="220" w:lineRule="auto"/>
        <w:jc w:val="right"/>
        <w:rPr/>
      </w:pPr>
      <w:r>
        <w:rPr>
          <w:spacing w:val="10"/>
        </w:rPr>
        <w:t>六、我公司是零售摩托车的增值税小规模纳税人，2023</w:t>
      </w:r>
      <w:r>
        <w:rPr>
          <w:spacing w:val="-49"/>
        </w:rPr>
        <w:t xml:space="preserve"> </w:t>
      </w:r>
      <w:r>
        <w:rPr>
          <w:spacing w:val="9"/>
        </w:rPr>
        <w:t>年</w:t>
      </w:r>
      <w:r>
        <w:rPr>
          <w:spacing w:val="-42"/>
        </w:rPr>
        <w:t xml:space="preserve"> </w:t>
      </w:r>
      <w:r>
        <w:rPr>
          <w:spacing w:val="9"/>
        </w:rPr>
        <w:t>5</w:t>
      </w:r>
    </w:p>
    <w:p>
      <w:pPr>
        <w:spacing w:line="220" w:lineRule="auto"/>
        <w:sectPr>
          <w:headerReference w:type="default" r:id="rId292"/>
          <w:footerReference w:type="default" r:id="rId308"/>
          <w:pgSz w:w="11906" w:h="16839"/>
          <w:pgMar w:top="1040" w:right="1417" w:bottom="885" w:left="1418" w:header="735" w:footer="620" w:gutter="0"/>
        </w:sectPr>
        <w:rPr/>
      </w:pPr>
    </w:p>
    <w:p>
      <w:pPr>
        <w:spacing w:line="451" w:lineRule="auto"/>
        <w:rPr>
          <w:rFonts w:ascii="Arial"/>
          <w:sz w:val="21"/>
        </w:rPr>
      </w:pPr>
      <w:r/>
    </w:p>
    <w:p>
      <w:pPr>
        <w:pStyle w:val="BodyText"/>
        <w:ind w:left="27" w:firstLine="1"/>
        <w:spacing w:before="101" w:line="333" w:lineRule="auto"/>
        <w:jc w:val="both"/>
        <w:rPr/>
      </w:pPr>
      <w:r>
        <w:rPr>
          <w:spacing w:val="1"/>
        </w:rPr>
        <w:t>月销售额</w:t>
      </w:r>
      <w:r>
        <w:rPr>
          <w:spacing w:val="-51"/>
        </w:rPr>
        <w:t xml:space="preserve"> </w:t>
      </w:r>
      <w:r>
        <w:rPr>
          <w:spacing w:val="1"/>
        </w:rPr>
        <w:t>20</w:t>
      </w:r>
      <w:r>
        <w:rPr>
          <w:spacing w:val="-42"/>
        </w:rPr>
        <w:t xml:space="preserve"> </w:t>
      </w:r>
      <w:r>
        <w:rPr>
          <w:spacing w:val="1"/>
        </w:rPr>
        <w:t>万元，均为客户开具了</w:t>
      </w:r>
      <w:r>
        <w:rPr>
          <w:spacing w:val="-36"/>
        </w:rPr>
        <w:t xml:space="preserve"> </w:t>
      </w:r>
      <w:r>
        <w:rPr>
          <w:spacing w:val="1"/>
        </w:rPr>
        <w:t>3%征收率的机</w:t>
      </w:r>
      <w:r>
        <w:rPr/>
        <w:t>动车销售统一发</w:t>
      </w:r>
      <w:r>
        <w:rPr/>
        <w:t xml:space="preserve"> </w:t>
      </w:r>
      <w:r>
        <w:rPr>
          <w:spacing w:val="14"/>
        </w:rPr>
        <w:t>票，请问我还能享受</w:t>
      </w:r>
      <w:r>
        <w:rPr>
          <w:spacing w:val="-19"/>
        </w:rPr>
        <w:t xml:space="preserve"> </w:t>
      </w:r>
      <w:r>
        <w:rPr>
          <w:spacing w:val="14"/>
        </w:rPr>
        <w:t>3%征收率销售收入减按</w:t>
      </w:r>
      <w:r>
        <w:rPr>
          <w:spacing w:val="-29"/>
        </w:rPr>
        <w:t xml:space="preserve"> </w:t>
      </w:r>
      <w:r>
        <w:rPr>
          <w:spacing w:val="14"/>
        </w:rPr>
        <w:t>1%征收增值税政策</w:t>
      </w:r>
      <w:r>
        <w:rPr/>
        <w:t xml:space="preserve"> </w:t>
      </w:r>
      <w:r>
        <w:rPr>
          <w:spacing w:val="22"/>
        </w:rPr>
        <w:t>吗？</w:t>
      </w:r>
      <w:r>
        <w:rPr>
          <w:spacing w:val="-79"/>
        </w:rPr>
        <w:t xml:space="preserve"> </w:t>
      </w:r>
      <w:r>
        <w:rPr>
          <w:spacing w:val="22"/>
        </w:rPr>
        <w:t>我的个别客户为增值税一般纳税人，是否能够抵扣进项税</w:t>
      </w:r>
    </w:p>
    <w:p>
      <w:pPr>
        <w:pStyle w:val="BodyText"/>
        <w:ind w:left="20"/>
        <w:spacing w:line="223" w:lineRule="auto"/>
        <w:rPr/>
      </w:pPr>
      <w:r>
        <w:rPr>
          <w:spacing w:val="-6"/>
        </w:rPr>
        <w:t>额？</w:t>
      </w:r>
    </w:p>
    <w:p>
      <w:pPr>
        <w:pStyle w:val="BodyText"/>
        <w:ind w:left="12" w:right="1" w:firstLine="635"/>
        <w:spacing w:before="186" w:line="333" w:lineRule="auto"/>
        <w:rPr/>
      </w:pPr>
      <w:r>
        <w:rPr>
          <w:spacing w:val="7"/>
        </w:rPr>
        <w:t>答：《财政部</w:t>
      </w:r>
      <w:r>
        <w:rPr>
          <w:spacing w:val="7"/>
        </w:rPr>
        <w:t xml:space="preserve"> </w:t>
      </w:r>
      <w:r>
        <w:rPr>
          <w:spacing w:val="7"/>
        </w:rPr>
        <w:t>税务总局关于明确增值税小规模纳税人减免增</w:t>
      </w:r>
      <w:r>
        <w:rPr>
          <w:spacing w:val="13"/>
        </w:rPr>
        <w:t xml:space="preserve"> </w:t>
      </w:r>
      <w:r>
        <w:rPr>
          <w:spacing w:val="3"/>
        </w:rPr>
        <w:t>值税等政策的公告》（2023</w:t>
      </w:r>
      <w:r>
        <w:rPr>
          <w:spacing w:val="-35"/>
        </w:rPr>
        <w:t xml:space="preserve"> </w:t>
      </w:r>
      <w:r>
        <w:rPr>
          <w:spacing w:val="3"/>
        </w:rPr>
        <w:t>年第</w:t>
      </w:r>
      <w:r>
        <w:rPr>
          <w:spacing w:val="-29"/>
        </w:rPr>
        <w:t xml:space="preserve"> </w:t>
      </w:r>
      <w:r>
        <w:rPr>
          <w:spacing w:val="3"/>
        </w:rPr>
        <w:t>1</w:t>
      </w:r>
      <w:r>
        <w:rPr>
          <w:spacing w:val="-36"/>
        </w:rPr>
        <w:t xml:space="preserve"> </w:t>
      </w:r>
      <w:r>
        <w:rPr>
          <w:spacing w:val="3"/>
        </w:rPr>
        <w:t>号）规定，</w:t>
      </w:r>
      <w:r>
        <w:rPr>
          <w:spacing w:val="-60"/>
        </w:rPr>
        <w:t xml:space="preserve"> </w:t>
      </w:r>
      <w:r>
        <w:rPr>
          <w:spacing w:val="3"/>
        </w:rPr>
        <w:t>自</w:t>
      </w:r>
      <w:r>
        <w:rPr>
          <w:spacing w:val="-39"/>
        </w:rPr>
        <w:t xml:space="preserve"> </w:t>
      </w:r>
      <w:r>
        <w:rPr>
          <w:spacing w:val="3"/>
        </w:rPr>
        <w:t>2023</w:t>
      </w:r>
      <w:r>
        <w:rPr>
          <w:spacing w:val="-44"/>
        </w:rPr>
        <w:t xml:space="preserve"> </w:t>
      </w:r>
      <w:r>
        <w:rPr>
          <w:spacing w:val="3"/>
        </w:rPr>
        <w:t>年</w:t>
      </w:r>
      <w:r>
        <w:rPr>
          <w:spacing w:val="-31"/>
        </w:rPr>
        <w:t xml:space="preserve"> </w:t>
      </w:r>
      <w:r>
        <w:rPr>
          <w:spacing w:val="3"/>
        </w:rPr>
        <w:t>1</w:t>
      </w:r>
      <w:r>
        <w:rPr>
          <w:spacing w:val="-34"/>
        </w:rPr>
        <w:t xml:space="preserve"> </w:t>
      </w:r>
      <w:r>
        <w:rPr>
          <w:spacing w:val="3"/>
        </w:rPr>
        <w:t>月</w:t>
      </w:r>
      <w:r>
        <w:rPr>
          <w:spacing w:val="-31"/>
        </w:rPr>
        <w:t xml:space="preserve"> </w:t>
      </w:r>
      <w:r>
        <w:rPr>
          <w:spacing w:val="3"/>
        </w:rPr>
        <w:t>1</w:t>
      </w:r>
      <w:r>
        <w:rPr/>
        <w:t xml:space="preserve"> </w:t>
      </w:r>
      <w:r>
        <w:rPr>
          <w:spacing w:val="-4"/>
        </w:rPr>
        <w:t>日至</w:t>
      </w:r>
      <w:r>
        <w:rPr>
          <w:spacing w:val="-48"/>
        </w:rPr>
        <w:t xml:space="preserve"> </w:t>
      </w:r>
      <w:r>
        <w:rPr>
          <w:spacing w:val="-4"/>
        </w:rPr>
        <w:t>2023</w:t>
      </w:r>
      <w:r>
        <w:rPr>
          <w:spacing w:val="-56"/>
        </w:rPr>
        <w:t xml:space="preserve"> </w:t>
      </w:r>
      <w:r>
        <w:rPr>
          <w:spacing w:val="-4"/>
        </w:rPr>
        <w:t>年</w:t>
      </w:r>
      <w:r>
        <w:rPr>
          <w:spacing w:val="-43"/>
        </w:rPr>
        <w:t xml:space="preserve"> </w:t>
      </w:r>
      <w:r>
        <w:rPr>
          <w:spacing w:val="-4"/>
        </w:rPr>
        <w:t>12</w:t>
      </w:r>
      <w:r>
        <w:rPr>
          <w:spacing w:val="-43"/>
        </w:rPr>
        <w:t xml:space="preserve"> </w:t>
      </w:r>
      <w:r>
        <w:rPr>
          <w:spacing w:val="-4"/>
        </w:rPr>
        <w:t>月</w:t>
      </w:r>
      <w:r>
        <w:rPr>
          <w:spacing w:val="-36"/>
        </w:rPr>
        <w:t xml:space="preserve"> </w:t>
      </w:r>
      <w:r>
        <w:rPr>
          <w:spacing w:val="-4"/>
        </w:rPr>
        <w:t>31</w:t>
      </w:r>
      <w:r>
        <w:rPr>
          <w:spacing w:val="-4"/>
        </w:rPr>
        <w:t xml:space="preserve"> </w:t>
      </w:r>
      <w:r>
        <w:rPr>
          <w:spacing w:val="-4"/>
        </w:rPr>
        <w:t>日，增值税小规模纳税人适</w:t>
      </w:r>
      <w:r>
        <w:rPr>
          <w:spacing w:val="-5"/>
        </w:rPr>
        <w:t>用</w:t>
      </w:r>
      <w:r>
        <w:rPr>
          <w:spacing w:val="-36"/>
        </w:rPr>
        <w:t xml:space="preserve"> </w:t>
      </w:r>
      <w:r>
        <w:rPr>
          <w:spacing w:val="-5"/>
        </w:rPr>
        <w:t>3%征收率的应</w:t>
      </w:r>
    </w:p>
    <w:p>
      <w:pPr>
        <w:pStyle w:val="BodyText"/>
        <w:ind w:left="10"/>
        <w:spacing w:line="221" w:lineRule="auto"/>
        <w:rPr/>
      </w:pPr>
      <w:r>
        <w:rPr>
          <w:spacing w:val="6"/>
        </w:rPr>
        <w:t>税销售收入，减按</w:t>
      </w:r>
      <w:r>
        <w:rPr>
          <w:spacing w:val="-33"/>
        </w:rPr>
        <w:t xml:space="preserve"> </w:t>
      </w:r>
      <w:r>
        <w:rPr>
          <w:spacing w:val="6"/>
        </w:rPr>
        <w:t>1%征收率征收增值税。</w:t>
      </w:r>
    </w:p>
    <w:p>
      <w:pPr>
        <w:pStyle w:val="BodyText"/>
        <w:ind w:left="12" w:firstLine="634"/>
        <w:spacing w:before="195" w:line="333" w:lineRule="auto"/>
        <w:rPr/>
      </w:pPr>
      <w:r>
        <w:rPr>
          <w:spacing w:val="4"/>
        </w:rPr>
        <w:t>根据上述规定，您可以享受</w:t>
      </w:r>
      <w:r>
        <w:rPr>
          <w:spacing w:val="-21"/>
        </w:rPr>
        <w:t xml:space="preserve"> </w:t>
      </w:r>
      <w:r>
        <w:rPr>
          <w:spacing w:val="4"/>
        </w:rPr>
        <w:t>3%征收率销售收入减按</w:t>
      </w:r>
      <w:r>
        <w:rPr>
          <w:spacing w:val="-40"/>
        </w:rPr>
        <w:t xml:space="preserve"> </w:t>
      </w:r>
      <w:r>
        <w:rPr>
          <w:spacing w:val="4"/>
        </w:rPr>
        <w:t>1%征收增</w:t>
      </w:r>
      <w:r>
        <w:rPr/>
        <w:t xml:space="preserve"> </w:t>
      </w:r>
      <w:r>
        <w:rPr>
          <w:spacing w:val="9"/>
        </w:rPr>
        <w:t>值税政策。但由于您开具的</w:t>
      </w:r>
      <w:r>
        <w:rPr>
          <w:spacing w:val="-36"/>
        </w:rPr>
        <w:t xml:space="preserve"> </w:t>
      </w:r>
      <w:r>
        <w:rPr>
          <w:spacing w:val="9"/>
        </w:rPr>
        <w:t>3%征收率的机动车销</w:t>
      </w:r>
      <w:r>
        <w:rPr>
          <w:spacing w:val="8"/>
        </w:rPr>
        <w:t>售统一发票，具</w:t>
      </w:r>
      <w:r>
        <w:rPr/>
        <w:t xml:space="preserve"> </w:t>
      </w:r>
      <w:r>
        <w:rPr>
          <w:spacing w:val="9"/>
        </w:rPr>
        <w:t>有抵扣功能，您的客户如为一般纳税人，可以凭您</w:t>
      </w:r>
      <w:r>
        <w:rPr>
          <w:spacing w:val="8"/>
        </w:rPr>
        <w:t>开具的</w:t>
      </w:r>
      <w:r>
        <w:rPr>
          <w:spacing w:val="-36"/>
        </w:rPr>
        <w:t xml:space="preserve"> </w:t>
      </w:r>
      <w:r>
        <w:rPr>
          <w:spacing w:val="8"/>
        </w:rPr>
        <w:t>3%征收</w:t>
      </w:r>
      <w:r>
        <w:rPr/>
        <w:t xml:space="preserve"> </w:t>
      </w:r>
      <w:r>
        <w:rPr>
          <w:spacing w:val="10"/>
        </w:rPr>
        <w:t>率的机动车销售统一发票，抵扣对应的进项税额。</w:t>
      </w:r>
      <w:r>
        <w:rPr>
          <w:spacing w:val="-60"/>
        </w:rPr>
        <w:t xml:space="preserve"> </w:t>
      </w:r>
      <w:r>
        <w:rPr>
          <w:spacing w:val="10"/>
        </w:rPr>
        <w:t>因此，您需要</w:t>
      </w:r>
      <w:r>
        <w:rPr/>
        <w:t xml:space="preserve"> </w:t>
      </w:r>
      <w:r>
        <w:rPr>
          <w:spacing w:val="5"/>
        </w:rPr>
        <w:t>追回已开具的</w:t>
      </w:r>
      <w:r>
        <w:rPr>
          <w:spacing w:val="-38"/>
        </w:rPr>
        <w:t xml:space="preserve"> </w:t>
      </w:r>
      <w:r>
        <w:rPr>
          <w:spacing w:val="5"/>
        </w:rPr>
        <w:t>3%征收率的机动车销售统一发票，</w:t>
      </w:r>
      <w:r>
        <w:rPr>
          <w:spacing w:val="4"/>
        </w:rPr>
        <w:t>重新开具</w:t>
      </w:r>
      <w:r>
        <w:rPr>
          <w:spacing w:val="-41"/>
        </w:rPr>
        <w:t xml:space="preserve"> </w:t>
      </w:r>
      <w:r>
        <w:rPr>
          <w:spacing w:val="4"/>
        </w:rPr>
        <w:t>1%征收</w:t>
      </w:r>
      <w:r>
        <w:rPr/>
        <w:t xml:space="preserve"> </w:t>
      </w:r>
      <w:r>
        <w:rPr>
          <w:spacing w:val="13"/>
        </w:rPr>
        <w:t>率的机动车销售统一发票，方能享受减税政策。如无法追回，则</w:t>
      </w:r>
      <w:r>
        <w:rPr>
          <w:spacing w:val="11"/>
        </w:rPr>
        <w:t xml:space="preserve"> </w:t>
      </w:r>
      <w:r>
        <w:rPr>
          <w:spacing w:val="5"/>
        </w:rPr>
        <w:t>需要按照</w:t>
      </w:r>
      <w:r>
        <w:rPr>
          <w:spacing w:val="-38"/>
        </w:rPr>
        <w:t xml:space="preserve"> </w:t>
      </w:r>
      <w:r>
        <w:rPr>
          <w:spacing w:val="5"/>
        </w:rPr>
        <w:t>3%征收率计算缴纳增值税。今后</w:t>
      </w:r>
      <w:r>
        <w:rPr>
          <w:spacing w:val="4"/>
        </w:rPr>
        <w:t>您要享受</w:t>
      </w:r>
      <w:r>
        <w:rPr>
          <w:spacing w:val="-38"/>
        </w:rPr>
        <w:t xml:space="preserve"> </w:t>
      </w:r>
      <w:r>
        <w:rPr>
          <w:spacing w:val="4"/>
        </w:rPr>
        <w:t>3%征收率销售</w:t>
      </w:r>
      <w:r>
        <w:rPr/>
        <w:t xml:space="preserve"> </w:t>
      </w:r>
      <w:r>
        <w:rPr>
          <w:spacing w:val="8"/>
        </w:rPr>
        <w:t>收入减按</w:t>
      </w:r>
      <w:r>
        <w:rPr>
          <w:spacing w:val="-23"/>
        </w:rPr>
        <w:t xml:space="preserve"> </w:t>
      </w:r>
      <w:r>
        <w:rPr>
          <w:spacing w:val="8"/>
        </w:rPr>
        <w:t>1%征收增值税政策时，如需开具机动车销售统一发票，</w:t>
      </w:r>
    </w:p>
    <w:p>
      <w:pPr>
        <w:pStyle w:val="BodyText"/>
        <w:ind w:left="20"/>
        <w:spacing w:line="222" w:lineRule="auto"/>
        <w:rPr/>
      </w:pPr>
      <w:r>
        <w:rPr>
          <w:spacing w:val="4"/>
        </w:rPr>
        <w:t>注意应按照</w:t>
      </w:r>
      <w:r>
        <w:rPr>
          <w:spacing w:val="-41"/>
        </w:rPr>
        <w:t xml:space="preserve"> </w:t>
      </w:r>
      <w:r>
        <w:rPr>
          <w:spacing w:val="4"/>
        </w:rPr>
        <w:t>1%征收率开具。</w:t>
      </w:r>
    </w:p>
    <w:p>
      <w:pPr>
        <w:pStyle w:val="BodyText"/>
        <w:ind w:left="29" w:firstLine="629"/>
        <w:spacing w:before="191" w:line="333" w:lineRule="auto"/>
        <w:rPr/>
      </w:pPr>
      <w:r>
        <w:rPr>
          <w:spacing w:val="10"/>
        </w:rPr>
        <w:t>七、我公司是零售摩托车的增值税小规模纳税人，2023</w:t>
      </w:r>
      <w:r>
        <w:rPr>
          <w:spacing w:val="-45"/>
        </w:rPr>
        <w:t xml:space="preserve"> </w:t>
      </w:r>
      <w:r>
        <w:rPr>
          <w:spacing w:val="10"/>
        </w:rPr>
        <w:t>年</w:t>
      </w:r>
      <w:r>
        <w:rPr>
          <w:spacing w:val="-42"/>
        </w:rPr>
        <w:t xml:space="preserve"> </w:t>
      </w:r>
      <w:r>
        <w:rPr>
          <w:spacing w:val="10"/>
        </w:rPr>
        <w:t>5</w:t>
      </w:r>
      <w:r>
        <w:rPr/>
        <w:t xml:space="preserve"> </w:t>
      </w:r>
      <w:r>
        <w:rPr>
          <w:spacing w:val="6"/>
        </w:rPr>
        <w:t>月销售额</w:t>
      </w:r>
      <w:r>
        <w:rPr>
          <w:spacing w:val="-46"/>
        </w:rPr>
        <w:t xml:space="preserve"> </w:t>
      </w:r>
      <w:r>
        <w:rPr>
          <w:spacing w:val="6"/>
        </w:rPr>
        <w:t>9</w:t>
      </w:r>
      <w:r>
        <w:rPr>
          <w:spacing w:val="-43"/>
        </w:rPr>
        <w:t xml:space="preserve"> </w:t>
      </w:r>
      <w:r>
        <w:rPr>
          <w:spacing w:val="6"/>
        </w:rPr>
        <w:t>万元，均为客户开具了</w:t>
      </w:r>
      <w:r>
        <w:rPr>
          <w:spacing w:val="-36"/>
        </w:rPr>
        <w:t xml:space="preserve"> </w:t>
      </w:r>
      <w:r>
        <w:rPr>
          <w:spacing w:val="6"/>
        </w:rPr>
        <w:t>3%征收率的机动车销售统一发</w:t>
      </w:r>
      <w:r>
        <w:rPr/>
        <w:t xml:space="preserve"> </w:t>
      </w:r>
      <w:r>
        <w:rPr>
          <w:spacing w:val="13"/>
        </w:rPr>
        <w:t>票，请问我还能享受免征增值税政策吗？我的个别客</w:t>
      </w:r>
      <w:r>
        <w:rPr>
          <w:spacing w:val="12"/>
        </w:rPr>
        <w:t>户为增值税</w:t>
      </w:r>
    </w:p>
    <w:p>
      <w:pPr>
        <w:pStyle w:val="BodyText"/>
        <w:ind w:left="32"/>
        <w:spacing w:before="1" w:line="221" w:lineRule="auto"/>
        <w:rPr/>
      </w:pPr>
      <w:r>
        <w:rPr>
          <w:spacing w:val="7"/>
        </w:rPr>
        <w:t>一般纳税人，是否能够抵扣进项税额？</w:t>
      </w:r>
    </w:p>
    <w:p>
      <w:pPr>
        <w:pStyle w:val="BodyText"/>
        <w:ind w:left="12" w:right="1" w:firstLine="635"/>
        <w:spacing w:before="190" w:line="333" w:lineRule="auto"/>
        <w:rPr/>
      </w:pPr>
      <w:r>
        <w:rPr>
          <w:spacing w:val="7"/>
        </w:rPr>
        <w:t>答：《财政部</w:t>
      </w:r>
      <w:r>
        <w:rPr>
          <w:spacing w:val="7"/>
        </w:rPr>
        <w:t xml:space="preserve"> </w:t>
      </w:r>
      <w:r>
        <w:rPr>
          <w:spacing w:val="7"/>
        </w:rPr>
        <w:t>税务总局关于明确增值税小规模纳税人减免增</w:t>
      </w:r>
      <w:r>
        <w:rPr>
          <w:spacing w:val="13"/>
        </w:rPr>
        <w:t xml:space="preserve"> </w:t>
      </w:r>
      <w:r>
        <w:rPr>
          <w:spacing w:val="3"/>
        </w:rPr>
        <w:t>值税等政策的公告》（2023</w:t>
      </w:r>
      <w:r>
        <w:rPr>
          <w:spacing w:val="-35"/>
        </w:rPr>
        <w:t xml:space="preserve"> </w:t>
      </w:r>
      <w:r>
        <w:rPr>
          <w:spacing w:val="3"/>
        </w:rPr>
        <w:t>年第</w:t>
      </w:r>
      <w:r>
        <w:rPr>
          <w:spacing w:val="-29"/>
        </w:rPr>
        <w:t xml:space="preserve"> </w:t>
      </w:r>
      <w:r>
        <w:rPr>
          <w:spacing w:val="3"/>
        </w:rPr>
        <w:t>1</w:t>
      </w:r>
      <w:r>
        <w:rPr>
          <w:spacing w:val="-36"/>
        </w:rPr>
        <w:t xml:space="preserve"> </w:t>
      </w:r>
      <w:r>
        <w:rPr>
          <w:spacing w:val="3"/>
        </w:rPr>
        <w:t>号）规定，</w:t>
      </w:r>
      <w:r>
        <w:rPr>
          <w:spacing w:val="-60"/>
        </w:rPr>
        <w:t xml:space="preserve"> </w:t>
      </w:r>
      <w:r>
        <w:rPr>
          <w:spacing w:val="3"/>
        </w:rPr>
        <w:t>自</w:t>
      </w:r>
      <w:r>
        <w:rPr>
          <w:spacing w:val="-39"/>
        </w:rPr>
        <w:t xml:space="preserve"> </w:t>
      </w:r>
      <w:r>
        <w:rPr>
          <w:spacing w:val="3"/>
        </w:rPr>
        <w:t>2023</w:t>
      </w:r>
      <w:r>
        <w:rPr>
          <w:spacing w:val="-44"/>
        </w:rPr>
        <w:t xml:space="preserve"> </w:t>
      </w:r>
      <w:r>
        <w:rPr>
          <w:spacing w:val="3"/>
        </w:rPr>
        <w:t>年</w:t>
      </w:r>
      <w:r>
        <w:rPr>
          <w:spacing w:val="-31"/>
        </w:rPr>
        <w:t xml:space="preserve"> </w:t>
      </w:r>
      <w:r>
        <w:rPr>
          <w:spacing w:val="3"/>
        </w:rPr>
        <w:t>1</w:t>
      </w:r>
      <w:r>
        <w:rPr>
          <w:spacing w:val="-34"/>
        </w:rPr>
        <w:t xml:space="preserve"> </w:t>
      </w:r>
      <w:r>
        <w:rPr>
          <w:spacing w:val="3"/>
        </w:rPr>
        <w:t>月</w:t>
      </w:r>
      <w:r>
        <w:rPr>
          <w:spacing w:val="-31"/>
        </w:rPr>
        <w:t xml:space="preserve"> </w:t>
      </w:r>
      <w:r>
        <w:rPr>
          <w:spacing w:val="3"/>
        </w:rPr>
        <w:t>1</w:t>
      </w:r>
      <w:r>
        <w:rPr/>
        <w:t xml:space="preserve"> </w:t>
      </w:r>
      <w:r>
        <w:rPr>
          <w:spacing w:val="1"/>
        </w:rPr>
        <w:t>日至</w:t>
      </w:r>
      <w:r>
        <w:rPr>
          <w:spacing w:val="-42"/>
        </w:rPr>
        <w:t xml:space="preserve"> </w:t>
      </w:r>
      <w:r>
        <w:rPr>
          <w:spacing w:val="1"/>
        </w:rPr>
        <w:t>2023</w:t>
      </w:r>
      <w:r>
        <w:rPr>
          <w:spacing w:val="-53"/>
        </w:rPr>
        <w:t xml:space="preserve"> </w:t>
      </w:r>
      <w:r>
        <w:rPr>
          <w:spacing w:val="1"/>
        </w:rPr>
        <w:t>年</w:t>
      </w:r>
      <w:r>
        <w:rPr>
          <w:spacing w:val="-36"/>
        </w:rPr>
        <w:t xml:space="preserve"> </w:t>
      </w:r>
      <w:r>
        <w:rPr>
          <w:spacing w:val="1"/>
        </w:rPr>
        <w:t>12</w:t>
      </w:r>
      <w:r>
        <w:rPr>
          <w:spacing w:val="-41"/>
        </w:rPr>
        <w:t xml:space="preserve"> </w:t>
      </w:r>
      <w:r>
        <w:rPr>
          <w:spacing w:val="1"/>
        </w:rPr>
        <w:t>月</w:t>
      </w:r>
      <w:r>
        <w:rPr>
          <w:spacing w:val="-31"/>
        </w:rPr>
        <w:t xml:space="preserve"> </w:t>
      </w:r>
      <w:r>
        <w:rPr>
          <w:spacing w:val="1"/>
        </w:rPr>
        <w:t>31</w:t>
      </w:r>
      <w:r>
        <w:rPr>
          <w:spacing w:val="1"/>
        </w:rPr>
        <w:t xml:space="preserve"> </w:t>
      </w:r>
      <w:r>
        <w:rPr>
          <w:spacing w:val="1"/>
        </w:rPr>
        <w:t>日，对月销售额</w:t>
      </w:r>
      <w:r>
        <w:rPr>
          <w:spacing w:val="-36"/>
        </w:rPr>
        <w:t xml:space="preserve"> </w:t>
      </w:r>
      <w:r>
        <w:rPr>
          <w:spacing w:val="1"/>
        </w:rPr>
        <w:t>10</w:t>
      </w:r>
      <w:r>
        <w:rPr>
          <w:spacing w:val="-40"/>
        </w:rPr>
        <w:t xml:space="preserve"> </w:t>
      </w:r>
      <w:r>
        <w:rPr>
          <w:spacing w:val="1"/>
        </w:rPr>
        <w:t>万元以下（含本数）的</w:t>
      </w:r>
    </w:p>
    <w:p>
      <w:pPr>
        <w:pStyle w:val="BodyText"/>
        <w:ind w:left="9"/>
        <w:spacing w:line="222" w:lineRule="auto"/>
        <w:rPr/>
      </w:pPr>
      <w:r>
        <w:rPr>
          <w:spacing w:val="8"/>
        </w:rPr>
        <w:t>增值税小规模纳税人，免征增值税。</w:t>
      </w:r>
    </w:p>
    <w:p>
      <w:pPr>
        <w:spacing w:line="222" w:lineRule="auto"/>
        <w:sectPr>
          <w:headerReference w:type="default" r:id="rId303"/>
          <w:footerReference w:type="default" r:id="rId309"/>
          <w:pgSz w:w="11906" w:h="16839"/>
          <w:pgMar w:top="1040" w:right="1417" w:bottom="885" w:left="1418" w:header="735" w:footer="622" w:gutter="0"/>
        </w:sectPr>
        <w:rPr/>
      </w:pPr>
    </w:p>
    <w:p>
      <w:pPr>
        <w:spacing w:line="453" w:lineRule="auto"/>
        <w:rPr>
          <w:rFonts w:ascii="Arial"/>
          <w:sz w:val="21"/>
        </w:rPr>
      </w:pPr>
      <w:r/>
    </w:p>
    <w:p>
      <w:pPr>
        <w:pStyle w:val="BodyText"/>
        <w:ind w:left="16" w:firstLine="630"/>
        <w:spacing w:before="101" w:line="333" w:lineRule="auto"/>
        <w:jc w:val="both"/>
        <w:rPr/>
      </w:pPr>
      <w:r>
        <w:rPr>
          <w:spacing w:val="14"/>
        </w:rPr>
        <w:t>根据上述规定，您可以享受免征增值税政策。</w:t>
      </w:r>
      <w:r>
        <w:rPr>
          <w:spacing w:val="13"/>
        </w:rPr>
        <w:t>但由于您开具</w:t>
      </w:r>
      <w:r>
        <w:rPr/>
        <w:t xml:space="preserve"> </w:t>
      </w:r>
      <w:r>
        <w:rPr>
          <w:spacing w:val="9"/>
        </w:rPr>
        <w:t>的</w:t>
      </w:r>
      <w:r>
        <w:rPr>
          <w:spacing w:val="-36"/>
        </w:rPr>
        <w:t xml:space="preserve"> </w:t>
      </w:r>
      <w:r>
        <w:rPr>
          <w:spacing w:val="9"/>
        </w:rPr>
        <w:t>3%征收率的机动车销售统一发票，具有抵</w:t>
      </w:r>
      <w:r>
        <w:rPr>
          <w:spacing w:val="8"/>
        </w:rPr>
        <w:t>扣功能，您的客户如</w:t>
      </w:r>
      <w:r>
        <w:rPr/>
        <w:t xml:space="preserve"> </w:t>
      </w:r>
      <w:r>
        <w:rPr>
          <w:spacing w:val="1"/>
        </w:rPr>
        <w:t>为一般纳税人，可以凭您开具的</w:t>
      </w:r>
      <w:r>
        <w:rPr>
          <w:spacing w:val="-36"/>
        </w:rPr>
        <w:t xml:space="preserve"> </w:t>
      </w:r>
      <w:r>
        <w:rPr>
          <w:spacing w:val="1"/>
        </w:rPr>
        <w:t>3%征收率的机动车销</w:t>
      </w:r>
      <w:r>
        <w:rPr/>
        <w:t>售统一发票，</w:t>
      </w:r>
      <w:r>
        <w:rPr/>
        <w:t xml:space="preserve"> </w:t>
      </w:r>
      <w:r>
        <w:rPr>
          <w:spacing w:val="6"/>
        </w:rPr>
        <w:t>抵扣对应的进项税额。</w:t>
      </w:r>
      <w:r>
        <w:rPr>
          <w:spacing w:val="-74"/>
        </w:rPr>
        <w:t xml:space="preserve"> </w:t>
      </w:r>
      <w:r>
        <w:rPr>
          <w:spacing w:val="6"/>
        </w:rPr>
        <w:t>因此，您需要追回已开具的</w:t>
      </w:r>
      <w:r>
        <w:rPr>
          <w:spacing w:val="-38"/>
        </w:rPr>
        <w:t xml:space="preserve"> </w:t>
      </w:r>
      <w:r>
        <w:rPr>
          <w:spacing w:val="6"/>
        </w:rPr>
        <w:t>3%征收</w:t>
      </w:r>
      <w:r>
        <w:rPr>
          <w:spacing w:val="5"/>
        </w:rPr>
        <w:t>率的机</w:t>
      </w:r>
      <w:r>
        <w:rPr/>
        <w:t xml:space="preserve"> </w:t>
      </w:r>
      <w:r>
        <w:rPr>
          <w:spacing w:val="13"/>
        </w:rPr>
        <w:t>动车销售统一发票，重新开具免税的机动车销售统一发票，方能</w:t>
      </w:r>
      <w:r>
        <w:rPr>
          <w:spacing w:val="8"/>
        </w:rPr>
        <w:t xml:space="preserve"> </w:t>
      </w:r>
      <w:r>
        <w:rPr>
          <w:spacing w:val="9"/>
        </w:rPr>
        <w:t>享受免征政策。如无法追回，则需要按照</w:t>
      </w:r>
      <w:r>
        <w:rPr>
          <w:spacing w:val="-38"/>
        </w:rPr>
        <w:t xml:space="preserve"> </w:t>
      </w:r>
      <w:r>
        <w:rPr>
          <w:spacing w:val="9"/>
        </w:rPr>
        <w:t>3%</w:t>
      </w:r>
      <w:r>
        <w:rPr>
          <w:spacing w:val="8"/>
        </w:rPr>
        <w:t>征收率计算缴纳增值</w:t>
      </w:r>
    </w:p>
    <w:p>
      <w:pPr>
        <w:pStyle w:val="BodyText"/>
        <w:ind w:left="10"/>
        <w:spacing w:line="222" w:lineRule="auto"/>
        <w:rPr/>
      </w:pPr>
      <w:r>
        <w:rPr>
          <w:spacing w:val="-1"/>
        </w:rPr>
        <w:t>税。</w:t>
      </w:r>
    </w:p>
    <w:p>
      <w:pPr>
        <w:pStyle w:val="BodyText"/>
        <w:ind w:left="21" w:right="81" w:firstLine="636"/>
        <w:spacing w:before="188" w:line="333" w:lineRule="auto"/>
        <w:jc w:val="both"/>
        <w:rPr/>
      </w:pPr>
      <w:r>
        <w:rPr>
          <w:spacing w:val="4"/>
        </w:rPr>
        <w:t>今后开具发票时，您在无法确定当月销售额是否会超过</w:t>
      </w:r>
      <w:r>
        <w:rPr>
          <w:spacing w:val="-25"/>
        </w:rPr>
        <w:t xml:space="preserve"> </w:t>
      </w:r>
      <w:r>
        <w:rPr>
          <w:spacing w:val="4"/>
        </w:rPr>
        <w:t>10</w:t>
      </w:r>
      <w:r>
        <w:rPr>
          <w:spacing w:val="-42"/>
        </w:rPr>
        <w:t xml:space="preserve"> </w:t>
      </w:r>
      <w:r>
        <w:rPr>
          <w:spacing w:val="4"/>
        </w:rPr>
        <w:t>万</w:t>
      </w:r>
      <w:r>
        <w:rPr/>
        <w:t xml:space="preserve"> </w:t>
      </w:r>
      <w:r>
        <w:rPr>
          <w:spacing w:val="5"/>
        </w:rPr>
        <w:t>元的情况下，可先按照</w:t>
      </w:r>
      <w:r>
        <w:rPr>
          <w:spacing w:val="-24"/>
        </w:rPr>
        <w:t xml:space="preserve"> </w:t>
      </w:r>
      <w:r>
        <w:rPr>
          <w:spacing w:val="5"/>
        </w:rPr>
        <w:t>1%征收率开具机动车销售统一发票。</w:t>
      </w:r>
      <w:r>
        <w:rPr>
          <w:spacing w:val="-64"/>
        </w:rPr>
        <w:t xml:space="preserve"> </w:t>
      </w:r>
      <w:r>
        <w:rPr>
          <w:spacing w:val="5"/>
        </w:rPr>
        <w:t>申报</w:t>
      </w:r>
      <w:r>
        <w:rPr/>
        <w:t xml:space="preserve"> </w:t>
      </w:r>
      <w:r>
        <w:rPr>
          <w:spacing w:val="5"/>
        </w:rPr>
        <w:t>纳税时，如月销售额未超过</w:t>
      </w:r>
      <w:r>
        <w:rPr>
          <w:spacing w:val="-41"/>
        </w:rPr>
        <w:t xml:space="preserve"> </w:t>
      </w:r>
      <w:r>
        <w:rPr>
          <w:spacing w:val="5"/>
        </w:rPr>
        <w:t>10</w:t>
      </w:r>
      <w:r>
        <w:rPr>
          <w:spacing w:val="-44"/>
        </w:rPr>
        <w:t xml:space="preserve"> </w:t>
      </w:r>
      <w:r>
        <w:rPr>
          <w:spacing w:val="5"/>
        </w:rPr>
        <w:t>万元，可以在申报纳税时进</w:t>
      </w:r>
      <w:r>
        <w:rPr>
          <w:spacing w:val="4"/>
        </w:rPr>
        <w:t>行免税</w:t>
      </w:r>
    </w:p>
    <w:p>
      <w:pPr>
        <w:pStyle w:val="BodyText"/>
        <w:ind w:left="60"/>
        <w:spacing w:before="1" w:line="219" w:lineRule="auto"/>
        <w:rPr/>
      </w:pPr>
      <w:r>
        <w:rPr/>
        <w:t>申报，如月销售额超过</w:t>
      </w:r>
      <w:r>
        <w:rPr>
          <w:spacing w:val="-43"/>
        </w:rPr>
        <w:t xml:space="preserve"> </w:t>
      </w:r>
      <w:r>
        <w:rPr/>
        <w:t>10</w:t>
      </w:r>
      <w:r>
        <w:rPr>
          <w:spacing w:val="-43"/>
        </w:rPr>
        <w:t xml:space="preserve"> </w:t>
      </w:r>
      <w:r>
        <w:rPr/>
        <w:t>万元，可以在申</w:t>
      </w:r>
      <w:r>
        <w:rPr>
          <w:spacing w:val="-1"/>
        </w:rPr>
        <w:t>报纳税时减按</w:t>
      </w:r>
      <w:r>
        <w:rPr>
          <w:spacing w:val="-40"/>
        </w:rPr>
        <w:t xml:space="preserve"> </w:t>
      </w:r>
      <w:r>
        <w:rPr>
          <w:spacing w:val="-1"/>
        </w:rPr>
        <w:t>1%征收率</w:t>
      </w:r>
    </w:p>
    <w:p>
      <w:pPr>
        <w:pStyle w:val="BodyText"/>
        <w:ind w:left="60"/>
        <w:spacing w:before="193" w:line="222" w:lineRule="auto"/>
        <w:outlineLvl w:val="0"/>
        <w:rPr/>
      </w:pPr>
      <w:r>
        <w:rPr>
          <w:spacing w:val="1"/>
        </w:rPr>
        <w:t>申报缴纳增值税。</w:t>
      </w:r>
    </w:p>
    <w:p>
      <w:pPr>
        <w:spacing w:line="222" w:lineRule="auto"/>
        <w:sectPr>
          <w:headerReference w:type="default" r:id="rId297"/>
          <w:footerReference w:type="default" r:id="rId310"/>
          <w:pgSz w:w="11906" w:h="16839"/>
          <w:pgMar w:top="1040" w:right="1336" w:bottom="885" w:left="1418" w:header="735" w:footer="622" w:gutter="0"/>
        </w:sectPr>
        <w:rPr/>
      </w:pPr>
    </w:p>
    <w:p>
      <w:pPr>
        <w:spacing w:line="394" w:lineRule="auto"/>
        <w:rPr>
          <w:rFonts w:ascii="Arial"/>
          <w:sz w:val="21"/>
        </w:rPr>
      </w:pPr>
      <w:r/>
    </w:p>
    <w:p>
      <w:pPr>
        <w:ind w:left="225"/>
        <w:spacing w:before="114" w:line="487" w:lineRule="exact"/>
        <w:rPr>
          <w:rFonts w:ascii="SimSun" w:hAnsi="SimSun" w:eastAsia="SimSun" w:cs="SimSun"/>
          <w:sz w:val="35"/>
          <w:szCs w:val="35"/>
        </w:rPr>
      </w:pPr>
      <w:bookmarkStart w:name="bookmark92" w:id="137"/>
      <w:bookmarkEnd w:id="137"/>
      <w:r>
        <w:rPr>
          <w:rFonts w:ascii="SimSun" w:hAnsi="SimSun" w:eastAsia="SimSun" w:cs="SimSun"/>
          <w:sz w:val="35"/>
          <w:szCs w:val="35"/>
          <w:b/>
          <w:bCs/>
          <w:spacing w:val="6"/>
          <w:position w:val="2"/>
        </w:rPr>
        <w:t>支持小微企业和个体工商户发展税费优惠政</w:t>
      </w:r>
      <w:r>
        <w:rPr>
          <w:rFonts w:ascii="SimSun" w:hAnsi="SimSun" w:eastAsia="SimSun" w:cs="SimSun"/>
          <w:sz w:val="35"/>
          <w:szCs w:val="35"/>
          <w:b/>
          <w:bCs/>
          <w:spacing w:val="5"/>
          <w:position w:val="2"/>
        </w:rPr>
        <w:t>策即问即答</w:t>
      </w:r>
    </w:p>
    <w:p>
      <w:pPr>
        <w:spacing w:line="285" w:lineRule="auto"/>
        <w:rPr>
          <w:rFonts w:ascii="Arial"/>
          <w:sz w:val="21"/>
        </w:rPr>
      </w:pPr>
      <w:r/>
    </w:p>
    <w:p>
      <w:pPr>
        <w:spacing w:line="285" w:lineRule="auto"/>
        <w:rPr>
          <w:rFonts w:ascii="Arial"/>
          <w:sz w:val="21"/>
        </w:rPr>
      </w:pPr>
      <w:r/>
    </w:p>
    <w:p>
      <w:pPr>
        <w:pStyle w:val="BodyText"/>
        <w:ind w:right="2"/>
        <w:spacing w:before="101" w:line="559" w:lineRule="exact"/>
        <w:jc w:val="right"/>
        <w:rPr/>
      </w:pPr>
      <w:r>
        <w:rPr>
          <w:spacing w:val="4"/>
          <w:position w:val="18"/>
        </w:rPr>
        <w:t>一、增值税小规模纳税人适用</w:t>
      </w:r>
      <w:r>
        <w:rPr>
          <w:spacing w:val="-35"/>
          <w:position w:val="18"/>
        </w:rPr>
        <w:t xml:space="preserve"> </w:t>
      </w:r>
      <w:r>
        <w:rPr>
          <w:spacing w:val="4"/>
          <w:position w:val="18"/>
        </w:rPr>
        <w:t>3%征收率减</w:t>
      </w:r>
      <w:r>
        <w:rPr>
          <w:spacing w:val="3"/>
          <w:position w:val="18"/>
        </w:rPr>
        <w:t>按</w:t>
      </w:r>
      <w:r>
        <w:rPr>
          <w:spacing w:val="-41"/>
          <w:position w:val="18"/>
        </w:rPr>
        <w:t xml:space="preserve"> </w:t>
      </w:r>
      <w:r>
        <w:rPr>
          <w:spacing w:val="3"/>
          <w:position w:val="18"/>
        </w:rPr>
        <w:t>1%征收率征收增</w:t>
      </w:r>
    </w:p>
    <w:p>
      <w:pPr>
        <w:pStyle w:val="BodyText"/>
        <w:ind w:left="12"/>
        <w:spacing w:line="222" w:lineRule="auto"/>
        <w:rPr/>
      </w:pPr>
      <w:r>
        <w:rPr/>
        <w:t>值税政策（5</w:t>
      </w:r>
      <w:r>
        <w:rPr>
          <w:spacing w:val="-22"/>
        </w:rPr>
        <w:t xml:space="preserve"> </w:t>
      </w:r>
      <w:r>
        <w:rPr/>
        <w:t>问）</w:t>
      </w:r>
    </w:p>
    <w:p>
      <w:pPr>
        <w:pStyle w:val="BodyText"/>
        <w:ind w:left="16" w:right="2" w:firstLine="626"/>
        <w:spacing w:before="185" w:line="334" w:lineRule="auto"/>
        <w:rPr/>
      </w:pPr>
      <w:r>
        <w:rPr>
          <w:spacing w:val="14"/>
        </w:rPr>
        <w:t>【问题</w:t>
      </w:r>
      <w:r>
        <w:rPr>
          <w:spacing w:val="-28"/>
        </w:rPr>
        <w:t xml:space="preserve"> </w:t>
      </w:r>
      <w:r>
        <w:rPr>
          <w:spacing w:val="14"/>
        </w:rPr>
        <w:t>1】我公司是按月申报的增值税小规模纳税人，2023</w:t>
      </w:r>
      <w:r>
        <w:rPr/>
        <w:t xml:space="preserve"> </w:t>
      </w:r>
      <w:r>
        <w:rPr>
          <w:spacing w:val="3"/>
        </w:rPr>
        <w:t>年</w:t>
      </w:r>
      <w:r>
        <w:rPr>
          <w:spacing w:val="-42"/>
        </w:rPr>
        <w:t xml:space="preserve"> </w:t>
      </w:r>
      <w:r>
        <w:rPr>
          <w:spacing w:val="3"/>
        </w:rPr>
        <w:t>9</w:t>
      </w:r>
      <w:r>
        <w:rPr>
          <w:spacing w:val="-46"/>
        </w:rPr>
        <w:t xml:space="preserve"> </w:t>
      </w:r>
      <w:r>
        <w:rPr>
          <w:spacing w:val="3"/>
        </w:rPr>
        <w:t>月份预计销售货物取得收入</w:t>
      </w:r>
      <w:r>
        <w:rPr>
          <w:spacing w:val="-48"/>
        </w:rPr>
        <w:t xml:space="preserve"> </w:t>
      </w:r>
      <w:r>
        <w:rPr>
          <w:spacing w:val="3"/>
        </w:rPr>
        <w:t>20</w:t>
      </w:r>
      <w:r>
        <w:rPr>
          <w:spacing w:val="-44"/>
        </w:rPr>
        <w:t xml:space="preserve"> </w:t>
      </w:r>
      <w:r>
        <w:rPr>
          <w:spacing w:val="3"/>
        </w:rPr>
        <w:t>万元，请问能够享受什么减免</w:t>
      </w:r>
    </w:p>
    <w:p>
      <w:pPr>
        <w:pStyle w:val="BodyText"/>
        <w:ind w:left="10"/>
        <w:spacing w:line="222" w:lineRule="auto"/>
        <w:rPr/>
      </w:pPr>
      <w:r>
        <w:rPr>
          <w:spacing w:val="8"/>
        </w:rPr>
        <w:t>税政策，又该如何开具增值税发票呢？</w:t>
      </w:r>
    </w:p>
    <w:p>
      <w:pPr>
        <w:pStyle w:val="BodyText"/>
        <w:ind w:left="19" w:firstLine="629"/>
        <w:spacing w:before="185" w:line="334" w:lineRule="auto"/>
        <w:rPr/>
      </w:pPr>
      <w:r>
        <w:rPr>
          <w:spacing w:val="7"/>
        </w:rPr>
        <w:t>答：《财政部</w:t>
      </w:r>
      <w:r>
        <w:rPr>
          <w:spacing w:val="7"/>
        </w:rPr>
        <w:t xml:space="preserve"> </w:t>
      </w:r>
      <w:r>
        <w:rPr>
          <w:spacing w:val="7"/>
        </w:rPr>
        <w:t>税务总局关于增值税小规模纳税人减免增值税</w:t>
      </w:r>
      <w:r>
        <w:rPr>
          <w:spacing w:val="13"/>
        </w:rPr>
        <w:t xml:space="preserve"> </w:t>
      </w:r>
      <w:r>
        <w:rPr>
          <w:spacing w:val="1"/>
        </w:rPr>
        <w:t>政策的公告》（2023</w:t>
      </w:r>
      <w:r>
        <w:rPr>
          <w:spacing w:val="-38"/>
        </w:rPr>
        <w:t xml:space="preserve"> </w:t>
      </w:r>
      <w:r>
        <w:rPr>
          <w:spacing w:val="1"/>
        </w:rPr>
        <w:t>年第</w:t>
      </w:r>
      <w:r>
        <w:rPr>
          <w:spacing w:val="-41"/>
        </w:rPr>
        <w:t xml:space="preserve"> </w:t>
      </w:r>
      <w:r>
        <w:rPr>
          <w:spacing w:val="1"/>
        </w:rPr>
        <w:t>19</w:t>
      </w:r>
      <w:r>
        <w:rPr>
          <w:spacing w:val="-46"/>
        </w:rPr>
        <w:t xml:space="preserve"> </w:t>
      </w:r>
      <w:r>
        <w:rPr>
          <w:spacing w:val="1"/>
        </w:rPr>
        <w:t>号）第二条规定，增值税小规模纳税</w:t>
      </w:r>
    </w:p>
    <w:p>
      <w:pPr>
        <w:pStyle w:val="BodyText"/>
        <w:ind w:left="15"/>
        <w:spacing w:line="221" w:lineRule="auto"/>
        <w:rPr/>
      </w:pPr>
      <w:r>
        <w:rPr>
          <w:spacing w:val="6"/>
        </w:rPr>
        <w:t>人适用</w:t>
      </w:r>
      <w:r>
        <w:rPr>
          <w:spacing w:val="-38"/>
        </w:rPr>
        <w:t xml:space="preserve"> </w:t>
      </w:r>
      <w:r>
        <w:rPr>
          <w:spacing w:val="6"/>
        </w:rPr>
        <w:t>3%征收率的应税销售收入，减按</w:t>
      </w:r>
      <w:r>
        <w:rPr>
          <w:spacing w:val="-41"/>
        </w:rPr>
        <w:t xml:space="preserve"> </w:t>
      </w:r>
      <w:r>
        <w:rPr>
          <w:spacing w:val="6"/>
        </w:rPr>
        <w:t>1%征收率征</w:t>
      </w:r>
      <w:r>
        <w:rPr>
          <w:spacing w:val="5"/>
        </w:rPr>
        <w:t>收增值税。</w:t>
      </w:r>
    </w:p>
    <w:p>
      <w:pPr>
        <w:pStyle w:val="BodyText"/>
        <w:ind w:left="10" w:right="2" w:firstLine="633"/>
        <w:spacing w:before="191" w:line="333" w:lineRule="auto"/>
        <w:rPr/>
      </w:pPr>
      <w:r>
        <w:rPr>
          <w:spacing w:val="14"/>
        </w:rPr>
        <w:t>《国家税务总局关于增值税小规模纳税人减免增值税等政策</w:t>
      </w:r>
      <w:r>
        <w:rPr/>
        <w:t xml:space="preserve"> </w:t>
      </w:r>
      <w:r>
        <w:rPr>
          <w:spacing w:val="7"/>
        </w:rPr>
        <w:t>有关征管事项的公告》（2023</w:t>
      </w:r>
      <w:r>
        <w:rPr>
          <w:spacing w:val="-53"/>
        </w:rPr>
        <w:t xml:space="preserve"> </w:t>
      </w:r>
      <w:r>
        <w:rPr>
          <w:spacing w:val="7"/>
        </w:rPr>
        <w:t>年第</w:t>
      </w:r>
      <w:r>
        <w:rPr>
          <w:spacing w:val="-41"/>
        </w:rPr>
        <w:t xml:space="preserve"> </w:t>
      </w:r>
      <w:r>
        <w:rPr>
          <w:spacing w:val="7"/>
        </w:rPr>
        <w:t>1</w:t>
      </w:r>
      <w:r>
        <w:rPr>
          <w:spacing w:val="-46"/>
        </w:rPr>
        <w:t xml:space="preserve"> </w:t>
      </w:r>
      <w:r>
        <w:rPr>
          <w:spacing w:val="7"/>
        </w:rPr>
        <w:t>号）第五条规定，小规</w:t>
      </w:r>
      <w:r>
        <w:rPr>
          <w:spacing w:val="6"/>
        </w:rPr>
        <w:t>模纳</w:t>
      </w:r>
      <w:r>
        <w:rPr/>
        <w:t xml:space="preserve"> </w:t>
      </w:r>
      <w:r>
        <w:rPr>
          <w:spacing w:val="9"/>
        </w:rPr>
        <w:t>税人取得应税销售收入，适用减按</w:t>
      </w:r>
      <w:r>
        <w:rPr>
          <w:spacing w:val="-41"/>
        </w:rPr>
        <w:t xml:space="preserve"> </w:t>
      </w:r>
      <w:r>
        <w:rPr>
          <w:spacing w:val="9"/>
        </w:rPr>
        <w:t>1%征收率</w:t>
      </w:r>
      <w:r>
        <w:rPr>
          <w:spacing w:val="8"/>
        </w:rPr>
        <w:t>征收增值税政策的，</w:t>
      </w:r>
    </w:p>
    <w:p>
      <w:pPr>
        <w:pStyle w:val="BodyText"/>
        <w:ind w:left="20"/>
        <w:spacing w:before="1" w:line="222" w:lineRule="auto"/>
        <w:rPr/>
      </w:pPr>
      <w:r>
        <w:rPr>
          <w:spacing w:val="5"/>
        </w:rPr>
        <w:t>应按照</w:t>
      </w:r>
      <w:r>
        <w:rPr>
          <w:spacing w:val="-39"/>
        </w:rPr>
        <w:t xml:space="preserve"> </w:t>
      </w:r>
      <w:r>
        <w:rPr>
          <w:spacing w:val="5"/>
        </w:rPr>
        <w:t>1%征收率开具增值税发票。</w:t>
      </w:r>
    </w:p>
    <w:p>
      <w:pPr>
        <w:pStyle w:val="BodyText"/>
        <w:ind w:left="32" w:right="2" w:firstLine="656"/>
        <w:spacing w:before="188" w:line="333" w:lineRule="auto"/>
        <w:rPr/>
      </w:pPr>
      <w:r>
        <w:rPr>
          <w:spacing w:val="1"/>
        </w:rPr>
        <w:t>因此，您</w:t>
      </w:r>
      <w:r>
        <w:rPr>
          <w:spacing w:val="-35"/>
        </w:rPr>
        <w:t xml:space="preserve"> </w:t>
      </w:r>
      <w:r>
        <w:rPr>
          <w:spacing w:val="1"/>
        </w:rPr>
        <w:t>9</w:t>
      </w:r>
      <w:r>
        <w:rPr>
          <w:spacing w:val="-46"/>
        </w:rPr>
        <w:t xml:space="preserve"> </w:t>
      </w:r>
      <w:r>
        <w:rPr>
          <w:spacing w:val="1"/>
        </w:rPr>
        <w:t>月份销售货物取得的收入</w:t>
      </w:r>
      <w:r>
        <w:rPr>
          <w:spacing w:val="-48"/>
        </w:rPr>
        <w:t xml:space="preserve"> </w:t>
      </w:r>
      <w:r>
        <w:rPr>
          <w:spacing w:val="1"/>
        </w:rPr>
        <w:t>20</w:t>
      </w:r>
      <w:r>
        <w:rPr>
          <w:spacing w:val="-45"/>
        </w:rPr>
        <w:t xml:space="preserve"> </w:t>
      </w:r>
      <w:r>
        <w:rPr>
          <w:spacing w:val="1"/>
        </w:rPr>
        <w:t>万元，可以适用减按</w:t>
      </w:r>
      <w:r>
        <w:rPr/>
        <w:t xml:space="preserve"> </w:t>
      </w:r>
      <w:r>
        <w:rPr>
          <w:spacing w:val="8"/>
        </w:rPr>
        <w:t>1%征收率征收增值税的政策，并按照</w:t>
      </w:r>
      <w:r>
        <w:rPr>
          <w:spacing w:val="-40"/>
        </w:rPr>
        <w:t xml:space="preserve"> </w:t>
      </w:r>
      <w:r>
        <w:rPr>
          <w:spacing w:val="8"/>
        </w:rPr>
        <w:t>1%征收率开具增值税专</w:t>
      </w:r>
      <w:r>
        <w:rPr>
          <w:spacing w:val="7"/>
        </w:rPr>
        <w:t>用发</w:t>
      </w:r>
    </w:p>
    <w:p>
      <w:pPr>
        <w:pStyle w:val="BodyText"/>
        <w:ind w:left="30"/>
        <w:spacing w:line="222" w:lineRule="auto"/>
        <w:rPr/>
      </w:pPr>
      <w:r>
        <w:rPr>
          <w:spacing w:val="5"/>
        </w:rPr>
        <w:t>票或增值税普通发票。</w:t>
      </w:r>
    </w:p>
    <w:p>
      <w:pPr>
        <w:pStyle w:val="BodyText"/>
        <w:ind w:left="10" w:right="2" w:firstLine="633"/>
        <w:spacing w:before="191" w:line="333" w:lineRule="auto"/>
        <w:rPr/>
      </w:pPr>
      <w:r>
        <w:rPr>
          <w:spacing w:val="4"/>
        </w:rPr>
        <w:t>【问题</w:t>
      </w:r>
      <w:r>
        <w:rPr>
          <w:spacing w:val="-49"/>
        </w:rPr>
        <w:t xml:space="preserve"> </w:t>
      </w:r>
      <w:r>
        <w:rPr>
          <w:spacing w:val="4"/>
        </w:rPr>
        <w:t>2】我是个体工商户，属于按季申报的</w:t>
      </w:r>
      <w:r>
        <w:rPr>
          <w:spacing w:val="3"/>
        </w:rPr>
        <w:t>增值税小规模纳</w:t>
      </w:r>
      <w:r>
        <w:rPr/>
        <w:t xml:space="preserve"> </w:t>
      </w:r>
      <w:r>
        <w:rPr>
          <w:spacing w:val="-3"/>
        </w:rPr>
        <w:t>税人。2023</w:t>
      </w:r>
      <w:r>
        <w:rPr>
          <w:spacing w:val="-49"/>
        </w:rPr>
        <w:t xml:space="preserve"> </w:t>
      </w:r>
      <w:r>
        <w:rPr>
          <w:spacing w:val="-3"/>
        </w:rPr>
        <w:t>年</w:t>
      </w:r>
      <w:r>
        <w:rPr>
          <w:spacing w:val="-46"/>
        </w:rPr>
        <w:t xml:space="preserve"> </w:t>
      </w:r>
      <w:r>
        <w:rPr>
          <w:spacing w:val="-3"/>
        </w:rPr>
        <w:t>8</w:t>
      </w:r>
      <w:r>
        <w:rPr>
          <w:spacing w:val="-46"/>
        </w:rPr>
        <w:t xml:space="preserve"> </w:t>
      </w:r>
      <w:r>
        <w:rPr>
          <w:spacing w:val="-3"/>
        </w:rPr>
        <w:t>月</w:t>
      </w:r>
      <w:r>
        <w:rPr>
          <w:spacing w:val="-44"/>
        </w:rPr>
        <w:t xml:space="preserve"> </w:t>
      </w:r>
      <w:r>
        <w:rPr>
          <w:spacing w:val="-3"/>
        </w:rPr>
        <w:t>5</w:t>
      </w:r>
      <w:r>
        <w:rPr>
          <w:spacing w:val="-3"/>
        </w:rPr>
        <w:t xml:space="preserve"> </w:t>
      </w:r>
      <w:r>
        <w:rPr>
          <w:spacing w:val="-3"/>
        </w:rPr>
        <w:t>日，自行开具了</w:t>
      </w:r>
      <w:r>
        <w:rPr>
          <w:spacing w:val="-41"/>
        </w:rPr>
        <w:t xml:space="preserve"> </w:t>
      </w:r>
      <w:r>
        <w:rPr>
          <w:spacing w:val="-3"/>
        </w:rPr>
        <w:t>1</w:t>
      </w:r>
      <w:r>
        <w:rPr>
          <w:spacing w:val="-42"/>
        </w:rPr>
        <w:t xml:space="preserve"> </w:t>
      </w:r>
      <w:r>
        <w:rPr>
          <w:spacing w:val="-3"/>
        </w:rPr>
        <w:t>张征收率为</w:t>
      </w:r>
      <w:r>
        <w:rPr>
          <w:spacing w:val="-35"/>
        </w:rPr>
        <w:t xml:space="preserve"> </w:t>
      </w:r>
      <w:r>
        <w:rPr>
          <w:spacing w:val="-3"/>
        </w:rPr>
        <w:t>3%的增值税专</w:t>
      </w:r>
      <w:r>
        <w:rPr/>
        <w:t xml:space="preserve"> </w:t>
      </w:r>
      <w:r>
        <w:rPr>
          <w:spacing w:val="11"/>
        </w:rPr>
        <w:t>用发票，提供给下游客户用于抵扣进项税额，</w:t>
      </w:r>
      <w:r>
        <w:rPr>
          <w:spacing w:val="-85"/>
        </w:rPr>
        <w:t xml:space="preserve"> </w:t>
      </w:r>
      <w:r>
        <w:rPr>
          <w:spacing w:val="11"/>
        </w:rPr>
        <w:t>尚未申报纳税。请</w:t>
      </w:r>
      <w:r>
        <w:rPr/>
        <w:t xml:space="preserve"> </w:t>
      </w:r>
      <w:r>
        <w:rPr>
          <w:spacing w:val="9"/>
        </w:rPr>
        <w:t>问对于这笔销售收入，如果我要享受减按</w:t>
      </w:r>
      <w:r>
        <w:rPr>
          <w:spacing w:val="-40"/>
        </w:rPr>
        <w:t xml:space="preserve"> </w:t>
      </w:r>
      <w:r>
        <w:rPr>
          <w:spacing w:val="9"/>
        </w:rPr>
        <w:t>1%征收增值税政策，是</w:t>
      </w:r>
    </w:p>
    <w:p>
      <w:pPr>
        <w:pStyle w:val="BodyText"/>
        <w:ind w:left="25"/>
        <w:spacing w:before="1" w:line="222" w:lineRule="auto"/>
        <w:rPr/>
      </w:pPr>
      <w:r>
        <w:rPr>
          <w:spacing w:val="6"/>
        </w:rPr>
        <w:t>否必须追回已开具的征收率为</w:t>
      </w:r>
      <w:r>
        <w:rPr>
          <w:spacing w:val="-39"/>
        </w:rPr>
        <w:t xml:space="preserve"> </w:t>
      </w:r>
      <w:r>
        <w:rPr>
          <w:spacing w:val="6"/>
        </w:rPr>
        <w:t>3%的专用发票？</w:t>
      </w:r>
    </w:p>
    <w:p>
      <w:pPr>
        <w:pStyle w:val="BodyText"/>
        <w:ind w:left="19" w:firstLine="629"/>
        <w:spacing w:before="185" w:line="334" w:lineRule="auto"/>
        <w:rPr/>
      </w:pPr>
      <w:r>
        <w:rPr>
          <w:spacing w:val="7"/>
        </w:rPr>
        <w:t>答：《财政部</w:t>
      </w:r>
      <w:r>
        <w:rPr>
          <w:spacing w:val="7"/>
        </w:rPr>
        <w:t xml:space="preserve"> </w:t>
      </w:r>
      <w:r>
        <w:rPr>
          <w:spacing w:val="7"/>
        </w:rPr>
        <w:t>税务总局关于增值税小规模纳税人减免增值税</w:t>
      </w:r>
      <w:r>
        <w:rPr>
          <w:spacing w:val="13"/>
        </w:rPr>
        <w:t xml:space="preserve"> </w:t>
      </w:r>
      <w:r>
        <w:rPr>
          <w:spacing w:val="1"/>
        </w:rPr>
        <w:t>政策的公告》（2023</w:t>
      </w:r>
      <w:r>
        <w:rPr>
          <w:spacing w:val="-38"/>
        </w:rPr>
        <w:t xml:space="preserve"> </w:t>
      </w:r>
      <w:r>
        <w:rPr>
          <w:spacing w:val="1"/>
        </w:rPr>
        <w:t>年第</w:t>
      </w:r>
      <w:r>
        <w:rPr>
          <w:spacing w:val="-41"/>
        </w:rPr>
        <w:t xml:space="preserve"> </w:t>
      </w:r>
      <w:r>
        <w:rPr>
          <w:spacing w:val="1"/>
        </w:rPr>
        <w:t>19</w:t>
      </w:r>
      <w:r>
        <w:rPr>
          <w:spacing w:val="-46"/>
        </w:rPr>
        <w:t xml:space="preserve"> </w:t>
      </w:r>
      <w:r>
        <w:rPr>
          <w:spacing w:val="1"/>
        </w:rPr>
        <w:t>号）第二条规定，增值税小规模纳税</w:t>
      </w:r>
    </w:p>
    <w:p>
      <w:pPr>
        <w:pStyle w:val="BodyText"/>
        <w:ind w:left="15"/>
        <w:spacing w:line="221" w:lineRule="auto"/>
        <w:rPr/>
      </w:pPr>
      <w:r>
        <w:rPr>
          <w:spacing w:val="6"/>
        </w:rPr>
        <w:t>人适用</w:t>
      </w:r>
      <w:r>
        <w:rPr>
          <w:spacing w:val="-38"/>
        </w:rPr>
        <w:t xml:space="preserve"> </w:t>
      </w:r>
      <w:r>
        <w:rPr>
          <w:spacing w:val="6"/>
        </w:rPr>
        <w:t>3%征收率的应税销售收入，减按</w:t>
      </w:r>
      <w:r>
        <w:rPr>
          <w:spacing w:val="-41"/>
        </w:rPr>
        <w:t xml:space="preserve"> </w:t>
      </w:r>
      <w:r>
        <w:rPr>
          <w:spacing w:val="6"/>
        </w:rPr>
        <w:t>1%征收率征</w:t>
      </w:r>
      <w:r>
        <w:rPr>
          <w:spacing w:val="5"/>
        </w:rPr>
        <w:t>收增值税。</w:t>
      </w:r>
    </w:p>
    <w:p>
      <w:pPr>
        <w:spacing w:line="221" w:lineRule="auto"/>
        <w:sectPr>
          <w:headerReference w:type="default" r:id="rId311"/>
          <w:footerReference w:type="default" r:id="rId312"/>
          <w:pgSz w:w="11906" w:h="16839"/>
          <w:pgMar w:top="1040" w:right="1415" w:bottom="885" w:left="1418" w:header="735" w:footer="617" w:gutter="0"/>
        </w:sectPr>
        <w:rPr/>
      </w:pPr>
    </w:p>
    <w:p>
      <w:pPr>
        <w:spacing w:line="445" w:lineRule="auto"/>
        <w:rPr>
          <w:rFonts w:ascii="Arial"/>
          <w:sz w:val="21"/>
        </w:rPr>
      </w:pPr>
      <w:r/>
    </w:p>
    <w:p>
      <w:pPr>
        <w:pStyle w:val="BodyText"/>
        <w:ind w:left="12" w:right="81" w:firstLine="648"/>
        <w:spacing w:before="101" w:line="334" w:lineRule="auto"/>
        <w:rPr/>
      </w:pPr>
      <w:r>
        <w:rPr>
          <w:spacing w:val="4"/>
        </w:rPr>
        <w:t>您取得适用</w:t>
      </w:r>
      <w:r>
        <w:rPr>
          <w:spacing w:val="-34"/>
        </w:rPr>
        <w:t xml:space="preserve"> </w:t>
      </w:r>
      <w:r>
        <w:rPr>
          <w:spacing w:val="4"/>
        </w:rPr>
        <w:t>3%征收率的应税销售收入，可以享受减按</w:t>
      </w:r>
      <w:r>
        <w:rPr>
          <w:spacing w:val="-43"/>
        </w:rPr>
        <w:t xml:space="preserve"> </w:t>
      </w:r>
      <w:r>
        <w:rPr>
          <w:spacing w:val="4"/>
        </w:rPr>
        <w:t>1%征收</w:t>
      </w:r>
      <w:r>
        <w:rPr/>
        <w:t xml:space="preserve"> </w:t>
      </w:r>
      <w:r>
        <w:rPr>
          <w:spacing w:val="13"/>
        </w:rPr>
        <w:t>率征收增值税政策。但增值税专用发票具有抵扣功能，您已向购</w:t>
      </w:r>
      <w:r>
        <w:rPr>
          <w:spacing w:val="11"/>
        </w:rPr>
        <w:t xml:space="preserve"> </w:t>
      </w:r>
      <w:r>
        <w:rPr>
          <w:spacing w:val="9"/>
        </w:rPr>
        <w:t>买方开具</w:t>
      </w:r>
      <w:r>
        <w:rPr>
          <w:spacing w:val="-36"/>
        </w:rPr>
        <w:t xml:space="preserve"> </w:t>
      </w:r>
      <w:r>
        <w:rPr>
          <w:spacing w:val="9"/>
        </w:rPr>
        <w:t>3%征收率的增值税专用发票，应在增值税专</w:t>
      </w:r>
      <w:r>
        <w:rPr>
          <w:spacing w:val="8"/>
        </w:rPr>
        <w:t>用发票全部</w:t>
      </w:r>
      <w:r>
        <w:rPr/>
        <w:t xml:space="preserve"> </w:t>
      </w:r>
      <w:r>
        <w:rPr>
          <w:spacing w:val="13"/>
        </w:rPr>
        <w:t>联次追回予以作废或者按规定开具红字专用发票后，方可就此笔</w:t>
      </w:r>
      <w:r>
        <w:rPr>
          <w:spacing w:val="11"/>
        </w:rPr>
        <w:t xml:space="preserve"> </w:t>
      </w:r>
      <w:r>
        <w:rPr>
          <w:spacing w:val="13"/>
        </w:rPr>
        <w:t>业务适用减征增值税政策。否则，需要就已开具增值税专用发票</w:t>
      </w:r>
    </w:p>
    <w:p>
      <w:pPr>
        <w:pStyle w:val="BodyText"/>
        <w:ind w:left="40"/>
        <w:spacing w:line="221" w:lineRule="auto"/>
        <w:rPr/>
      </w:pPr>
      <w:r>
        <w:rPr>
          <w:spacing w:val="5"/>
        </w:rPr>
        <w:t>的应税销售收入按</w:t>
      </w:r>
      <w:r>
        <w:rPr>
          <w:spacing w:val="-33"/>
        </w:rPr>
        <w:t xml:space="preserve"> </w:t>
      </w:r>
      <w:r>
        <w:rPr>
          <w:spacing w:val="5"/>
        </w:rPr>
        <w:t>3%征收率申报缴纳增值税。</w:t>
      </w:r>
    </w:p>
    <w:p>
      <w:pPr>
        <w:pStyle w:val="BodyText"/>
        <w:ind w:left="17" w:firstLine="625"/>
        <w:spacing w:before="190" w:line="333" w:lineRule="auto"/>
        <w:rPr/>
      </w:pPr>
      <w:r>
        <w:rPr>
          <w:spacing w:val="-2"/>
        </w:rPr>
        <w:t>【问题</w:t>
      </w:r>
      <w:r>
        <w:rPr>
          <w:spacing w:val="-30"/>
        </w:rPr>
        <w:t xml:space="preserve"> </w:t>
      </w:r>
      <w:r>
        <w:rPr>
          <w:spacing w:val="-2"/>
        </w:rPr>
        <w:t>3】我是</w:t>
      </w:r>
      <w:r>
        <w:rPr>
          <w:spacing w:val="-61"/>
        </w:rPr>
        <w:t xml:space="preserve"> </w:t>
      </w:r>
      <w:r>
        <w:rPr>
          <w:spacing w:val="-2"/>
        </w:rPr>
        <w:t>A</w:t>
      </w:r>
      <w:r>
        <w:rPr>
          <w:spacing w:val="-48"/>
        </w:rPr>
        <w:t xml:space="preserve"> </w:t>
      </w:r>
      <w:r>
        <w:rPr>
          <w:spacing w:val="-2"/>
        </w:rPr>
        <w:t>市一家小型建筑公司，在</w:t>
      </w:r>
      <w:r>
        <w:rPr>
          <w:spacing w:val="-61"/>
        </w:rPr>
        <w:t xml:space="preserve"> </w:t>
      </w:r>
      <w:r>
        <w:rPr>
          <w:spacing w:val="-2"/>
        </w:rPr>
        <w:t>B</w:t>
      </w:r>
      <w:r>
        <w:rPr>
          <w:spacing w:val="-48"/>
        </w:rPr>
        <w:t xml:space="preserve"> </w:t>
      </w:r>
      <w:r>
        <w:rPr>
          <w:spacing w:val="-2"/>
        </w:rPr>
        <w:t>市和</w:t>
      </w:r>
      <w:r>
        <w:rPr>
          <w:spacing w:val="-60"/>
        </w:rPr>
        <w:t xml:space="preserve"> </w:t>
      </w:r>
      <w:r>
        <w:rPr>
          <w:spacing w:val="-2"/>
        </w:rPr>
        <w:t>C</w:t>
      </w:r>
      <w:r>
        <w:rPr>
          <w:spacing w:val="-48"/>
        </w:rPr>
        <w:t xml:space="preserve"> </w:t>
      </w:r>
      <w:r>
        <w:rPr>
          <w:spacing w:val="-2"/>
        </w:rPr>
        <w:t>市都有建</w:t>
      </w:r>
      <w:r>
        <w:rPr/>
        <w:t xml:space="preserve"> </w:t>
      </w:r>
      <w:r>
        <w:rPr>
          <w:spacing w:val="5"/>
        </w:rPr>
        <w:t>筑项目，属于按季申报的增值税小规模纳税人。我公司</w:t>
      </w:r>
      <w:r>
        <w:rPr>
          <w:spacing w:val="-36"/>
        </w:rPr>
        <w:t xml:space="preserve"> </w:t>
      </w:r>
      <w:r>
        <w:rPr>
          <w:spacing w:val="5"/>
        </w:rPr>
        <w:t>2023</w:t>
      </w:r>
      <w:r>
        <w:rPr>
          <w:spacing w:val="-56"/>
        </w:rPr>
        <w:t xml:space="preserve"> </w:t>
      </w:r>
      <w:r>
        <w:rPr>
          <w:spacing w:val="5"/>
        </w:rPr>
        <w:t>年三</w:t>
      </w:r>
      <w:r>
        <w:rPr/>
        <w:t xml:space="preserve"> </w:t>
      </w:r>
      <w:r>
        <w:rPr>
          <w:spacing w:val="-1"/>
        </w:rPr>
        <w:t>季度预计销售额</w:t>
      </w:r>
      <w:r>
        <w:rPr>
          <w:spacing w:val="-48"/>
        </w:rPr>
        <w:t xml:space="preserve"> </w:t>
      </w:r>
      <w:r>
        <w:rPr>
          <w:spacing w:val="-1"/>
        </w:rPr>
        <w:t>60</w:t>
      </w:r>
      <w:r>
        <w:rPr>
          <w:spacing w:val="-42"/>
        </w:rPr>
        <w:t xml:space="preserve"> </w:t>
      </w:r>
      <w:r>
        <w:rPr>
          <w:spacing w:val="-1"/>
        </w:rPr>
        <w:t>万元，其中在</w:t>
      </w:r>
      <w:r>
        <w:rPr>
          <w:spacing w:val="-61"/>
        </w:rPr>
        <w:t xml:space="preserve"> </w:t>
      </w:r>
      <w:r>
        <w:rPr>
          <w:spacing w:val="-1"/>
        </w:rPr>
        <w:t>B</w:t>
      </w:r>
      <w:r>
        <w:rPr>
          <w:spacing w:val="-48"/>
        </w:rPr>
        <w:t xml:space="preserve"> </w:t>
      </w:r>
      <w:r>
        <w:rPr>
          <w:spacing w:val="-1"/>
        </w:rPr>
        <w:t>市的建筑项目销售额</w:t>
      </w:r>
      <w:r>
        <w:rPr>
          <w:spacing w:val="-52"/>
        </w:rPr>
        <w:t xml:space="preserve"> </w:t>
      </w:r>
      <w:r>
        <w:rPr>
          <w:spacing w:val="-1"/>
        </w:rPr>
        <w:t>40</w:t>
      </w:r>
      <w:r>
        <w:rPr>
          <w:spacing w:val="-42"/>
        </w:rPr>
        <w:t xml:space="preserve"> </w:t>
      </w:r>
      <w:r>
        <w:rPr>
          <w:spacing w:val="-1"/>
        </w:rPr>
        <w:t>万元，</w:t>
      </w:r>
    </w:p>
    <w:p>
      <w:pPr>
        <w:pStyle w:val="BodyText"/>
        <w:ind w:left="16"/>
        <w:spacing w:before="1" w:line="219" w:lineRule="auto"/>
        <w:rPr/>
      </w:pPr>
      <w:r>
        <w:rPr>
          <w:spacing w:val="4"/>
        </w:rPr>
        <w:t>在</w:t>
      </w:r>
      <w:r>
        <w:rPr>
          <w:spacing w:val="-48"/>
        </w:rPr>
        <w:t xml:space="preserve"> </w:t>
      </w:r>
      <w:r>
        <w:rPr>
          <w:spacing w:val="4"/>
        </w:rPr>
        <w:t>C</w:t>
      </w:r>
      <w:r>
        <w:rPr>
          <w:spacing w:val="-48"/>
        </w:rPr>
        <w:t xml:space="preserve"> </w:t>
      </w:r>
      <w:r>
        <w:rPr>
          <w:spacing w:val="4"/>
        </w:rPr>
        <w:t>市的建筑项目销售额</w:t>
      </w:r>
      <w:r>
        <w:rPr>
          <w:spacing w:val="-48"/>
        </w:rPr>
        <w:t xml:space="preserve"> </w:t>
      </w:r>
      <w:r>
        <w:rPr>
          <w:spacing w:val="4"/>
        </w:rPr>
        <w:t>20</w:t>
      </w:r>
      <w:r>
        <w:rPr>
          <w:spacing w:val="-45"/>
        </w:rPr>
        <w:t xml:space="preserve"> </w:t>
      </w:r>
      <w:r>
        <w:rPr>
          <w:spacing w:val="4"/>
        </w:rPr>
        <w:t>万元，我应如何缴纳增值税？</w:t>
      </w:r>
    </w:p>
    <w:p>
      <w:pPr>
        <w:pStyle w:val="BodyText"/>
        <w:ind w:left="16" w:right="81" w:firstLine="632"/>
        <w:spacing w:before="187" w:line="334" w:lineRule="auto"/>
        <w:rPr/>
      </w:pPr>
      <w:r>
        <w:rPr>
          <w:spacing w:val="7"/>
        </w:rPr>
        <w:t>答：《财政部</w:t>
      </w:r>
      <w:r>
        <w:rPr>
          <w:spacing w:val="7"/>
        </w:rPr>
        <w:t xml:space="preserve"> </w:t>
      </w:r>
      <w:r>
        <w:rPr>
          <w:spacing w:val="7"/>
        </w:rPr>
        <w:t>税务总局关于增值税小规模纳税人减免增值税</w:t>
      </w:r>
      <w:r>
        <w:rPr>
          <w:spacing w:val="13"/>
        </w:rPr>
        <w:t xml:space="preserve"> </w:t>
      </w:r>
      <w:r>
        <w:rPr>
          <w:spacing w:val="8"/>
        </w:rPr>
        <w:t>政策的公告》（财政部税务总局公告</w:t>
      </w:r>
      <w:r>
        <w:rPr>
          <w:spacing w:val="-44"/>
        </w:rPr>
        <w:t xml:space="preserve"> </w:t>
      </w:r>
      <w:r>
        <w:rPr>
          <w:spacing w:val="8"/>
        </w:rPr>
        <w:t>2023</w:t>
      </w:r>
      <w:r>
        <w:rPr>
          <w:spacing w:val="-53"/>
        </w:rPr>
        <w:t xml:space="preserve"> </w:t>
      </w:r>
      <w:r>
        <w:rPr>
          <w:spacing w:val="8"/>
        </w:rPr>
        <w:t>年第</w:t>
      </w:r>
      <w:r>
        <w:rPr>
          <w:spacing w:val="-36"/>
        </w:rPr>
        <w:t xml:space="preserve"> </w:t>
      </w:r>
      <w:r>
        <w:rPr>
          <w:spacing w:val="8"/>
        </w:rPr>
        <w:t>19</w:t>
      </w:r>
      <w:r>
        <w:rPr>
          <w:spacing w:val="-44"/>
        </w:rPr>
        <w:t xml:space="preserve"> </w:t>
      </w:r>
      <w:r>
        <w:rPr>
          <w:spacing w:val="8"/>
        </w:rPr>
        <w:t>号）</w:t>
      </w:r>
      <w:r>
        <w:rPr>
          <w:spacing w:val="7"/>
        </w:rPr>
        <w:t>第一条规</w:t>
      </w:r>
      <w:r>
        <w:rPr/>
        <w:t xml:space="preserve"> </w:t>
      </w:r>
      <w:r>
        <w:rPr>
          <w:spacing w:val="5"/>
        </w:rPr>
        <w:t>定，对月销售额</w:t>
      </w:r>
      <w:r>
        <w:rPr>
          <w:spacing w:val="-41"/>
        </w:rPr>
        <w:t xml:space="preserve"> </w:t>
      </w:r>
      <w:r>
        <w:rPr>
          <w:spacing w:val="5"/>
        </w:rPr>
        <w:t>10</w:t>
      </w:r>
      <w:r>
        <w:rPr>
          <w:spacing w:val="-42"/>
        </w:rPr>
        <w:t xml:space="preserve"> </w:t>
      </w:r>
      <w:r>
        <w:rPr>
          <w:spacing w:val="5"/>
        </w:rPr>
        <w:t>万元以下（含本数）的增值税小规模纳税人，</w:t>
      </w:r>
      <w:r>
        <w:rPr/>
        <w:t xml:space="preserve"> </w:t>
      </w:r>
      <w:r>
        <w:rPr>
          <w:spacing w:val="9"/>
        </w:rPr>
        <w:t>免征增值税。第二条规定，增值税小规模纳税</w:t>
      </w:r>
      <w:r>
        <w:rPr>
          <w:spacing w:val="8"/>
        </w:rPr>
        <w:t>人适用</w:t>
      </w:r>
      <w:r>
        <w:rPr>
          <w:spacing w:val="-38"/>
        </w:rPr>
        <w:t xml:space="preserve"> </w:t>
      </w:r>
      <w:r>
        <w:rPr>
          <w:spacing w:val="8"/>
        </w:rPr>
        <w:t>3%征收率的</w:t>
      </w:r>
      <w:r>
        <w:rPr/>
        <w:t xml:space="preserve"> </w:t>
      </w:r>
      <w:r>
        <w:rPr>
          <w:spacing w:val="4"/>
        </w:rPr>
        <w:t>应税销售收入，减按</w:t>
      </w:r>
      <w:r>
        <w:rPr>
          <w:spacing w:val="-23"/>
        </w:rPr>
        <w:t xml:space="preserve"> </w:t>
      </w:r>
      <w:r>
        <w:rPr>
          <w:spacing w:val="4"/>
        </w:rPr>
        <w:t>1%征收率征收增值税；适用</w:t>
      </w:r>
      <w:r>
        <w:rPr>
          <w:spacing w:val="-35"/>
        </w:rPr>
        <w:t xml:space="preserve"> </w:t>
      </w:r>
      <w:r>
        <w:rPr>
          <w:spacing w:val="4"/>
        </w:rPr>
        <w:t>3%预征率的预缴</w:t>
      </w:r>
    </w:p>
    <w:p>
      <w:pPr>
        <w:pStyle w:val="BodyText"/>
        <w:ind w:left="9"/>
        <w:spacing w:line="222" w:lineRule="auto"/>
        <w:rPr/>
      </w:pPr>
      <w:r>
        <w:rPr>
          <w:spacing w:val="6"/>
        </w:rPr>
        <w:t>增值税项目，减按</w:t>
      </w:r>
      <w:r>
        <w:rPr>
          <w:spacing w:val="-32"/>
        </w:rPr>
        <w:t xml:space="preserve"> </w:t>
      </w:r>
      <w:r>
        <w:rPr>
          <w:spacing w:val="6"/>
        </w:rPr>
        <w:t>1%预征率预缴增值税。</w:t>
      </w:r>
    </w:p>
    <w:p>
      <w:pPr>
        <w:pStyle w:val="BodyText"/>
        <w:ind w:left="15" w:firstLine="627"/>
        <w:spacing w:before="181" w:line="334" w:lineRule="auto"/>
        <w:rPr/>
      </w:pPr>
      <w:r>
        <w:rPr>
          <w:spacing w:val="14"/>
        </w:rPr>
        <w:t>《国家税务总局关于增值税小规模纳税人减免增值税等政策</w:t>
      </w:r>
      <w:r>
        <w:rPr/>
        <w:t xml:space="preserve"> </w:t>
      </w:r>
      <w:r>
        <w:rPr>
          <w:spacing w:val="7"/>
        </w:rPr>
        <w:t>有关征管事项的公告》（2023</w:t>
      </w:r>
      <w:r>
        <w:rPr>
          <w:spacing w:val="-54"/>
        </w:rPr>
        <w:t xml:space="preserve"> </w:t>
      </w:r>
      <w:r>
        <w:rPr>
          <w:spacing w:val="7"/>
        </w:rPr>
        <w:t>年第</w:t>
      </w:r>
      <w:r>
        <w:rPr>
          <w:spacing w:val="-40"/>
        </w:rPr>
        <w:t xml:space="preserve"> </w:t>
      </w:r>
      <w:r>
        <w:rPr>
          <w:spacing w:val="7"/>
        </w:rPr>
        <w:t>1</w:t>
      </w:r>
      <w:r>
        <w:rPr>
          <w:spacing w:val="-46"/>
        </w:rPr>
        <w:t xml:space="preserve"> </w:t>
      </w:r>
      <w:r>
        <w:rPr>
          <w:spacing w:val="7"/>
        </w:rPr>
        <w:t>号）第一条</w:t>
      </w:r>
      <w:r>
        <w:rPr>
          <w:spacing w:val="6"/>
        </w:rPr>
        <w:t>规定，增值税小</w:t>
      </w:r>
      <w:r>
        <w:rPr/>
        <w:t xml:space="preserve"> </w:t>
      </w:r>
      <w:r>
        <w:rPr>
          <w:spacing w:val="5"/>
        </w:rPr>
        <w:t>规模纳税人发生增值税应税销售行为，合计月销售额未超过</w:t>
      </w:r>
      <w:r>
        <w:rPr>
          <w:spacing w:val="-40"/>
        </w:rPr>
        <w:t xml:space="preserve"> </w:t>
      </w:r>
      <w:r>
        <w:rPr>
          <w:spacing w:val="5"/>
        </w:rPr>
        <w:t>10</w:t>
      </w:r>
      <w:r>
        <w:rPr>
          <w:spacing w:val="-42"/>
        </w:rPr>
        <w:t xml:space="preserve"> </w:t>
      </w:r>
      <w:r>
        <w:rPr>
          <w:spacing w:val="5"/>
        </w:rPr>
        <w:t>万</w:t>
      </w:r>
      <w:r>
        <w:rPr/>
        <w:t xml:space="preserve"> </w:t>
      </w:r>
      <w:r>
        <w:rPr>
          <w:spacing w:val="-7"/>
        </w:rPr>
        <w:t>元（以</w:t>
      </w:r>
      <w:r>
        <w:rPr>
          <w:spacing w:val="-28"/>
        </w:rPr>
        <w:t xml:space="preserve"> </w:t>
      </w:r>
      <w:r>
        <w:rPr>
          <w:spacing w:val="-7"/>
        </w:rPr>
        <w:t>1</w:t>
      </w:r>
      <w:r>
        <w:rPr>
          <w:spacing w:val="-60"/>
        </w:rPr>
        <w:t xml:space="preserve"> </w:t>
      </w:r>
      <w:r>
        <w:rPr>
          <w:spacing w:val="-7"/>
        </w:rPr>
        <w:t>个季度为</w:t>
      </w:r>
      <w:r>
        <w:rPr>
          <w:spacing w:val="-40"/>
        </w:rPr>
        <w:t xml:space="preserve"> </w:t>
      </w:r>
      <w:r>
        <w:rPr>
          <w:spacing w:val="-7"/>
        </w:rPr>
        <w:t>1</w:t>
      </w:r>
      <w:r>
        <w:rPr>
          <w:spacing w:val="-60"/>
        </w:rPr>
        <w:t xml:space="preserve"> </w:t>
      </w:r>
      <w:r>
        <w:rPr>
          <w:spacing w:val="-7"/>
        </w:rPr>
        <w:t>个纳税期的，季度销售额未超过</w:t>
      </w:r>
      <w:r>
        <w:rPr>
          <w:spacing w:val="-36"/>
        </w:rPr>
        <w:t xml:space="preserve"> </w:t>
      </w:r>
      <w:r>
        <w:rPr>
          <w:spacing w:val="-7"/>
        </w:rPr>
        <w:t>30</w:t>
      </w:r>
      <w:r>
        <w:rPr>
          <w:spacing w:val="-42"/>
        </w:rPr>
        <w:t xml:space="preserve"> </w:t>
      </w:r>
      <w:r>
        <w:rPr>
          <w:spacing w:val="-7"/>
        </w:rPr>
        <w:t>万元）的，</w:t>
      </w:r>
      <w:r>
        <w:rPr/>
        <w:t xml:space="preserve"> </w:t>
      </w:r>
      <w:r>
        <w:rPr>
          <w:spacing w:val="13"/>
        </w:rPr>
        <w:t>免征增值税。第九条规定，按照现行规定应当预缴增值税税款的</w:t>
      </w:r>
      <w:r>
        <w:rPr>
          <w:spacing w:val="9"/>
        </w:rPr>
        <w:t xml:space="preserve"> </w:t>
      </w:r>
      <w:r>
        <w:rPr>
          <w:spacing w:val="5"/>
        </w:rPr>
        <w:t>小规模纳税人，凡在预缴地实现的月销售额未超过</w:t>
      </w:r>
      <w:r>
        <w:rPr>
          <w:spacing w:val="-40"/>
        </w:rPr>
        <w:t xml:space="preserve"> </w:t>
      </w:r>
      <w:r>
        <w:rPr>
          <w:spacing w:val="5"/>
        </w:rPr>
        <w:t>10</w:t>
      </w:r>
      <w:r>
        <w:rPr>
          <w:spacing w:val="-42"/>
        </w:rPr>
        <w:t xml:space="preserve"> </w:t>
      </w:r>
      <w:r>
        <w:rPr>
          <w:spacing w:val="5"/>
        </w:rPr>
        <w:t>万元的，当</w:t>
      </w:r>
      <w:r>
        <w:rPr/>
        <w:t xml:space="preserve"> </w:t>
      </w:r>
      <w:r>
        <w:rPr>
          <w:spacing w:val="5"/>
        </w:rPr>
        <w:t>期无需预缴税款。在预缴地实现的月销售额超过</w:t>
      </w:r>
      <w:r>
        <w:rPr>
          <w:spacing w:val="-38"/>
        </w:rPr>
        <w:t xml:space="preserve"> </w:t>
      </w:r>
      <w:r>
        <w:rPr>
          <w:spacing w:val="5"/>
        </w:rPr>
        <w:t>10</w:t>
      </w:r>
      <w:r>
        <w:rPr>
          <w:spacing w:val="-44"/>
        </w:rPr>
        <w:t xml:space="preserve"> </w:t>
      </w:r>
      <w:r>
        <w:rPr>
          <w:spacing w:val="5"/>
        </w:rPr>
        <w:t>万元的，适用</w:t>
      </w:r>
    </w:p>
    <w:p>
      <w:pPr>
        <w:pStyle w:val="BodyText"/>
        <w:ind w:left="37"/>
        <w:spacing w:line="222" w:lineRule="auto"/>
        <w:rPr/>
      </w:pPr>
      <w:r>
        <w:rPr>
          <w:spacing w:val="6"/>
        </w:rPr>
        <w:t>3%预征率的预缴增值税项目，减按</w:t>
      </w:r>
      <w:r>
        <w:rPr>
          <w:spacing w:val="-39"/>
        </w:rPr>
        <w:t xml:space="preserve"> </w:t>
      </w:r>
      <w:r>
        <w:rPr>
          <w:spacing w:val="6"/>
        </w:rPr>
        <w:t>1%预征率预缴增值税。</w:t>
      </w:r>
    </w:p>
    <w:p>
      <w:pPr>
        <w:pStyle w:val="BodyText"/>
        <w:ind w:left="655"/>
        <w:spacing w:before="186" w:line="221" w:lineRule="auto"/>
        <w:rPr/>
      </w:pPr>
      <w:r>
        <w:rPr/>
        <w:t>你公司</w:t>
      </w:r>
      <w:r>
        <w:rPr>
          <w:spacing w:val="-43"/>
        </w:rPr>
        <w:t xml:space="preserve"> </w:t>
      </w:r>
      <w:r>
        <w:rPr/>
        <w:t>2023</w:t>
      </w:r>
      <w:r>
        <w:rPr>
          <w:spacing w:val="-56"/>
        </w:rPr>
        <w:t xml:space="preserve"> </w:t>
      </w:r>
      <w:r>
        <w:rPr/>
        <w:t>年三季度销售额</w:t>
      </w:r>
      <w:r>
        <w:rPr>
          <w:spacing w:val="-48"/>
        </w:rPr>
        <w:t xml:space="preserve"> </w:t>
      </w:r>
      <w:r>
        <w:rPr/>
        <w:t>60</w:t>
      </w:r>
      <w:r>
        <w:rPr>
          <w:spacing w:val="-42"/>
        </w:rPr>
        <w:t xml:space="preserve"> </w:t>
      </w:r>
      <w:r>
        <w:rPr/>
        <w:t>万元，超过了</w:t>
      </w:r>
      <w:r>
        <w:rPr>
          <w:spacing w:val="-38"/>
        </w:rPr>
        <w:t xml:space="preserve"> </w:t>
      </w:r>
      <w:r>
        <w:rPr/>
        <w:t>30</w:t>
      </w:r>
      <w:r>
        <w:rPr>
          <w:spacing w:val="-42"/>
        </w:rPr>
        <w:t xml:space="preserve"> </w:t>
      </w:r>
      <w:r>
        <w:rPr/>
        <w:t>万元，因此</w:t>
      </w:r>
    </w:p>
    <w:p>
      <w:pPr>
        <w:spacing w:line="221" w:lineRule="auto"/>
        <w:sectPr>
          <w:headerReference w:type="default" r:id="rId297"/>
          <w:footerReference w:type="default" r:id="rId313"/>
          <w:pgSz w:w="11906" w:h="16839"/>
          <w:pgMar w:top="1040" w:right="1336" w:bottom="885" w:left="1418" w:header="735" w:footer="622" w:gutter="0"/>
        </w:sectPr>
        <w:rPr/>
      </w:pPr>
    </w:p>
    <w:p>
      <w:pPr>
        <w:spacing w:line="451" w:lineRule="auto"/>
        <w:rPr>
          <w:rFonts w:ascii="Arial"/>
          <w:sz w:val="21"/>
        </w:rPr>
      </w:pPr>
      <w:r/>
    </w:p>
    <w:p>
      <w:pPr>
        <w:pStyle w:val="BodyText"/>
        <w:ind w:left="7" w:right="90" w:firstLine="11"/>
        <w:spacing w:before="101" w:line="333" w:lineRule="auto"/>
        <w:jc w:val="both"/>
        <w:rPr/>
      </w:pPr>
      <w:r>
        <w:rPr>
          <w:spacing w:val="11"/>
        </w:rPr>
        <w:t>不能享受小规模纳税人免征增值税政策，在机构所在地</w:t>
      </w:r>
      <w:r>
        <w:rPr>
          <w:spacing w:val="-50"/>
        </w:rPr>
        <w:t xml:space="preserve"> </w:t>
      </w:r>
      <w:r>
        <w:rPr>
          <w:spacing w:val="11"/>
        </w:rPr>
        <w:t>A</w:t>
      </w:r>
      <w:r>
        <w:rPr>
          <w:spacing w:val="-46"/>
        </w:rPr>
        <w:t xml:space="preserve"> </w:t>
      </w:r>
      <w:r>
        <w:rPr>
          <w:spacing w:val="11"/>
        </w:rPr>
        <w:t>市可享</w:t>
      </w:r>
      <w:r>
        <w:rPr/>
        <w:t xml:space="preserve"> </w:t>
      </w:r>
      <w:r>
        <w:rPr>
          <w:spacing w:val="7"/>
        </w:rPr>
        <w:t>受减按</w:t>
      </w:r>
      <w:r>
        <w:rPr>
          <w:spacing w:val="-28"/>
        </w:rPr>
        <w:t xml:space="preserve"> </w:t>
      </w:r>
      <w:r>
        <w:rPr>
          <w:spacing w:val="7"/>
        </w:rPr>
        <w:t>1%征收率征收增值税政策。在建筑服务预缴地</w:t>
      </w:r>
      <w:r>
        <w:rPr>
          <w:spacing w:val="-59"/>
        </w:rPr>
        <w:t xml:space="preserve"> </w:t>
      </w:r>
      <w:r>
        <w:rPr>
          <w:spacing w:val="7"/>
        </w:rPr>
        <w:t>B</w:t>
      </w:r>
      <w:r>
        <w:rPr>
          <w:spacing w:val="-48"/>
        </w:rPr>
        <w:t xml:space="preserve"> </w:t>
      </w:r>
      <w:r>
        <w:rPr>
          <w:spacing w:val="7"/>
        </w:rPr>
        <w:t>市实现的</w:t>
      </w:r>
      <w:r>
        <w:rPr/>
        <w:t xml:space="preserve"> </w:t>
      </w:r>
      <w:r>
        <w:rPr>
          <w:spacing w:val="8"/>
        </w:rPr>
        <w:t>销售额</w:t>
      </w:r>
      <w:r>
        <w:rPr>
          <w:spacing w:val="-38"/>
        </w:rPr>
        <w:t xml:space="preserve"> </w:t>
      </w:r>
      <w:r>
        <w:rPr>
          <w:spacing w:val="8"/>
        </w:rPr>
        <w:t>40</w:t>
      </w:r>
      <w:r>
        <w:rPr>
          <w:spacing w:val="-40"/>
        </w:rPr>
        <w:t xml:space="preserve"> </w:t>
      </w:r>
      <w:r>
        <w:rPr>
          <w:spacing w:val="8"/>
        </w:rPr>
        <w:t>万元，减按</w:t>
      </w:r>
      <w:r>
        <w:rPr>
          <w:spacing w:val="-35"/>
        </w:rPr>
        <w:t xml:space="preserve"> </w:t>
      </w:r>
      <w:r>
        <w:rPr>
          <w:spacing w:val="8"/>
        </w:rPr>
        <w:t>1%预征率预缴增值税;在建筑服务预缴地</w:t>
      </w:r>
      <w:r>
        <w:rPr>
          <w:spacing w:val="-58"/>
        </w:rPr>
        <w:t xml:space="preserve"> </w:t>
      </w:r>
      <w:r>
        <w:rPr>
          <w:spacing w:val="8"/>
        </w:rPr>
        <w:t>C</w:t>
      </w:r>
    </w:p>
    <w:p>
      <w:pPr>
        <w:pStyle w:val="BodyText"/>
        <w:ind w:left="26"/>
        <w:spacing w:line="221" w:lineRule="auto"/>
        <w:rPr/>
      </w:pPr>
      <w:r>
        <w:rPr>
          <w:spacing w:val="4"/>
        </w:rPr>
        <w:t>市实现的销售额</w:t>
      </w:r>
      <w:r>
        <w:rPr>
          <w:spacing w:val="-37"/>
        </w:rPr>
        <w:t xml:space="preserve"> </w:t>
      </w:r>
      <w:r>
        <w:rPr>
          <w:spacing w:val="4"/>
        </w:rPr>
        <w:t>20</w:t>
      </w:r>
      <w:r>
        <w:rPr>
          <w:spacing w:val="-43"/>
        </w:rPr>
        <w:t xml:space="preserve"> </w:t>
      </w:r>
      <w:r>
        <w:rPr>
          <w:spacing w:val="4"/>
        </w:rPr>
        <w:t>万元，无需预缴增值税。</w:t>
      </w:r>
    </w:p>
    <w:p>
      <w:pPr>
        <w:pStyle w:val="BodyText"/>
        <w:ind w:left="10" w:right="89" w:firstLine="633"/>
        <w:spacing w:before="186" w:line="334" w:lineRule="auto"/>
        <w:jc w:val="both"/>
        <w:rPr/>
      </w:pPr>
      <w:r>
        <w:rPr>
          <w:spacing w:val="4"/>
        </w:rPr>
        <w:t>【问题</w:t>
      </w:r>
      <w:r>
        <w:rPr>
          <w:spacing w:val="-49"/>
        </w:rPr>
        <w:t xml:space="preserve"> </w:t>
      </w:r>
      <w:r>
        <w:rPr>
          <w:spacing w:val="4"/>
        </w:rPr>
        <w:t>4】我是一家餐饮公司，为按月申报的增值税</w:t>
      </w:r>
      <w:r>
        <w:rPr>
          <w:spacing w:val="3"/>
        </w:rPr>
        <w:t>小规模纳</w:t>
      </w:r>
      <w:r>
        <w:rPr/>
        <w:t xml:space="preserve"> </w:t>
      </w:r>
      <w:r>
        <w:rPr>
          <w:spacing w:val="2"/>
        </w:rPr>
        <w:t>税人，2023</w:t>
      </w:r>
      <w:r>
        <w:rPr>
          <w:spacing w:val="-51"/>
        </w:rPr>
        <w:t xml:space="preserve"> </w:t>
      </w:r>
      <w:r>
        <w:rPr>
          <w:spacing w:val="2"/>
        </w:rPr>
        <w:t>年</w:t>
      </w:r>
      <w:r>
        <w:rPr>
          <w:spacing w:val="-43"/>
        </w:rPr>
        <w:t xml:space="preserve"> </w:t>
      </w:r>
      <w:r>
        <w:rPr>
          <w:spacing w:val="2"/>
        </w:rPr>
        <w:t>8</w:t>
      </w:r>
      <w:r>
        <w:rPr>
          <w:spacing w:val="-41"/>
        </w:rPr>
        <w:t xml:space="preserve"> </w:t>
      </w:r>
      <w:r>
        <w:rPr>
          <w:spacing w:val="2"/>
        </w:rPr>
        <w:t>月</w:t>
      </w:r>
      <w:r>
        <w:rPr>
          <w:spacing w:val="-44"/>
        </w:rPr>
        <w:t xml:space="preserve"> </w:t>
      </w:r>
      <w:r>
        <w:rPr>
          <w:spacing w:val="2"/>
        </w:rPr>
        <w:t>25</w:t>
      </w:r>
      <w:r>
        <w:rPr>
          <w:spacing w:val="2"/>
        </w:rPr>
        <w:t xml:space="preserve"> </w:t>
      </w:r>
      <w:r>
        <w:rPr>
          <w:spacing w:val="2"/>
        </w:rPr>
        <w:t>日为客户开具</w:t>
      </w:r>
      <w:r>
        <w:rPr>
          <w:spacing w:val="1"/>
        </w:rPr>
        <w:t>了</w:t>
      </w:r>
      <w:r>
        <w:rPr>
          <w:spacing w:val="-43"/>
        </w:rPr>
        <w:t xml:space="preserve"> </w:t>
      </w:r>
      <w:r>
        <w:rPr>
          <w:spacing w:val="1"/>
        </w:rPr>
        <w:t>2</w:t>
      </w:r>
      <w:r>
        <w:rPr>
          <w:spacing w:val="-40"/>
        </w:rPr>
        <w:t xml:space="preserve"> </w:t>
      </w:r>
      <w:r>
        <w:rPr>
          <w:spacing w:val="1"/>
        </w:rPr>
        <w:t>万元的</w:t>
      </w:r>
      <w:r>
        <w:rPr>
          <w:spacing w:val="-33"/>
        </w:rPr>
        <w:t xml:space="preserve"> </w:t>
      </w:r>
      <w:r>
        <w:rPr>
          <w:spacing w:val="1"/>
        </w:rPr>
        <w:t>3%征收率增值税</w:t>
      </w:r>
      <w:r>
        <w:rPr/>
        <w:t xml:space="preserve"> </w:t>
      </w:r>
      <w:r>
        <w:rPr>
          <w:spacing w:val="2"/>
        </w:rPr>
        <w:t>普通发票。8</w:t>
      </w:r>
      <w:r>
        <w:rPr>
          <w:spacing w:val="-28"/>
        </w:rPr>
        <w:t xml:space="preserve"> </w:t>
      </w:r>
      <w:r>
        <w:rPr>
          <w:spacing w:val="2"/>
        </w:rPr>
        <w:t>月实际月销售额为</w:t>
      </w:r>
      <w:r>
        <w:rPr>
          <w:spacing w:val="-41"/>
        </w:rPr>
        <w:t xml:space="preserve"> </w:t>
      </w:r>
      <w:r>
        <w:rPr>
          <w:spacing w:val="2"/>
        </w:rPr>
        <w:t>15</w:t>
      </w:r>
      <w:r>
        <w:rPr>
          <w:spacing w:val="-42"/>
        </w:rPr>
        <w:t xml:space="preserve"> </w:t>
      </w:r>
      <w:r>
        <w:rPr>
          <w:spacing w:val="2"/>
        </w:rPr>
        <w:t>万元，均为</w:t>
      </w:r>
      <w:r>
        <w:rPr>
          <w:spacing w:val="-36"/>
        </w:rPr>
        <w:t xml:space="preserve"> </w:t>
      </w:r>
      <w:r>
        <w:rPr>
          <w:spacing w:val="2"/>
        </w:rPr>
        <w:t>3%征收率的销售收</w:t>
      </w:r>
      <w:r>
        <w:rPr/>
        <w:t xml:space="preserve"> </w:t>
      </w:r>
      <w:r>
        <w:rPr>
          <w:spacing w:val="13"/>
        </w:rPr>
        <w:t>入，我公司客户为个人，无法收回已开具发票，请问我公司还能</w:t>
      </w:r>
    </w:p>
    <w:p>
      <w:pPr>
        <w:pStyle w:val="BodyText"/>
        <w:ind w:left="10"/>
        <w:spacing w:line="221" w:lineRule="auto"/>
        <w:rPr/>
      </w:pPr>
      <w:r>
        <w:rPr>
          <w:spacing w:val="6"/>
        </w:rPr>
        <w:t>够享受</w:t>
      </w:r>
      <w:r>
        <w:rPr>
          <w:spacing w:val="-39"/>
        </w:rPr>
        <w:t xml:space="preserve"> </w:t>
      </w:r>
      <w:r>
        <w:rPr>
          <w:spacing w:val="6"/>
        </w:rPr>
        <w:t>3%征收率销售收入减按</w:t>
      </w:r>
      <w:r>
        <w:rPr>
          <w:spacing w:val="-40"/>
        </w:rPr>
        <w:t xml:space="preserve"> </w:t>
      </w:r>
      <w:r>
        <w:rPr>
          <w:spacing w:val="6"/>
        </w:rPr>
        <w:t>1%征收率征收增值税政</w:t>
      </w:r>
      <w:r>
        <w:rPr>
          <w:spacing w:val="5"/>
        </w:rPr>
        <w:t>策吗？</w:t>
      </w:r>
    </w:p>
    <w:p>
      <w:pPr>
        <w:pStyle w:val="BodyText"/>
        <w:ind w:left="19" w:right="86" w:firstLine="629"/>
        <w:spacing w:before="187" w:line="334" w:lineRule="auto"/>
        <w:jc w:val="both"/>
        <w:rPr/>
      </w:pPr>
      <w:r>
        <w:rPr>
          <w:spacing w:val="7"/>
        </w:rPr>
        <w:t>答：《财政部</w:t>
      </w:r>
      <w:r>
        <w:rPr>
          <w:spacing w:val="7"/>
        </w:rPr>
        <w:t xml:space="preserve"> </w:t>
      </w:r>
      <w:r>
        <w:rPr>
          <w:spacing w:val="7"/>
        </w:rPr>
        <w:t>税务总局关于增值税小规模纳税人减免增值税</w:t>
      </w:r>
      <w:r>
        <w:rPr>
          <w:spacing w:val="13"/>
        </w:rPr>
        <w:t xml:space="preserve"> </w:t>
      </w:r>
      <w:r>
        <w:rPr>
          <w:spacing w:val="1"/>
        </w:rPr>
        <w:t>政策的公告》（2023</w:t>
      </w:r>
      <w:r>
        <w:rPr>
          <w:spacing w:val="-38"/>
        </w:rPr>
        <w:t xml:space="preserve"> </w:t>
      </w:r>
      <w:r>
        <w:rPr>
          <w:spacing w:val="1"/>
        </w:rPr>
        <w:t>年第</w:t>
      </w:r>
      <w:r>
        <w:rPr>
          <w:spacing w:val="-41"/>
        </w:rPr>
        <w:t xml:space="preserve"> </w:t>
      </w:r>
      <w:r>
        <w:rPr>
          <w:spacing w:val="1"/>
        </w:rPr>
        <w:t>19</w:t>
      </w:r>
      <w:r>
        <w:rPr>
          <w:spacing w:val="-46"/>
        </w:rPr>
        <w:t xml:space="preserve"> </w:t>
      </w:r>
      <w:r>
        <w:rPr>
          <w:spacing w:val="1"/>
        </w:rPr>
        <w:t>号）第二条规定，增值税小规模纳税</w:t>
      </w:r>
    </w:p>
    <w:p>
      <w:pPr>
        <w:pStyle w:val="BodyText"/>
        <w:ind w:left="15"/>
        <w:spacing w:line="221" w:lineRule="auto"/>
        <w:rPr/>
      </w:pPr>
      <w:r>
        <w:rPr>
          <w:spacing w:val="6"/>
        </w:rPr>
        <w:t>人适用</w:t>
      </w:r>
      <w:r>
        <w:rPr>
          <w:spacing w:val="-38"/>
        </w:rPr>
        <w:t xml:space="preserve"> </w:t>
      </w:r>
      <w:r>
        <w:rPr>
          <w:spacing w:val="6"/>
        </w:rPr>
        <w:t>3%征收率的应税销售收入，减按</w:t>
      </w:r>
      <w:r>
        <w:rPr>
          <w:spacing w:val="-41"/>
        </w:rPr>
        <w:t xml:space="preserve"> </w:t>
      </w:r>
      <w:r>
        <w:rPr>
          <w:spacing w:val="6"/>
        </w:rPr>
        <w:t>1%征收率征</w:t>
      </w:r>
      <w:r>
        <w:rPr>
          <w:spacing w:val="5"/>
        </w:rPr>
        <w:t>收增值税。</w:t>
      </w:r>
    </w:p>
    <w:p>
      <w:pPr>
        <w:pStyle w:val="BodyText"/>
        <w:ind w:left="10" w:firstLine="650"/>
        <w:spacing w:before="195" w:line="333" w:lineRule="auto"/>
        <w:jc w:val="both"/>
        <w:rPr/>
      </w:pPr>
      <w:r>
        <w:rPr/>
        <w:t>您</w:t>
      </w:r>
      <w:r>
        <w:rPr>
          <w:spacing w:val="-35"/>
        </w:rPr>
        <w:t xml:space="preserve"> </w:t>
      </w:r>
      <w:r>
        <w:rPr/>
        <w:t>3%征收率的销售收入</w:t>
      </w:r>
      <w:r>
        <w:rPr>
          <w:spacing w:val="-41"/>
        </w:rPr>
        <w:t xml:space="preserve"> </w:t>
      </w:r>
      <w:r>
        <w:rPr/>
        <w:t>15</w:t>
      </w:r>
      <w:r>
        <w:rPr>
          <w:spacing w:val="-42"/>
        </w:rPr>
        <w:t xml:space="preserve"> </w:t>
      </w:r>
      <w:r>
        <w:rPr/>
        <w:t>万元，可以在申报纳税时直接进行</w:t>
      </w:r>
      <w:r>
        <w:rPr/>
        <w:t xml:space="preserve"> </w:t>
      </w:r>
      <w:r>
        <w:rPr>
          <w:spacing w:val="-1"/>
        </w:rPr>
        <w:t>减税申报，享受</w:t>
      </w:r>
      <w:r>
        <w:rPr>
          <w:spacing w:val="-57"/>
        </w:rPr>
        <w:t xml:space="preserve"> </w:t>
      </w:r>
      <w:r>
        <w:rPr>
          <w:spacing w:val="-1"/>
        </w:rPr>
        <w:t>3%征收率销售收入减按</w:t>
      </w:r>
      <w:r>
        <w:rPr>
          <w:spacing w:val="-65"/>
        </w:rPr>
        <w:t xml:space="preserve"> </w:t>
      </w:r>
      <w:r>
        <w:rPr>
          <w:spacing w:val="-1"/>
        </w:rPr>
        <w:t>1%征收率征收增值税政策。</w:t>
      </w:r>
      <w:r>
        <w:rPr/>
        <w:t xml:space="preserve"> </w:t>
      </w:r>
      <w:r>
        <w:rPr>
          <w:spacing w:val="9"/>
        </w:rPr>
        <w:t>为减轻您的办税负担，无需对已开具的</w:t>
      </w:r>
      <w:r>
        <w:rPr>
          <w:spacing w:val="-38"/>
        </w:rPr>
        <w:t xml:space="preserve"> </w:t>
      </w:r>
      <w:r>
        <w:rPr>
          <w:spacing w:val="9"/>
        </w:rPr>
        <w:t>3%征收率的增值税普</w:t>
      </w:r>
      <w:r>
        <w:rPr>
          <w:spacing w:val="8"/>
        </w:rPr>
        <w:t>通发</w:t>
      </w:r>
      <w:r>
        <w:rPr/>
        <w:t xml:space="preserve"> </w:t>
      </w:r>
      <w:r>
        <w:rPr>
          <w:spacing w:val="13"/>
        </w:rPr>
        <w:t>票进行作废或换开。但需要注意的是，按照《中华人民共和国发</w:t>
      </w:r>
      <w:r>
        <w:rPr>
          <w:spacing w:val="14"/>
        </w:rPr>
        <w:t xml:space="preserve"> </w:t>
      </w:r>
      <w:r>
        <w:rPr>
          <w:spacing w:val="12"/>
        </w:rPr>
        <w:t>票管理办法》等相关规定，纳税人应如实开具发票。</w:t>
      </w:r>
      <w:r>
        <w:rPr>
          <w:spacing w:val="-113"/>
        </w:rPr>
        <w:t xml:space="preserve"> </w:t>
      </w:r>
      <w:r>
        <w:rPr>
          <w:spacing w:val="12"/>
        </w:rPr>
        <w:t>《国家税务</w:t>
      </w:r>
      <w:r>
        <w:rPr/>
        <w:t xml:space="preserve"> </w:t>
      </w:r>
      <w:r>
        <w:rPr>
          <w:spacing w:val="13"/>
        </w:rPr>
        <w:t>总局关于增值税小规模纳税人减免增值税等政策有关征管事项的</w:t>
      </w:r>
      <w:r>
        <w:rPr>
          <w:spacing w:val="14"/>
        </w:rPr>
        <w:t xml:space="preserve"> </w:t>
      </w:r>
      <w:r>
        <w:rPr>
          <w:spacing w:val="7"/>
        </w:rPr>
        <w:t>公告》（2023</w:t>
      </w:r>
      <w:r>
        <w:rPr>
          <w:spacing w:val="-56"/>
        </w:rPr>
        <w:t xml:space="preserve"> </w:t>
      </w:r>
      <w:r>
        <w:rPr>
          <w:spacing w:val="7"/>
        </w:rPr>
        <w:t>年第</w:t>
      </w:r>
      <w:r>
        <w:rPr>
          <w:spacing w:val="-40"/>
        </w:rPr>
        <w:t xml:space="preserve"> </w:t>
      </w:r>
      <w:r>
        <w:rPr>
          <w:spacing w:val="7"/>
        </w:rPr>
        <w:t>1</w:t>
      </w:r>
      <w:r>
        <w:rPr>
          <w:spacing w:val="-46"/>
        </w:rPr>
        <w:t xml:space="preserve"> </w:t>
      </w:r>
      <w:r>
        <w:rPr>
          <w:spacing w:val="7"/>
        </w:rPr>
        <w:t>号）第五条规定，小规模纳税人取得应税销</w:t>
      </w:r>
      <w:r>
        <w:rPr/>
        <w:t xml:space="preserve"> </w:t>
      </w:r>
      <w:r>
        <w:rPr>
          <w:spacing w:val="5"/>
        </w:rPr>
        <w:t>售收入，适用减按</w:t>
      </w:r>
      <w:r>
        <w:rPr>
          <w:spacing w:val="-41"/>
        </w:rPr>
        <w:t xml:space="preserve"> </w:t>
      </w:r>
      <w:r>
        <w:rPr>
          <w:spacing w:val="5"/>
        </w:rPr>
        <w:t>1%征收率征收增值税政策的，应按照</w:t>
      </w:r>
      <w:r>
        <w:rPr>
          <w:spacing w:val="-41"/>
        </w:rPr>
        <w:t xml:space="preserve"> </w:t>
      </w:r>
      <w:r>
        <w:rPr>
          <w:spacing w:val="5"/>
        </w:rPr>
        <w:t>1%征收率</w:t>
      </w:r>
      <w:r>
        <w:rPr/>
        <w:t xml:space="preserve"> </w:t>
      </w:r>
      <w:r>
        <w:rPr>
          <w:spacing w:val="5"/>
        </w:rPr>
        <w:t>开具增值税发票。因此，今后您享受</w:t>
      </w:r>
      <w:r>
        <w:rPr>
          <w:spacing w:val="-36"/>
        </w:rPr>
        <w:t xml:space="preserve"> </w:t>
      </w:r>
      <w:r>
        <w:rPr>
          <w:spacing w:val="5"/>
        </w:rPr>
        <w:t>3%征收率销售收入减按</w:t>
      </w:r>
      <w:r>
        <w:rPr>
          <w:spacing w:val="-43"/>
        </w:rPr>
        <w:t xml:space="preserve"> </w:t>
      </w:r>
      <w:r>
        <w:rPr>
          <w:spacing w:val="4"/>
        </w:rPr>
        <w:t>1%征</w:t>
      </w:r>
      <w:r>
        <w:rPr/>
        <w:t xml:space="preserve"> </w:t>
      </w:r>
      <w:r>
        <w:rPr>
          <w:spacing w:val="9"/>
        </w:rPr>
        <w:t>收率征收增值税政策时，如需开具增值税普通发票，应按照</w:t>
      </w:r>
      <w:r>
        <w:rPr>
          <w:spacing w:val="-38"/>
        </w:rPr>
        <w:t xml:space="preserve"> </w:t>
      </w:r>
      <w:r>
        <w:rPr>
          <w:spacing w:val="9"/>
        </w:rPr>
        <w:t>1%征</w:t>
      </w:r>
    </w:p>
    <w:p>
      <w:pPr>
        <w:pStyle w:val="BodyText"/>
        <w:ind w:left="36"/>
        <w:spacing w:line="222" w:lineRule="auto"/>
        <w:rPr/>
      </w:pPr>
      <w:r>
        <w:rPr/>
        <w:t>收率开具。</w:t>
      </w:r>
    </w:p>
    <w:p>
      <w:pPr>
        <w:pStyle w:val="BodyText"/>
        <w:ind w:left="643"/>
        <w:spacing w:before="188" w:line="559" w:lineRule="exact"/>
        <w:rPr/>
      </w:pPr>
      <w:r>
        <w:rPr>
          <w:spacing w:val="3"/>
          <w:position w:val="18"/>
        </w:rPr>
        <w:t>【问题</w:t>
      </w:r>
      <w:r>
        <w:rPr>
          <w:spacing w:val="-33"/>
          <w:position w:val="18"/>
        </w:rPr>
        <w:t xml:space="preserve"> </w:t>
      </w:r>
      <w:r>
        <w:rPr>
          <w:spacing w:val="3"/>
          <w:position w:val="18"/>
        </w:rPr>
        <w:t>5】我公司是零售摩托车的增值税小规模纳税人，2023</w:t>
      </w:r>
    </w:p>
    <w:p>
      <w:pPr>
        <w:pStyle w:val="BodyText"/>
        <w:ind w:left="16"/>
        <w:spacing w:before="1" w:line="219" w:lineRule="auto"/>
        <w:rPr/>
      </w:pPr>
      <w:r>
        <w:rPr>
          <w:spacing w:val="-1"/>
        </w:rPr>
        <w:t>年</w:t>
      </w:r>
      <w:r>
        <w:rPr>
          <w:spacing w:val="-44"/>
        </w:rPr>
        <w:t xml:space="preserve"> </w:t>
      </w:r>
      <w:r>
        <w:rPr>
          <w:spacing w:val="-1"/>
        </w:rPr>
        <w:t>8</w:t>
      </w:r>
      <w:r>
        <w:rPr>
          <w:spacing w:val="-46"/>
        </w:rPr>
        <w:t xml:space="preserve"> </w:t>
      </w:r>
      <w:r>
        <w:rPr>
          <w:spacing w:val="-1"/>
        </w:rPr>
        <w:t>月销售额</w:t>
      </w:r>
      <w:r>
        <w:rPr>
          <w:spacing w:val="-48"/>
        </w:rPr>
        <w:t xml:space="preserve"> </w:t>
      </w:r>
      <w:r>
        <w:rPr>
          <w:spacing w:val="-1"/>
        </w:rPr>
        <w:t>20</w:t>
      </w:r>
      <w:r>
        <w:rPr>
          <w:spacing w:val="-42"/>
        </w:rPr>
        <w:t xml:space="preserve"> </w:t>
      </w:r>
      <w:r>
        <w:rPr>
          <w:spacing w:val="-1"/>
        </w:rPr>
        <w:t>万元，均为客户开具了</w:t>
      </w:r>
      <w:r>
        <w:rPr>
          <w:spacing w:val="-38"/>
        </w:rPr>
        <w:t xml:space="preserve"> </w:t>
      </w:r>
      <w:r>
        <w:rPr>
          <w:spacing w:val="-1"/>
        </w:rPr>
        <w:t>3%征收率的机动车销售统</w:t>
      </w:r>
    </w:p>
    <w:p>
      <w:pPr>
        <w:spacing w:line="219" w:lineRule="auto"/>
        <w:sectPr>
          <w:headerReference w:type="default" r:id="rId306"/>
          <w:footerReference w:type="default" r:id="rId314"/>
          <w:pgSz w:w="11906" w:h="16839"/>
          <w:pgMar w:top="1040" w:right="1329" w:bottom="885" w:left="1418" w:header="735" w:footer="622" w:gutter="0"/>
        </w:sectPr>
        <w:rPr/>
      </w:pPr>
    </w:p>
    <w:p>
      <w:pPr>
        <w:spacing w:line="448" w:lineRule="auto"/>
        <w:rPr>
          <w:rFonts w:ascii="Arial"/>
          <w:sz w:val="21"/>
        </w:rPr>
      </w:pPr>
      <w:r/>
    </w:p>
    <w:p>
      <w:pPr>
        <w:pStyle w:val="BodyText"/>
        <w:ind w:left="20" w:right="2" w:firstLine="12"/>
        <w:spacing w:before="100" w:line="334" w:lineRule="auto"/>
        <w:jc w:val="both"/>
        <w:rPr/>
      </w:pPr>
      <w:r>
        <w:rPr>
          <w:spacing w:val="4"/>
        </w:rPr>
        <w:t>一发票，请问我还能享受</w:t>
      </w:r>
      <w:r>
        <w:rPr>
          <w:spacing w:val="-34"/>
        </w:rPr>
        <w:t xml:space="preserve"> </w:t>
      </w:r>
      <w:r>
        <w:rPr>
          <w:spacing w:val="4"/>
        </w:rPr>
        <w:t>3%征收率销售收入减按</w:t>
      </w:r>
      <w:r>
        <w:rPr>
          <w:spacing w:val="-41"/>
        </w:rPr>
        <w:t xml:space="preserve"> </w:t>
      </w:r>
      <w:r>
        <w:rPr>
          <w:spacing w:val="4"/>
        </w:rPr>
        <w:t>1%征收增值税政</w:t>
      </w:r>
      <w:r>
        <w:rPr/>
        <w:t xml:space="preserve"> </w:t>
      </w:r>
      <w:r>
        <w:rPr>
          <w:spacing w:val="13"/>
        </w:rPr>
        <w:t>策吗？我的个别客户为增值税一般纳税人，是否能够抵扣进项税</w:t>
      </w:r>
    </w:p>
    <w:p>
      <w:pPr>
        <w:pStyle w:val="BodyText"/>
        <w:ind w:left="20"/>
        <w:spacing w:line="223" w:lineRule="auto"/>
        <w:rPr/>
      </w:pPr>
      <w:r>
        <w:rPr>
          <w:spacing w:val="-6"/>
        </w:rPr>
        <w:t>额？</w:t>
      </w:r>
    </w:p>
    <w:p>
      <w:pPr>
        <w:pStyle w:val="BodyText"/>
        <w:ind w:left="19" w:firstLine="629"/>
        <w:spacing w:before="183" w:line="334" w:lineRule="auto"/>
        <w:rPr/>
      </w:pPr>
      <w:r>
        <w:rPr>
          <w:spacing w:val="7"/>
        </w:rPr>
        <w:t>答：《财政部</w:t>
      </w:r>
      <w:r>
        <w:rPr>
          <w:spacing w:val="7"/>
        </w:rPr>
        <w:t xml:space="preserve"> </w:t>
      </w:r>
      <w:r>
        <w:rPr>
          <w:spacing w:val="7"/>
        </w:rPr>
        <w:t>税务总局关于增值税小规模纳税人减免增值税</w:t>
      </w:r>
      <w:r>
        <w:rPr>
          <w:spacing w:val="13"/>
        </w:rPr>
        <w:t xml:space="preserve"> </w:t>
      </w:r>
      <w:r>
        <w:rPr>
          <w:spacing w:val="1"/>
        </w:rPr>
        <w:t>政策的公告》（2023</w:t>
      </w:r>
      <w:r>
        <w:rPr>
          <w:spacing w:val="-38"/>
        </w:rPr>
        <w:t xml:space="preserve"> </w:t>
      </w:r>
      <w:r>
        <w:rPr>
          <w:spacing w:val="1"/>
        </w:rPr>
        <w:t>年第</w:t>
      </w:r>
      <w:r>
        <w:rPr>
          <w:spacing w:val="-41"/>
        </w:rPr>
        <w:t xml:space="preserve"> </w:t>
      </w:r>
      <w:r>
        <w:rPr>
          <w:spacing w:val="1"/>
        </w:rPr>
        <w:t>19</w:t>
      </w:r>
      <w:r>
        <w:rPr>
          <w:spacing w:val="-46"/>
        </w:rPr>
        <w:t xml:space="preserve"> </w:t>
      </w:r>
      <w:r>
        <w:rPr>
          <w:spacing w:val="1"/>
        </w:rPr>
        <w:t>号）第二条规定，增值税小规模纳税</w:t>
      </w:r>
    </w:p>
    <w:p>
      <w:pPr>
        <w:pStyle w:val="BodyText"/>
        <w:ind w:left="15"/>
        <w:spacing w:line="221" w:lineRule="auto"/>
        <w:rPr/>
      </w:pPr>
      <w:r>
        <w:rPr>
          <w:spacing w:val="6"/>
        </w:rPr>
        <w:t>人适用</w:t>
      </w:r>
      <w:r>
        <w:rPr>
          <w:spacing w:val="-38"/>
        </w:rPr>
        <w:t xml:space="preserve"> </w:t>
      </w:r>
      <w:r>
        <w:rPr>
          <w:spacing w:val="6"/>
        </w:rPr>
        <w:t>3%征收率的应税销售收入，减按</w:t>
      </w:r>
      <w:r>
        <w:rPr>
          <w:spacing w:val="-41"/>
        </w:rPr>
        <w:t xml:space="preserve"> </w:t>
      </w:r>
      <w:r>
        <w:rPr>
          <w:spacing w:val="6"/>
        </w:rPr>
        <w:t>1%征收率征</w:t>
      </w:r>
      <w:r>
        <w:rPr>
          <w:spacing w:val="5"/>
        </w:rPr>
        <w:t>收增值税。</w:t>
      </w:r>
    </w:p>
    <w:p>
      <w:pPr>
        <w:pStyle w:val="BodyText"/>
        <w:ind w:left="12" w:right="2" w:firstLine="634"/>
        <w:spacing w:before="182" w:line="334" w:lineRule="auto"/>
        <w:rPr/>
      </w:pPr>
      <w:r>
        <w:rPr>
          <w:spacing w:val="4"/>
        </w:rPr>
        <w:t>根据上述规定，您可以享受</w:t>
      </w:r>
      <w:r>
        <w:rPr>
          <w:spacing w:val="-21"/>
        </w:rPr>
        <w:t xml:space="preserve"> </w:t>
      </w:r>
      <w:r>
        <w:rPr>
          <w:spacing w:val="4"/>
        </w:rPr>
        <w:t>3%征收率销售收入减按</w:t>
      </w:r>
      <w:r>
        <w:rPr>
          <w:spacing w:val="-40"/>
        </w:rPr>
        <w:t xml:space="preserve"> </w:t>
      </w:r>
      <w:r>
        <w:rPr>
          <w:spacing w:val="4"/>
        </w:rPr>
        <w:t>1%征收增</w:t>
      </w:r>
      <w:r>
        <w:rPr/>
        <w:t xml:space="preserve"> </w:t>
      </w:r>
      <w:r>
        <w:rPr>
          <w:spacing w:val="9"/>
        </w:rPr>
        <w:t>值税政策。但由于您开具的</w:t>
      </w:r>
      <w:r>
        <w:rPr>
          <w:spacing w:val="-36"/>
        </w:rPr>
        <w:t xml:space="preserve"> </w:t>
      </w:r>
      <w:r>
        <w:rPr>
          <w:spacing w:val="9"/>
        </w:rPr>
        <w:t>3%征收率的机动车销</w:t>
      </w:r>
      <w:r>
        <w:rPr>
          <w:spacing w:val="8"/>
        </w:rPr>
        <w:t>售统一发票，具</w:t>
      </w:r>
      <w:r>
        <w:rPr/>
        <w:t xml:space="preserve"> </w:t>
      </w:r>
      <w:r>
        <w:rPr>
          <w:spacing w:val="9"/>
        </w:rPr>
        <w:t>有抵扣功能，您的客户如为一般纳税人，可以凭您</w:t>
      </w:r>
      <w:r>
        <w:rPr>
          <w:spacing w:val="8"/>
        </w:rPr>
        <w:t>开具的</w:t>
      </w:r>
      <w:r>
        <w:rPr>
          <w:spacing w:val="-36"/>
        </w:rPr>
        <w:t xml:space="preserve"> </w:t>
      </w:r>
      <w:r>
        <w:rPr>
          <w:spacing w:val="8"/>
        </w:rPr>
        <w:t>3%征收</w:t>
      </w:r>
      <w:r>
        <w:rPr/>
        <w:t xml:space="preserve"> </w:t>
      </w:r>
      <w:r>
        <w:rPr>
          <w:spacing w:val="10"/>
        </w:rPr>
        <w:t>率的机动车销售统一发票，抵扣对应的进项税额。</w:t>
      </w:r>
      <w:r>
        <w:rPr>
          <w:spacing w:val="-60"/>
        </w:rPr>
        <w:t xml:space="preserve"> </w:t>
      </w:r>
      <w:r>
        <w:rPr>
          <w:spacing w:val="10"/>
        </w:rPr>
        <w:t>因此，您需要</w:t>
      </w:r>
      <w:r>
        <w:rPr/>
        <w:t xml:space="preserve"> </w:t>
      </w:r>
      <w:r>
        <w:rPr>
          <w:spacing w:val="5"/>
        </w:rPr>
        <w:t>追回已开具的</w:t>
      </w:r>
      <w:r>
        <w:rPr>
          <w:spacing w:val="-38"/>
        </w:rPr>
        <w:t xml:space="preserve"> </w:t>
      </w:r>
      <w:r>
        <w:rPr>
          <w:spacing w:val="5"/>
        </w:rPr>
        <w:t>3%征收率的机动车销售统一发票，</w:t>
      </w:r>
      <w:r>
        <w:rPr>
          <w:spacing w:val="4"/>
        </w:rPr>
        <w:t>重新开具</w:t>
      </w:r>
      <w:r>
        <w:rPr>
          <w:spacing w:val="-41"/>
        </w:rPr>
        <w:t xml:space="preserve"> </w:t>
      </w:r>
      <w:r>
        <w:rPr>
          <w:spacing w:val="4"/>
        </w:rPr>
        <w:t>1%征收</w:t>
      </w:r>
      <w:r>
        <w:rPr/>
        <w:t xml:space="preserve"> </w:t>
      </w:r>
      <w:r>
        <w:rPr>
          <w:spacing w:val="7"/>
        </w:rPr>
        <w:t>率的机动车销售统一发票,方能享受减税政策。如无法追回，则需</w:t>
      </w:r>
      <w:r>
        <w:rPr>
          <w:spacing w:val="15"/>
        </w:rPr>
        <w:t xml:space="preserve"> </w:t>
      </w:r>
      <w:r>
        <w:rPr>
          <w:spacing w:val="5"/>
        </w:rPr>
        <w:t>要按照</w:t>
      </w:r>
      <w:r>
        <w:rPr>
          <w:spacing w:val="-38"/>
        </w:rPr>
        <w:t xml:space="preserve"> </w:t>
      </w:r>
      <w:r>
        <w:rPr>
          <w:spacing w:val="5"/>
        </w:rPr>
        <w:t>3%征收率计算缴纳增值税。今后您</w:t>
      </w:r>
      <w:r>
        <w:rPr>
          <w:spacing w:val="4"/>
        </w:rPr>
        <w:t>要享受</w:t>
      </w:r>
      <w:r>
        <w:rPr>
          <w:spacing w:val="-36"/>
        </w:rPr>
        <w:t xml:space="preserve"> </w:t>
      </w:r>
      <w:r>
        <w:rPr>
          <w:spacing w:val="4"/>
        </w:rPr>
        <w:t>3%征收率销售收</w:t>
      </w:r>
      <w:r>
        <w:rPr/>
        <w:t xml:space="preserve"> </w:t>
      </w:r>
      <w:r>
        <w:rPr>
          <w:spacing w:val="9"/>
        </w:rPr>
        <w:t>入减按</w:t>
      </w:r>
      <w:r>
        <w:rPr>
          <w:spacing w:val="-43"/>
        </w:rPr>
        <w:t xml:space="preserve"> </w:t>
      </w:r>
      <w:r>
        <w:rPr>
          <w:spacing w:val="9"/>
        </w:rPr>
        <w:t>1%征收增值税政策时，如需开具机动车销售统一发票，注</w:t>
      </w:r>
    </w:p>
    <w:p>
      <w:pPr>
        <w:pStyle w:val="BodyText"/>
        <w:ind w:left="32"/>
        <w:spacing w:line="222" w:lineRule="auto"/>
        <w:rPr/>
      </w:pPr>
      <w:r>
        <w:rPr>
          <w:spacing w:val="2"/>
        </w:rPr>
        <w:t>意应按照</w:t>
      </w:r>
      <w:r>
        <w:rPr>
          <w:spacing w:val="-35"/>
        </w:rPr>
        <w:t xml:space="preserve"> </w:t>
      </w:r>
      <w:r>
        <w:rPr>
          <w:spacing w:val="2"/>
        </w:rPr>
        <w:t>1%征收率开具。</w:t>
      </w:r>
    </w:p>
    <w:p>
      <w:pPr>
        <w:pStyle w:val="BodyText"/>
        <w:ind w:right="2"/>
        <w:spacing w:before="186" w:line="559" w:lineRule="exact"/>
        <w:jc w:val="right"/>
        <w:rPr/>
      </w:pPr>
      <w:r>
        <w:rPr>
          <w:spacing w:val="4"/>
          <w:position w:val="18"/>
        </w:rPr>
        <w:t>二、增值税小规模纳税人月销售额</w:t>
      </w:r>
      <w:r>
        <w:rPr>
          <w:spacing w:val="-36"/>
          <w:position w:val="18"/>
        </w:rPr>
        <w:t xml:space="preserve"> </w:t>
      </w:r>
      <w:r>
        <w:rPr>
          <w:spacing w:val="4"/>
          <w:position w:val="18"/>
        </w:rPr>
        <w:t>10</w:t>
      </w:r>
      <w:r>
        <w:rPr>
          <w:spacing w:val="-43"/>
          <w:position w:val="18"/>
        </w:rPr>
        <w:t xml:space="preserve"> </w:t>
      </w:r>
      <w:r>
        <w:rPr>
          <w:spacing w:val="4"/>
          <w:position w:val="18"/>
        </w:rPr>
        <w:t>万元以下免征增值税政</w:t>
      </w:r>
    </w:p>
    <w:p>
      <w:pPr>
        <w:pStyle w:val="BodyText"/>
        <w:ind w:left="20"/>
        <w:spacing w:before="1" w:line="222" w:lineRule="auto"/>
        <w:rPr/>
      </w:pPr>
      <w:r>
        <w:rPr>
          <w:spacing w:val="-7"/>
        </w:rPr>
        <w:t>策（8</w:t>
      </w:r>
      <w:r>
        <w:rPr>
          <w:spacing w:val="-25"/>
        </w:rPr>
        <w:t xml:space="preserve"> </w:t>
      </w:r>
      <w:r>
        <w:rPr>
          <w:spacing w:val="-7"/>
        </w:rPr>
        <w:t>问）</w:t>
      </w:r>
    </w:p>
    <w:p>
      <w:pPr>
        <w:pStyle w:val="BodyText"/>
        <w:ind w:left="10" w:right="2" w:firstLine="633"/>
        <w:spacing w:before="190" w:line="333" w:lineRule="auto"/>
        <w:rPr/>
      </w:pPr>
      <w:r>
        <w:rPr>
          <w:spacing w:val="3"/>
        </w:rPr>
        <w:t>【问题</w:t>
      </w:r>
      <w:r>
        <w:rPr>
          <w:spacing w:val="-29"/>
        </w:rPr>
        <w:t xml:space="preserve"> </w:t>
      </w:r>
      <w:r>
        <w:rPr>
          <w:spacing w:val="3"/>
        </w:rPr>
        <w:t>1】我是个体工商户，属于按季申报的增值税小规模纳</w:t>
      </w:r>
      <w:r>
        <w:rPr/>
        <w:t xml:space="preserve"> </w:t>
      </w:r>
      <w:r>
        <w:rPr>
          <w:spacing w:val="2"/>
        </w:rPr>
        <w:t>税人，2023</w:t>
      </w:r>
      <w:r>
        <w:rPr>
          <w:spacing w:val="-56"/>
        </w:rPr>
        <w:t xml:space="preserve"> </w:t>
      </w:r>
      <w:r>
        <w:rPr>
          <w:spacing w:val="2"/>
        </w:rPr>
        <w:t>年三季度预计销售收入为</w:t>
      </w:r>
      <w:r>
        <w:rPr>
          <w:spacing w:val="-48"/>
        </w:rPr>
        <w:t xml:space="preserve"> </w:t>
      </w:r>
      <w:r>
        <w:rPr>
          <w:spacing w:val="2"/>
        </w:rPr>
        <w:t>25</w:t>
      </w:r>
      <w:r>
        <w:rPr>
          <w:spacing w:val="-44"/>
        </w:rPr>
        <w:t xml:space="preserve"> </w:t>
      </w:r>
      <w:r>
        <w:rPr>
          <w:spacing w:val="2"/>
        </w:rPr>
        <w:t>万元。请问我是否</w:t>
      </w:r>
      <w:r>
        <w:rPr>
          <w:spacing w:val="1"/>
        </w:rPr>
        <w:t>可以根</w:t>
      </w:r>
      <w:r>
        <w:rPr/>
        <w:t xml:space="preserve"> </w:t>
      </w:r>
      <w:r>
        <w:rPr>
          <w:spacing w:val="5"/>
        </w:rPr>
        <w:t>据客户要求，就部分业务放弃免税，开具</w:t>
      </w:r>
      <w:r>
        <w:rPr>
          <w:spacing w:val="-41"/>
        </w:rPr>
        <w:t xml:space="preserve"> </w:t>
      </w:r>
      <w:r>
        <w:rPr>
          <w:spacing w:val="5"/>
        </w:rPr>
        <w:t>1%或</w:t>
      </w:r>
      <w:r>
        <w:rPr>
          <w:spacing w:val="-38"/>
        </w:rPr>
        <w:t xml:space="preserve"> </w:t>
      </w:r>
      <w:r>
        <w:rPr>
          <w:spacing w:val="5"/>
        </w:rPr>
        <w:t>3%征收率的</w:t>
      </w:r>
      <w:r>
        <w:rPr>
          <w:spacing w:val="4"/>
        </w:rPr>
        <w:t>增值税</w:t>
      </w:r>
    </w:p>
    <w:p>
      <w:pPr>
        <w:pStyle w:val="BodyText"/>
        <w:ind w:left="22"/>
        <w:spacing w:before="2" w:line="223" w:lineRule="auto"/>
        <w:rPr/>
      </w:pPr>
      <w:r>
        <w:rPr>
          <w:spacing w:val="3"/>
        </w:rPr>
        <w:t>专用发票？</w:t>
      </w:r>
    </w:p>
    <w:p>
      <w:pPr>
        <w:pStyle w:val="BodyText"/>
        <w:ind w:left="10" w:right="2" w:firstLine="638"/>
        <w:spacing w:before="186" w:line="333" w:lineRule="auto"/>
        <w:rPr/>
      </w:pPr>
      <w:r>
        <w:rPr>
          <w:spacing w:val="14"/>
        </w:rPr>
        <w:t>答：根据《国家税务总局关于增值税小规模</w:t>
      </w:r>
      <w:r>
        <w:rPr>
          <w:spacing w:val="13"/>
        </w:rPr>
        <w:t>纳税人减免增值</w:t>
      </w:r>
      <w:r>
        <w:rPr/>
        <w:t xml:space="preserve"> </w:t>
      </w:r>
      <w:r>
        <w:rPr>
          <w:spacing w:val="7"/>
        </w:rPr>
        <w:t>税等政策有关征管事项的公告》（2023</w:t>
      </w:r>
      <w:r>
        <w:rPr>
          <w:spacing w:val="-55"/>
        </w:rPr>
        <w:t xml:space="preserve"> </w:t>
      </w:r>
      <w:r>
        <w:rPr>
          <w:spacing w:val="7"/>
        </w:rPr>
        <w:t>年第</w:t>
      </w:r>
      <w:r>
        <w:rPr>
          <w:spacing w:val="-41"/>
        </w:rPr>
        <w:t xml:space="preserve"> </w:t>
      </w:r>
      <w:r>
        <w:rPr>
          <w:spacing w:val="7"/>
        </w:rPr>
        <w:t>1</w:t>
      </w:r>
      <w:r>
        <w:rPr>
          <w:spacing w:val="-46"/>
        </w:rPr>
        <w:t xml:space="preserve"> </w:t>
      </w:r>
      <w:r>
        <w:rPr>
          <w:spacing w:val="7"/>
        </w:rPr>
        <w:t>号）第四条、第五</w:t>
      </w:r>
      <w:r>
        <w:rPr/>
        <w:t xml:space="preserve"> </w:t>
      </w:r>
      <w:r>
        <w:rPr>
          <w:spacing w:val="5"/>
        </w:rPr>
        <w:t>条有关规定，小规模纳税人适用月销售额</w:t>
      </w:r>
      <w:r>
        <w:rPr>
          <w:spacing w:val="-35"/>
        </w:rPr>
        <w:t xml:space="preserve"> </w:t>
      </w:r>
      <w:r>
        <w:rPr>
          <w:spacing w:val="5"/>
        </w:rPr>
        <w:t>10</w:t>
      </w:r>
      <w:r>
        <w:rPr>
          <w:spacing w:val="-42"/>
        </w:rPr>
        <w:t xml:space="preserve"> </w:t>
      </w:r>
      <w:r>
        <w:rPr>
          <w:spacing w:val="5"/>
        </w:rPr>
        <w:t>万元以下免征增值税</w:t>
      </w:r>
    </w:p>
    <w:p>
      <w:pPr>
        <w:pStyle w:val="BodyText"/>
        <w:ind w:left="19"/>
        <w:spacing w:line="220" w:lineRule="auto"/>
        <w:rPr/>
      </w:pPr>
      <w:r>
        <w:rPr>
          <w:spacing w:val="13"/>
        </w:rPr>
        <w:t>政策，可就该笔销售收入选择放弃免税并开</w:t>
      </w:r>
      <w:r>
        <w:rPr>
          <w:spacing w:val="12"/>
        </w:rPr>
        <w:t>具增值税专用发票；</w:t>
      </w:r>
    </w:p>
    <w:p>
      <w:pPr>
        <w:spacing w:line="220" w:lineRule="auto"/>
        <w:sectPr>
          <w:headerReference w:type="default" r:id="rId315"/>
          <w:footerReference w:type="default" r:id="rId316"/>
          <w:pgSz w:w="11906" w:h="16839"/>
          <w:pgMar w:top="1040" w:right="1415" w:bottom="885" w:left="1418" w:header="735" w:footer="622" w:gutter="0"/>
        </w:sectPr>
        <w:rPr/>
      </w:pPr>
    </w:p>
    <w:p>
      <w:pPr>
        <w:spacing w:line="448" w:lineRule="auto"/>
        <w:rPr>
          <w:rFonts w:ascii="Arial"/>
          <w:sz w:val="21"/>
        </w:rPr>
      </w:pPr>
      <w:r/>
    </w:p>
    <w:p>
      <w:pPr>
        <w:pStyle w:val="BodyText"/>
        <w:ind w:left="15"/>
        <w:spacing w:before="101" w:line="559" w:lineRule="exact"/>
        <w:rPr/>
      </w:pPr>
      <w:r>
        <w:rPr>
          <w:spacing w:val="6"/>
          <w:position w:val="18"/>
        </w:rPr>
        <w:t>小规模纳税人适用</w:t>
      </w:r>
      <w:r>
        <w:rPr>
          <w:spacing w:val="-53"/>
          <w:position w:val="18"/>
        </w:rPr>
        <w:t xml:space="preserve"> </w:t>
      </w:r>
      <w:r>
        <w:rPr>
          <w:spacing w:val="6"/>
          <w:position w:val="18"/>
        </w:rPr>
        <w:t>3%征收率销售收入减按</w:t>
      </w:r>
      <w:r>
        <w:rPr>
          <w:spacing w:val="-64"/>
          <w:position w:val="18"/>
        </w:rPr>
        <w:t xml:space="preserve"> </w:t>
      </w:r>
      <w:r>
        <w:rPr>
          <w:spacing w:val="6"/>
          <w:position w:val="18"/>
        </w:rPr>
        <w:t>1%征收率征收增值税政</w:t>
      </w:r>
    </w:p>
    <w:p>
      <w:pPr>
        <w:pStyle w:val="BodyText"/>
        <w:ind w:left="20"/>
        <w:spacing w:line="220" w:lineRule="auto"/>
        <w:rPr/>
      </w:pPr>
      <w:r>
        <w:rPr>
          <w:spacing w:val="9"/>
        </w:rPr>
        <w:t>策的，可就该笔销售收入选择放弃减税并开具增值税专</w:t>
      </w:r>
      <w:r>
        <w:rPr>
          <w:spacing w:val="8"/>
        </w:rPr>
        <w:t>用发票。</w:t>
      </w:r>
    </w:p>
    <w:p>
      <w:pPr>
        <w:pStyle w:val="BodyText"/>
        <w:ind w:left="14" w:firstLine="647"/>
        <w:spacing w:before="191" w:line="333" w:lineRule="auto"/>
        <w:rPr/>
      </w:pPr>
      <w:r>
        <w:rPr>
          <w:spacing w:val="4"/>
        </w:rPr>
        <w:t>您可以根据实际经营需要，就部分业务放弃上述减免税政策，</w:t>
      </w:r>
      <w:r>
        <w:rPr>
          <w:spacing w:val="11"/>
        </w:rPr>
        <w:t xml:space="preserve"> </w:t>
      </w:r>
      <w:r>
        <w:rPr>
          <w:spacing w:val="4"/>
        </w:rPr>
        <w:t>按照</w:t>
      </w:r>
      <w:r>
        <w:rPr>
          <w:spacing w:val="-22"/>
        </w:rPr>
        <w:t xml:space="preserve"> </w:t>
      </w:r>
      <w:r>
        <w:rPr>
          <w:spacing w:val="4"/>
        </w:rPr>
        <w:t>1%或者</w:t>
      </w:r>
      <w:r>
        <w:rPr>
          <w:spacing w:val="-36"/>
        </w:rPr>
        <w:t xml:space="preserve"> </w:t>
      </w:r>
      <w:r>
        <w:rPr>
          <w:spacing w:val="4"/>
        </w:rPr>
        <w:t>3%征收率计算缴纳增值税，并开具相应征收率的增值</w:t>
      </w:r>
    </w:p>
    <w:p>
      <w:pPr>
        <w:pStyle w:val="BodyText"/>
        <w:ind w:left="10"/>
        <w:spacing w:line="222" w:lineRule="auto"/>
        <w:rPr/>
      </w:pPr>
      <w:r>
        <w:rPr>
          <w:spacing w:val="6"/>
        </w:rPr>
        <w:t>税专用发票。</w:t>
      </w:r>
    </w:p>
    <w:p>
      <w:pPr>
        <w:pStyle w:val="BodyText"/>
        <w:ind w:right="82"/>
        <w:spacing w:before="188" w:line="560" w:lineRule="exact"/>
        <w:jc w:val="right"/>
        <w:rPr/>
      </w:pPr>
      <w:r>
        <w:rPr>
          <w:spacing w:val="14"/>
          <w:position w:val="18"/>
        </w:rPr>
        <w:t>【问题</w:t>
      </w:r>
      <w:r>
        <w:rPr>
          <w:spacing w:val="-28"/>
          <w:position w:val="18"/>
        </w:rPr>
        <w:t xml:space="preserve"> </w:t>
      </w:r>
      <w:r>
        <w:rPr>
          <w:spacing w:val="14"/>
          <w:position w:val="18"/>
        </w:rPr>
        <w:t>2】我公司是按季申报的增值税小规模纳税人，2023</w:t>
      </w:r>
    </w:p>
    <w:p>
      <w:pPr>
        <w:pStyle w:val="BodyText"/>
        <w:ind w:left="16"/>
        <w:spacing w:line="220" w:lineRule="auto"/>
        <w:rPr/>
      </w:pPr>
      <w:r>
        <w:rPr>
          <w:spacing w:val="6"/>
        </w:rPr>
        <w:t>年三季度预计销售收入低于</w:t>
      </w:r>
      <w:r>
        <w:rPr>
          <w:spacing w:val="-27"/>
        </w:rPr>
        <w:t xml:space="preserve"> </w:t>
      </w:r>
      <w:r>
        <w:rPr>
          <w:spacing w:val="6"/>
        </w:rPr>
        <w:t>30</w:t>
      </w:r>
      <w:r>
        <w:rPr>
          <w:spacing w:val="-42"/>
        </w:rPr>
        <w:t xml:space="preserve"> </w:t>
      </w:r>
      <w:r>
        <w:rPr>
          <w:spacing w:val="6"/>
        </w:rPr>
        <w:t>万元，请问应当如何填写申报表?</w:t>
      </w:r>
    </w:p>
    <w:p>
      <w:pPr>
        <w:pStyle w:val="BodyText"/>
        <w:ind w:left="10" w:firstLine="638"/>
        <w:spacing w:before="186" w:line="334" w:lineRule="auto"/>
        <w:rPr/>
      </w:pPr>
      <w:r>
        <w:rPr>
          <w:spacing w:val="14"/>
        </w:rPr>
        <w:t>答：《国家税务总局关于增值税小规模纳税</w:t>
      </w:r>
      <w:r>
        <w:rPr>
          <w:spacing w:val="13"/>
        </w:rPr>
        <w:t>人减免增值税等</w:t>
      </w:r>
      <w:r>
        <w:rPr/>
        <w:t xml:space="preserve"> </w:t>
      </w:r>
      <w:r>
        <w:rPr>
          <w:spacing w:val="4"/>
        </w:rPr>
        <w:t>政策有关征管事项的公告》</w:t>
      </w:r>
      <w:r>
        <w:rPr>
          <w:spacing w:val="-64"/>
        </w:rPr>
        <w:t xml:space="preserve"> </w:t>
      </w:r>
      <w:r>
        <w:rPr>
          <w:spacing w:val="4"/>
        </w:rPr>
        <w:t>(2023</w:t>
      </w:r>
      <w:r>
        <w:rPr>
          <w:spacing w:val="-55"/>
        </w:rPr>
        <w:t xml:space="preserve"> </w:t>
      </w:r>
      <w:r>
        <w:rPr>
          <w:spacing w:val="4"/>
        </w:rPr>
        <w:t>年第</w:t>
      </w:r>
      <w:r>
        <w:rPr>
          <w:spacing w:val="-39"/>
        </w:rPr>
        <w:t xml:space="preserve"> </w:t>
      </w:r>
      <w:r>
        <w:rPr>
          <w:spacing w:val="4"/>
        </w:rPr>
        <w:t>1</w:t>
      </w:r>
      <w:r>
        <w:rPr>
          <w:spacing w:val="-48"/>
        </w:rPr>
        <w:t xml:space="preserve"> </w:t>
      </w:r>
      <w:r>
        <w:rPr>
          <w:spacing w:val="4"/>
        </w:rPr>
        <w:t>号)第七条规</w:t>
      </w:r>
      <w:r>
        <w:rPr>
          <w:spacing w:val="3"/>
        </w:rPr>
        <w:t>定，小规模</w:t>
      </w:r>
      <w:r>
        <w:rPr/>
        <w:t xml:space="preserve"> </w:t>
      </w:r>
      <w:r>
        <w:rPr>
          <w:spacing w:val="-1"/>
        </w:rPr>
        <w:t>纳税人发生增值税应税销售行为，合计月销售额未超过</w:t>
      </w:r>
      <w:r>
        <w:rPr>
          <w:spacing w:val="-60"/>
        </w:rPr>
        <w:t xml:space="preserve"> </w:t>
      </w:r>
      <w:r>
        <w:rPr>
          <w:spacing w:val="-1"/>
        </w:rPr>
        <w:t>10</w:t>
      </w:r>
      <w:r>
        <w:rPr>
          <w:spacing w:val="-71"/>
        </w:rPr>
        <w:t xml:space="preserve"> </w:t>
      </w:r>
      <w:r>
        <w:rPr>
          <w:spacing w:val="-1"/>
        </w:rPr>
        <w:t>万元的，</w:t>
      </w:r>
      <w:r>
        <w:rPr/>
        <w:t xml:space="preserve"> </w:t>
      </w:r>
      <w:r>
        <w:rPr>
          <w:spacing w:val="13"/>
        </w:rPr>
        <w:t>免征增值税的销售额等项目应当填写在《增值税及附加税费申报</w:t>
      </w:r>
      <w:r>
        <w:rPr>
          <w:spacing w:val="14"/>
        </w:rPr>
        <w:t xml:space="preserve"> </w:t>
      </w:r>
      <w:r>
        <w:rPr>
          <w:spacing w:val="10"/>
        </w:rPr>
        <w:t>表（小规模纳税人适用）》</w:t>
      </w:r>
      <w:r>
        <w:rPr>
          <w:spacing w:val="-107"/>
        </w:rPr>
        <w:t xml:space="preserve"> </w:t>
      </w:r>
      <w:r>
        <w:rPr>
          <w:spacing w:val="10"/>
        </w:rPr>
        <w:t>“小微企业免税销售</w:t>
      </w:r>
      <w:r>
        <w:rPr>
          <w:spacing w:val="9"/>
        </w:rPr>
        <w:t>额”或者</w:t>
      </w:r>
      <w:r>
        <w:rPr>
          <w:spacing w:val="-100"/>
        </w:rPr>
        <w:t xml:space="preserve"> </w:t>
      </w:r>
      <w:r>
        <w:rPr>
          <w:spacing w:val="9"/>
        </w:rPr>
        <w:t>“未达</w:t>
      </w:r>
    </w:p>
    <w:p>
      <w:pPr>
        <w:pStyle w:val="BodyText"/>
        <w:ind w:left="15"/>
        <w:spacing w:line="221" w:lineRule="auto"/>
        <w:rPr/>
      </w:pPr>
      <w:r>
        <w:rPr>
          <w:spacing w:val="7"/>
        </w:rPr>
        <w:t>起征点销售额”相关栏次。</w:t>
      </w:r>
    </w:p>
    <w:p>
      <w:pPr>
        <w:pStyle w:val="BodyText"/>
        <w:ind w:left="5" w:right="81" w:firstLine="649"/>
        <w:spacing w:before="186" w:line="334" w:lineRule="auto"/>
        <w:rPr/>
      </w:pPr>
      <w:r>
        <w:rPr>
          <w:spacing w:val="4"/>
        </w:rPr>
        <w:t>你公司三季度合计销售额预计未超过</w:t>
      </w:r>
      <w:r>
        <w:rPr>
          <w:spacing w:val="-23"/>
        </w:rPr>
        <w:t xml:space="preserve"> </w:t>
      </w:r>
      <w:r>
        <w:rPr>
          <w:spacing w:val="4"/>
        </w:rPr>
        <w:t>30</w:t>
      </w:r>
      <w:r>
        <w:rPr>
          <w:spacing w:val="-42"/>
        </w:rPr>
        <w:t xml:space="preserve"> </w:t>
      </w:r>
      <w:r>
        <w:rPr>
          <w:spacing w:val="4"/>
        </w:rPr>
        <w:t>万元，在办理增值税</w:t>
      </w:r>
      <w:r>
        <w:rPr/>
        <w:t xml:space="preserve"> </w:t>
      </w:r>
      <w:r>
        <w:rPr>
          <w:spacing w:val="14"/>
        </w:rPr>
        <w:t>纳税申报时，应将免税销售额填写在《增值</w:t>
      </w:r>
      <w:r>
        <w:rPr>
          <w:spacing w:val="13"/>
        </w:rPr>
        <w:t>税及附加税费申报表</w:t>
      </w:r>
      <w:r>
        <w:rPr/>
        <w:t xml:space="preserve"> </w:t>
      </w:r>
      <w:r>
        <w:rPr>
          <w:spacing w:val="6"/>
        </w:rPr>
        <w:t>(小规模纳税人适用)》第</w:t>
      </w:r>
      <w:r>
        <w:rPr>
          <w:spacing w:val="-36"/>
        </w:rPr>
        <w:t xml:space="preserve"> </w:t>
      </w:r>
      <w:r>
        <w:rPr>
          <w:spacing w:val="6"/>
        </w:rPr>
        <w:t>10</w:t>
      </w:r>
      <w:r>
        <w:rPr>
          <w:spacing w:val="-56"/>
        </w:rPr>
        <w:t xml:space="preserve"> </w:t>
      </w:r>
      <w:r>
        <w:rPr>
          <w:spacing w:val="6"/>
        </w:rPr>
        <w:t>栏</w:t>
      </w:r>
      <w:r>
        <w:rPr>
          <w:spacing w:val="-100"/>
        </w:rPr>
        <w:t xml:space="preserve"> </w:t>
      </w:r>
      <w:r>
        <w:rPr>
          <w:spacing w:val="6"/>
        </w:rPr>
        <w:t>“小微企业免税销售额”</w:t>
      </w:r>
      <w:r>
        <w:rPr>
          <w:spacing w:val="-70"/>
        </w:rPr>
        <w:t xml:space="preserve"> </w:t>
      </w:r>
      <w:r>
        <w:rPr>
          <w:spacing w:val="6"/>
        </w:rPr>
        <w:t>(如为个</w:t>
      </w:r>
      <w:r>
        <w:rPr/>
        <w:t xml:space="preserve"> </w:t>
      </w:r>
      <w:r>
        <w:rPr>
          <w:spacing w:val="9"/>
        </w:rPr>
        <w:t>体工商户，应填写在第</w:t>
      </w:r>
      <w:r>
        <w:rPr>
          <w:spacing w:val="-32"/>
        </w:rPr>
        <w:t xml:space="preserve"> </w:t>
      </w:r>
      <w:r>
        <w:rPr>
          <w:spacing w:val="9"/>
        </w:rPr>
        <w:t>11</w:t>
      </w:r>
      <w:r>
        <w:rPr>
          <w:spacing w:val="-59"/>
        </w:rPr>
        <w:t xml:space="preserve"> </w:t>
      </w:r>
      <w:r>
        <w:rPr>
          <w:spacing w:val="9"/>
        </w:rPr>
        <w:t>栏</w:t>
      </w:r>
      <w:r>
        <w:rPr>
          <w:spacing w:val="-100"/>
        </w:rPr>
        <w:t xml:space="preserve"> </w:t>
      </w:r>
      <w:r>
        <w:rPr>
          <w:spacing w:val="9"/>
        </w:rPr>
        <w:t>“未达起征点销售额”)。如果没有</w:t>
      </w:r>
    </w:p>
    <w:p>
      <w:pPr>
        <w:pStyle w:val="BodyText"/>
        <w:ind w:left="12"/>
        <w:spacing w:before="2" w:line="221" w:lineRule="auto"/>
        <w:rPr/>
      </w:pPr>
      <w:r>
        <w:rPr>
          <w:spacing w:val="8"/>
        </w:rPr>
        <w:t>其他免税项目，则无需填报《增值税减免税申报明细表》。</w:t>
      </w:r>
    </w:p>
    <w:p>
      <w:pPr>
        <w:pStyle w:val="BodyText"/>
        <w:ind w:left="643"/>
        <w:spacing w:before="186" w:line="560" w:lineRule="exact"/>
        <w:rPr/>
      </w:pPr>
      <w:r>
        <w:rPr>
          <w:spacing w:val="3"/>
          <w:position w:val="18"/>
        </w:rPr>
        <w:t>【问题</w:t>
      </w:r>
      <w:r>
        <w:rPr>
          <w:spacing w:val="-28"/>
          <w:position w:val="18"/>
        </w:rPr>
        <w:t xml:space="preserve"> </w:t>
      </w:r>
      <w:r>
        <w:rPr>
          <w:spacing w:val="3"/>
          <w:position w:val="18"/>
        </w:rPr>
        <w:t>3】我是经营摩托车销售的小规模纳税人，月销售额不</w:t>
      </w:r>
    </w:p>
    <w:p>
      <w:pPr>
        <w:pStyle w:val="BodyText"/>
        <w:ind w:left="26"/>
        <w:spacing w:line="220" w:lineRule="auto"/>
        <w:rPr/>
      </w:pPr>
      <w:r>
        <w:rPr>
          <w:spacing w:val="5"/>
        </w:rPr>
        <w:t>到</w:t>
      </w:r>
      <w:r>
        <w:rPr>
          <w:spacing w:val="-38"/>
        </w:rPr>
        <w:t xml:space="preserve"> </w:t>
      </w:r>
      <w:r>
        <w:rPr>
          <w:spacing w:val="5"/>
        </w:rPr>
        <w:t>10</w:t>
      </w:r>
      <w:r>
        <w:rPr>
          <w:spacing w:val="-42"/>
        </w:rPr>
        <w:t xml:space="preserve"> </w:t>
      </w:r>
      <w:r>
        <w:rPr>
          <w:spacing w:val="5"/>
        </w:rPr>
        <w:t>万元，请问还能开具免税的增值税专用发票吗？</w:t>
      </w:r>
    </w:p>
    <w:p>
      <w:pPr>
        <w:pStyle w:val="BodyText"/>
        <w:ind w:left="19" w:right="81" w:firstLine="629"/>
        <w:spacing w:before="192" w:line="333" w:lineRule="auto"/>
        <w:rPr/>
      </w:pPr>
      <w:r>
        <w:rPr>
          <w:spacing w:val="7"/>
        </w:rPr>
        <w:t>答：《财政部</w:t>
      </w:r>
      <w:r>
        <w:rPr>
          <w:spacing w:val="7"/>
        </w:rPr>
        <w:t xml:space="preserve"> </w:t>
      </w:r>
      <w:r>
        <w:rPr>
          <w:spacing w:val="7"/>
        </w:rPr>
        <w:t>税务总局关于增值税小规模纳税人减免增值税</w:t>
      </w:r>
      <w:r>
        <w:rPr>
          <w:spacing w:val="13"/>
        </w:rPr>
        <w:t xml:space="preserve"> </w:t>
      </w:r>
      <w:r>
        <w:rPr>
          <w:spacing w:val="4"/>
        </w:rPr>
        <w:t>政策的公告》（2023</w:t>
      </w:r>
      <w:r>
        <w:rPr>
          <w:spacing w:val="-53"/>
        </w:rPr>
        <w:t xml:space="preserve"> </w:t>
      </w:r>
      <w:r>
        <w:rPr>
          <w:spacing w:val="4"/>
        </w:rPr>
        <w:t>年第</w:t>
      </w:r>
      <w:r>
        <w:rPr>
          <w:spacing w:val="-41"/>
        </w:rPr>
        <w:t xml:space="preserve"> </w:t>
      </w:r>
      <w:r>
        <w:rPr>
          <w:spacing w:val="4"/>
        </w:rPr>
        <w:t>19</w:t>
      </w:r>
      <w:r>
        <w:rPr>
          <w:spacing w:val="-46"/>
        </w:rPr>
        <w:t xml:space="preserve"> </w:t>
      </w:r>
      <w:r>
        <w:rPr>
          <w:spacing w:val="4"/>
        </w:rPr>
        <w:t>号）第一条规定，对月销售额</w:t>
      </w:r>
      <w:r>
        <w:rPr>
          <w:spacing w:val="-40"/>
        </w:rPr>
        <w:t xml:space="preserve"> </w:t>
      </w:r>
      <w:r>
        <w:rPr>
          <w:spacing w:val="4"/>
        </w:rPr>
        <w:t>10</w:t>
      </w:r>
      <w:r>
        <w:rPr>
          <w:spacing w:val="-40"/>
        </w:rPr>
        <w:t xml:space="preserve"> </w:t>
      </w:r>
      <w:r>
        <w:rPr>
          <w:spacing w:val="4"/>
        </w:rPr>
        <w:t>万</w:t>
      </w:r>
    </w:p>
    <w:p>
      <w:pPr>
        <w:pStyle w:val="BodyText"/>
        <w:ind w:left="24"/>
        <w:spacing w:before="1" w:line="222" w:lineRule="auto"/>
        <w:rPr/>
      </w:pPr>
      <w:r>
        <w:rPr>
          <w:spacing w:val="8"/>
        </w:rPr>
        <w:t>元以下（含本数）的增值税小规模纳税人，免征增值税。</w:t>
      </w:r>
    </w:p>
    <w:p>
      <w:pPr>
        <w:pStyle w:val="BodyText"/>
        <w:ind w:left="653"/>
        <w:spacing w:before="188" w:line="559" w:lineRule="exact"/>
        <w:rPr/>
      </w:pPr>
      <w:r>
        <w:rPr>
          <w:spacing w:val="13"/>
          <w:position w:val="18"/>
        </w:rPr>
        <w:t>小规模纳税人销售机动车，可以按上述规定享受免税政策，</w:t>
      </w:r>
    </w:p>
    <w:p>
      <w:pPr>
        <w:pStyle w:val="BodyText"/>
        <w:ind w:left="22"/>
        <w:spacing w:before="1" w:line="219" w:lineRule="auto"/>
        <w:rPr/>
      </w:pPr>
      <w:r>
        <w:rPr>
          <w:spacing w:val="5"/>
        </w:rPr>
        <w:t>开具左上角有</w:t>
      </w:r>
      <w:r>
        <w:rPr>
          <w:spacing w:val="-100"/>
        </w:rPr>
        <w:t xml:space="preserve"> </w:t>
      </w:r>
      <w:r>
        <w:rPr>
          <w:spacing w:val="5"/>
        </w:rPr>
        <w:t>“机动车”</w:t>
      </w:r>
      <w:r>
        <w:rPr>
          <w:spacing w:val="-118"/>
        </w:rPr>
        <w:t xml:space="preserve"> </w:t>
      </w:r>
      <w:r>
        <w:rPr>
          <w:spacing w:val="5"/>
        </w:rPr>
        <w:t>字样的税率栏为</w:t>
      </w:r>
      <w:r>
        <w:rPr>
          <w:spacing w:val="-99"/>
        </w:rPr>
        <w:t xml:space="preserve"> </w:t>
      </w:r>
      <w:r>
        <w:rPr>
          <w:spacing w:val="5"/>
        </w:rPr>
        <w:t>“</w:t>
      </w:r>
      <w:r>
        <w:rPr>
          <w:spacing w:val="-122"/>
        </w:rPr>
        <w:t xml:space="preserve"> </w:t>
      </w:r>
      <w:r>
        <w:rPr>
          <w:spacing w:val="5"/>
        </w:rPr>
        <w:t>免税”</w:t>
      </w:r>
      <w:r>
        <w:rPr>
          <w:spacing w:val="-110"/>
        </w:rPr>
        <w:t xml:space="preserve"> </w:t>
      </w:r>
      <w:r>
        <w:rPr>
          <w:spacing w:val="5"/>
        </w:rPr>
        <w:t>的增值</w:t>
      </w:r>
      <w:r>
        <w:rPr>
          <w:spacing w:val="4"/>
        </w:rPr>
        <w:t>税专用</w:t>
      </w:r>
    </w:p>
    <w:p>
      <w:pPr>
        <w:spacing w:line="219" w:lineRule="auto"/>
        <w:sectPr>
          <w:headerReference w:type="default" r:id="rId274"/>
          <w:footerReference w:type="default" r:id="rId317"/>
          <w:pgSz w:w="11906" w:h="16839"/>
          <w:pgMar w:top="1040" w:right="1336" w:bottom="885" w:left="1418" w:header="735" w:footer="620" w:gutter="0"/>
        </w:sectPr>
        <w:rPr/>
      </w:pPr>
    </w:p>
    <w:p>
      <w:pPr>
        <w:spacing w:line="448" w:lineRule="auto"/>
        <w:rPr>
          <w:rFonts w:ascii="Arial"/>
          <w:sz w:val="21"/>
        </w:rPr>
      </w:pPr>
      <w:r/>
    </w:p>
    <w:p>
      <w:pPr>
        <w:pStyle w:val="BodyText"/>
        <w:ind w:left="12"/>
        <w:spacing w:before="101" w:line="224" w:lineRule="auto"/>
        <w:rPr/>
      </w:pPr>
      <w:r>
        <w:rPr>
          <w:spacing w:val="1"/>
        </w:rPr>
        <w:t>发票。</w:t>
      </w:r>
    </w:p>
    <w:p>
      <w:pPr>
        <w:pStyle w:val="BodyText"/>
        <w:ind w:left="16" w:firstLine="626"/>
        <w:spacing w:before="185" w:line="333" w:lineRule="auto"/>
        <w:rPr/>
      </w:pPr>
      <w:r>
        <w:rPr>
          <w:spacing w:val="4"/>
        </w:rPr>
        <w:t>【问题</w:t>
      </w:r>
      <w:r>
        <w:rPr>
          <w:spacing w:val="-49"/>
        </w:rPr>
        <w:t xml:space="preserve"> </w:t>
      </w:r>
      <w:r>
        <w:rPr>
          <w:spacing w:val="4"/>
        </w:rPr>
        <w:t>4】我是按月申报的增值税小规模纳税人</w:t>
      </w:r>
      <w:r>
        <w:rPr>
          <w:spacing w:val="3"/>
        </w:rPr>
        <w:t>，每月销售额</w:t>
      </w:r>
      <w:r>
        <w:rPr/>
        <w:t xml:space="preserve"> </w:t>
      </w:r>
      <w:r>
        <w:rPr>
          <w:spacing w:val="5"/>
        </w:rPr>
        <w:t>在</w:t>
      </w:r>
      <w:r>
        <w:rPr>
          <w:spacing w:val="-41"/>
        </w:rPr>
        <w:t xml:space="preserve"> </w:t>
      </w:r>
      <w:r>
        <w:rPr>
          <w:spacing w:val="5"/>
        </w:rPr>
        <w:t>10</w:t>
      </w:r>
      <w:r>
        <w:rPr>
          <w:spacing w:val="-43"/>
        </w:rPr>
        <w:t xml:space="preserve"> </w:t>
      </w:r>
      <w:r>
        <w:rPr>
          <w:spacing w:val="5"/>
        </w:rPr>
        <w:t>万元左右，但为客户开具发票时无法确认当月总收入会否超</w:t>
      </w:r>
      <w:r>
        <w:rPr/>
        <w:t xml:space="preserve"> </w:t>
      </w:r>
      <w:r>
        <w:rPr>
          <w:spacing w:val="5"/>
        </w:rPr>
        <w:t>过</w:t>
      </w:r>
      <w:r>
        <w:rPr>
          <w:spacing w:val="-41"/>
        </w:rPr>
        <w:t xml:space="preserve"> </w:t>
      </w:r>
      <w:r>
        <w:rPr>
          <w:spacing w:val="5"/>
        </w:rPr>
        <w:t>10</w:t>
      </w:r>
      <w:r>
        <w:rPr>
          <w:spacing w:val="-42"/>
        </w:rPr>
        <w:t xml:space="preserve"> </w:t>
      </w:r>
      <w:r>
        <w:rPr>
          <w:spacing w:val="5"/>
        </w:rPr>
        <w:t>万元，请问我要享受小规模纳税人优惠政策，应如何开具发</w:t>
      </w:r>
    </w:p>
    <w:p>
      <w:pPr>
        <w:pStyle w:val="BodyText"/>
        <w:ind w:left="30"/>
        <w:spacing w:before="1" w:line="224" w:lineRule="auto"/>
        <w:rPr/>
      </w:pPr>
      <w:r>
        <w:rPr>
          <w:spacing w:val="-9"/>
        </w:rPr>
        <w:t>票?</w:t>
      </w:r>
    </w:p>
    <w:p>
      <w:pPr>
        <w:pStyle w:val="BodyText"/>
        <w:ind w:left="15" w:firstLine="633"/>
        <w:spacing w:before="186" w:line="333" w:lineRule="auto"/>
        <w:rPr/>
      </w:pPr>
      <w:r>
        <w:rPr>
          <w:spacing w:val="7"/>
        </w:rPr>
        <w:t>答：《财政部</w:t>
      </w:r>
      <w:r>
        <w:rPr>
          <w:spacing w:val="7"/>
        </w:rPr>
        <w:t xml:space="preserve"> </w:t>
      </w:r>
      <w:r>
        <w:rPr>
          <w:spacing w:val="7"/>
        </w:rPr>
        <w:t>税务总局关于增值税小规模纳税人减免增值税</w:t>
      </w:r>
      <w:r>
        <w:rPr>
          <w:spacing w:val="13"/>
        </w:rPr>
        <w:t xml:space="preserve"> </w:t>
      </w:r>
      <w:r>
        <w:rPr>
          <w:spacing w:val="4"/>
        </w:rPr>
        <w:t>政策的公告》（2023</w:t>
      </w:r>
      <w:r>
        <w:rPr>
          <w:spacing w:val="-49"/>
        </w:rPr>
        <w:t xml:space="preserve"> </w:t>
      </w:r>
      <w:r>
        <w:rPr>
          <w:spacing w:val="4"/>
        </w:rPr>
        <w:t>年第</w:t>
      </w:r>
      <w:r>
        <w:rPr>
          <w:spacing w:val="-41"/>
        </w:rPr>
        <w:t xml:space="preserve"> </w:t>
      </w:r>
      <w:r>
        <w:rPr>
          <w:spacing w:val="4"/>
        </w:rPr>
        <w:t>19</w:t>
      </w:r>
      <w:r>
        <w:rPr>
          <w:spacing w:val="-46"/>
        </w:rPr>
        <w:t xml:space="preserve"> </w:t>
      </w:r>
      <w:r>
        <w:rPr>
          <w:spacing w:val="4"/>
        </w:rPr>
        <w:t>号）第一条规定，对月销售额</w:t>
      </w:r>
      <w:r>
        <w:rPr>
          <w:spacing w:val="-40"/>
        </w:rPr>
        <w:t xml:space="preserve"> </w:t>
      </w:r>
      <w:r>
        <w:rPr>
          <w:spacing w:val="4"/>
        </w:rPr>
        <w:t>10</w:t>
      </w:r>
      <w:r>
        <w:rPr>
          <w:spacing w:val="-40"/>
        </w:rPr>
        <w:t xml:space="preserve"> </w:t>
      </w:r>
      <w:r>
        <w:rPr>
          <w:spacing w:val="4"/>
        </w:rPr>
        <w:t>万</w:t>
      </w:r>
      <w:r>
        <w:rPr/>
        <w:t xml:space="preserve"> </w:t>
      </w:r>
      <w:r>
        <w:rPr>
          <w:spacing w:val="13"/>
        </w:rPr>
        <w:t>元以下（含本数）的增值税小规模纳税人，免征增值税。增值税</w:t>
      </w:r>
      <w:r>
        <w:rPr>
          <w:spacing w:val="9"/>
        </w:rPr>
        <w:t xml:space="preserve"> </w:t>
      </w:r>
      <w:r>
        <w:rPr>
          <w:spacing w:val="4"/>
        </w:rPr>
        <w:t>小规模纳税人适用</w:t>
      </w:r>
      <w:r>
        <w:rPr>
          <w:spacing w:val="-19"/>
        </w:rPr>
        <w:t xml:space="preserve"> </w:t>
      </w:r>
      <w:r>
        <w:rPr>
          <w:spacing w:val="4"/>
        </w:rPr>
        <w:t>3%征收率的应税销售收入，减按</w:t>
      </w:r>
      <w:r>
        <w:rPr>
          <w:spacing w:val="-41"/>
        </w:rPr>
        <w:t xml:space="preserve"> </w:t>
      </w:r>
      <w:r>
        <w:rPr>
          <w:spacing w:val="4"/>
        </w:rPr>
        <w:t>1%征收率征收</w:t>
      </w:r>
    </w:p>
    <w:p>
      <w:pPr>
        <w:pStyle w:val="BodyText"/>
        <w:ind w:left="9"/>
        <w:spacing w:before="1" w:line="222" w:lineRule="auto"/>
        <w:rPr/>
      </w:pPr>
      <w:r>
        <w:rPr>
          <w:spacing w:val="5"/>
        </w:rPr>
        <w:t>增值税。</w:t>
      </w:r>
    </w:p>
    <w:p>
      <w:pPr>
        <w:pStyle w:val="BodyText"/>
        <w:ind w:left="12" w:firstLine="648"/>
        <w:spacing w:before="183" w:line="334" w:lineRule="auto"/>
        <w:rPr/>
      </w:pPr>
      <w:r>
        <w:rPr>
          <w:spacing w:val="4"/>
        </w:rPr>
        <w:t>您在无法确定当月销售额是否会超过</w:t>
      </w:r>
      <w:r>
        <w:rPr>
          <w:spacing w:val="-29"/>
        </w:rPr>
        <w:t xml:space="preserve"> </w:t>
      </w:r>
      <w:r>
        <w:rPr>
          <w:spacing w:val="4"/>
        </w:rPr>
        <w:t>10</w:t>
      </w:r>
      <w:r>
        <w:rPr>
          <w:spacing w:val="-42"/>
        </w:rPr>
        <w:t xml:space="preserve"> </w:t>
      </w:r>
      <w:r>
        <w:rPr>
          <w:spacing w:val="4"/>
        </w:rPr>
        <w:t>万元的情况下，适用</w:t>
      </w:r>
      <w:r>
        <w:rPr/>
        <w:t xml:space="preserve"> </w:t>
      </w:r>
      <w:r>
        <w:rPr>
          <w:spacing w:val="9"/>
        </w:rPr>
        <w:t>3%征收率的应税销售收入，应先按照</w:t>
      </w:r>
      <w:r>
        <w:rPr>
          <w:spacing w:val="-41"/>
        </w:rPr>
        <w:t xml:space="preserve"> </w:t>
      </w:r>
      <w:r>
        <w:rPr>
          <w:spacing w:val="9"/>
        </w:rPr>
        <w:t>1%</w:t>
      </w:r>
      <w:r>
        <w:rPr>
          <w:spacing w:val="8"/>
        </w:rPr>
        <w:t>征收率开具增值税普通发</w:t>
      </w:r>
      <w:r>
        <w:rPr/>
        <w:t xml:space="preserve"> </w:t>
      </w:r>
      <w:r>
        <w:rPr>
          <w:spacing w:val="2"/>
        </w:rPr>
        <w:t>票。</w:t>
      </w:r>
      <w:r>
        <w:rPr>
          <w:spacing w:val="-67"/>
        </w:rPr>
        <w:t xml:space="preserve"> </w:t>
      </w:r>
      <w:r>
        <w:rPr>
          <w:spacing w:val="2"/>
        </w:rPr>
        <w:t>申报纳税时，如月销售额未超过</w:t>
      </w:r>
      <w:r>
        <w:rPr>
          <w:spacing w:val="-39"/>
        </w:rPr>
        <w:t xml:space="preserve"> </w:t>
      </w:r>
      <w:r>
        <w:rPr>
          <w:spacing w:val="2"/>
        </w:rPr>
        <w:t>10</w:t>
      </w:r>
      <w:r>
        <w:rPr>
          <w:spacing w:val="-44"/>
        </w:rPr>
        <w:t xml:space="preserve"> </w:t>
      </w:r>
      <w:r>
        <w:rPr>
          <w:spacing w:val="2"/>
        </w:rPr>
        <w:t>万元，可以在申报纳税时</w:t>
      </w:r>
      <w:r>
        <w:rPr/>
        <w:t xml:space="preserve"> </w:t>
      </w:r>
      <w:r>
        <w:rPr>
          <w:spacing w:val="5"/>
        </w:rPr>
        <w:t>进行免税申报，如月销售额超过</w:t>
      </w:r>
      <w:r>
        <w:rPr>
          <w:spacing w:val="-37"/>
        </w:rPr>
        <w:t xml:space="preserve"> </w:t>
      </w:r>
      <w:r>
        <w:rPr>
          <w:spacing w:val="5"/>
        </w:rPr>
        <w:t>10</w:t>
      </w:r>
      <w:r>
        <w:rPr>
          <w:spacing w:val="-43"/>
        </w:rPr>
        <w:t xml:space="preserve"> </w:t>
      </w:r>
      <w:r>
        <w:rPr>
          <w:spacing w:val="5"/>
        </w:rPr>
        <w:t>万元，可以在申报纳税时减按</w:t>
      </w:r>
    </w:p>
    <w:p>
      <w:pPr>
        <w:pStyle w:val="BodyText"/>
        <w:ind w:left="32"/>
        <w:spacing w:before="1" w:line="222" w:lineRule="auto"/>
        <w:rPr/>
      </w:pPr>
      <w:r>
        <w:rPr>
          <w:spacing w:val="5"/>
        </w:rPr>
        <w:t>1%征收率申报缴纳增值税。</w:t>
      </w:r>
    </w:p>
    <w:p>
      <w:pPr>
        <w:pStyle w:val="BodyText"/>
        <w:ind w:left="29" w:firstLine="614"/>
        <w:spacing w:before="188" w:line="333" w:lineRule="auto"/>
        <w:rPr/>
      </w:pPr>
      <w:r>
        <w:rPr>
          <w:spacing w:val="12"/>
        </w:rPr>
        <w:t>【问题</w:t>
      </w:r>
      <w:r>
        <w:rPr>
          <w:spacing w:val="-37"/>
        </w:rPr>
        <w:t xml:space="preserve"> </w:t>
      </w:r>
      <w:r>
        <w:rPr>
          <w:spacing w:val="12"/>
        </w:rPr>
        <w:t>5】我是按月申报的增值税小规模纳税人，202</w:t>
      </w:r>
      <w:r>
        <w:rPr>
          <w:spacing w:val="11"/>
        </w:rPr>
        <w:t>3</w:t>
      </w:r>
      <w:r>
        <w:rPr>
          <w:spacing w:val="-49"/>
        </w:rPr>
        <w:t xml:space="preserve"> </w:t>
      </w:r>
      <w:r>
        <w:rPr>
          <w:spacing w:val="11"/>
        </w:rPr>
        <w:t>年</w:t>
      </w:r>
      <w:r>
        <w:rPr>
          <w:spacing w:val="-38"/>
        </w:rPr>
        <w:t xml:space="preserve"> </w:t>
      </w:r>
      <w:r>
        <w:rPr>
          <w:spacing w:val="11"/>
        </w:rPr>
        <w:t>8</w:t>
      </w:r>
      <w:r>
        <w:rPr/>
        <w:t xml:space="preserve"> </w:t>
      </w:r>
      <w:r>
        <w:rPr>
          <w:spacing w:val="19"/>
        </w:rPr>
        <w:t>月为客户开具发票时按照习惯开具了</w:t>
      </w:r>
      <w:r>
        <w:rPr>
          <w:spacing w:val="-20"/>
        </w:rPr>
        <w:t xml:space="preserve"> </w:t>
      </w:r>
      <w:r>
        <w:rPr>
          <w:spacing w:val="19"/>
        </w:rPr>
        <w:t>3%征收率的增值税普通发</w:t>
      </w:r>
      <w:r>
        <w:rPr/>
        <w:t xml:space="preserve"> </w:t>
      </w:r>
      <w:r>
        <w:rPr>
          <w:spacing w:val="4"/>
        </w:rPr>
        <w:t>票，如实际月销售额未超过</w:t>
      </w:r>
      <w:r>
        <w:rPr>
          <w:spacing w:val="-22"/>
        </w:rPr>
        <w:t xml:space="preserve"> </w:t>
      </w:r>
      <w:r>
        <w:rPr>
          <w:spacing w:val="4"/>
        </w:rPr>
        <w:t>10</w:t>
      </w:r>
      <w:r>
        <w:rPr>
          <w:spacing w:val="-45"/>
        </w:rPr>
        <w:t xml:space="preserve"> </w:t>
      </w:r>
      <w:r>
        <w:rPr>
          <w:spacing w:val="4"/>
        </w:rPr>
        <w:t>万元，请问我能够享受免税优惠政</w:t>
      </w:r>
    </w:p>
    <w:p>
      <w:pPr>
        <w:pStyle w:val="BodyText"/>
        <w:ind w:left="20"/>
        <w:spacing w:before="1" w:line="222" w:lineRule="auto"/>
        <w:rPr/>
      </w:pPr>
      <w:r>
        <w:rPr/>
        <w:t>策吗?</w:t>
      </w:r>
    </w:p>
    <w:p>
      <w:pPr>
        <w:pStyle w:val="BodyText"/>
        <w:ind w:left="19" w:firstLine="629"/>
        <w:spacing w:before="185" w:line="334" w:lineRule="auto"/>
        <w:rPr/>
      </w:pPr>
      <w:r>
        <w:rPr>
          <w:spacing w:val="7"/>
        </w:rPr>
        <w:t>答：《财政部</w:t>
      </w:r>
      <w:r>
        <w:rPr>
          <w:spacing w:val="7"/>
        </w:rPr>
        <w:t xml:space="preserve"> </w:t>
      </w:r>
      <w:r>
        <w:rPr>
          <w:spacing w:val="7"/>
        </w:rPr>
        <w:t>税务总局关于增值税小规模纳税人减免增值税</w:t>
      </w:r>
      <w:r>
        <w:rPr>
          <w:spacing w:val="13"/>
        </w:rPr>
        <w:t xml:space="preserve"> </w:t>
      </w:r>
      <w:r>
        <w:rPr>
          <w:spacing w:val="4"/>
        </w:rPr>
        <w:t>政策的公告》（2023</w:t>
      </w:r>
      <w:r>
        <w:rPr>
          <w:spacing w:val="-53"/>
        </w:rPr>
        <w:t xml:space="preserve"> </w:t>
      </w:r>
      <w:r>
        <w:rPr>
          <w:spacing w:val="4"/>
        </w:rPr>
        <w:t>年第</w:t>
      </w:r>
      <w:r>
        <w:rPr>
          <w:spacing w:val="-41"/>
        </w:rPr>
        <w:t xml:space="preserve"> </w:t>
      </w:r>
      <w:r>
        <w:rPr>
          <w:spacing w:val="4"/>
        </w:rPr>
        <w:t>19</w:t>
      </w:r>
      <w:r>
        <w:rPr>
          <w:spacing w:val="-46"/>
        </w:rPr>
        <w:t xml:space="preserve"> </w:t>
      </w:r>
      <w:r>
        <w:rPr>
          <w:spacing w:val="4"/>
        </w:rPr>
        <w:t>号）第一条规定，对月销售额</w:t>
      </w:r>
      <w:r>
        <w:rPr>
          <w:spacing w:val="-40"/>
        </w:rPr>
        <w:t xml:space="preserve"> </w:t>
      </w:r>
      <w:r>
        <w:rPr>
          <w:spacing w:val="4"/>
        </w:rPr>
        <w:t>10</w:t>
      </w:r>
      <w:r>
        <w:rPr>
          <w:spacing w:val="-40"/>
        </w:rPr>
        <w:t xml:space="preserve"> </w:t>
      </w:r>
      <w:r>
        <w:rPr>
          <w:spacing w:val="4"/>
        </w:rPr>
        <w:t>万</w:t>
      </w:r>
    </w:p>
    <w:p>
      <w:pPr>
        <w:pStyle w:val="BodyText"/>
        <w:ind w:left="24"/>
        <w:spacing w:before="1" w:line="222" w:lineRule="auto"/>
        <w:rPr/>
      </w:pPr>
      <w:r>
        <w:rPr>
          <w:spacing w:val="8"/>
        </w:rPr>
        <w:t>元以下（含本数）的增值税小规模纳税人，免征增值税。</w:t>
      </w:r>
    </w:p>
    <w:p>
      <w:pPr>
        <w:pStyle w:val="BodyText"/>
        <w:spacing w:before="185" w:line="562" w:lineRule="exact"/>
        <w:jc w:val="right"/>
        <w:rPr/>
      </w:pPr>
      <w:r>
        <w:rPr>
          <w:spacing w:val="4"/>
          <w:position w:val="18"/>
        </w:rPr>
        <w:t>您的月销售额如未超过</w:t>
      </w:r>
      <w:r>
        <w:rPr>
          <w:spacing w:val="-29"/>
          <w:position w:val="18"/>
        </w:rPr>
        <w:t xml:space="preserve"> </w:t>
      </w:r>
      <w:r>
        <w:rPr>
          <w:spacing w:val="4"/>
          <w:position w:val="18"/>
        </w:rPr>
        <w:t>10</w:t>
      </w:r>
      <w:r>
        <w:rPr>
          <w:spacing w:val="-42"/>
          <w:position w:val="18"/>
        </w:rPr>
        <w:t xml:space="preserve"> </w:t>
      </w:r>
      <w:r>
        <w:rPr>
          <w:spacing w:val="4"/>
          <w:position w:val="18"/>
        </w:rPr>
        <w:t>万元，可以在申报纳税时直接进行</w:t>
      </w:r>
    </w:p>
    <w:p>
      <w:pPr>
        <w:pStyle w:val="BodyText"/>
        <w:ind w:left="29"/>
        <w:spacing w:before="1" w:line="222" w:lineRule="auto"/>
        <w:rPr/>
      </w:pPr>
      <w:r>
        <w:rPr>
          <w:spacing w:val="7"/>
        </w:rPr>
        <w:t>免税申报，享受免征增值税政策。</w:t>
      </w:r>
    </w:p>
    <w:p>
      <w:pPr>
        <w:pStyle w:val="BodyText"/>
        <w:ind w:right="2"/>
        <w:spacing w:before="185" w:line="220" w:lineRule="auto"/>
        <w:jc w:val="right"/>
        <w:rPr/>
      </w:pPr>
      <w:r>
        <w:rPr>
          <w:spacing w:val="3"/>
        </w:rPr>
        <w:t>【问题</w:t>
      </w:r>
      <w:r>
        <w:rPr>
          <w:spacing w:val="-28"/>
        </w:rPr>
        <w:t xml:space="preserve"> </w:t>
      </w:r>
      <w:r>
        <w:rPr>
          <w:spacing w:val="3"/>
        </w:rPr>
        <w:t>6】我公司是零售摩托车的增值税小规模纳税人，每月</w:t>
      </w:r>
    </w:p>
    <w:p>
      <w:pPr>
        <w:spacing w:line="220" w:lineRule="auto"/>
        <w:sectPr>
          <w:headerReference w:type="default" r:id="rId292"/>
          <w:footerReference w:type="default" r:id="rId318"/>
          <w:pgSz w:w="11906" w:h="16839"/>
          <w:pgMar w:top="1040" w:right="1417" w:bottom="885" w:left="1418" w:header="735" w:footer="620" w:gutter="0"/>
        </w:sectPr>
        <w:rPr/>
      </w:pPr>
    </w:p>
    <w:p>
      <w:pPr>
        <w:spacing w:line="448" w:lineRule="auto"/>
        <w:rPr>
          <w:rFonts w:ascii="Arial"/>
          <w:sz w:val="21"/>
        </w:rPr>
      </w:pPr>
      <w:r/>
    </w:p>
    <w:p>
      <w:pPr>
        <w:pStyle w:val="BodyText"/>
        <w:ind w:left="39" w:right="89" w:hanging="32"/>
        <w:spacing w:before="100" w:line="334" w:lineRule="auto"/>
        <w:jc w:val="both"/>
        <w:rPr/>
      </w:pPr>
      <w:r>
        <w:rPr>
          <w:spacing w:val="5"/>
        </w:rPr>
        <w:t>销售额在</w:t>
      </w:r>
      <w:r>
        <w:rPr>
          <w:spacing w:val="-33"/>
        </w:rPr>
        <w:t xml:space="preserve"> </w:t>
      </w:r>
      <w:r>
        <w:rPr>
          <w:spacing w:val="5"/>
        </w:rPr>
        <w:t>10</w:t>
      </w:r>
      <w:r>
        <w:rPr>
          <w:spacing w:val="-42"/>
        </w:rPr>
        <w:t xml:space="preserve"> </w:t>
      </w:r>
      <w:r>
        <w:rPr>
          <w:spacing w:val="5"/>
        </w:rPr>
        <w:t>万元左右，月中为客户开具发票时无法确认本月是否</w:t>
      </w:r>
      <w:r>
        <w:rPr/>
        <w:t xml:space="preserve"> </w:t>
      </w:r>
      <w:r>
        <w:rPr>
          <w:spacing w:val="4"/>
        </w:rPr>
        <w:t>能够享受月销售额</w:t>
      </w:r>
      <w:r>
        <w:rPr>
          <w:spacing w:val="-34"/>
        </w:rPr>
        <w:t xml:space="preserve"> </w:t>
      </w:r>
      <w:r>
        <w:rPr>
          <w:spacing w:val="4"/>
        </w:rPr>
        <w:t>10</w:t>
      </w:r>
      <w:r>
        <w:rPr>
          <w:spacing w:val="-44"/>
        </w:rPr>
        <w:t xml:space="preserve"> </w:t>
      </w:r>
      <w:r>
        <w:rPr>
          <w:spacing w:val="4"/>
        </w:rPr>
        <w:t>万元以下免税政策，请问我要享受小规模纳</w:t>
      </w:r>
    </w:p>
    <w:p>
      <w:pPr>
        <w:pStyle w:val="BodyText"/>
        <w:ind w:left="10"/>
        <w:spacing w:before="1" w:line="219" w:lineRule="auto"/>
        <w:rPr/>
      </w:pPr>
      <w:r>
        <w:rPr>
          <w:spacing w:val="9"/>
        </w:rPr>
        <w:t>税人优惠政策，应如何开具机动车销售统一发票？</w:t>
      </w:r>
    </w:p>
    <w:p>
      <w:pPr>
        <w:pStyle w:val="BodyText"/>
        <w:ind w:left="4" w:right="89" w:firstLine="643"/>
        <w:spacing w:before="192" w:line="333" w:lineRule="auto"/>
        <w:jc w:val="both"/>
        <w:rPr/>
      </w:pPr>
      <w:r>
        <w:rPr>
          <w:spacing w:val="7"/>
        </w:rPr>
        <w:t>答：《财政部</w:t>
      </w:r>
      <w:r>
        <w:rPr>
          <w:spacing w:val="7"/>
        </w:rPr>
        <w:t xml:space="preserve"> </w:t>
      </w:r>
      <w:r>
        <w:rPr>
          <w:spacing w:val="7"/>
        </w:rPr>
        <w:t>税务总局关于增值税小规模纳税人减免增值税</w:t>
      </w:r>
      <w:r>
        <w:rPr>
          <w:spacing w:val="13"/>
        </w:rPr>
        <w:t xml:space="preserve"> </w:t>
      </w:r>
      <w:r>
        <w:rPr>
          <w:spacing w:val="4"/>
        </w:rPr>
        <w:t>政策的公告》（2023</w:t>
      </w:r>
      <w:r>
        <w:rPr>
          <w:spacing w:val="-41"/>
        </w:rPr>
        <w:t xml:space="preserve"> </w:t>
      </w:r>
      <w:r>
        <w:rPr>
          <w:spacing w:val="4"/>
        </w:rPr>
        <w:t>年第</w:t>
      </w:r>
      <w:r>
        <w:rPr>
          <w:spacing w:val="-41"/>
        </w:rPr>
        <w:t xml:space="preserve"> </w:t>
      </w:r>
      <w:r>
        <w:rPr>
          <w:spacing w:val="4"/>
        </w:rPr>
        <w:t>19</w:t>
      </w:r>
      <w:r>
        <w:rPr>
          <w:spacing w:val="-46"/>
        </w:rPr>
        <w:t xml:space="preserve"> </w:t>
      </w:r>
      <w:r>
        <w:rPr>
          <w:spacing w:val="4"/>
        </w:rPr>
        <w:t>号）规定，对月销售额</w:t>
      </w:r>
      <w:r>
        <w:rPr>
          <w:spacing w:val="-38"/>
        </w:rPr>
        <w:t xml:space="preserve"> </w:t>
      </w:r>
      <w:r>
        <w:rPr>
          <w:spacing w:val="4"/>
        </w:rPr>
        <w:t>10</w:t>
      </w:r>
      <w:r>
        <w:rPr>
          <w:spacing w:val="-42"/>
        </w:rPr>
        <w:t xml:space="preserve"> </w:t>
      </w:r>
      <w:r>
        <w:rPr>
          <w:spacing w:val="4"/>
        </w:rPr>
        <w:t>万元以下</w:t>
      </w:r>
      <w:r>
        <w:rPr/>
        <w:t xml:space="preserve"> </w:t>
      </w:r>
      <w:r>
        <w:rPr>
          <w:spacing w:val="14"/>
        </w:rPr>
        <w:t>（含本数）的增值税小规模纳税人，免征增</w:t>
      </w:r>
      <w:r>
        <w:rPr>
          <w:spacing w:val="13"/>
        </w:rPr>
        <w:t>值税。增值税小规模</w:t>
      </w:r>
    </w:p>
    <w:p>
      <w:pPr>
        <w:pStyle w:val="BodyText"/>
        <w:spacing w:line="221" w:lineRule="auto"/>
        <w:jc w:val="right"/>
        <w:rPr/>
      </w:pPr>
      <w:r>
        <w:rPr>
          <w:spacing w:val="-1"/>
        </w:rPr>
        <w:t>纳税人适用</w:t>
      </w:r>
      <w:r>
        <w:rPr>
          <w:spacing w:val="-62"/>
        </w:rPr>
        <w:t xml:space="preserve"> </w:t>
      </w:r>
      <w:r>
        <w:rPr>
          <w:spacing w:val="-1"/>
        </w:rPr>
        <w:t>3%征收率的应税销售收入，减按</w:t>
      </w:r>
      <w:r>
        <w:rPr>
          <w:spacing w:val="-67"/>
        </w:rPr>
        <w:t xml:space="preserve"> </w:t>
      </w:r>
      <w:r>
        <w:rPr>
          <w:spacing w:val="-1"/>
        </w:rPr>
        <w:t>1%征收率征收</w:t>
      </w:r>
      <w:r>
        <w:rPr>
          <w:spacing w:val="-2"/>
        </w:rPr>
        <w:t>增值税。</w:t>
      </w:r>
    </w:p>
    <w:p>
      <w:pPr>
        <w:pStyle w:val="BodyText"/>
        <w:ind w:left="21" w:right="89" w:firstLine="639"/>
        <w:spacing w:before="186" w:line="334" w:lineRule="auto"/>
        <w:jc w:val="both"/>
        <w:rPr/>
      </w:pPr>
      <w:r>
        <w:rPr>
          <w:spacing w:val="4"/>
        </w:rPr>
        <w:t>您在月中开票时并不知晓销售额是否会超过</w:t>
      </w:r>
      <w:r>
        <w:rPr>
          <w:spacing w:val="-29"/>
        </w:rPr>
        <w:t xml:space="preserve"> </w:t>
      </w:r>
      <w:r>
        <w:rPr>
          <w:spacing w:val="4"/>
        </w:rPr>
        <w:t>10</w:t>
      </w:r>
      <w:r>
        <w:rPr>
          <w:spacing w:val="-42"/>
        </w:rPr>
        <w:t xml:space="preserve"> </w:t>
      </w:r>
      <w:r>
        <w:rPr>
          <w:spacing w:val="4"/>
        </w:rPr>
        <w:t>万元、能否享</w:t>
      </w:r>
      <w:r>
        <w:rPr/>
        <w:t xml:space="preserve"> </w:t>
      </w:r>
      <w:r>
        <w:rPr>
          <w:spacing w:val="5"/>
        </w:rPr>
        <w:t>受免税政策，应先按照</w:t>
      </w:r>
      <w:r>
        <w:rPr>
          <w:spacing w:val="-24"/>
        </w:rPr>
        <w:t xml:space="preserve"> </w:t>
      </w:r>
      <w:r>
        <w:rPr>
          <w:spacing w:val="5"/>
        </w:rPr>
        <w:t>1%征收率开具机动车销售统一发票。</w:t>
      </w:r>
      <w:r>
        <w:rPr>
          <w:spacing w:val="-64"/>
        </w:rPr>
        <w:t xml:space="preserve"> </w:t>
      </w:r>
      <w:r>
        <w:rPr>
          <w:spacing w:val="5"/>
        </w:rPr>
        <w:t>申报</w:t>
      </w:r>
      <w:r>
        <w:rPr/>
        <w:t xml:space="preserve"> </w:t>
      </w:r>
      <w:r>
        <w:rPr>
          <w:spacing w:val="5"/>
        </w:rPr>
        <w:t>纳税时，如月销售额未超过</w:t>
      </w:r>
      <w:r>
        <w:rPr>
          <w:spacing w:val="-41"/>
        </w:rPr>
        <w:t xml:space="preserve"> </w:t>
      </w:r>
      <w:r>
        <w:rPr>
          <w:spacing w:val="5"/>
        </w:rPr>
        <w:t>10</w:t>
      </w:r>
      <w:r>
        <w:rPr>
          <w:spacing w:val="-44"/>
        </w:rPr>
        <w:t xml:space="preserve"> </w:t>
      </w:r>
      <w:r>
        <w:rPr>
          <w:spacing w:val="5"/>
        </w:rPr>
        <w:t>万元，可以在申报纳税时进</w:t>
      </w:r>
      <w:r>
        <w:rPr>
          <w:spacing w:val="4"/>
        </w:rPr>
        <w:t>行免税</w:t>
      </w:r>
      <w:r>
        <w:rPr/>
        <w:t xml:space="preserve"> </w:t>
      </w:r>
      <w:r>
        <w:rPr>
          <w:spacing w:val="1"/>
        </w:rPr>
        <w:t>申报，如月销售额超过</w:t>
      </w:r>
      <w:r>
        <w:rPr>
          <w:spacing w:val="-43"/>
        </w:rPr>
        <w:t xml:space="preserve"> </w:t>
      </w:r>
      <w:r>
        <w:rPr>
          <w:spacing w:val="1"/>
        </w:rPr>
        <w:t>10</w:t>
      </w:r>
      <w:r>
        <w:rPr>
          <w:spacing w:val="-43"/>
        </w:rPr>
        <w:t xml:space="preserve"> </w:t>
      </w:r>
      <w:r>
        <w:rPr>
          <w:spacing w:val="1"/>
        </w:rPr>
        <w:t>万元，可以在申报纳税时减按</w:t>
      </w:r>
      <w:r>
        <w:rPr>
          <w:spacing w:val="-40"/>
        </w:rPr>
        <w:t xml:space="preserve"> </w:t>
      </w:r>
      <w:r>
        <w:rPr>
          <w:spacing w:val="1"/>
        </w:rPr>
        <w:t>1%征</w:t>
      </w:r>
      <w:r>
        <w:rPr/>
        <w:t>收率</w:t>
      </w:r>
    </w:p>
    <w:p>
      <w:pPr>
        <w:pStyle w:val="BodyText"/>
        <w:ind w:left="60"/>
        <w:spacing w:line="222" w:lineRule="auto"/>
        <w:rPr/>
      </w:pPr>
      <w:r>
        <w:rPr>
          <w:spacing w:val="1"/>
        </w:rPr>
        <w:t>申报缴纳增值税。</w:t>
      </w:r>
    </w:p>
    <w:p>
      <w:pPr>
        <w:pStyle w:val="BodyText"/>
        <w:ind w:left="7" w:right="89" w:firstLine="635"/>
        <w:spacing w:before="189" w:line="333" w:lineRule="auto"/>
        <w:jc w:val="both"/>
        <w:rPr/>
      </w:pPr>
      <w:r>
        <w:rPr>
          <w:spacing w:val="3"/>
        </w:rPr>
        <w:t>【问题</w:t>
      </w:r>
      <w:r>
        <w:rPr>
          <w:spacing w:val="-33"/>
        </w:rPr>
        <w:t xml:space="preserve"> </w:t>
      </w:r>
      <w:r>
        <w:rPr>
          <w:spacing w:val="3"/>
        </w:rPr>
        <w:t>7】我公司是零售摩托车的增值税小规模纳税人，2023</w:t>
      </w:r>
      <w:r>
        <w:rPr/>
        <w:t xml:space="preserve"> </w:t>
      </w:r>
      <w:r>
        <w:rPr>
          <w:spacing w:val="8"/>
        </w:rPr>
        <w:t>年</w:t>
      </w:r>
      <w:r>
        <w:rPr>
          <w:spacing w:val="-29"/>
        </w:rPr>
        <w:t xml:space="preserve"> </w:t>
      </w:r>
      <w:r>
        <w:rPr>
          <w:spacing w:val="8"/>
        </w:rPr>
        <w:t>8</w:t>
      </w:r>
      <w:r>
        <w:rPr>
          <w:spacing w:val="-41"/>
        </w:rPr>
        <w:t xml:space="preserve"> </w:t>
      </w:r>
      <w:r>
        <w:rPr>
          <w:spacing w:val="8"/>
        </w:rPr>
        <w:t>月销售额</w:t>
      </w:r>
      <w:r>
        <w:rPr>
          <w:spacing w:val="-44"/>
        </w:rPr>
        <w:t xml:space="preserve"> </w:t>
      </w:r>
      <w:r>
        <w:rPr>
          <w:spacing w:val="8"/>
        </w:rPr>
        <w:t>9</w:t>
      </w:r>
      <w:r>
        <w:rPr>
          <w:spacing w:val="-39"/>
        </w:rPr>
        <w:t xml:space="preserve"> </w:t>
      </w:r>
      <w:r>
        <w:rPr>
          <w:spacing w:val="8"/>
        </w:rPr>
        <w:t>万元，为客户开具发票时因无法确认本月销售额</w:t>
      </w:r>
      <w:r>
        <w:rPr/>
        <w:t xml:space="preserve"> </w:t>
      </w:r>
      <w:r>
        <w:rPr>
          <w:spacing w:val="1"/>
        </w:rPr>
        <w:t>是否会超过</w:t>
      </w:r>
      <w:r>
        <w:rPr>
          <w:spacing w:val="-29"/>
        </w:rPr>
        <w:t xml:space="preserve"> </w:t>
      </w:r>
      <w:r>
        <w:rPr>
          <w:spacing w:val="1"/>
        </w:rPr>
        <w:t>10</w:t>
      </w:r>
      <w:r>
        <w:rPr>
          <w:spacing w:val="-45"/>
        </w:rPr>
        <w:t xml:space="preserve"> </w:t>
      </w:r>
      <w:r>
        <w:rPr>
          <w:spacing w:val="1"/>
        </w:rPr>
        <w:t>万元，开具了</w:t>
      </w:r>
      <w:r>
        <w:rPr>
          <w:spacing w:val="-40"/>
        </w:rPr>
        <w:t xml:space="preserve"> </w:t>
      </w:r>
      <w:r>
        <w:rPr>
          <w:spacing w:val="1"/>
        </w:rPr>
        <w:t>1%征收率的机动车销售统一发票，请</w:t>
      </w:r>
      <w:r>
        <w:rPr/>
        <w:t xml:space="preserve"> </w:t>
      </w:r>
      <w:r>
        <w:rPr>
          <w:spacing w:val="7"/>
        </w:rPr>
        <w:t>问我还能享受月销售额</w:t>
      </w:r>
      <w:r>
        <w:rPr>
          <w:spacing w:val="-64"/>
        </w:rPr>
        <w:t xml:space="preserve"> </w:t>
      </w:r>
      <w:r>
        <w:rPr>
          <w:spacing w:val="7"/>
        </w:rPr>
        <w:t>10</w:t>
      </w:r>
      <w:r>
        <w:rPr>
          <w:spacing w:val="-71"/>
        </w:rPr>
        <w:t xml:space="preserve"> </w:t>
      </w:r>
      <w:r>
        <w:rPr>
          <w:spacing w:val="7"/>
        </w:rPr>
        <w:t>万元以下免税政策吗？我的个别客户为</w:t>
      </w:r>
    </w:p>
    <w:p>
      <w:pPr>
        <w:pStyle w:val="BodyText"/>
        <w:ind w:left="9"/>
        <w:spacing w:before="1" w:line="221" w:lineRule="auto"/>
        <w:rPr/>
      </w:pPr>
      <w:r>
        <w:rPr>
          <w:spacing w:val="9"/>
        </w:rPr>
        <w:t>增值税一般纳税人，是否能够抵扣进项税额？</w:t>
      </w:r>
    </w:p>
    <w:p>
      <w:pPr>
        <w:pStyle w:val="BodyText"/>
        <w:ind w:left="19" w:right="89" w:firstLine="629"/>
        <w:spacing w:before="189" w:line="333" w:lineRule="auto"/>
        <w:jc w:val="both"/>
        <w:rPr/>
      </w:pPr>
      <w:r>
        <w:rPr>
          <w:spacing w:val="7"/>
        </w:rPr>
        <w:t>答：《财政部</w:t>
      </w:r>
      <w:r>
        <w:rPr>
          <w:spacing w:val="7"/>
        </w:rPr>
        <w:t xml:space="preserve"> </w:t>
      </w:r>
      <w:r>
        <w:rPr>
          <w:spacing w:val="7"/>
        </w:rPr>
        <w:t>税务总局关于增值税小规模纳税人减免增值税</w:t>
      </w:r>
      <w:r>
        <w:rPr>
          <w:spacing w:val="13"/>
        </w:rPr>
        <w:t xml:space="preserve"> </w:t>
      </w:r>
      <w:r>
        <w:rPr>
          <w:spacing w:val="4"/>
        </w:rPr>
        <w:t>政策的公告》（2023</w:t>
      </w:r>
      <w:r>
        <w:rPr>
          <w:spacing w:val="-53"/>
        </w:rPr>
        <w:t xml:space="preserve"> </w:t>
      </w:r>
      <w:r>
        <w:rPr>
          <w:spacing w:val="4"/>
        </w:rPr>
        <w:t>年第</w:t>
      </w:r>
      <w:r>
        <w:rPr>
          <w:spacing w:val="-41"/>
        </w:rPr>
        <w:t xml:space="preserve"> </w:t>
      </w:r>
      <w:r>
        <w:rPr>
          <w:spacing w:val="4"/>
        </w:rPr>
        <w:t>19</w:t>
      </w:r>
      <w:r>
        <w:rPr>
          <w:spacing w:val="-46"/>
        </w:rPr>
        <w:t xml:space="preserve"> </w:t>
      </w:r>
      <w:r>
        <w:rPr>
          <w:spacing w:val="4"/>
        </w:rPr>
        <w:t>号）第一条规定，对月销售额</w:t>
      </w:r>
      <w:r>
        <w:rPr>
          <w:spacing w:val="-40"/>
        </w:rPr>
        <w:t xml:space="preserve"> </w:t>
      </w:r>
      <w:r>
        <w:rPr>
          <w:spacing w:val="4"/>
        </w:rPr>
        <w:t>10</w:t>
      </w:r>
      <w:r>
        <w:rPr>
          <w:spacing w:val="-40"/>
        </w:rPr>
        <w:t xml:space="preserve"> </w:t>
      </w:r>
      <w:r>
        <w:rPr>
          <w:spacing w:val="4"/>
        </w:rPr>
        <w:t>万</w:t>
      </w:r>
    </w:p>
    <w:p>
      <w:pPr>
        <w:pStyle w:val="BodyText"/>
        <w:ind w:left="24"/>
        <w:spacing w:before="1" w:line="222" w:lineRule="auto"/>
        <w:rPr/>
      </w:pPr>
      <w:r>
        <w:rPr>
          <w:spacing w:val="8"/>
        </w:rPr>
        <w:t>元以下（含本数）的增值税小规模纳税人，免征增值税。</w:t>
      </w:r>
    </w:p>
    <w:p>
      <w:pPr>
        <w:pStyle w:val="BodyText"/>
        <w:ind w:left="10" w:right="89" w:firstLine="650"/>
        <w:spacing w:before="191" w:line="333" w:lineRule="auto"/>
        <w:jc w:val="both"/>
        <w:rPr/>
      </w:pPr>
      <w:r>
        <w:rPr>
          <w:spacing w:val="4"/>
        </w:rPr>
        <w:t>您的月销售额未超过</w:t>
      </w:r>
      <w:r>
        <w:rPr>
          <w:spacing w:val="-26"/>
        </w:rPr>
        <w:t xml:space="preserve"> </w:t>
      </w:r>
      <w:r>
        <w:rPr>
          <w:spacing w:val="4"/>
        </w:rPr>
        <w:t>10</w:t>
      </w:r>
      <w:r>
        <w:rPr>
          <w:spacing w:val="-45"/>
        </w:rPr>
        <w:t xml:space="preserve"> </w:t>
      </w:r>
      <w:r>
        <w:rPr>
          <w:spacing w:val="4"/>
        </w:rPr>
        <w:t>万元，可以在申报纳税时直接进行免</w:t>
      </w:r>
      <w:r>
        <w:rPr/>
        <w:t xml:space="preserve"> </w:t>
      </w:r>
      <w:r>
        <w:rPr>
          <w:spacing w:val="13"/>
        </w:rPr>
        <w:t>税申报，享受免征增值税政策。您的客户如为一般纳税人，可以</w:t>
      </w:r>
      <w:r>
        <w:rPr>
          <w:spacing w:val="14"/>
        </w:rPr>
        <w:t xml:space="preserve"> </w:t>
      </w:r>
      <w:r>
        <w:rPr>
          <w:spacing w:val="9"/>
        </w:rPr>
        <w:t>凭您开具的</w:t>
      </w:r>
      <w:r>
        <w:rPr>
          <w:spacing w:val="-38"/>
        </w:rPr>
        <w:t xml:space="preserve"> </w:t>
      </w:r>
      <w:r>
        <w:rPr>
          <w:spacing w:val="9"/>
        </w:rPr>
        <w:t>1%征收率的机动车销售统一发票，抵扣对应的进项税</w:t>
      </w:r>
    </w:p>
    <w:p>
      <w:pPr>
        <w:pStyle w:val="BodyText"/>
        <w:ind w:left="20"/>
        <w:spacing w:line="223" w:lineRule="auto"/>
        <w:rPr/>
      </w:pPr>
      <w:r>
        <w:rPr>
          <w:spacing w:val="-6"/>
        </w:rPr>
        <w:t>额。</w:t>
      </w:r>
    </w:p>
    <w:p>
      <w:pPr>
        <w:pStyle w:val="BodyText"/>
        <w:ind w:left="643"/>
        <w:spacing w:before="184" w:line="220" w:lineRule="auto"/>
        <w:rPr/>
      </w:pPr>
      <w:r>
        <w:rPr>
          <w:spacing w:val="3"/>
        </w:rPr>
        <w:t>【问题</w:t>
      </w:r>
      <w:r>
        <w:rPr>
          <w:spacing w:val="-33"/>
        </w:rPr>
        <w:t xml:space="preserve"> </w:t>
      </w:r>
      <w:r>
        <w:rPr>
          <w:spacing w:val="3"/>
        </w:rPr>
        <w:t>8】我公司是零售摩托车的增值税小规模纳税人，2023</w:t>
      </w:r>
    </w:p>
    <w:p>
      <w:pPr>
        <w:spacing w:line="220" w:lineRule="auto"/>
        <w:sectPr>
          <w:headerReference w:type="default" r:id="rId306"/>
          <w:footerReference w:type="default" r:id="rId319"/>
          <w:pgSz w:w="11906" w:h="16839"/>
          <w:pgMar w:top="1040" w:right="1329" w:bottom="885" w:left="1418" w:header="735" w:footer="622" w:gutter="0"/>
        </w:sectPr>
        <w:rPr/>
      </w:pPr>
    </w:p>
    <w:p>
      <w:pPr>
        <w:spacing w:line="448" w:lineRule="auto"/>
        <w:rPr>
          <w:rFonts w:ascii="Arial"/>
          <w:sz w:val="21"/>
        </w:rPr>
      </w:pPr>
      <w:r/>
    </w:p>
    <w:p>
      <w:pPr>
        <w:pStyle w:val="BodyText"/>
        <w:ind w:left="32" w:right="89" w:hanging="16"/>
        <w:spacing w:before="100" w:line="334" w:lineRule="auto"/>
        <w:jc w:val="both"/>
        <w:rPr/>
      </w:pPr>
      <w:r>
        <w:rPr>
          <w:spacing w:val="4"/>
        </w:rPr>
        <w:t>年</w:t>
      </w:r>
      <w:r>
        <w:rPr>
          <w:spacing w:val="-42"/>
        </w:rPr>
        <w:t xml:space="preserve"> </w:t>
      </w:r>
      <w:r>
        <w:rPr>
          <w:spacing w:val="4"/>
        </w:rPr>
        <w:t>8</w:t>
      </w:r>
      <w:r>
        <w:rPr>
          <w:spacing w:val="-46"/>
        </w:rPr>
        <w:t xml:space="preserve"> </w:t>
      </w:r>
      <w:r>
        <w:rPr>
          <w:spacing w:val="4"/>
        </w:rPr>
        <w:t>月销售额</w:t>
      </w:r>
      <w:r>
        <w:rPr>
          <w:spacing w:val="-43"/>
        </w:rPr>
        <w:t xml:space="preserve"> </w:t>
      </w:r>
      <w:r>
        <w:rPr>
          <w:spacing w:val="4"/>
        </w:rPr>
        <w:t>9</w:t>
      </w:r>
      <w:r>
        <w:rPr>
          <w:spacing w:val="-45"/>
        </w:rPr>
        <w:t xml:space="preserve"> </w:t>
      </w:r>
      <w:r>
        <w:rPr>
          <w:spacing w:val="4"/>
        </w:rPr>
        <w:t>万元，均为客户开具了</w:t>
      </w:r>
      <w:r>
        <w:rPr>
          <w:spacing w:val="-36"/>
        </w:rPr>
        <w:t xml:space="preserve"> </w:t>
      </w:r>
      <w:r>
        <w:rPr>
          <w:spacing w:val="4"/>
        </w:rPr>
        <w:t>3%征收率的机动车销售统</w:t>
      </w:r>
      <w:r>
        <w:rPr/>
        <w:t xml:space="preserve"> </w:t>
      </w:r>
      <w:r>
        <w:rPr>
          <w:spacing w:val="13"/>
        </w:rPr>
        <w:t>一发票，请问我还能享受免征增值税政策吗</w:t>
      </w:r>
      <w:r>
        <w:rPr>
          <w:spacing w:val="12"/>
        </w:rPr>
        <w:t>？我的个别客户为增</w:t>
      </w:r>
    </w:p>
    <w:p>
      <w:pPr>
        <w:pStyle w:val="BodyText"/>
        <w:ind w:left="12"/>
        <w:spacing w:before="1" w:line="221" w:lineRule="auto"/>
        <w:rPr/>
      </w:pPr>
      <w:r>
        <w:rPr>
          <w:spacing w:val="8"/>
        </w:rPr>
        <w:t>值税一般纳税人，是否能够抵扣进项税额？</w:t>
      </w:r>
    </w:p>
    <w:p>
      <w:pPr>
        <w:pStyle w:val="BodyText"/>
        <w:ind w:left="19" w:right="89" w:firstLine="629"/>
        <w:spacing w:before="185" w:line="334" w:lineRule="auto"/>
        <w:rPr/>
      </w:pPr>
      <w:r>
        <w:rPr>
          <w:spacing w:val="7"/>
        </w:rPr>
        <w:t>答：《财政部</w:t>
      </w:r>
      <w:r>
        <w:rPr>
          <w:spacing w:val="7"/>
        </w:rPr>
        <w:t xml:space="preserve"> </w:t>
      </w:r>
      <w:r>
        <w:rPr>
          <w:spacing w:val="7"/>
        </w:rPr>
        <w:t>税务总局关于增值税小规模纳税人减免增值税</w:t>
      </w:r>
      <w:r>
        <w:rPr>
          <w:spacing w:val="13"/>
        </w:rPr>
        <w:t xml:space="preserve"> </w:t>
      </w:r>
      <w:r>
        <w:rPr>
          <w:spacing w:val="4"/>
        </w:rPr>
        <w:t>政策的公告》（2023</w:t>
      </w:r>
      <w:r>
        <w:rPr>
          <w:spacing w:val="-53"/>
        </w:rPr>
        <w:t xml:space="preserve"> </w:t>
      </w:r>
      <w:r>
        <w:rPr>
          <w:spacing w:val="4"/>
        </w:rPr>
        <w:t>年第</w:t>
      </w:r>
      <w:r>
        <w:rPr>
          <w:spacing w:val="-41"/>
        </w:rPr>
        <w:t xml:space="preserve"> </w:t>
      </w:r>
      <w:r>
        <w:rPr>
          <w:spacing w:val="4"/>
        </w:rPr>
        <w:t>19</w:t>
      </w:r>
      <w:r>
        <w:rPr>
          <w:spacing w:val="-46"/>
        </w:rPr>
        <w:t xml:space="preserve"> </w:t>
      </w:r>
      <w:r>
        <w:rPr>
          <w:spacing w:val="4"/>
        </w:rPr>
        <w:t>号）第一条规定，对月销售额</w:t>
      </w:r>
      <w:r>
        <w:rPr>
          <w:spacing w:val="-40"/>
        </w:rPr>
        <w:t xml:space="preserve"> </w:t>
      </w:r>
      <w:r>
        <w:rPr>
          <w:spacing w:val="4"/>
        </w:rPr>
        <w:t>10</w:t>
      </w:r>
      <w:r>
        <w:rPr>
          <w:spacing w:val="-40"/>
        </w:rPr>
        <w:t xml:space="preserve"> </w:t>
      </w:r>
      <w:r>
        <w:rPr>
          <w:spacing w:val="4"/>
        </w:rPr>
        <w:t>万</w:t>
      </w:r>
    </w:p>
    <w:p>
      <w:pPr>
        <w:pStyle w:val="BodyText"/>
        <w:ind w:left="24"/>
        <w:spacing w:line="222" w:lineRule="auto"/>
        <w:rPr/>
      </w:pPr>
      <w:r>
        <w:rPr>
          <w:spacing w:val="8"/>
        </w:rPr>
        <w:t>元以下（含本数）的增值税小规模纳税人，免征增值税。</w:t>
      </w:r>
    </w:p>
    <w:p>
      <w:pPr>
        <w:pStyle w:val="BodyText"/>
        <w:ind w:left="16" w:right="7" w:firstLine="630"/>
        <w:spacing w:before="183" w:line="334" w:lineRule="auto"/>
        <w:rPr/>
      </w:pPr>
      <w:r>
        <w:rPr>
          <w:spacing w:val="14"/>
        </w:rPr>
        <w:t>根据上述规定，您可以享受免征增值税政策。</w:t>
      </w:r>
      <w:r>
        <w:rPr>
          <w:spacing w:val="13"/>
        </w:rPr>
        <w:t>但由于您开具</w:t>
      </w:r>
      <w:r>
        <w:rPr/>
        <w:t xml:space="preserve"> </w:t>
      </w:r>
      <w:r>
        <w:rPr>
          <w:spacing w:val="9"/>
        </w:rPr>
        <w:t>的</w:t>
      </w:r>
      <w:r>
        <w:rPr>
          <w:spacing w:val="-36"/>
        </w:rPr>
        <w:t xml:space="preserve"> </w:t>
      </w:r>
      <w:r>
        <w:rPr>
          <w:spacing w:val="9"/>
        </w:rPr>
        <w:t>3%征收率的机动车销售统一发票，具有抵</w:t>
      </w:r>
      <w:r>
        <w:rPr>
          <w:spacing w:val="8"/>
        </w:rPr>
        <w:t>扣功能，您的客户如</w:t>
      </w:r>
      <w:r>
        <w:rPr/>
        <w:t xml:space="preserve"> </w:t>
      </w:r>
      <w:r>
        <w:rPr>
          <w:spacing w:val="1"/>
        </w:rPr>
        <w:t>为一般纳税人，可以凭您开具的</w:t>
      </w:r>
      <w:r>
        <w:rPr>
          <w:spacing w:val="-36"/>
        </w:rPr>
        <w:t xml:space="preserve"> </w:t>
      </w:r>
      <w:r>
        <w:rPr>
          <w:spacing w:val="1"/>
        </w:rPr>
        <w:t>3%征收率的机动车销</w:t>
      </w:r>
      <w:r>
        <w:rPr/>
        <w:t>售统一发票，</w:t>
      </w:r>
      <w:r>
        <w:rPr/>
        <w:t xml:space="preserve"> </w:t>
      </w:r>
      <w:r>
        <w:rPr>
          <w:spacing w:val="6"/>
        </w:rPr>
        <w:t>抵扣对应的进项税额。</w:t>
      </w:r>
      <w:r>
        <w:rPr>
          <w:spacing w:val="-74"/>
        </w:rPr>
        <w:t xml:space="preserve"> </w:t>
      </w:r>
      <w:r>
        <w:rPr>
          <w:spacing w:val="6"/>
        </w:rPr>
        <w:t>因此，您需要追回已开具的</w:t>
      </w:r>
      <w:r>
        <w:rPr>
          <w:spacing w:val="-38"/>
        </w:rPr>
        <w:t xml:space="preserve"> </w:t>
      </w:r>
      <w:r>
        <w:rPr>
          <w:spacing w:val="6"/>
        </w:rPr>
        <w:t>3%征收</w:t>
      </w:r>
      <w:r>
        <w:rPr>
          <w:spacing w:val="5"/>
        </w:rPr>
        <w:t>率的机</w:t>
      </w:r>
      <w:r>
        <w:rPr/>
        <w:t xml:space="preserve"> </w:t>
      </w:r>
      <w:r>
        <w:rPr>
          <w:spacing w:val="7"/>
        </w:rPr>
        <w:t>动车销售统一发票，重新开具免税的机动车销售统一发票,方能享</w:t>
      </w:r>
    </w:p>
    <w:p>
      <w:pPr>
        <w:pStyle w:val="BodyText"/>
        <w:spacing w:before="1" w:line="221" w:lineRule="auto"/>
        <w:jc w:val="right"/>
        <w:rPr/>
      </w:pPr>
      <w:r>
        <w:rPr>
          <w:spacing w:val="1"/>
        </w:rPr>
        <w:t>受免征政策。如无法追回，则需要按照</w:t>
      </w:r>
      <w:r>
        <w:rPr>
          <w:spacing w:val="-36"/>
        </w:rPr>
        <w:t xml:space="preserve"> </w:t>
      </w:r>
      <w:r>
        <w:rPr>
          <w:spacing w:val="1"/>
        </w:rPr>
        <w:t>3%征收率</w:t>
      </w:r>
      <w:r>
        <w:rPr/>
        <w:t>计算缴纳增值税。</w:t>
      </w:r>
    </w:p>
    <w:p>
      <w:pPr>
        <w:pStyle w:val="BodyText"/>
        <w:ind w:left="21" w:right="89" w:firstLine="636"/>
        <w:spacing w:before="189" w:line="333" w:lineRule="auto"/>
        <w:rPr/>
      </w:pPr>
      <w:r>
        <w:rPr>
          <w:spacing w:val="4"/>
        </w:rPr>
        <w:t>今后开具发票时，您在无法确定当月销售额是否会超过</w:t>
      </w:r>
      <w:r>
        <w:rPr>
          <w:spacing w:val="-25"/>
        </w:rPr>
        <w:t xml:space="preserve"> </w:t>
      </w:r>
      <w:r>
        <w:rPr>
          <w:spacing w:val="4"/>
        </w:rPr>
        <w:t>10</w:t>
      </w:r>
      <w:r>
        <w:rPr>
          <w:spacing w:val="-42"/>
        </w:rPr>
        <w:t xml:space="preserve"> </w:t>
      </w:r>
      <w:r>
        <w:rPr>
          <w:spacing w:val="4"/>
        </w:rPr>
        <w:t>万</w:t>
      </w:r>
      <w:r>
        <w:rPr/>
        <w:t xml:space="preserve"> </w:t>
      </w:r>
      <w:r>
        <w:rPr>
          <w:spacing w:val="5"/>
        </w:rPr>
        <w:t>元的情况下，可先按照</w:t>
      </w:r>
      <w:r>
        <w:rPr>
          <w:spacing w:val="-24"/>
        </w:rPr>
        <w:t xml:space="preserve"> </w:t>
      </w:r>
      <w:r>
        <w:rPr>
          <w:spacing w:val="5"/>
        </w:rPr>
        <w:t>1%征收率开具机动车销售统一发票。</w:t>
      </w:r>
      <w:r>
        <w:rPr>
          <w:spacing w:val="-64"/>
        </w:rPr>
        <w:t xml:space="preserve"> </w:t>
      </w:r>
      <w:r>
        <w:rPr>
          <w:spacing w:val="5"/>
        </w:rPr>
        <w:t>申报</w:t>
      </w:r>
      <w:r>
        <w:rPr/>
        <w:t xml:space="preserve"> </w:t>
      </w:r>
      <w:r>
        <w:rPr>
          <w:spacing w:val="5"/>
        </w:rPr>
        <w:t>纳税时，如月销售额未超过</w:t>
      </w:r>
      <w:r>
        <w:rPr>
          <w:spacing w:val="-41"/>
        </w:rPr>
        <w:t xml:space="preserve"> </w:t>
      </w:r>
      <w:r>
        <w:rPr>
          <w:spacing w:val="5"/>
        </w:rPr>
        <w:t>10</w:t>
      </w:r>
      <w:r>
        <w:rPr>
          <w:spacing w:val="-44"/>
        </w:rPr>
        <w:t xml:space="preserve"> </w:t>
      </w:r>
      <w:r>
        <w:rPr>
          <w:spacing w:val="5"/>
        </w:rPr>
        <w:t>万元，可以在申报纳税时进</w:t>
      </w:r>
      <w:r>
        <w:rPr>
          <w:spacing w:val="4"/>
        </w:rPr>
        <w:t>行免税</w:t>
      </w:r>
      <w:r>
        <w:rPr/>
        <w:t xml:space="preserve"> </w:t>
      </w:r>
      <w:r>
        <w:rPr>
          <w:spacing w:val="1"/>
        </w:rPr>
        <w:t>申报，如月销售额超过</w:t>
      </w:r>
      <w:r>
        <w:rPr>
          <w:spacing w:val="-43"/>
        </w:rPr>
        <w:t xml:space="preserve"> </w:t>
      </w:r>
      <w:r>
        <w:rPr>
          <w:spacing w:val="1"/>
        </w:rPr>
        <w:t>10</w:t>
      </w:r>
      <w:r>
        <w:rPr>
          <w:spacing w:val="-43"/>
        </w:rPr>
        <w:t xml:space="preserve"> </w:t>
      </w:r>
      <w:r>
        <w:rPr>
          <w:spacing w:val="1"/>
        </w:rPr>
        <w:t>万元，可以在申报纳税时减按</w:t>
      </w:r>
      <w:r>
        <w:rPr>
          <w:spacing w:val="-40"/>
        </w:rPr>
        <w:t xml:space="preserve"> </w:t>
      </w:r>
      <w:r>
        <w:rPr>
          <w:spacing w:val="1"/>
        </w:rPr>
        <w:t>1%征</w:t>
      </w:r>
      <w:r>
        <w:rPr/>
        <w:t>收率</w:t>
      </w:r>
    </w:p>
    <w:p>
      <w:pPr>
        <w:pStyle w:val="BodyText"/>
        <w:ind w:left="60"/>
        <w:spacing w:before="1" w:line="222" w:lineRule="auto"/>
        <w:rPr/>
      </w:pPr>
      <w:r>
        <w:rPr>
          <w:spacing w:val="1"/>
        </w:rPr>
        <w:t>申报缴纳增值税。</w:t>
      </w:r>
    </w:p>
    <w:p>
      <w:pPr>
        <w:pStyle w:val="BodyText"/>
        <w:ind w:left="674"/>
        <w:spacing w:before="189" w:line="222" w:lineRule="auto"/>
        <w:rPr/>
      </w:pPr>
      <w:r>
        <w:rPr>
          <w:spacing w:val="5"/>
        </w:rPr>
        <w:t>三、支持小微企业融资有关税收优惠政策（3</w:t>
      </w:r>
      <w:r>
        <w:rPr>
          <w:spacing w:val="-12"/>
        </w:rPr>
        <w:t xml:space="preserve"> </w:t>
      </w:r>
      <w:r>
        <w:rPr>
          <w:spacing w:val="5"/>
        </w:rPr>
        <w:t>问）</w:t>
      </w:r>
    </w:p>
    <w:p>
      <w:pPr>
        <w:pStyle w:val="BodyText"/>
        <w:ind w:left="10" w:right="89" w:firstLine="633"/>
        <w:spacing w:before="185" w:line="334" w:lineRule="auto"/>
        <w:rPr/>
      </w:pPr>
      <w:r>
        <w:rPr>
          <w:spacing w:val="3"/>
        </w:rPr>
        <w:t>【问题</w:t>
      </w:r>
      <w:r>
        <w:rPr>
          <w:spacing w:val="-26"/>
        </w:rPr>
        <w:t xml:space="preserve"> </w:t>
      </w:r>
      <w:r>
        <w:rPr>
          <w:spacing w:val="3"/>
        </w:rPr>
        <w:t>1】我行属于一家商业银行，是否可申报享受《财政部</w:t>
      </w:r>
      <w:r>
        <w:rPr/>
        <w:t xml:space="preserve"> </w:t>
      </w:r>
      <w:r>
        <w:rPr>
          <w:spacing w:val="9"/>
        </w:rPr>
        <w:t>税务总局关于支持小微企业融资有关税收政策的公告》（2023</w:t>
      </w:r>
      <w:r>
        <w:rPr>
          <w:spacing w:val="-47"/>
        </w:rPr>
        <w:t xml:space="preserve"> </w:t>
      </w:r>
      <w:r>
        <w:rPr>
          <w:spacing w:val="9"/>
        </w:rPr>
        <w:t>年</w:t>
      </w:r>
    </w:p>
    <w:p>
      <w:pPr>
        <w:pStyle w:val="BodyText"/>
        <w:ind w:left="29"/>
        <w:spacing w:line="222" w:lineRule="auto"/>
        <w:rPr/>
      </w:pPr>
      <w:r>
        <w:rPr>
          <w:spacing w:val="3"/>
        </w:rPr>
        <w:t>第</w:t>
      </w:r>
      <w:r>
        <w:rPr>
          <w:spacing w:val="-43"/>
        </w:rPr>
        <w:t xml:space="preserve"> </w:t>
      </w:r>
      <w:r>
        <w:rPr>
          <w:spacing w:val="3"/>
        </w:rPr>
        <w:t>13</w:t>
      </w:r>
      <w:r>
        <w:rPr>
          <w:spacing w:val="-46"/>
        </w:rPr>
        <w:t xml:space="preserve"> </w:t>
      </w:r>
      <w:r>
        <w:rPr>
          <w:spacing w:val="3"/>
        </w:rPr>
        <w:t>号）规定的增值税免税政策。</w:t>
      </w:r>
    </w:p>
    <w:p>
      <w:pPr>
        <w:pStyle w:val="BodyText"/>
        <w:ind w:left="40" w:right="89" w:firstLine="608"/>
        <w:spacing w:before="189" w:line="333" w:lineRule="auto"/>
        <w:rPr/>
      </w:pPr>
      <w:r>
        <w:rPr>
          <w:spacing w:val="7"/>
        </w:rPr>
        <w:t>答：《财政部</w:t>
      </w:r>
      <w:r>
        <w:rPr>
          <w:spacing w:val="7"/>
        </w:rPr>
        <w:t xml:space="preserve"> </w:t>
      </w:r>
      <w:r>
        <w:rPr>
          <w:spacing w:val="7"/>
        </w:rPr>
        <w:t>税务总局关于支持小微企业融资有关税收政策</w:t>
      </w:r>
      <w:r>
        <w:rPr>
          <w:spacing w:val="13"/>
        </w:rPr>
        <w:t xml:space="preserve"> </w:t>
      </w:r>
      <w:r>
        <w:rPr>
          <w:spacing w:val="3"/>
        </w:rPr>
        <w:t>的公告》（2023</w:t>
      </w:r>
      <w:r>
        <w:rPr>
          <w:spacing w:val="-42"/>
        </w:rPr>
        <w:t xml:space="preserve"> </w:t>
      </w:r>
      <w:r>
        <w:rPr>
          <w:spacing w:val="3"/>
        </w:rPr>
        <w:t>年第</w:t>
      </w:r>
      <w:r>
        <w:rPr>
          <w:spacing w:val="-40"/>
        </w:rPr>
        <w:t xml:space="preserve"> </w:t>
      </w:r>
      <w:r>
        <w:rPr>
          <w:spacing w:val="3"/>
        </w:rPr>
        <w:t>13</w:t>
      </w:r>
      <w:r>
        <w:rPr>
          <w:spacing w:val="-46"/>
        </w:rPr>
        <w:t xml:space="preserve"> </w:t>
      </w:r>
      <w:r>
        <w:rPr>
          <w:spacing w:val="3"/>
        </w:rPr>
        <w:t>号，下称</w:t>
      </w:r>
      <w:r>
        <w:rPr>
          <w:spacing w:val="-39"/>
        </w:rPr>
        <w:t xml:space="preserve"> </w:t>
      </w:r>
      <w:r>
        <w:rPr>
          <w:spacing w:val="3"/>
        </w:rPr>
        <w:t>13</w:t>
      </w:r>
      <w:r>
        <w:rPr>
          <w:spacing w:val="-45"/>
        </w:rPr>
        <w:t xml:space="preserve"> </w:t>
      </w:r>
      <w:r>
        <w:rPr>
          <w:spacing w:val="3"/>
        </w:rPr>
        <w:t>号公告）规定，对金融机构</w:t>
      </w:r>
      <w:r>
        <w:rPr/>
        <w:t xml:space="preserve"> </w:t>
      </w:r>
      <w:r>
        <w:rPr>
          <w:spacing w:val="12"/>
        </w:rPr>
        <w:t>向小型企业、微型企业及个体工商户发放小额贷款取得的利息收</w:t>
      </w:r>
    </w:p>
    <w:p>
      <w:pPr>
        <w:pStyle w:val="BodyText"/>
        <w:ind w:left="15"/>
        <w:spacing w:line="222" w:lineRule="auto"/>
        <w:rPr/>
      </w:pPr>
      <w:r>
        <w:rPr>
          <w:spacing w:val="6"/>
        </w:rPr>
        <w:t>入，免征增值税。</w:t>
      </w:r>
    </w:p>
    <w:p>
      <w:pPr>
        <w:spacing w:line="222" w:lineRule="auto"/>
        <w:sectPr>
          <w:headerReference w:type="default" r:id="rId276"/>
          <w:footerReference w:type="default" r:id="rId320"/>
          <w:pgSz w:w="11906" w:h="16839"/>
          <w:pgMar w:top="1040" w:right="1329" w:bottom="885" w:left="1418" w:header="735" w:footer="620" w:gutter="0"/>
        </w:sectPr>
        <w:rPr/>
      </w:pPr>
    </w:p>
    <w:p>
      <w:pPr>
        <w:spacing w:line="448" w:lineRule="auto"/>
        <w:rPr>
          <w:rFonts w:ascii="Arial"/>
          <w:sz w:val="21"/>
        </w:rPr>
      </w:pPr>
      <w:r/>
    </w:p>
    <w:p>
      <w:pPr>
        <w:pStyle w:val="BodyText"/>
        <w:ind w:left="40" w:firstLine="603"/>
        <w:spacing w:before="100" w:line="334" w:lineRule="auto"/>
        <w:rPr/>
      </w:pPr>
      <w:r>
        <w:rPr>
          <w:spacing w:val="16"/>
        </w:rPr>
        <w:t>《财政部</w:t>
      </w:r>
      <w:r>
        <w:rPr>
          <w:spacing w:val="83"/>
        </w:rPr>
        <w:t xml:space="preserve"> </w:t>
      </w:r>
      <w:r>
        <w:rPr>
          <w:spacing w:val="16"/>
        </w:rPr>
        <w:t>国家税务总局关于全面推开营业税改征增值税试</w:t>
      </w:r>
      <w:r>
        <w:rPr>
          <w:spacing w:val="16"/>
        </w:rPr>
        <w:t xml:space="preserve">  </w:t>
      </w:r>
      <w:r>
        <w:rPr>
          <w:spacing w:val="7"/>
        </w:rPr>
        <w:t>点的通知》（财税〔2016〕36</w:t>
      </w:r>
      <w:r>
        <w:rPr>
          <w:spacing w:val="-48"/>
        </w:rPr>
        <w:t xml:space="preserve"> </w:t>
      </w:r>
      <w:r>
        <w:rPr>
          <w:spacing w:val="7"/>
        </w:rPr>
        <w:t>号，下</w:t>
      </w:r>
      <w:r>
        <w:rPr>
          <w:spacing w:val="6"/>
        </w:rPr>
        <w:t>称</w:t>
      </w:r>
      <w:r>
        <w:rPr>
          <w:spacing w:val="-36"/>
        </w:rPr>
        <w:t xml:space="preserve"> </w:t>
      </w:r>
      <w:r>
        <w:rPr>
          <w:spacing w:val="6"/>
        </w:rPr>
        <w:t>36</w:t>
      </w:r>
      <w:r>
        <w:rPr>
          <w:spacing w:val="-46"/>
        </w:rPr>
        <w:t xml:space="preserve"> </w:t>
      </w:r>
      <w:r>
        <w:rPr>
          <w:spacing w:val="6"/>
        </w:rPr>
        <w:t>号文件）对</w:t>
      </w:r>
      <w:r>
        <w:rPr>
          <w:spacing w:val="-104"/>
        </w:rPr>
        <w:t xml:space="preserve"> </w:t>
      </w:r>
      <w:r>
        <w:rPr>
          <w:spacing w:val="6"/>
        </w:rPr>
        <w:t>“</w:t>
      </w:r>
      <w:r>
        <w:rPr>
          <w:spacing w:val="-119"/>
        </w:rPr>
        <w:t xml:space="preserve"> </w:t>
      </w:r>
      <w:r>
        <w:rPr>
          <w:spacing w:val="6"/>
        </w:rPr>
        <w:t>营改增”</w:t>
      </w:r>
    </w:p>
    <w:p>
      <w:pPr>
        <w:pStyle w:val="BodyText"/>
        <w:ind w:left="10"/>
        <w:spacing w:line="221" w:lineRule="auto"/>
        <w:rPr/>
      </w:pPr>
      <w:r>
        <w:rPr>
          <w:spacing w:val="13"/>
        </w:rPr>
        <w:t>试点行业增值税基本税制要素、税收优惠政策等予以统一明确。</w:t>
      </w:r>
    </w:p>
    <w:p>
      <w:pPr>
        <w:pStyle w:val="BodyText"/>
        <w:ind w:left="2" w:right="282" w:firstLine="34"/>
        <w:spacing w:before="193" w:line="333" w:lineRule="auto"/>
        <w:rPr/>
      </w:pPr>
      <w:r>
        <w:rPr>
          <w:spacing w:val="7"/>
        </w:rPr>
        <w:t>36</w:t>
      </w:r>
      <w:r>
        <w:rPr>
          <w:spacing w:val="-44"/>
        </w:rPr>
        <w:t xml:space="preserve"> </w:t>
      </w:r>
      <w:r>
        <w:rPr>
          <w:spacing w:val="7"/>
        </w:rPr>
        <w:t>号文件已对适用增值税政策的金融机构范围作出明确规定，13</w:t>
      </w:r>
      <w:r>
        <w:rPr/>
        <w:t xml:space="preserve"> </w:t>
      </w:r>
      <w:r>
        <w:rPr>
          <w:spacing w:val="5"/>
        </w:rPr>
        <w:t>号公告所称金融机构，应适用</w:t>
      </w:r>
      <w:r>
        <w:rPr>
          <w:spacing w:val="-26"/>
        </w:rPr>
        <w:t xml:space="preserve"> </w:t>
      </w:r>
      <w:r>
        <w:rPr>
          <w:spacing w:val="5"/>
        </w:rPr>
        <w:t>36</w:t>
      </w:r>
      <w:r>
        <w:rPr>
          <w:spacing w:val="-46"/>
        </w:rPr>
        <w:t xml:space="preserve"> </w:t>
      </w:r>
      <w:r>
        <w:rPr>
          <w:spacing w:val="5"/>
        </w:rPr>
        <w:t>号文件的统一规定，即金融机构</w:t>
      </w:r>
      <w:r>
        <w:rPr/>
        <w:t xml:space="preserve"> </w:t>
      </w:r>
      <w:r>
        <w:rPr>
          <w:spacing w:val="16"/>
        </w:rPr>
        <w:t>是指（1）银行：包括人民银行、商业银行、政策性银行</w:t>
      </w:r>
      <w:r>
        <w:rPr>
          <w:spacing w:val="-26"/>
        </w:rPr>
        <w:t>；（</w:t>
      </w:r>
      <w:r>
        <w:rPr>
          <w:spacing w:val="16"/>
        </w:rPr>
        <w:t>2）</w:t>
      </w:r>
      <w:r>
        <w:rPr>
          <w:spacing w:val="1"/>
        </w:rPr>
        <w:t xml:space="preserve"> </w:t>
      </w:r>
      <w:r>
        <w:rPr>
          <w:spacing w:val="20"/>
        </w:rPr>
        <w:t>信用合作社</w:t>
      </w:r>
      <w:r>
        <w:rPr>
          <w:spacing w:val="-29"/>
        </w:rPr>
        <w:t>；（</w:t>
      </w:r>
      <w:r>
        <w:rPr>
          <w:spacing w:val="20"/>
        </w:rPr>
        <w:t>3）证券公司</w:t>
      </w:r>
      <w:r>
        <w:rPr>
          <w:spacing w:val="-29"/>
        </w:rPr>
        <w:t>；（</w:t>
      </w:r>
      <w:r>
        <w:rPr>
          <w:spacing w:val="20"/>
        </w:rPr>
        <w:t>4）金融租赁公司、证券基金管</w:t>
      </w:r>
      <w:r>
        <w:rPr>
          <w:spacing w:val="1"/>
        </w:rPr>
        <w:t xml:space="preserve"> </w:t>
      </w:r>
      <w:r>
        <w:rPr>
          <w:spacing w:val="12"/>
        </w:rPr>
        <w:t>理公司、财务公司、信托投资公司、证券投资基金</w:t>
      </w:r>
      <w:r>
        <w:rPr>
          <w:spacing w:val="-43"/>
        </w:rPr>
        <w:t>；（</w:t>
      </w:r>
      <w:r>
        <w:rPr>
          <w:spacing w:val="11"/>
        </w:rPr>
        <w:t>5）保险公</w:t>
      </w:r>
      <w:r>
        <w:rPr/>
        <w:t xml:space="preserve"> </w:t>
      </w:r>
      <w:r>
        <w:rPr>
          <w:spacing w:val="12"/>
        </w:rPr>
        <w:t>司</w:t>
      </w:r>
      <w:r>
        <w:rPr>
          <w:spacing w:val="-45"/>
        </w:rPr>
        <w:t>；（</w:t>
      </w:r>
      <w:r>
        <w:rPr>
          <w:spacing w:val="12"/>
        </w:rPr>
        <w:t>6）其他经人民银行、金融监管总局、证监会批</w:t>
      </w:r>
      <w:r>
        <w:rPr>
          <w:spacing w:val="11"/>
        </w:rPr>
        <w:t>准成立且经</w:t>
      </w:r>
      <w:r>
        <w:rPr>
          <w:spacing w:val="1"/>
        </w:rPr>
        <w:t xml:space="preserve"> </w:t>
      </w:r>
      <w:r>
        <w:rPr>
          <w:spacing w:val="14"/>
        </w:rPr>
        <w:t>营金融保险业务的机构等。商业银行属于上述金</w:t>
      </w:r>
      <w:r>
        <w:rPr>
          <w:spacing w:val="13"/>
        </w:rPr>
        <w:t>融机构范围，可</w:t>
      </w:r>
    </w:p>
    <w:p>
      <w:pPr>
        <w:pStyle w:val="BodyText"/>
        <w:ind w:left="14"/>
        <w:spacing w:line="222" w:lineRule="auto"/>
        <w:rPr/>
      </w:pPr>
      <w:r>
        <w:rPr>
          <w:spacing w:val="5"/>
        </w:rPr>
        <w:t>按规定申报享受</w:t>
      </w:r>
      <w:r>
        <w:rPr>
          <w:spacing w:val="-26"/>
        </w:rPr>
        <w:t xml:space="preserve"> </w:t>
      </w:r>
      <w:r>
        <w:rPr>
          <w:spacing w:val="5"/>
        </w:rPr>
        <w:t>13</w:t>
      </w:r>
      <w:r>
        <w:rPr>
          <w:spacing w:val="-46"/>
        </w:rPr>
        <w:t xml:space="preserve"> </w:t>
      </w:r>
      <w:r>
        <w:rPr>
          <w:spacing w:val="5"/>
        </w:rPr>
        <w:t>号公告规定的增值税免税政策。</w:t>
      </w:r>
    </w:p>
    <w:p>
      <w:pPr>
        <w:pStyle w:val="BodyText"/>
        <w:ind w:left="9" w:right="284" w:firstLine="634"/>
        <w:spacing w:before="190" w:line="333" w:lineRule="auto"/>
        <w:rPr/>
      </w:pPr>
      <w:r>
        <w:rPr>
          <w:spacing w:val="4"/>
        </w:rPr>
        <w:t>【问题</w:t>
      </w:r>
      <w:r>
        <w:rPr>
          <w:spacing w:val="-48"/>
        </w:rPr>
        <w:t xml:space="preserve"> </w:t>
      </w:r>
      <w:r>
        <w:rPr>
          <w:spacing w:val="4"/>
        </w:rPr>
        <w:t>2】我行向小微企业和个体工商户发放小额</w:t>
      </w:r>
      <w:r>
        <w:rPr>
          <w:spacing w:val="3"/>
        </w:rPr>
        <w:t>贷款取得的</w:t>
      </w:r>
      <w:r>
        <w:rPr/>
        <w:t xml:space="preserve"> </w:t>
      </w:r>
      <w:r>
        <w:rPr>
          <w:spacing w:val="8"/>
        </w:rPr>
        <w:t>利息收入，在适用《财政部</w:t>
      </w:r>
      <w:r>
        <w:rPr>
          <w:spacing w:val="8"/>
        </w:rPr>
        <w:t xml:space="preserve"> </w:t>
      </w:r>
      <w:r>
        <w:rPr>
          <w:spacing w:val="8"/>
        </w:rPr>
        <w:t>税务总局关于金融</w:t>
      </w:r>
      <w:r>
        <w:rPr>
          <w:spacing w:val="7"/>
        </w:rPr>
        <w:t>机构小微企业贷款</w:t>
      </w:r>
      <w:r>
        <w:rPr/>
        <w:t xml:space="preserve"> </w:t>
      </w:r>
      <w:r>
        <w:rPr>
          <w:spacing w:val="2"/>
        </w:rPr>
        <w:t>利息收入免征增值税政策的公告》（2023</w:t>
      </w:r>
      <w:r>
        <w:rPr>
          <w:spacing w:val="-56"/>
        </w:rPr>
        <w:t xml:space="preserve"> </w:t>
      </w:r>
      <w:r>
        <w:rPr>
          <w:spacing w:val="2"/>
        </w:rPr>
        <w:t>年第</w:t>
      </w:r>
      <w:r>
        <w:rPr>
          <w:spacing w:val="-41"/>
        </w:rPr>
        <w:t xml:space="preserve"> </w:t>
      </w:r>
      <w:r>
        <w:rPr>
          <w:spacing w:val="2"/>
        </w:rPr>
        <w:t>16</w:t>
      </w:r>
      <w:r>
        <w:rPr>
          <w:spacing w:val="-46"/>
        </w:rPr>
        <w:t xml:space="preserve"> </w:t>
      </w:r>
      <w:r>
        <w:rPr>
          <w:spacing w:val="2"/>
        </w:rPr>
        <w:t>号）</w:t>
      </w:r>
      <w:r>
        <w:rPr>
          <w:spacing w:val="1"/>
        </w:rPr>
        <w:t>规定的免征</w:t>
      </w:r>
      <w:r>
        <w:rPr/>
        <w:t xml:space="preserve"> </w:t>
      </w:r>
      <w:r>
        <w:rPr>
          <w:spacing w:val="13"/>
        </w:rPr>
        <w:t>增值税政策时，应如何选择全国银行间同业拆借中心公布的贷款</w:t>
      </w:r>
    </w:p>
    <w:p>
      <w:pPr>
        <w:pStyle w:val="BodyText"/>
        <w:ind w:left="26"/>
        <w:spacing w:before="1" w:line="222" w:lineRule="auto"/>
        <w:rPr/>
      </w:pPr>
      <w:r>
        <w:rPr>
          <w:spacing w:val="4"/>
        </w:rPr>
        <w:t>市场报价利率。</w:t>
      </w:r>
    </w:p>
    <w:p>
      <w:pPr>
        <w:pStyle w:val="BodyText"/>
        <w:ind w:left="5" w:right="284" w:firstLine="643"/>
        <w:spacing w:before="179" w:line="334" w:lineRule="auto"/>
        <w:rPr/>
      </w:pPr>
      <w:r>
        <w:rPr>
          <w:spacing w:val="7"/>
        </w:rPr>
        <w:t>答：《财政部</w:t>
      </w:r>
      <w:r>
        <w:rPr>
          <w:spacing w:val="7"/>
        </w:rPr>
        <w:t xml:space="preserve"> </w:t>
      </w:r>
      <w:r>
        <w:rPr>
          <w:spacing w:val="7"/>
        </w:rPr>
        <w:t>税务总局关于金融机构小微企业贷款利息收入</w:t>
      </w:r>
      <w:r>
        <w:rPr>
          <w:spacing w:val="13"/>
        </w:rPr>
        <w:t xml:space="preserve"> </w:t>
      </w:r>
      <w:r>
        <w:rPr>
          <w:spacing w:val="4"/>
        </w:rPr>
        <w:t>免征增值税政策的公告》（2023</w:t>
      </w:r>
      <w:r>
        <w:rPr>
          <w:spacing w:val="-38"/>
        </w:rPr>
        <w:t xml:space="preserve"> </w:t>
      </w:r>
      <w:r>
        <w:rPr>
          <w:spacing w:val="4"/>
        </w:rPr>
        <w:t>年第</w:t>
      </w:r>
      <w:r>
        <w:rPr>
          <w:spacing w:val="-41"/>
        </w:rPr>
        <w:t xml:space="preserve"> </w:t>
      </w:r>
      <w:r>
        <w:rPr>
          <w:spacing w:val="4"/>
        </w:rPr>
        <w:t>16</w:t>
      </w:r>
      <w:r>
        <w:rPr>
          <w:spacing w:val="-45"/>
        </w:rPr>
        <w:t xml:space="preserve"> </w:t>
      </w:r>
      <w:r>
        <w:rPr>
          <w:spacing w:val="4"/>
        </w:rPr>
        <w:t>号，下称</w:t>
      </w:r>
      <w:r>
        <w:rPr>
          <w:spacing w:val="-39"/>
        </w:rPr>
        <w:t xml:space="preserve"> </w:t>
      </w:r>
      <w:r>
        <w:rPr>
          <w:spacing w:val="4"/>
        </w:rPr>
        <w:t>16</w:t>
      </w:r>
      <w:r>
        <w:rPr>
          <w:spacing w:val="-46"/>
        </w:rPr>
        <w:t xml:space="preserve"> </w:t>
      </w:r>
      <w:r>
        <w:rPr>
          <w:spacing w:val="4"/>
        </w:rPr>
        <w:t>号公告）规</w:t>
      </w:r>
      <w:r>
        <w:rPr/>
        <w:t xml:space="preserve"> </w:t>
      </w:r>
      <w:r>
        <w:rPr>
          <w:spacing w:val="14"/>
        </w:rPr>
        <w:t>定，对金融机构向小型企业、微型企业和个</w:t>
      </w:r>
      <w:r>
        <w:rPr>
          <w:spacing w:val="13"/>
        </w:rPr>
        <w:t>体工商户发放小额贷</w:t>
      </w:r>
      <w:r>
        <w:rPr/>
        <w:t xml:space="preserve"> </w:t>
      </w:r>
      <w:r>
        <w:rPr>
          <w:spacing w:val="14"/>
        </w:rPr>
        <w:t>款取得的利息收入，免征增值税。金融机构</w:t>
      </w:r>
      <w:r>
        <w:rPr>
          <w:spacing w:val="13"/>
        </w:rPr>
        <w:t>可以选择以下两种方</w:t>
      </w:r>
      <w:r>
        <w:rPr/>
        <w:t xml:space="preserve"> </w:t>
      </w:r>
      <w:r>
        <w:rPr>
          <w:spacing w:val="12"/>
        </w:rPr>
        <w:t>法之一适用免税</w:t>
      </w:r>
      <w:r>
        <w:rPr>
          <w:spacing w:val="-5"/>
        </w:rPr>
        <w:t>：（</w:t>
      </w:r>
      <w:r>
        <w:rPr>
          <w:spacing w:val="-74"/>
        </w:rPr>
        <w:t xml:space="preserve"> </w:t>
      </w:r>
      <w:r>
        <w:rPr>
          <w:spacing w:val="12"/>
        </w:rPr>
        <w:t>一）对金融机构向小型企业、微型企业和个</w:t>
      </w:r>
      <w:r>
        <w:rPr/>
        <w:t xml:space="preserve"> </w:t>
      </w:r>
      <w:r>
        <w:rPr>
          <w:spacing w:val="14"/>
        </w:rPr>
        <w:t>体工商户发放的，利率水平不高于全国银行</w:t>
      </w:r>
      <w:r>
        <w:rPr>
          <w:spacing w:val="13"/>
        </w:rPr>
        <w:t>间同业拆借中心公布</w:t>
      </w:r>
      <w:r>
        <w:rPr/>
        <w:t xml:space="preserve"> </w:t>
      </w:r>
      <w:r>
        <w:rPr>
          <w:spacing w:val="8"/>
        </w:rPr>
        <w:t>的贷款市场报价利率（</w:t>
      </w:r>
      <w:r>
        <w:rPr/>
        <w:t>LPR</w:t>
      </w:r>
      <w:r>
        <w:rPr>
          <w:spacing w:val="8"/>
        </w:rPr>
        <w:t>）150%（含本数）的单笔小额</w:t>
      </w:r>
      <w:r>
        <w:rPr>
          <w:spacing w:val="7"/>
        </w:rPr>
        <w:t>贷款取得</w:t>
      </w:r>
      <w:r>
        <w:rPr/>
        <w:t xml:space="preserve"> </w:t>
      </w:r>
      <w:r>
        <w:rPr>
          <w:spacing w:val="14"/>
        </w:rPr>
        <w:t>的利息收入，免征增值税；高于全国银行间</w:t>
      </w:r>
      <w:r>
        <w:rPr>
          <w:spacing w:val="13"/>
        </w:rPr>
        <w:t>同业拆借中心公布的</w:t>
      </w:r>
    </w:p>
    <w:p>
      <w:pPr>
        <w:pStyle w:val="BodyText"/>
        <w:ind w:left="17"/>
        <w:spacing w:line="221" w:lineRule="auto"/>
        <w:rPr/>
      </w:pPr>
      <w:r>
        <w:rPr>
          <w:spacing w:val="9"/>
        </w:rPr>
        <w:t>贷款市场报价利率（</w:t>
      </w:r>
      <w:r>
        <w:rPr/>
        <w:t>LPR</w:t>
      </w:r>
      <w:r>
        <w:rPr>
          <w:spacing w:val="9"/>
        </w:rPr>
        <w:t>）150%的单笔小额贷款取</w:t>
      </w:r>
      <w:r>
        <w:rPr>
          <w:spacing w:val="8"/>
        </w:rPr>
        <w:t>得的利息收入，</w:t>
      </w:r>
    </w:p>
    <w:p>
      <w:pPr>
        <w:spacing w:line="221" w:lineRule="auto"/>
        <w:sectPr>
          <w:headerReference w:type="default" r:id="rId321"/>
          <w:footerReference w:type="default" r:id="rId322"/>
          <w:pgSz w:w="11906" w:h="16839"/>
          <w:pgMar w:top="1040" w:right="1133" w:bottom="885" w:left="1418" w:header="735" w:footer="622" w:gutter="0"/>
        </w:sectPr>
        <w:rPr/>
      </w:pPr>
    </w:p>
    <w:p>
      <w:pPr>
        <w:spacing w:line="458" w:lineRule="auto"/>
        <w:rPr>
          <w:rFonts w:ascii="Arial"/>
          <w:sz w:val="21"/>
        </w:rPr>
      </w:pPr>
      <w:r/>
    </w:p>
    <w:p>
      <w:pPr>
        <w:pStyle w:val="BodyText"/>
        <w:ind w:left="6" w:firstLine="7"/>
        <w:spacing w:before="101" w:line="333" w:lineRule="auto"/>
        <w:rPr/>
      </w:pPr>
      <w:r>
        <w:rPr>
          <w:spacing w:val="10"/>
        </w:rPr>
        <w:t>按照现行政策规定缴纳增值税。（</w:t>
      </w:r>
      <w:r>
        <w:rPr>
          <w:spacing w:val="-31"/>
        </w:rPr>
        <w:t xml:space="preserve"> </w:t>
      </w:r>
      <w:r>
        <w:rPr>
          <w:spacing w:val="10"/>
        </w:rPr>
        <w:t>二）对金融机构向小型企业、</w:t>
      </w:r>
      <w:r>
        <w:rPr/>
        <w:t xml:space="preserve"> </w:t>
      </w:r>
      <w:r>
        <w:rPr>
          <w:spacing w:val="13"/>
        </w:rPr>
        <w:t>微型企业和个体工商户发放单笔小额贷款取得的利息收入中，不</w:t>
      </w:r>
      <w:r>
        <w:rPr>
          <w:spacing w:val="18"/>
        </w:rPr>
        <w:t xml:space="preserve"> </w:t>
      </w:r>
      <w:r>
        <w:rPr>
          <w:spacing w:val="13"/>
        </w:rPr>
        <w:t>高于该笔贷款按照全国银行间同业拆借中心公布的贷款市场报价</w:t>
      </w:r>
      <w:r>
        <w:rPr>
          <w:spacing w:val="18"/>
        </w:rPr>
        <w:t xml:space="preserve"> </w:t>
      </w:r>
      <w:r>
        <w:rPr>
          <w:spacing w:val="9"/>
        </w:rPr>
        <w:t>利率（</w:t>
      </w:r>
      <w:r>
        <w:rPr/>
        <w:t>LPR</w:t>
      </w:r>
      <w:r>
        <w:rPr>
          <w:spacing w:val="9"/>
        </w:rPr>
        <w:t>）150%（含本数）计算的利息收入部分，免征增值税；</w:t>
      </w:r>
      <w:r>
        <w:rPr>
          <w:spacing w:val="4"/>
        </w:rPr>
        <w:t xml:space="preserve"> </w:t>
      </w:r>
      <w:r>
        <w:rPr>
          <w:spacing w:val="8"/>
        </w:rPr>
        <w:t>超过部分按照现行政策规定缴纳增值税。同时，《财政</w:t>
      </w:r>
      <w:r>
        <w:rPr>
          <w:spacing w:val="7"/>
        </w:rPr>
        <w:t>部</w:t>
      </w:r>
      <w:r>
        <w:rPr>
          <w:spacing w:val="7"/>
        </w:rPr>
        <w:t xml:space="preserve"> </w:t>
      </w:r>
      <w:r>
        <w:rPr>
          <w:spacing w:val="7"/>
        </w:rPr>
        <w:t>税务总</w:t>
      </w:r>
      <w:r>
        <w:rPr/>
        <w:t xml:space="preserve"> </w:t>
      </w:r>
      <w:r>
        <w:rPr>
          <w:spacing w:val="15"/>
        </w:rPr>
        <w:t>局关于明确无偿转让股票等增值税政策的公告》（2020</w:t>
      </w:r>
      <w:r>
        <w:rPr>
          <w:spacing w:val="-30"/>
        </w:rPr>
        <w:t xml:space="preserve"> </w:t>
      </w:r>
      <w:r>
        <w:rPr>
          <w:spacing w:val="15"/>
        </w:rPr>
        <w:t>年第</w:t>
      </w:r>
      <w:r>
        <w:rPr>
          <w:spacing w:val="-40"/>
        </w:rPr>
        <w:t xml:space="preserve"> </w:t>
      </w:r>
      <w:r>
        <w:rPr>
          <w:spacing w:val="15"/>
        </w:rPr>
        <w:t>40</w:t>
      </w:r>
      <w:r>
        <w:rPr/>
        <w:t xml:space="preserve"> </w:t>
      </w:r>
      <w:r>
        <w:rPr>
          <w:spacing w:val="15"/>
        </w:rPr>
        <w:t>号）规定，金融机构向小型企业、微型企业和个体工商</w:t>
      </w:r>
      <w:r>
        <w:rPr>
          <w:spacing w:val="14"/>
        </w:rPr>
        <w:t>户发放</w:t>
      </w:r>
      <w:r>
        <w:rPr>
          <w:spacing w:val="-36"/>
        </w:rPr>
        <w:t xml:space="preserve"> </w:t>
      </w:r>
      <w:r>
        <w:rPr>
          <w:spacing w:val="14"/>
        </w:rPr>
        <w:t>1</w:t>
      </w:r>
      <w:r>
        <w:rPr/>
        <w:t xml:space="preserve"> </w:t>
      </w:r>
      <w:r>
        <w:rPr>
          <w:spacing w:val="7"/>
        </w:rPr>
        <w:t>年期以上（不含</w:t>
      </w:r>
      <w:r>
        <w:rPr>
          <w:spacing w:val="-37"/>
        </w:rPr>
        <w:t xml:space="preserve"> </w:t>
      </w:r>
      <w:r>
        <w:rPr>
          <w:spacing w:val="7"/>
        </w:rPr>
        <w:t>1</w:t>
      </w:r>
      <w:r>
        <w:rPr>
          <w:spacing w:val="-54"/>
        </w:rPr>
        <w:t xml:space="preserve"> </w:t>
      </w:r>
      <w:r>
        <w:rPr>
          <w:spacing w:val="7"/>
        </w:rPr>
        <w:t>年）至</w:t>
      </w:r>
      <w:r>
        <w:rPr>
          <w:spacing w:val="-42"/>
        </w:rPr>
        <w:t xml:space="preserve"> </w:t>
      </w:r>
      <w:r>
        <w:rPr>
          <w:spacing w:val="7"/>
        </w:rPr>
        <w:t>5</w:t>
      </w:r>
      <w:r>
        <w:rPr>
          <w:spacing w:val="-53"/>
        </w:rPr>
        <w:t xml:space="preserve"> </w:t>
      </w:r>
      <w:r>
        <w:rPr>
          <w:spacing w:val="7"/>
        </w:rPr>
        <w:t>年期以下（不含</w:t>
      </w:r>
      <w:r>
        <w:rPr>
          <w:spacing w:val="-40"/>
        </w:rPr>
        <w:t xml:space="preserve"> </w:t>
      </w:r>
      <w:r>
        <w:rPr>
          <w:spacing w:val="7"/>
        </w:rPr>
        <w:t>5</w:t>
      </w:r>
      <w:r>
        <w:rPr>
          <w:spacing w:val="-56"/>
        </w:rPr>
        <w:t xml:space="preserve"> </w:t>
      </w:r>
      <w:r>
        <w:rPr>
          <w:spacing w:val="7"/>
        </w:rPr>
        <w:t>年）小额贷款取得</w:t>
      </w:r>
      <w:r>
        <w:rPr/>
        <w:t xml:space="preserve"> </w:t>
      </w:r>
      <w:r>
        <w:rPr>
          <w:spacing w:val="13"/>
        </w:rPr>
        <w:t>的利息收入，可选择中国人民银行授权全国银行间同业拆借中心</w:t>
      </w:r>
      <w:r>
        <w:rPr>
          <w:spacing w:val="18"/>
        </w:rPr>
        <w:t xml:space="preserve"> </w:t>
      </w:r>
      <w:r>
        <w:rPr>
          <w:spacing w:val="3"/>
        </w:rPr>
        <w:t>公布的</w:t>
      </w:r>
      <w:r>
        <w:rPr>
          <w:spacing w:val="-45"/>
        </w:rPr>
        <w:t xml:space="preserve"> </w:t>
      </w:r>
      <w:r>
        <w:rPr>
          <w:spacing w:val="3"/>
        </w:rPr>
        <w:t>1</w:t>
      </w:r>
      <w:r>
        <w:rPr>
          <w:spacing w:val="-70"/>
        </w:rPr>
        <w:t xml:space="preserve"> </w:t>
      </w:r>
      <w:r>
        <w:rPr>
          <w:spacing w:val="3"/>
        </w:rPr>
        <w:t>年期贷款市场报价利率或</w:t>
      </w:r>
      <w:r>
        <w:rPr>
          <w:spacing w:val="-56"/>
        </w:rPr>
        <w:t xml:space="preserve"> </w:t>
      </w:r>
      <w:r>
        <w:rPr>
          <w:spacing w:val="3"/>
        </w:rPr>
        <w:t>5</w:t>
      </w:r>
      <w:r>
        <w:rPr>
          <w:spacing w:val="-71"/>
        </w:rPr>
        <w:t xml:space="preserve"> </w:t>
      </w:r>
      <w:r>
        <w:rPr>
          <w:spacing w:val="3"/>
        </w:rPr>
        <w:t>年期以上贷款市场报价利率，</w:t>
      </w:r>
      <w:r>
        <w:rPr/>
        <w:t xml:space="preserve"> </w:t>
      </w:r>
      <w:r>
        <w:rPr>
          <w:spacing w:val="8"/>
        </w:rPr>
        <w:t>适用《财政部</w:t>
      </w:r>
      <w:r>
        <w:rPr>
          <w:spacing w:val="8"/>
        </w:rPr>
        <w:t xml:space="preserve"> </w:t>
      </w:r>
      <w:r>
        <w:rPr>
          <w:spacing w:val="8"/>
        </w:rPr>
        <w:t>税务总局关于金融机构小微企业贷款</w:t>
      </w:r>
      <w:r>
        <w:rPr>
          <w:spacing w:val="7"/>
        </w:rPr>
        <w:t>利息收入免征</w:t>
      </w:r>
      <w:r>
        <w:rPr/>
        <w:t xml:space="preserve"> </w:t>
      </w:r>
      <w:r>
        <w:rPr>
          <w:spacing w:val="2"/>
        </w:rPr>
        <w:t>增值税政策的通知》（财税〔2018〕91</w:t>
      </w:r>
      <w:r>
        <w:rPr>
          <w:spacing w:val="-46"/>
        </w:rPr>
        <w:t xml:space="preserve"> </w:t>
      </w:r>
      <w:r>
        <w:rPr>
          <w:spacing w:val="2"/>
        </w:rPr>
        <w:t>号，</w:t>
      </w:r>
      <w:r>
        <w:rPr>
          <w:spacing w:val="1"/>
        </w:rPr>
        <w:t>下称</w:t>
      </w:r>
      <w:r>
        <w:rPr>
          <w:spacing w:val="-46"/>
        </w:rPr>
        <w:t xml:space="preserve"> </w:t>
      </w:r>
      <w:r>
        <w:rPr>
          <w:spacing w:val="1"/>
        </w:rPr>
        <w:t>91</w:t>
      </w:r>
      <w:r>
        <w:rPr>
          <w:spacing w:val="-45"/>
        </w:rPr>
        <w:t xml:space="preserve"> </w:t>
      </w:r>
      <w:r>
        <w:rPr>
          <w:spacing w:val="1"/>
        </w:rPr>
        <w:t>号文件）规定</w:t>
      </w:r>
    </w:p>
    <w:p>
      <w:pPr>
        <w:pStyle w:val="BodyText"/>
        <w:ind w:left="40"/>
        <w:spacing w:line="222" w:lineRule="auto"/>
        <w:rPr/>
      </w:pPr>
      <w:r>
        <w:rPr>
          <w:spacing w:val="4"/>
        </w:rPr>
        <w:t>的免征增值税政策。</w:t>
      </w:r>
    </w:p>
    <w:p>
      <w:pPr>
        <w:pStyle w:val="BodyText"/>
        <w:ind w:left="671"/>
        <w:spacing w:before="185" w:line="562" w:lineRule="exact"/>
        <w:rPr/>
      </w:pPr>
      <w:r>
        <w:rPr>
          <w:position w:val="18"/>
        </w:rPr>
        <w:t>16</w:t>
      </w:r>
      <w:r>
        <w:rPr>
          <w:spacing w:val="-36"/>
          <w:position w:val="18"/>
        </w:rPr>
        <w:t xml:space="preserve"> </w:t>
      </w:r>
      <w:r>
        <w:rPr>
          <w:position w:val="18"/>
        </w:rPr>
        <w:t>号公告为</w:t>
      </w:r>
      <w:r>
        <w:rPr>
          <w:spacing w:val="-46"/>
          <w:position w:val="18"/>
        </w:rPr>
        <w:t xml:space="preserve"> </w:t>
      </w:r>
      <w:r>
        <w:rPr>
          <w:position w:val="18"/>
        </w:rPr>
        <w:t>91</w:t>
      </w:r>
      <w:r>
        <w:rPr>
          <w:spacing w:val="-49"/>
          <w:position w:val="18"/>
        </w:rPr>
        <w:t xml:space="preserve"> </w:t>
      </w:r>
      <w:r>
        <w:rPr>
          <w:position w:val="18"/>
        </w:rPr>
        <w:t>号文件的延续性政策文件，因此，按照上述规</w:t>
      </w:r>
    </w:p>
    <w:p>
      <w:pPr>
        <w:pStyle w:val="BodyText"/>
        <w:ind w:left="16"/>
        <w:spacing w:line="222" w:lineRule="auto"/>
        <w:rPr/>
      </w:pPr>
      <w:r>
        <w:rPr>
          <w:spacing w:val="6"/>
        </w:rPr>
        <w:t>定，具体适用如下：</w:t>
      </w:r>
    </w:p>
    <w:p>
      <w:pPr>
        <w:pStyle w:val="BodyText"/>
        <w:ind w:left="11" w:right="83" w:firstLine="642"/>
        <w:spacing w:before="188" w:line="333" w:lineRule="auto"/>
        <w:rPr/>
      </w:pPr>
      <w:r>
        <w:rPr>
          <w:spacing w:val="11"/>
        </w:rPr>
        <w:t>金融机构向小型企业、微型企业和个体工商户发放</w:t>
      </w:r>
      <w:r>
        <w:rPr>
          <w:spacing w:val="-35"/>
        </w:rPr>
        <w:t xml:space="preserve"> </w:t>
      </w:r>
      <w:r>
        <w:rPr>
          <w:spacing w:val="11"/>
        </w:rPr>
        <w:t>1</w:t>
      </w:r>
      <w:r>
        <w:rPr>
          <w:spacing w:val="-54"/>
        </w:rPr>
        <w:t xml:space="preserve"> </w:t>
      </w:r>
      <w:r>
        <w:rPr>
          <w:spacing w:val="11"/>
        </w:rPr>
        <w:t>年期及</w:t>
      </w:r>
      <w:r>
        <w:rPr/>
        <w:t xml:space="preserve"> </w:t>
      </w:r>
      <w:r>
        <w:rPr>
          <w:spacing w:val="13"/>
        </w:rPr>
        <w:t>以下小额贷款取得的利息收入，应选择全国银行间同业拆借中心</w:t>
      </w:r>
      <w:r>
        <w:rPr>
          <w:spacing w:val="13"/>
        </w:rPr>
        <w:t xml:space="preserve"> </w:t>
      </w:r>
      <w:r>
        <w:rPr>
          <w:spacing w:val="3"/>
        </w:rPr>
        <w:t>公布的</w:t>
      </w:r>
      <w:r>
        <w:rPr>
          <w:spacing w:val="-31"/>
        </w:rPr>
        <w:t xml:space="preserve"> </w:t>
      </w:r>
      <w:r>
        <w:rPr>
          <w:spacing w:val="3"/>
        </w:rPr>
        <w:t>1</w:t>
      </w:r>
      <w:r>
        <w:rPr>
          <w:spacing w:val="-58"/>
        </w:rPr>
        <w:t xml:space="preserve"> </w:t>
      </w:r>
      <w:r>
        <w:rPr>
          <w:spacing w:val="3"/>
        </w:rPr>
        <w:t>年期贷款市场报价利率，适用</w:t>
      </w:r>
      <w:r>
        <w:rPr>
          <w:spacing w:val="-40"/>
        </w:rPr>
        <w:t xml:space="preserve"> </w:t>
      </w:r>
      <w:r>
        <w:rPr>
          <w:spacing w:val="3"/>
        </w:rPr>
        <w:t>16</w:t>
      </w:r>
      <w:r>
        <w:rPr>
          <w:spacing w:val="-46"/>
        </w:rPr>
        <w:t xml:space="preserve"> </w:t>
      </w:r>
      <w:r>
        <w:rPr>
          <w:spacing w:val="3"/>
        </w:rPr>
        <w:t>号公告规定的免征增值</w:t>
      </w:r>
    </w:p>
    <w:p>
      <w:pPr>
        <w:pStyle w:val="BodyText"/>
        <w:ind w:left="10"/>
        <w:spacing w:before="1" w:line="222" w:lineRule="auto"/>
        <w:rPr/>
      </w:pPr>
      <w:r>
        <w:rPr>
          <w:spacing w:val="4"/>
        </w:rPr>
        <w:t>税政策。</w:t>
      </w:r>
    </w:p>
    <w:p>
      <w:pPr>
        <w:pStyle w:val="BodyText"/>
        <w:ind w:left="11" w:right="83" w:firstLine="642"/>
        <w:spacing w:before="188" w:line="333" w:lineRule="auto"/>
        <w:rPr/>
      </w:pPr>
      <w:r>
        <w:rPr>
          <w:spacing w:val="11"/>
        </w:rPr>
        <w:t>金融机构向小型企业、微型企业和个体工商户发放</w:t>
      </w:r>
      <w:r>
        <w:rPr>
          <w:spacing w:val="-35"/>
        </w:rPr>
        <w:t xml:space="preserve"> </w:t>
      </w:r>
      <w:r>
        <w:rPr>
          <w:spacing w:val="11"/>
        </w:rPr>
        <w:t>5</w:t>
      </w:r>
      <w:r>
        <w:rPr>
          <w:spacing w:val="-54"/>
        </w:rPr>
        <w:t xml:space="preserve"> </w:t>
      </w:r>
      <w:r>
        <w:rPr>
          <w:spacing w:val="11"/>
        </w:rPr>
        <w:t>年期及</w:t>
      </w:r>
      <w:r>
        <w:rPr/>
        <w:t xml:space="preserve"> </w:t>
      </w:r>
      <w:r>
        <w:rPr>
          <w:spacing w:val="13"/>
        </w:rPr>
        <w:t>以上小额贷款取得的利息收入，应选择全国银行间同业拆借中心</w:t>
      </w:r>
      <w:r>
        <w:rPr>
          <w:spacing w:val="13"/>
        </w:rPr>
        <w:t xml:space="preserve"> </w:t>
      </w:r>
      <w:r>
        <w:rPr>
          <w:spacing w:val="3"/>
        </w:rPr>
        <w:t>公布的</w:t>
      </w:r>
      <w:r>
        <w:rPr>
          <w:spacing w:val="-31"/>
        </w:rPr>
        <w:t xml:space="preserve"> </w:t>
      </w:r>
      <w:r>
        <w:rPr>
          <w:spacing w:val="3"/>
        </w:rPr>
        <w:t>5</w:t>
      </w:r>
      <w:r>
        <w:rPr>
          <w:spacing w:val="-58"/>
        </w:rPr>
        <w:t xml:space="preserve"> </w:t>
      </w:r>
      <w:r>
        <w:rPr>
          <w:spacing w:val="3"/>
        </w:rPr>
        <w:t>年期以上贷款市场报价利率，适用</w:t>
      </w:r>
      <w:r>
        <w:rPr>
          <w:spacing w:val="-40"/>
        </w:rPr>
        <w:t xml:space="preserve"> </w:t>
      </w:r>
      <w:r>
        <w:rPr>
          <w:spacing w:val="3"/>
        </w:rPr>
        <w:t>16</w:t>
      </w:r>
      <w:r>
        <w:rPr>
          <w:spacing w:val="-49"/>
        </w:rPr>
        <w:t xml:space="preserve"> </w:t>
      </w:r>
      <w:r>
        <w:rPr>
          <w:spacing w:val="3"/>
        </w:rPr>
        <w:t>号公告规定的免征</w:t>
      </w:r>
    </w:p>
    <w:p>
      <w:pPr>
        <w:pStyle w:val="BodyText"/>
        <w:ind w:left="9"/>
        <w:spacing w:before="1" w:line="222" w:lineRule="auto"/>
        <w:rPr/>
      </w:pPr>
      <w:r>
        <w:rPr>
          <w:spacing w:val="6"/>
        </w:rPr>
        <w:t>增值税政策。</w:t>
      </w:r>
    </w:p>
    <w:p>
      <w:pPr>
        <w:pStyle w:val="BodyText"/>
        <w:ind w:left="653"/>
        <w:spacing w:before="188" w:line="559" w:lineRule="exact"/>
        <w:rPr/>
      </w:pPr>
      <w:r>
        <w:rPr>
          <w:spacing w:val="11"/>
          <w:position w:val="18"/>
        </w:rPr>
        <w:t>金融机构向小型企业、微型企业和个体工商户发放</w:t>
      </w:r>
      <w:r>
        <w:rPr>
          <w:spacing w:val="-35"/>
          <w:position w:val="18"/>
        </w:rPr>
        <w:t xml:space="preserve"> </w:t>
      </w:r>
      <w:r>
        <w:rPr>
          <w:spacing w:val="11"/>
          <w:position w:val="18"/>
        </w:rPr>
        <w:t>1</w:t>
      </w:r>
      <w:r>
        <w:rPr>
          <w:spacing w:val="-54"/>
          <w:position w:val="18"/>
        </w:rPr>
        <w:t xml:space="preserve"> </w:t>
      </w:r>
      <w:r>
        <w:rPr>
          <w:spacing w:val="11"/>
          <w:position w:val="18"/>
        </w:rPr>
        <w:t>年期以</w:t>
      </w:r>
    </w:p>
    <w:p>
      <w:pPr>
        <w:pStyle w:val="BodyText"/>
        <w:ind w:left="20"/>
        <w:spacing w:before="1" w:line="222" w:lineRule="auto"/>
        <w:rPr/>
      </w:pPr>
      <w:r>
        <w:rPr>
          <w:spacing w:val="6"/>
        </w:rPr>
        <w:t>上（不含</w:t>
      </w:r>
      <w:r>
        <w:rPr>
          <w:spacing w:val="-23"/>
        </w:rPr>
        <w:t xml:space="preserve"> </w:t>
      </w:r>
      <w:r>
        <w:rPr>
          <w:spacing w:val="6"/>
        </w:rPr>
        <w:t>1</w:t>
      </w:r>
      <w:r>
        <w:rPr>
          <w:spacing w:val="-54"/>
        </w:rPr>
        <w:t xml:space="preserve"> </w:t>
      </w:r>
      <w:r>
        <w:rPr>
          <w:spacing w:val="6"/>
        </w:rPr>
        <w:t>年）至</w:t>
      </w:r>
      <w:r>
        <w:rPr>
          <w:spacing w:val="-42"/>
        </w:rPr>
        <w:t xml:space="preserve"> </w:t>
      </w:r>
      <w:r>
        <w:rPr>
          <w:spacing w:val="6"/>
        </w:rPr>
        <w:t>5</w:t>
      </w:r>
      <w:r>
        <w:rPr>
          <w:spacing w:val="-53"/>
        </w:rPr>
        <w:t xml:space="preserve"> </w:t>
      </w:r>
      <w:r>
        <w:rPr>
          <w:spacing w:val="6"/>
        </w:rPr>
        <w:t>年期以下（不含</w:t>
      </w:r>
      <w:r>
        <w:rPr>
          <w:spacing w:val="-40"/>
        </w:rPr>
        <w:t xml:space="preserve"> </w:t>
      </w:r>
      <w:r>
        <w:rPr>
          <w:spacing w:val="6"/>
        </w:rPr>
        <w:t>5</w:t>
      </w:r>
      <w:r>
        <w:rPr>
          <w:spacing w:val="-56"/>
        </w:rPr>
        <w:t xml:space="preserve"> </w:t>
      </w:r>
      <w:r>
        <w:rPr>
          <w:spacing w:val="6"/>
        </w:rPr>
        <w:t>年）小额贷款取得的利息</w:t>
      </w:r>
    </w:p>
    <w:p>
      <w:pPr>
        <w:spacing w:line="222" w:lineRule="auto"/>
        <w:sectPr>
          <w:headerReference w:type="default" r:id="rId323"/>
          <w:footerReference w:type="default" r:id="rId324"/>
          <w:pgSz w:w="11906" w:h="16839"/>
          <w:pgMar w:top="1040" w:right="1334" w:bottom="885" w:left="1418" w:header="735" w:footer="622" w:gutter="0"/>
        </w:sectPr>
        <w:rPr/>
      </w:pPr>
    </w:p>
    <w:p>
      <w:pPr>
        <w:spacing w:line="448" w:lineRule="auto"/>
        <w:rPr>
          <w:rFonts w:ascii="Arial"/>
          <w:sz w:val="21"/>
        </w:rPr>
      </w:pPr>
      <w:r/>
    </w:p>
    <w:p>
      <w:pPr>
        <w:pStyle w:val="BodyText"/>
        <w:ind w:left="12" w:firstLine="23"/>
        <w:spacing w:before="100" w:line="334" w:lineRule="auto"/>
        <w:jc w:val="both"/>
        <w:rPr/>
      </w:pPr>
      <w:r>
        <w:rPr>
          <w:spacing w:val="10"/>
        </w:rPr>
        <w:t>收入，可选择全国银行间同业拆借中心公布的</w:t>
      </w:r>
      <w:r>
        <w:rPr>
          <w:spacing w:val="-30"/>
        </w:rPr>
        <w:t xml:space="preserve"> </w:t>
      </w:r>
      <w:r>
        <w:rPr>
          <w:spacing w:val="10"/>
        </w:rPr>
        <w:t>1</w:t>
      </w:r>
      <w:r>
        <w:rPr>
          <w:spacing w:val="-56"/>
        </w:rPr>
        <w:t xml:space="preserve"> </w:t>
      </w:r>
      <w:r>
        <w:rPr>
          <w:spacing w:val="10"/>
        </w:rPr>
        <w:t>年期贷款市场报</w:t>
      </w:r>
      <w:r>
        <w:rPr/>
        <w:t xml:space="preserve"> </w:t>
      </w:r>
      <w:r>
        <w:rPr>
          <w:spacing w:val="3"/>
        </w:rPr>
        <w:t>价利率或</w:t>
      </w:r>
      <w:r>
        <w:rPr>
          <w:spacing w:val="-32"/>
        </w:rPr>
        <w:t xml:space="preserve"> </w:t>
      </w:r>
      <w:r>
        <w:rPr>
          <w:spacing w:val="3"/>
        </w:rPr>
        <w:t>5</w:t>
      </w:r>
      <w:r>
        <w:rPr>
          <w:spacing w:val="-58"/>
        </w:rPr>
        <w:t xml:space="preserve"> </w:t>
      </w:r>
      <w:r>
        <w:rPr>
          <w:spacing w:val="3"/>
        </w:rPr>
        <w:t>年期以上贷款市场报价利率，适用</w:t>
      </w:r>
      <w:r>
        <w:rPr>
          <w:spacing w:val="-41"/>
        </w:rPr>
        <w:t xml:space="preserve"> </w:t>
      </w:r>
      <w:r>
        <w:rPr>
          <w:spacing w:val="3"/>
        </w:rPr>
        <w:t>16</w:t>
      </w:r>
      <w:r>
        <w:rPr>
          <w:spacing w:val="-46"/>
        </w:rPr>
        <w:t xml:space="preserve"> </w:t>
      </w:r>
      <w:r>
        <w:rPr>
          <w:spacing w:val="3"/>
        </w:rPr>
        <w:t>号公告规定的免</w:t>
      </w:r>
    </w:p>
    <w:p>
      <w:pPr>
        <w:pStyle w:val="BodyText"/>
        <w:ind w:left="5"/>
        <w:spacing w:line="222" w:lineRule="auto"/>
        <w:rPr/>
      </w:pPr>
      <w:r>
        <w:rPr>
          <w:spacing w:val="7"/>
        </w:rPr>
        <w:t>征增值税政策。</w:t>
      </w:r>
    </w:p>
    <w:p>
      <w:pPr>
        <w:pStyle w:val="BodyText"/>
        <w:ind w:left="5" w:firstLine="637"/>
        <w:spacing w:before="182" w:line="334" w:lineRule="auto"/>
        <w:jc w:val="both"/>
        <w:rPr/>
      </w:pPr>
      <w:r>
        <w:rPr>
          <w:spacing w:val="9"/>
        </w:rPr>
        <w:t>【问题</w:t>
      </w:r>
      <w:r>
        <w:rPr>
          <w:spacing w:val="-36"/>
        </w:rPr>
        <w:t xml:space="preserve"> </w:t>
      </w:r>
      <w:r>
        <w:rPr>
          <w:spacing w:val="9"/>
        </w:rPr>
        <w:t>3】《财政部</w:t>
      </w:r>
      <w:r>
        <w:rPr>
          <w:spacing w:val="9"/>
        </w:rPr>
        <w:t xml:space="preserve"> </w:t>
      </w:r>
      <w:r>
        <w:rPr>
          <w:spacing w:val="9"/>
        </w:rPr>
        <w:t>税务总局关于金融机构小微企业贷款利</w:t>
      </w:r>
      <w:r>
        <w:rPr/>
        <w:t xml:space="preserve"> </w:t>
      </w:r>
      <w:r>
        <w:rPr>
          <w:spacing w:val="2"/>
        </w:rPr>
        <w:t>息收入免征增值税政策的公告》（2023</w:t>
      </w:r>
      <w:r>
        <w:rPr>
          <w:spacing w:val="-56"/>
        </w:rPr>
        <w:t xml:space="preserve"> </w:t>
      </w:r>
      <w:r>
        <w:rPr>
          <w:spacing w:val="2"/>
        </w:rPr>
        <w:t>年第</w:t>
      </w:r>
      <w:r>
        <w:rPr>
          <w:spacing w:val="-40"/>
        </w:rPr>
        <w:t xml:space="preserve"> </w:t>
      </w:r>
      <w:r>
        <w:rPr>
          <w:spacing w:val="2"/>
        </w:rPr>
        <w:t>16</w:t>
      </w:r>
      <w:r>
        <w:rPr>
          <w:spacing w:val="-46"/>
        </w:rPr>
        <w:t xml:space="preserve"> </w:t>
      </w:r>
      <w:r>
        <w:rPr>
          <w:spacing w:val="2"/>
        </w:rPr>
        <w:t>号）对金融机</w:t>
      </w:r>
      <w:r>
        <w:rPr>
          <w:spacing w:val="1"/>
        </w:rPr>
        <w:t>构的</w:t>
      </w:r>
      <w:r>
        <w:rPr/>
        <w:t xml:space="preserve"> </w:t>
      </w:r>
      <w:r>
        <w:rPr>
          <w:spacing w:val="8"/>
        </w:rPr>
        <w:t>定义较《财政部</w:t>
      </w:r>
      <w:r>
        <w:rPr>
          <w:spacing w:val="8"/>
        </w:rPr>
        <w:t xml:space="preserve"> </w:t>
      </w:r>
      <w:r>
        <w:rPr>
          <w:spacing w:val="8"/>
        </w:rPr>
        <w:t>税务总局关于金融机构小微企业贷款利</w:t>
      </w:r>
      <w:r>
        <w:rPr>
          <w:spacing w:val="7"/>
        </w:rPr>
        <w:t>息收入免</w:t>
      </w:r>
      <w:r>
        <w:rPr/>
        <w:t xml:space="preserve"> </w:t>
      </w:r>
      <w:r>
        <w:rPr>
          <w:spacing w:val="9"/>
        </w:rPr>
        <w:t>征增值税政策的通知》（财税〔2018〕91</w:t>
      </w:r>
      <w:r>
        <w:rPr>
          <w:spacing w:val="-46"/>
        </w:rPr>
        <w:t xml:space="preserve"> </w:t>
      </w:r>
      <w:r>
        <w:rPr>
          <w:spacing w:val="9"/>
        </w:rPr>
        <w:t>号）</w:t>
      </w:r>
      <w:r>
        <w:rPr>
          <w:spacing w:val="8"/>
        </w:rPr>
        <w:t>作出调整，我行在</w:t>
      </w:r>
      <w:r>
        <w:rPr/>
        <w:t xml:space="preserve"> </w:t>
      </w:r>
      <w:r>
        <w:rPr>
          <w:spacing w:val="14"/>
        </w:rPr>
        <w:t>适用该项增值税免税政策时，应如何确定是</w:t>
      </w:r>
      <w:r>
        <w:rPr>
          <w:spacing w:val="13"/>
        </w:rPr>
        <w:t>否属于文件规定的金</w:t>
      </w:r>
    </w:p>
    <w:p>
      <w:pPr>
        <w:pStyle w:val="BodyText"/>
        <w:ind w:left="30"/>
        <w:spacing w:line="222" w:lineRule="auto"/>
        <w:rPr/>
      </w:pPr>
      <w:r>
        <w:rPr>
          <w:spacing w:val="-1"/>
        </w:rPr>
        <w:t>融机构。</w:t>
      </w:r>
    </w:p>
    <w:p>
      <w:pPr>
        <w:pStyle w:val="BodyText"/>
        <w:ind w:left="7" w:firstLine="640"/>
        <w:spacing w:before="193" w:line="333" w:lineRule="auto"/>
        <w:jc w:val="both"/>
        <w:rPr/>
      </w:pPr>
      <w:r>
        <w:rPr>
          <w:spacing w:val="-10"/>
        </w:rPr>
        <w:t>答：2023</w:t>
      </w:r>
      <w:r>
        <w:rPr>
          <w:spacing w:val="-42"/>
        </w:rPr>
        <w:t xml:space="preserve"> </w:t>
      </w:r>
      <w:r>
        <w:rPr>
          <w:spacing w:val="-10"/>
        </w:rPr>
        <w:t>年</w:t>
      </w:r>
      <w:r>
        <w:rPr>
          <w:spacing w:val="-41"/>
        </w:rPr>
        <w:t xml:space="preserve"> </w:t>
      </w:r>
      <w:r>
        <w:rPr>
          <w:spacing w:val="-10"/>
        </w:rPr>
        <w:t>1</w:t>
      </w:r>
      <w:r>
        <w:rPr>
          <w:spacing w:val="-45"/>
        </w:rPr>
        <w:t xml:space="preserve"> </w:t>
      </w:r>
      <w:r>
        <w:rPr>
          <w:spacing w:val="-10"/>
        </w:rPr>
        <w:t>月</w:t>
      </w:r>
      <w:r>
        <w:rPr>
          <w:spacing w:val="-41"/>
        </w:rPr>
        <w:t xml:space="preserve"> </w:t>
      </w:r>
      <w:r>
        <w:rPr>
          <w:spacing w:val="-10"/>
        </w:rPr>
        <w:t>1</w:t>
      </w:r>
      <w:r>
        <w:rPr>
          <w:spacing w:val="-10"/>
        </w:rPr>
        <w:t xml:space="preserve"> </w:t>
      </w:r>
      <w:r>
        <w:rPr>
          <w:spacing w:val="-10"/>
        </w:rPr>
        <w:t>日至</w:t>
      </w:r>
      <w:r>
        <w:rPr>
          <w:spacing w:val="-48"/>
        </w:rPr>
        <w:t xml:space="preserve"> </w:t>
      </w:r>
      <w:r>
        <w:rPr>
          <w:spacing w:val="-10"/>
        </w:rPr>
        <w:t>2023</w:t>
      </w:r>
      <w:r>
        <w:rPr>
          <w:spacing w:val="-56"/>
        </w:rPr>
        <w:t xml:space="preserve"> </w:t>
      </w:r>
      <w:r>
        <w:rPr>
          <w:spacing w:val="-10"/>
        </w:rPr>
        <w:t>年</w:t>
      </w:r>
      <w:r>
        <w:rPr>
          <w:spacing w:val="-43"/>
        </w:rPr>
        <w:t xml:space="preserve"> </w:t>
      </w:r>
      <w:r>
        <w:rPr>
          <w:spacing w:val="-10"/>
        </w:rPr>
        <w:t>12</w:t>
      </w:r>
      <w:r>
        <w:rPr>
          <w:spacing w:val="-44"/>
        </w:rPr>
        <w:t xml:space="preserve"> </w:t>
      </w:r>
      <w:r>
        <w:rPr>
          <w:spacing w:val="-10"/>
        </w:rPr>
        <w:t>月</w:t>
      </w:r>
      <w:r>
        <w:rPr>
          <w:spacing w:val="-35"/>
        </w:rPr>
        <w:t xml:space="preserve"> </w:t>
      </w:r>
      <w:r>
        <w:rPr>
          <w:spacing w:val="-10"/>
        </w:rPr>
        <w:t>31</w:t>
      </w:r>
      <w:r>
        <w:rPr>
          <w:spacing w:val="-10"/>
        </w:rPr>
        <w:t xml:space="preserve"> </w:t>
      </w:r>
      <w:r>
        <w:rPr>
          <w:spacing w:val="-10"/>
        </w:rPr>
        <w:t>日，金融机构，是指</w:t>
      </w:r>
      <w:r>
        <w:rPr/>
        <w:t xml:space="preserve"> </w:t>
      </w:r>
      <w:r>
        <w:rPr>
          <w:spacing w:val="13"/>
        </w:rPr>
        <w:t>经人民银行、金融监管总局批准成立的已通过监管部门上一年度</w:t>
      </w:r>
      <w:r>
        <w:rPr>
          <w:spacing w:val="17"/>
        </w:rPr>
        <w:t xml:space="preserve"> </w:t>
      </w:r>
      <w:r>
        <w:rPr>
          <w:spacing w:val="11"/>
        </w:rPr>
        <w:t>“两增两控”考核的机构，</w:t>
      </w:r>
      <w:r>
        <w:rPr>
          <w:spacing w:val="-82"/>
        </w:rPr>
        <w:t xml:space="preserve"> </w:t>
      </w:r>
      <w:r>
        <w:rPr>
          <w:spacing w:val="11"/>
        </w:rPr>
        <w:t>以及经人民银行、金融监管总局、证</w:t>
      </w:r>
      <w:r>
        <w:rPr/>
        <w:t xml:space="preserve"> </w:t>
      </w:r>
      <w:r>
        <w:rPr>
          <w:spacing w:val="13"/>
        </w:rPr>
        <w:t>监会批准成立的开发银行及政策性银行、外资银行和非银行业金</w:t>
      </w:r>
      <w:r>
        <w:rPr>
          <w:spacing w:val="17"/>
        </w:rPr>
        <w:t xml:space="preserve"> </w:t>
      </w:r>
      <w:r>
        <w:rPr>
          <w:spacing w:val="3"/>
        </w:rPr>
        <w:t>融机构。</w:t>
      </w:r>
      <w:r>
        <w:rPr>
          <w:spacing w:val="-92"/>
        </w:rPr>
        <w:t xml:space="preserve"> </w:t>
      </w:r>
      <w:r>
        <w:rPr>
          <w:spacing w:val="3"/>
        </w:rPr>
        <w:t>“两增两控”是指单户授信总额</w:t>
      </w:r>
      <w:r>
        <w:rPr>
          <w:spacing w:val="-40"/>
        </w:rPr>
        <w:t xml:space="preserve"> </w:t>
      </w:r>
      <w:r>
        <w:rPr>
          <w:spacing w:val="3"/>
        </w:rPr>
        <w:t>1000</w:t>
      </w:r>
      <w:r>
        <w:rPr>
          <w:spacing w:val="-42"/>
        </w:rPr>
        <w:t xml:space="preserve"> </w:t>
      </w:r>
      <w:r>
        <w:rPr>
          <w:spacing w:val="3"/>
        </w:rPr>
        <w:t>万元以下（含）小</w:t>
      </w:r>
      <w:r>
        <w:rPr/>
        <w:t xml:space="preserve"> </w:t>
      </w:r>
      <w:r>
        <w:rPr>
          <w:spacing w:val="13"/>
        </w:rPr>
        <w:t>微企业贷款同比增速不低于各项贷款同比增速，有贷款余额的户</w:t>
      </w:r>
      <w:r>
        <w:rPr>
          <w:spacing w:val="17"/>
        </w:rPr>
        <w:t xml:space="preserve"> </w:t>
      </w:r>
      <w:r>
        <w:rPr>
          <w:spacing w:val="13"/>
        </w:rPr>
        <w:t>数不低于上年同期水平，合理控制小微企业贷款资产质量水平和</w:t>
      </w:r>
      <w:r>
        <w:rPr>
          <w:spacing w:val="17"/>
        </w:rPr>
        <w:t xml:space="preserve"> </w:t>
      </w:r>
      <w:r>
        <w:rPr>
          <w:spacing w:val="13"/>
        </w:rPr>
        <w:t>贷款综合成本（包括利率和贷款相关的银行服务收费）水平。金</w:t>
      </w:r>
      <w:r>
        <w:rPr>
          <w:spacing w:val="17"/>
        </w:rPr>
        <w:t xml:space="preserve"> </w:t>
      </w:r>
      <w:r>
        <w:rPr>
          <w:spacing w:val="7"/>
        </w:rPr>
        <w:t>融机构完成</w:t>
      </w:r>
      <w:r>
        <w:rPr>
          <w:spacing w:val="-82"/>
        </w:rPr>
        <w:t xml:space="preserve"> </w:t>
      </w:r>
      <w:r>
        <w:rPr>
          <w:spacing w:val="7"/>
        </w:rPr>
        <w:t>“</w:t>
      </w:r>
      <w:r>
        <w:rPr>
          <w:spacing w:val="-120"/>
        </w:rPr>
        <w:t xml:space="preserve"> </w:t>
      </w:r>
      <w:r>
        <w:rPr>
          <w:spacing w:val="7"/>
        </w:rPr>
        <w:t>两增两控”情况，</w:t>
      </w:r>
      <w:r>
        <w:rPr>
          <w:spacing w:val="-81"/>
        </w:rPr>
        <w:t xml:space="preserve"> </w:t>
      </w:r>
      <w:r>
        <w:rPr>
          <w:spacing w:val="7"/>
        </w:rPr>
        <w:t>以金融监管总局及其派出机构考</w:t>
      </w:r>
    </w:p>
    <w:p>
      <w:pPr>
        <w:pStyle w:val="BodyText"/>
        <w:ind w:left="11"/>
        <w:spacing w:before="1" w:line="222" w:lineRule="auto"/>
        <w:rPr/>
      </w:pPr>
      <w:r>
        <w:rPr>
          <w:spacing w:val="6"/>
        </w:rPr>
        <w:t>核结果为准。</w:t>
      </w:r>
    </w:p>
    <w:p>
      <w:pPr>
        <w:pStyle w:val="BodyText"/>
        <w:ind w:left="10" w:firstLine="653"/>
        <w:spacing w:before="182" w:line="334" w:lineRule="auto"/>
        <w:jc w:val="both"/>
        <w:rPr/>
      </w:pPr>
      <w:r>
        <w:rPr>
          <w:spacing w:val="-10"/>
        </w:rPr>
        <w:t>2024</w:t>
      </w:r>
      <w:r>
        <w:rPr>
          <w:spacing w:val="-56"/>
        </w:rPr>
        <w:t xml:space="preserve"> </w:t>
      </w:r>
      <w:r>
        <w:rPr>
          <w:spacing w:val="-10"/>
        </w:rPr>
        <w:t>年</w:t>
      </w:r>
      <w:r>
        <w:rPr>
          <w:spacing w:val="-41"/>
        </w:rPr>
        <w:t xml:space="preserve"> </w:t>
      </w:r>
      <w:r>
        <w:rPr>
          <w:spacing w:val="-10"/>
        </w:rPr>
        <w:t>1</w:t>
      </w:r>
      <w:r>
        <w:rPr>
          <w:spacing w:val="-46"/>
        </w:rPr>
        <w:t xml:space="preserve"> </w:t>
      </w:r>
      <w:r>
        <w:rPr>
          <w:spacing w:val="-10"/>
        </w:rPr>
        <w:t>月</w:t>
      </w:r>
      <w:r>
        <w:rPr>
          <w:spacing w:val="-41"/>
        </w:rPr>
        <w:t xml:space="preserve"> </w:t>
      </w:r>
      <w:r>
        <w:rPr>
          <w:spacing w:val="-10"/>
        </w:rPr>
        <w:t>1</w:t>
      </w:r>
      <w:r>
        <w:rPr>
          <w:spacing w:val="-10"/>
        </w:rPr>
        <w:t xml:space="preserve"> </w:t>
      </w:r>
      <w:r>
        <w:rPr>
          <w:spacing w:val="-10"/>
        </w:rPr>
        <w:t>日至</w:t>
      </w:r>
      <w:r>
        <w:rPr>
          <w:spacing w:val="-48"/>
        </w:rPr>
        <w:t xml:space="preserve"> </w:t>
      </w:r>
      <w:r>
        <w:rPr>
          <w:spacing w:val="-10"/>
        </w:rPr>
        <w:t>2027</w:t>
      </w:r>
      <w:r>
        <w:rPr>
          <w:spacing w:val="-56"/>
        </w:rPr>
        <w:t xml:space="preserve"> </w:t>
      </w:r>
      <w:r>
        <w:rPr>
          <w:spacing w:val="-10"/>
        </w:rPr>
        <w:t>年</w:t>
      </w:r>
      <w:r>
        <w:rPr>
          <w:spacing w:val="-43"/>
        </w:rPr>
        <w:t xml:space="preserve"> </w:t>
      </w:r>
      <w:r>
        <w:rPr>
          <w:spacing w:val="-10"/>
        </w:rPr>
        <w:t>12</w:t>
      </w:r>
      <w:r>
        <w:rPr>
          <w:spacing w:val="-44"/>
        </w:rPr>
        <w:t xml:space="preserve"> </w:t>
      </w:r>
      <w:r>
        <w:rPr>
          <w:spacing w:val="-10"/>
        </w:rPr>
        <w:t>月</w:t>
      </w:r>
      <w:r>
        <w:rPr>
          <w:spacing w:val="-35"/>
        </w:rPr>
        <w:t xml:space="preserve"> </w:t>
      </w:r>
      <w:r>
        <w:rPr>
          <w:spacing w:val="-10"/>
        </w:rPr>
        <w:t>31</w:t>
      </w:r>
      <w:r>
        <w:rPr>
          <w:spacing w:val="-10"/>
        </w:rPr>
        <w:t xml:space="preserve"> </w:t>
      </w:r>
      <w:r>
        <w:rPr>
          <w:spacing w:val="-10"/>
        </w:rPr>
        <w:t>日，金融机构，是指经中</w:t>
      </w:r>
      <w:r>
        <w:rPr/>
        <w:t xml:space="preserve"> </w:t>
      </w:r>
      <w:r>
        <w:rPr>
          <w:spacing w:val="13"/>
        </w:rPr>
        <w:t>国人民银行、金融监管总局批准成立的已实现监管部门上一年度</w:t>
      </w:r>
      <w:r>
        <w:rPr>
          <w:spacing w:val="14"/>
        </w:rPr>
        <w:t xml:space="preserve"> </w:t>
      </w:r>
      <w:r>
        <w:rPr>
          <w:spacing w:val="11"/>
        </w:rPr>
        <w:t>提出的小微企业贷款增长目标的机构，</w:t>
      </w:r>
      <w:r>
        <w:rPr>
          <w:spacing w:val="-79"/>
        </w:rPr>
        <w:t xml:space="preserve"> </w:t>
      </w:r>
      <w:r>
        <w:rPr>
          <w:spacing w:val="11"/>
        </w:rPr>
        <w:t>以及经中国</w:t>
      </w:r>
      <w:r>
        <w:rPr>
          <w:spacing w:val="10"/>
        </w:rPr>
        <w:t>人民银行、金</w:t>
      </w:r>
      <w:r>
        <w:rPr/>
        <w:t xml:space="preserve"> </w:t>
      </w:r>
      <w:r>
        <w:rPr>
          <w:spacing w:val="11"/>
        </w:rPr>
        <w:t>融监管总局、</w:t>
      </w:r>
      <w:r>
        <w:rPr>
          <w:spacing w:val="-85"/>
        </w:rPr>
        <w:t xml:space="preserve"> </w:t>
      </w:r>
      <w:r>
        <w:rPr>
          <w:spacing w:val="11"/>
        </w:rPr>
        <w:t>中国证监会批准成立的开发银行及政策性银行、外</w:t>
      </w:r>
      <w:r>
        <w:rPr/>
        <w:t xml:space="preserve"> </w:t>
      </w:r>
      <w:r>
        <w:rPr>
          <w:spacing w:val="13"/>
        </w:rPr>
        <w:t>资银行和非银行业金融机构。金融机构实现小微企业贷款增长目</w:t>
      </w:r>
    </w:p>
    <w:p>
      <w:pPr>
        <w:pStyle w:val="BodyText"/>
        <w:ind w:left="10"/>
        <w:spacing w:before="1" w:line="222" w:lineRule="auto"/>
        <w:rPr/>
      </w:pPr>
      <w:r>
        <w:rPr>
          <w:spacing w:val="6"/>
        </w:rPr>
        <w:t>标情况，</w:t>
      </w:r>
      <w:r>
        <w:rPr>
          <w:spacing w:val="-82"/>
        </w:rPr>
        <w:t xml:space="preserve"> </w:t>
      </w:r>
      <w:r>
        <w:rPr>
          <w:spacing w:val="6"/>
        </w:rPr>
        <w:t>以金融监管总局及其派出机构考核结果为准。</w:t>
      </w:r>
    </w:p>
    <w:p>
      <w:pPr>
        <w:spacing w:line="222" w:lineRule="auto"/>
        <w:sectPr>
          <w:headerReference w:type="default" r:id="rId303"/>
          <w:footerReference w:type="default" r:id="rId325"/>
          <w:pgSz w:w="11906" w:h="16839"/>
          <w:pgMar w:top="1040" w:right="1417" w:bottom="885" w:left="1418" w:header="735" w:footer="617" w:gutter="0"/>
        </w:sectPr>
        <w:rPr/>
      </w:pPr>
    </w:p>
    <w:p>
      <w:pPr>
        <w:spacing w:line="448" w:lineRule="auto"/>
        <w:rPr>
          <w:rFonts w:ascii="Arial"/>
          <w:sz w:val="21"/>
        </w:rPr>
      </w:pPr>
      <w:r/>
    </w:p>
    <w:p>
      <w:pPr>
        <w:pStyle w:val="BodyText"/>
        <w:ind w:right="2"/>
        <w:spacing w:before="101" w:line="559" w:lineRule="exact"/>
        <w:jc w:val="right"/>
        <w:rPr/>
      </w:pPr>
      <w:r>
        <w:rPr>
          <w:spacing w:val="12"/>
          <w:position w:val="18"/>
        </w:rPr>
        <w:t>四、增值税小规模纳税人、小型微利企业和个体工商户减半</w:t>
      </w:r>
    </w:p>
    <w:p>
      <w:pPr>
        <w:pStyle w:val="BodyText"/>
        <w:ind w:left="5"/>
        <w:spacing w:line="222" w:lineRule="auto"/>
        <w:rPr/>
      </w:pPr>
      <w:r>
        <w:rPr/>
        <w:t>征收</w:t>
      </w:r>
      <w:r>
        <w:rPr>
          <w:spacing w:val="-104"/>
        </w:rPr>
        <w:t xml:space="preserve"> </w:t>
      </w:r>
      <w:r>
        <w:rPr/>
        <w:t>“六税两费”政策（16</w:t>
      </w:r>
      <w:r>
        <w:rPr/>
        <w:t xml:space="preserve"> </w:t>
      </w:r>
      <w:r>
        <w:rPr/>
        <w:t>问）</w:t>
      </w:r>
    </w:p>
    <w:p>
      <w:pPr>
        <w:pStyle w:val="BodyText"/>
        <w:ind w:right="2"/>
        <w:spacing w:before="188" w:line="559" w:lineRule="exact"/>
        <w:jc w:val="right"/>
        <w:rPr/>
      </w:pPr>
      <w:r>
        <w:rPr>
          <w:spacing w:val="3"/>
          <w:position w:val="18"/>
        </w:rPr>
        <w:t>【问题</w:t>
      </w:r>
      <w:r>
        <w:rPr>
          <w:spacing w:val="-28"/>
          <w:position w:val="18"/>
        </w:rPr>
        <w:t xml:space="preserve"> </w:t>
      </w:r>
      <w:r>
        <w:rPr>
          <w:spacing w:val="3"/>
          <w:position w:val="18"/>
        </w:rPr>
        <w:t>1】我公司申报缴纳的哪些税费种可以享受本次“六税</w:t>
      </w:r>
    </w:p>
    <w:p>
      <w:pPr>
        <w:pStyle w:val="BodyText"/>
        <w:ind w:left="30"/>
        <w:spacing w:line="222" w:lineRule="auto"/>
        <w:rPr/>
      </w:pPr>
      <w:r>
        <w:rPr>
          <w:spacing w:val="4"/>
        </w:rPr>
        <w:t>两费”减免优惠？</w:t>
      </w:r>
    </w:p>
    <w:p>
      <w:pPr>
        <w:pStyle w:val="BodyText"/>
        <w:ind w:left="4" w:firstLine="643"/>
        <w:spacing w:before="182" w:line="334" w:lineRule="auto"/>
        <w:rPr/>
      </w:pPr>
      <w:r>
        <w:rPr>
          <w:spacing w:val="7"/>
        </w:rPr>
        <w:t>答：根据《财政部</w:t>
      </w:r>
      <w:r>
        <w:rPr>
          <w:spacing w:val="7"/>
        </w:rPr>
        <w:t xml:space="preserve"> </w:t>
      </w:r>
      <w:r>
        <w:rPr>
          <w:spacing w:val="7"/>
        </w:rPr>
        <w:t>税务总局关于进一步支持小微企业和个体</w:t>
      </w:r>
      <w:r>
        <w:rPr>
          <w:spacing w:val="15"/>
        </w:rPr>
        <w:t xml:space="preserve"> </w:t>
      </w:r>
      <w:r>
        <w:rPr>
          <w:spacing w:val="14"/>
        </w:rPr>
        <w:t>工商户发展有关税费政策的公告》（财政部</w:t>
      </w:r>
      <w:r>
        <w:rPr>
          <w:spacing w:val="14"/>
        </w:rPr>
        <w:t xml:space="preserve"> </w:t>
      </w:r>
      <w:r>
        <w:rPr>
          <w:spacing w:val="14"/>
        </w:rPr>
        <w:t>税务总局公告</w:t>
      </w:r>
      <w:r>
        <w:rPr>
          <w:spacing w:val="-38"/>
        </w:rPr>
        <w:t xml:space="preserve"> </w:t>
      </w:r>
      <w:r>
        <w:rPr>
          <w:spacing w:val="14"/>
        </w:rPr>
        <w:t>2023</w:t>
      </w:r>
      <w:r>
        <w:rPr/>
        <w:t xml:space="preserve"> </w:t>
      </w:r>
      <w:r>
        <w:rPr>
          <w:spacing w:val="4"/>
        </w:rPr>
        <w:t>年第</w:t>
      </w:r>
      <w:r>
        <w:rPr>
          <w:spacing w:val="-35"/>
        </w:rPr>
        <w:t xml:space="preserve"> </w:t>
      </w:r>
      <w:r>
        <w:rPr>
          <w:spacing w:val="4"/>
        </w:rPr>
        <w:t>12</w:t>
      </w:r>
      <w:r>
        <w:rPr>
          <w:spacing w:val="-48"/>
        </w:rPr>
        <w:t xml:space="preserve"> </w:t>
      </w:r>
      <w:r>
        <w:rPr>
          <w:spacing w:val="4"/>
        </w:rPr>
        <w:t>号）规定，享受减免的</w:t>
      </w:r>
      <w:r>
        <w:rPr>
          <w:spacing w:val="-115"/>
        </w:rPr>
        <w:t xml:space="preserve"> </w:t>
      </w:r>
      <w:r>
        <w:rPr>
          <w:spacing w:val="4"/>
        </w:rPr>
        <w:t>“六税两费”包括资源税（不含水</w:t>
      </w:r>
      <w:r>
        <w:rPr/>
        <w:t xml:space="preserve"> </w:t>
      </w:r>
      <w:r>
        <w:rPr>
          <w:spacing w:val="11"/>
        </w:rPr>
        <w:t>资源税）、城市维护建设税、房产税、城镇土地使用税、</w:t>
      </w:r>
      <w:r>
        <w:rPr>
          <w:spacing w:val="-80"/>
        </w:rPr>
        <w:t xml:space="preserve"> </w:t>
      </w:r>
      <w:r>
        <w:rPr>
          <w:spacing w:val="11"/>
        </w:rPr>
        <w:t>印花税</w:t>
      </w:r>
      <w:r>
        <w:rPr/>
        <w:t xml:space="preserve"> </w:t>
      </w:r>
      <w:r>
        <w:rPr>
          <w:spacing w:val="14"/>
        </w:rPr>
        <w:t>（不含证券交易印花税）、耕地占用税和教</w:t>
      </w:r>
      <w:r>
        <w:rPr>
          <w:spacing w:val="13"/>
        </w:rPr>
        <w:t>育费附加、地方教育</w:t>
      </w:r>
    </w:p>
    <w:p>
      <w:pPr>
        <w:pStyle w:val="BodyText"/>
        <w:ind w:left="36"/>
        <w:spacing w:before="2" w:line="223" w:lineRule="auto"/>
        <w:rPr/>
      </w:pPr>
      <w:r>
        <w:rPr>
          <w:spacing w:val="-6"/>
        </w:rPr>
        <w:t>附加。</w:t>
      </w:r>
    </w:p>
    <w:p>
      <w:pPr>
        <w:pStyle w:val="BodyText"/>
        <w:spacing w:before="183" w:line="562" w:lineRule="exact"/>
        <w:jc w:val="right"/>
        <w:rPr/>
      </w:pPr>
      <w:r>
        <w:rPr>
          <w:spacing w:val="4"/>
          <w:position w:val="18"/>
        </w:rPr>
        <w:t>【问题</w:t>
      </w:r>
      <w:r>
        <w:rPr>
          <w:spacing w:val="-48"/>
          <w:position w:val="18"/>
        </w:rPr>
        <w:t xml:space="preserve"> </w:t>
      </w:r>
      <w:r>
        <w:rPr>
          <w:spacing w:val="4"/>
          <w:position w:val="18"/>
        </w:rPr>
        <w:t>2】我公司如符合相关政策，本次“六税两</w:t>
      </w:r>
      <w:r>
        <w:rPr>
          <w:spacing w:val="3"/>
          <w:position w:val="18"/>
        </w:rPr>
        <w:t>费”减免政</w:t>
      </w:r>
    </w:p>
    <w:p>
      <w:pPr>
        <w:pStyle w:val="BodyText"/>
        <w:ind w:left="20"/>
        <w:spacing w:before="1" w:line="222" w:lineRule="auto"/>
        <w:rPr/>
      </w:pPr>
      <w:r>
        <w:rPr>
          <w:spacing w:val="6"/>
        </w:rPr>
        <w:t>策的减征幅度是多少？</w:t>
      </w:r>
    </w:p>
    <w:p>
      <w:pPr>
        <w:pStyle w:val="BodyText"/>
        <w:ind w:left="10" w:firstLine="638"/>
        <w:spacing w:before="190" w:line="333" w:lineRule="auto"/>
        <w:rPr/>
      </w:pPr>
      <w:r>
        <w:rPr>
          <w:spacing w:val="7"/>
        </w:rPr>
        <w:t>答：根据《财政部</w:t>
      </w:r>
      <w:r>
        <w:rPr>
          <w:spacing w:val="7"/>
        </w:rPr>
        <w:t xml:space="preserve"> </w:t>
      </w:r>
      <w:r>
        <w:rPr>
          <w:spacing w:val="7"/>
        </w:rPr>
        <w:t>税务总局关于进一步支持小微企业和个体</w:t>
      </w:r>
      <w:r>
        <w:rPr>
          <w:spacing w:val="15"/>
        </w:rPr>
        <w:t xml:space="preserve"> </w:t>
      </w:r>
      <w:r>
        <w:rPr>
          <w:spacing w:val="14"/>
        </w:rPr>
        <w:t>工商户发展有关税费政策的公告》（财政部</w:t>
      </w:r>
      <w:r>
        <w:rPr>
          <w:spacing w:val="14"/>
        </w:rPr>
        <w:t xml:space="preserve"> </w:t>
      </w:r>
      <w:r>
        <w:rPr>
          <w:spacing w:val="14"/>
        </w:rPr>
        <w:t>税务总局公告</w:t>
      </w:r>
      <w:r>
        <w:rPr>
          <w:spacing w:val="-43"/>
        </w:rPr>
        <w:t xml:space="preserve"> </w:t>
      </w:r>
      <w:r>
        <w:rPr>
          <w:spacing w:val="14"/>
        </w:rPr>
        <w:t>2023</w:t>
      </w:r>
      <w:r>
        <w:rPr/>
        <w:t xml:space="preserve"> </w:t>
      </w:r>
      <w:r>
        <w:rPr>
          <w:spacing w:val="-8"/>
        </w:rPr>
        <w:t>年第</w:t>
      </w:r>
      <w:r>
        <w:rPr>
          <w:spacing w:val="-41"/>
        </w:rPr>
        <w:t xml:space="preserve"> </w:t>
      </w:r>
      <w:r>
        <w:rPr>
          <w:spacing w:val="-8"/>
        </w:rPr>
        <w:t>12</w:t>
      </w:r>
      <w:r>
        <w:rPr>
          <w:spacing w:val="-49"/>
        </w:rPr>
        <w:t xml:space="preserve"> </w:t>
      </w:r>
      <w:r>
        <w:rPr>
          <w:spacing w:val="-8"/>
        </w:rPr>
        <w:t>号）第二条规定，</w:t>
      </w:r>
      <w:r>
        <w:rPr>
          <w:spacing w:val="-70"/>
        </w:rPr>
        <w:t xml:space="preserve"> </w:t>
      </w:r>
      <w:r>
        <w:rPr>
          <w:spacing w:val="-8"/>
        </w:rPr>
        <w:t>自</w:t>
      </w:r>
      <w:r>
        <w:rPr>
          <w:spacing w:val="-48"/>
        </w:rPr>
        <w:t xml:space="preserve"> </w:t>
      </w:r>
      <w:r>
        <w:rPr>
          <w:spacing w:val="-8"/>
        </w:rPr>
        <w:t>2023</w:t>
      </w:r>
      <w:r>
        <w:rPr>
          <w:spacing w:val="-56"/>
        </w:rPr>
        <w:t xml:space="preserve"> </w:t>
      </w:r>
      <w:r>
        <w:rPr>
          <w:spacing w:val="-8"/>
        </w:rPr>
        <w:t>年</w:t>
      </w:r>
      <w:r>
        <w:rPr>
          <w:spacing w:val="-43"/>
        </w:rPr>
        <w:t xml:space="preserve"> </w:t>
      </w:r>
      <w:r>
        <w:rPr>
          <w:spacing w:val="-8"/>
        </w:rPr>
        <w:t>1</w:t>
      </w:r>
      <w:r>
        <w:rPr>
          <w:spacing w:val="-46"/>
        </w:rPr>
        <w:t xml:space="preserve"> </w:t>
      </w:r>
      <w:r>
        <w:rPr>
          <w:spacing w:val="-8"/>
        </w:rPr>
        <w:t>月</w:t>
      </w:r>
      <w:r>
        <w:rPr>
          <w:spacing w:val="-40"/>
        </w:rPr>
        <w:t xml:space="preserve"> </w:t>
      </w:r>
      <w:r>
        <w:rPr>
          <w:spacing w:val="-8"/>
        </w:rPr>
        <w:t>1</w:t>
      </w:r>
      <w:r>
        <w:rPr>
          <w:spacing w:val="-8"/>
        </w:rPr>
        <w:t xml:space="preserve"> </w:t>
      </w:r>
      <w:r>
        <w:rPr>
          <w:spacing w:val="-8"/>
        </w:rPr>
        <w:t>日至</w:t>
      </w:r>
      <w:r>
        <w:rPr>
          <w:spacing w:val="-49"/>
        </w:rPr>
        <w:t xml:space="preserve"> </w:t>
      </w:r>
      <w:r>
        <w:rPr>
          <w:spacing w:val="-8"/>
        </w:rPr>
        <w:t>2027</w:t>
      </w:r>
      <w:r>
        <w:rPr>
          <w:spacing w:val="-56"/>
        </w:rPr>
        <w:t xml:space="preserve"> </w:t>
      </w:r>
      <w:r>
        <w:rPr>
          <w:spacing w:val="-8"/>
        </w:rPr>
        <w:t>年</w:t>
      </w:r>
      <w:r>
        <w:rPr>
          <w:spacing w:val="-40"/>
        </w:rPr>
        <w:t xml:space="preserve"> </w:t>
      </w:r>
      <w:r>
        <w:rPr>
          <w:spacing w:val="-8"/>
        </w:rPr>
        <w:t>12</w:t>
      </w:r>
      <w:r>
        <w:rPr>
          <w:spacing w:val="-46"/>
        </w:rPr>
        <w:t xml:space="preserve"> </w:t>
      </w:r>
      <w:r>
        <w:rPr>
          <w:spacing w:val="-8"/>
        </w:rPr>
        <w:t>月</w:t>
      </w:r>
      <w:r>
        <w:rPr>
          <w:spacing w:val="-36"/>
        </w:rPr>
        <w:t xml:space="preserve"> </w:t>
      </w:r>
      <w:r>
        <w:rPr>
          <w:spacing w:val="-8"/>
        </w:rPr>
        <w:t>31</w:t>
      </w:r>
      <w:r>
        <w:rPr/>
        <w:t xml:space="preserve"> </w:t>
      </w:r>
      <w:r>
        <w:rPr>
          <w:spacing w:val="13"/>
        </w:rPr>
        <w:t>日，对增值税小规模纳税人、小型微利企业和个体工商户减半征</w:t>
      </w:r>
      <w:r>
        <w:rPr>
          <w:spacing w:val="14"/>
        </w:rPr>
        <w:t xml:space="preserve"> </w:t>
      </w:r>
      <w:r>
        <w:rPr>
          <w:spacing w:val="13"/>
        </w:rPr>
        <w:t>收资源税（不含水资源税）、城市维护建设税、房产税、城镇土</w:t>
      </w:r>
      <w:r>
        <w:rPr>
          <w:spacing w:val="14"/>
        </w:rPr>
        <w:t xml:space="preserve"> </w:t>
      </w:r>
      <w:r>
        <w:rPr>
          <w:spacing w:val="11"/>
        </w:rPr>
        <w:t>地使用税、</w:t>
      </w:r>
      <w:r>
        <w:rPr>
          <w:spacing w:val="-85"/>
        </w:rPr>
        <w:t xml:space="preserve"> </w:t>
      </w:r>
      <w:r>
        <w:rPr>
          <w:spacing w:val="11"/>
        </w:rPr>
        <w:t>印花税（不含证券交易印花税）、耕地占用税和教育</w:t>
      </w:r>
    </w:p>
    <w:p>
      <w:pPr>
        <w:pStyle w:val="BodyText"/>
        <w:ind w:left="33"/>
        <w:spacing w:before="1" w:line="222" w:lineRule="auto"/>
        <w:rPr/>
      </w:pPr>
      <w:r>
        <w:rPr>
          <w:spacing w:val="5"/>
        </w:rPr>
        <w:t>费附加、地方教育附加。</w:t>
      </w:r>
    </w:p>
    <w:p>
      <w:pPr>
        <w:pStyle w:val="BodyText"/>
        <w:spacing w:before="186" w:line="561" w:lineRule="exact"/>
        <w:jc w:val="right"/>
        <w:rPr/>
      </w:pPr>
      <w:r>
        <w:rPr>
          <w:spacing w:val="3"/>
          <w:position w:val="18"/>
        </w:rPr>
        <w:t>【问题</w:t>
      </w:r>
      <w:r>
        <w:rPr>
          <w:spacing w:val="-26"/>
          <w:position w:val="18"/>
        </w:rPr>
        <w:t xml:space="preserve"> </w:t>
      </w:r>
      <w:r>
        <w:rPr>
          <w:spacing w:val="3"/>
          <w:position w:val="18"/>
        </w:rPr>
        <w:t>3】我公司如何判断是否可以按照小型微利企业申报享</w:t>
      </w:r>
    </w:p>
    <w:p>
      <w:pPr>
        <w:pStyle w:val="BodyText"/>
        <w:ind w:left="26"/>
        <w:spacing w:before="1" w:line="222" w:lineRule="auto"/>
        <w:rPr/>
      </w:pPr>
      <w:r>
        <w:rPr>
          <w:spacing w:val="2"/>
        </w:rPr>
        <w:t>受</w:t>
      </w:r>
      <w:r>
        <w:rPr>
          <w:spacing w:val="-98"/>
        </w:rPr>
        <w:t xml:space="preserve"> </w:t>
      </w:r>
      <w:r>
        <w:rPr>
          <w:spacing w:val="2"/>
        </w:rPr>
        <w:t>“六税两费”减免优惠？</w:t>
      </w:r>
    </w:p>
    <w:p>
      <w:pPr>
        <w:pStyle w:val="BodyText"/>
        <w:ind w:left="19" w:firstLine="629"/>
        <w:spacing w:before="188" w:line="333" w:lineRule="auto"/>
        <w:rPr/>
      </w:pPr>
      <w:r>
        <w:rPr>
          <w:spacing w:val="14"/>
        </w:rPr>
        <w:t>答：小型微利企业的判定以企业所得税年度</w:t>
      </w:r>
      <w:r>
        <w:rPr>
          <w:spacing w:val="13"/>
        </w:rPr>
        <w:t>汇算清缴结果为</w:t>
      </w:r>
      <w:r>
        <w:rPr/>
        <w:t xml:space="preserve"> </w:t>
      </w:r>
      <w:r>
        <w:rPr>
          <w:spacing w:val="13"/>
        </w:rPr>
        <w:t>准。登记为增值税一般纳税人的新设立企业，从事国家非限制和</w:t>
      </w:r>
      <w:r>
        <w:rPr>
          <w:spacing w:val="5"/>
        </w:rPr>
        <w:t xml:space="preserve"> </w:t>
      </w:r>
      <w:r>
        <w:rPr>
          <w:spacing w:val="10"/>
        </w:rPr>
        <w:t>禁止行业，且同时符合申报期上月末从业人数不超过</w:t>
      </w:r>
      <w:r>
        <w:rPr>
          <w:spacing w:val="-24"/>
        </w:rPr>
        <w:t xml:space="preserve"> </w:t>
      </w:r>
      <w:r>
        <w:rPr>
          <w:spacing w:val="10"/>
        </w:rPr>
        <w:t>300</w:t>
      </w:r>
      <w:r>
        <w:rPr>
          <w:spacing w:val="-54"/>
        </w:rPr>
        <w:t xml:space="preserve"> </w:t>
      </w:r>
      <w:r>
        <w:rPr>
          <w:spacing w:val="10"/>
        </w:rPr>
        <w:t>人、资</w:t>
      </w:r>
    </w:p>
    <w:p>
      <w:pPr>
        <w:pStyle w:val="BodyText"/>
        <w:spacing w:before="1" w:line="219" w:lineRule="auto"/>
        <w:jc w:val="right"/>
        <w:rPr/>
      </w:pPr>
      <w:r>
        <w:rPr>
          <w:spacing w:val="5"/>
        </w:rPr>
        <w:t>产总额不超过</w:t>
      </w:r>
      <w:r>
        <w:rPr>
          <w:spacing w:val="-43"/>
        </w:rPr>
        <w:t xml:space="preserve"> </w:t>
      </w:r>
      <w:r>
        <w:rPr>
          <w:spacing w:val="5"/>
        </w:rPr>
        <w:t>5000</w:t>
      </w:r>
      <w:r>
        <w:rPr>
          <w:spacing w:val="-42"/>
        </w:rPr>
        <w:t xml:space="preserve"> </w:t>
      </w:r>
      <w:r>
        <w:rPr>
          <w:spacing w:val="5"/>
        </w:rPr>
        <w:t>万元两项条件的，可在办理首次汇算清缴前按</w:t>
      </w:r>
    </w:p>
    <w:p>
      <w:pPr>
        <w:spacing w:line="219" w:lineRule="auto"/>
        <w:sectPr>
          <w:headerReference w:type="default" r:id="rId292"/>
          <w:footerReference w:type="default" r:id="rId326"/>
          <w:pgSz w:w="11906" w:h="16839"/>
          <w:pgMar w:top="1040" w:right="1417" w:bottom="885" w:left="1418" w:header="735" w:footer="622" w:gutter="0"/>
        </w:sectPr>
        <w:rPr/>
      </w:pPr>
    </w:p>
    <w:p>
      <w:pPr>
        <w:spacing w:line="451" w:lineRule="auto"/>
        <w:rPr>
          <w:rFonts w:ascii="Arial"/>
          <w:sz w:val="21"/>
        </w:rPr>
      </w:pPr>
      <w:r/>
    </w:p>
    <w:p>
      <w:pPr>
        <w:pStyle w:val="BodyText"/>
        <w:ind w:left="15" w:right="314" w:firstLine="21"/>
        <w:spacing w:before="101" w:line="333" w:lineRule="auto"/>
        <w:jc w:val="both"/>
        <w:rPr/>
      </w:pPr>
      <w:r>
        <w:rPr>
          <w:spacing w:val="10"/>
        </w:rPr>
        <w:t>照小型微利企业申报享受</w:t>
      </w:r>
      <w:r>
        <w:rPr>
          <w:spacing w:val="-86"/>
        </w:rPr>
        <w:t xml:space="preserve"> </w:t>
      </w:r>
      <w:r>
        <w:rPr>
          <w:spacing w:val="10"/>
        </w:rPr>
        <w:t>“六税两费”减免优惠；对于新设立当</w:t>
      </w:r>
      <w:r>
        <w:rPr/>
        <w:t xml:space="preserve"> </w:t>
      </w:r>
      <w:r>
        <w:rPr>
          <w:spacing w:val="3"/>
        </w:rPr>
        <w:t>月即按次申报的，则根据设立时是否同时符合从业人数不超过</w:t>
      </w:r>
      <w:r>
        <w:rPr>
          <w:spacing w:val="-28"/>
        </w:rPr>
        <w:t xml:space="preserve"> </w:t>
      </w:r>
      <w:r>
        <w:rPr>
          <w:spacing w:val="3"/>
        </w:rPr>
        <w:t>300</w:t>
      </w:r>
      <w:r>
        <w:rPr/>
        <w:t xml:space="preserve"> </w:t>
      </w:r>
      <w:r>
        <w:rPr>
          <w:spacing w:val="5"/>
        </w:rPr>
        <w:t>人、资产总额不超过</w:t>
      </w:r>
      <w:r>
        <w:rPr>
          <w:spacing w:val="-47"/>
        </w:rPr>
        <w:t xml:space="preserve"> </w:t>
      </w:r>
      <w:r>
        <w:rPr>
          <w:spacing w:val="5"/>
        </w:rPr>
        <w:t>5000</w:t>
      </w:r>
      <w:r>
        <w:rPr>
          <w:spacing w:val="-43"/>
        </w:rPr>
        <w:t xml:space="preserve"> </w:t>
      </w:r>
      <w:r>
        <w:rPr>
          <w:spacing w:val="5"/>
        </w:rPr>
        <w:t>万元两项条件来判断是否可以按照小型</w:t>
      </w:r>
    </w:p>
    <w:p>
      <w:pPr>
        <w:pStyle w:val="BodyText"/>
        <w:ind w:left="7"/>
        <w:spacing w:line="222" w:lineRule="auto"/>
        <w:rPr/>
      </w:pPr>
      <w:r>
        <w:rPr>
          <w:spacing w:val="6"/>
        </w:rPr>
        <w:t>微利企业申报享受</w:t>
      </w:r>
      <w:r>
        <w:rPr>
          <w:spacing w:val="-100"/>
        </w:rPr>
        <w:t xml:space="preserve"> </w:t>
      </w:r>
      <w:r>
        <w:rPr>
          <w:spacing w:val="6"/>
        </w:rPr>
        <w:t>“六税两费”减免优惠。</w:t>
      </w:r>
    </w:p>
    <w:p>
      <w:pPr>
        <w:pStyle w:val="BodyText"/>
        <w:ind w:left="643"/>
        <w:spacing w:before="185" w:line="562" w:lineRule="exact"/>
        <w:rPr/>
      </w:pPr>
      <w:r>
        <w:rPr>
          <w:spacing w:val="4"/>
          <w:position w:val="18"/>
        </w:rPr>
        <w:t>【问题</w:t>
      </w:r>
      <w:r>
        <w:rPr>
          <w:spacing w:val="-46"/>
          <w:position w:val="18"/>
        </w:rPr>
        <w:t xml:space="preserve"> </w:t>
      </w:r>
      <w:r>
        <w:rPr>
          <w:spacing w:val="4"/>
          <w:position w:val="18"/>
        </w:rPr>
        <w:t>4】我公司由增值税小规模纳税人转登记为增值税一般</w:t>
      </w:r>
    </w:p>
    <w:p>
      <w:pPr>
        <w:pStyle w:val="BodyText"/>
        <w:ind w:left="21"/>
        <w:spacing w:before="1" w:line="221" w:lineRule="auto"/>
        <w:rPr/>
      </w:pPr>
      <w:r>
        <w:rPr>
          <w:spacing w:val="5"/>
        </w:rPr>
        <w:t>纳税人，还能享受</w:t>
      </w:r>
      <w:r>
        <w:rPr>
          <w:spacing w:val="-91"/>
        </w:rPr>
        <w:t xml:space="preserve"> </w:t>
      </w:r>
      <w:r>
        <w:rPr>
          <w:spacing w:val="5"/>
        </w:rPr>
        <w:t>“六税两费”减免优惠吗？</w:t>
      </w:r>
    </w:p>
    <w:p>
      <w:pPr>
        <w:pStyle w:val="BodyText"/>
        <w:ind w:left="16" w:right="313" w:firstLine="632"/>
        <w:spacing w:before="189" w:line="333" w:lineRule="auto"/>
        <w:rPr/>
      </w:pPr>
      <w:r>
        <w:rPr>
          <w:spacing w:val="10"/>
        </w:rPr>
        <w:t>答：增值税小规模纳税人按规定登记为一般纳税人的，</w:t>
      </w:r>
      <w:r>
        <w:rPr>
          <w:spacing w:val="-58"/>
        </w:rPr>
        <w:t xml:space="preserve"> </w:t>
      </w:r>
      <w:r>
        <w:rPr>
          <w:spacing w:val="10"/>
        </w:rPr>
        <w:t>自一</w:t>
      </w:r>
      <w:r>
        <w:rPr/>
        <w:t xml:space="preserve"> </w:t>
      </w:r>
      <w:r>
        <w:rPr>
          <w:spacing w:val="11"/>
        </w:rPr>
        <w:t>般纳税人生效之日起不再按照增值税小规模纳税人适用</w:t>
      </w:r>
      <w:r>
        <w:rPr>
          <w:spacing w:val="-94"/>
        </w:rPr>
        <w:t xml:space="preserve"> </w:t>
      </w:r>
      <w:r>
        <w:rPr>
          <w:spacing w:val="11"/>
        </w:rPr>
        <w:t>“六税两</w:t>
      </w:r>
      <w:r>
        <w:rPr/>
        <w:t xml:space="preserve"> </w:t>
      </w:r>
      <w:r>
        <w:rPr>
          <w:spacing w:val="13"/>
        </w:rPr>
        <w:t>费”减免政策。但是，如果你公司符合小型微利企业条件，或者</w:t>
      </w:r>
    </w:p>
    <w:p>
      <w:pPr>
        <w:pStyle w:val="BodyText"/>
        <w:ind w:left="10"/>
        <w:spacing w:line="222" w:lineRule="auto"/>
        <w:rPr/>
      </w:pPr>
      <w:r>
        <w:rPr>
          <w:spacing w:val="7"/>
        </w:rPr>
        <w:t>属于个体工商户，仍然可以据此享受</w:t>
      </w:r>
      <w:r>
        <w:rPr>
          <w:spacing w:val="-97"/>
        </w:rPr>
        <w:t xml:space="preserve"> </w:t>
      </w:r>
      <w:r>
        <w:rPr>
          <w:spacing w:val="7"/>
        </w:rPr>
        <w:t>“六税两费”减免优惠。</w:t>
      </w:r>
    </w:p>
    <w:p>
      <w:pPr>
        <w:pStyle w:val="BodyText"/>
        <w:ind w:left="21" w:right="313" w:firstLine="621"/>
        <w:spacing w:before="185" w:line="334" w:lineRule="auto"/>
        <w:rPr/>
      </w:pPr>
      <w:r>
        <w:rPr>
          <w:spacing w:val="3"/>
        </w:rPr>
        <w:t>【问题</w:t>
      </w:r>
      <w:r>
        <w:rPr>
          <w:spacing w:val="-28"/>
        </w:rPr>
        <w:t xml:space="preserve"> </w:t>
      </w:r>
      <w:r>
        <w:rPr>
          <w:spacing w:val="3"/>
        </w:rPr>
        <w:t>5】我公司为增值税小规模纳税人，已符合增值税一般</w:t>
      </w:r>
      <w:r>
        <w:rPr/>
        <w:t xml:space="preserve"> </w:t>
      </w:r>
      <w:r>
        <w:rPr>
          <w:spacing w:val="13"/>
        </w:rPr>
        <w:t>纳税人有关规定，但是还未进行一般纳税人登记，还能按小规模</w:t>
      </w:r>
    </w:p>
    <w:p>
      <w:pPr>
        <w:pStyle w:val="BodyText"/>
        <w:ind w:left="21"/>
        <w:spacing w:before="1" w:line="222" w:lineRule="auto"/>
        <w:rPr/>
      </w:pPr>
      <w:r>
        <w:rPr>
          <w:spacing w:val="5"/>
        </w:rPr>
        <w:t>纳税人享受</w:t>
      </w:r>
      <w:r>
        <w:rPr>
          <w:spacing w:val="-105"/>
        </w:rPr>
        <w:t xml:space="preserve"> </w:t>
      </w:r>
      <w:r>
        <w:rPr>
          <w:spacing w:val="5"/>
        </w:rPr>
        <w:t>“六税两费”减免优惠吗？</w:t>
      </w:r>
    </w:p>
    <w:p>
      <w:pPr>
        <w:pStyle w:val="BodyText"/>
        <w:ind w:left="648"/>
        <w:spacing w:before="185" w:line="562" w:lineRule="exact"/>
        <w:rPr/>
      </w:pPr>
      <w:r>
        <w:rPr>
          <w:spacing w:val="14"/>
          <w:position w:val="18"/>
        </w:rPr>
        <w:t>答：增值税年应税销售额超过小规模纳税人</w:t>
      </w:r>
      <w:r>
        <w:rPr>
          <w:spacing w:val="13"/>
          <w:position w:val="18"/>
        </w:rPr>
        <w:t>标准应当登记为</w:t>
      </w:r>
    </w:p>
    <w:p>
      <w:pPr>
        <w:pStyle w:val="BodyText"/>
        <w:ind w:left="32"/>
        <w:spacing w:before="1" w:line="222" w:lineRule="auto"/>
        <w:rPr/>
      </w:pPr>
      <w:r>
        <w:rPr>
          <w:spacing w:val="12"/>
        </w:rPr>
        <w:t>一般纳税人而未登记，经税务机关通知，逾期仍不办理登记的，</w:t>
      </w:r>
    </w:p>
    <w:p>
      <w:pPr>
        <w:pStyle w:val="BodyText"/>
        <w:spacing w:before="185" w:line="560" w:lineRule="exact"/>
        <w:jc w:val="right"/>
        <w:rPr/>
      </w:pPr>
      <w:r>
        <w:rPr>
          <w:spacing w:val="11"/>
          <w:position w:val="18"/>
        </w:rPr>
        <w:t>自逾期次月起不再按照增值税小规模纳税人申报享受“六税两费”</w:t>
      </w:r>
    </w:p>
    <w:p>
      <w:pPr>
        <w:pStyle w:val="BodyText"/>
        <w:ind w:left="10"/>
        <w:spacing w:line="222" w:lineRule="auto"/>
        <w:rPr/>
      </w:pPr>
      <w:r>
        <w:rPr>
          <w:spacing w:val="5"/>
        </w:rPr>
        <w:t>减免优惠。</w:t>
      </w:r>
    </w:p>
    <w:p>
      <w:pPr>
        <w:pStyle w:val="BodyText"/>
        <w:ind w:left="643"/>
        <w:spacing w:before="188" w:line="560" w:lineRule="exact"/>
        <w:rPr/>
      </w:pPr>
      <w:r>
        <w:rPr>
          <w:spacing w:val="4"/>
          <w:position w:val="18"/>
        </w:rPr>
        <w:t>【问题</w:t>
      </w:r>
      <w:r>
        <w:rPr>
          <w:spacing w:val="-46"/>
          <w:position w:val="18"/>
        </w:rPr>
        <w:t xml:space="preserve"> </w:t>
      </w:r>
      <w:r>
        <w:rPr>
          <w:spacing w:val="4"/>
          <w:position w:val="18"/>
        </w:rPr>
        <w:t>6】我公司是分支机构，登记为一般纳</w:t>
      </w:r>
      <w:r>
        <w:rPr>
          <w:spacing w:val="3"/>
          <w:position w:val="18"/>
        </w:rPr>
        <w:t>税人，是否可以</w:t>
      </w:r>
    </w:p>
    <w:p>
      <w:pPr>
        <w:pStyle w:val="BodyText"/>
        <w:ind w:left="60"/>
        <w:spacing w:line="222" w:lineRule="auto"/>
        <w:rPr/>
      </w:pPr>
      <w:r>
        <w:rPr>
          <w:spacing w:val="1"/>
        </w:rPr>
        <w:t>申报享受</w:t>
      </w:r>
      <w:r>
        <w:rPr>
          <w:spacing w:val="-93"/>
        </w:rPr>
        <w:t xml:space="preserve"> </w:t>
      </w:r>
      <w:r>
        <w:rPr>
          <w:spacing w:val="1"/>
        </w:rPr>
        <w:t>“六税两费”减免优惠？</w:t>
      </w:r>
    </w:p>
    <w:p>
      <w:pPr>
        <w:pStyle w:val="BodyText"/>
        <w:ind w:left="10" w:right="224" w:firstLine="638"/>
        <w:spacing w:before="183" w:line="334" w:lineRule="auto"/>
        <w:rPr/>
      </w:pPr>
      <w:r>
        <w:rPr>
          <w:spacing w:val="11"/>
        </w:rPr>
        <w:t>答：企业所得税实行法人税制，</w:t>
      </w:r>
      <w:r>
        <w:rPr>
          <w:spacing w:val="-81"/>
        </w:rPr>
        <w:t xml:space="preserve"> </w:t>
      </w:r>
      <w:r>
        <w:rPr>
          <w:spacing w:val="11"/>
        </w:rPr>
        <w:t>由总机构统一计算包</w:t>
      </w:r>
      <w:r>
        <w:rPr>
          <w:spacing w:val="10"/>
        </w:rPr>
        <w:t>括汇总</w:t>
      </w:r>
      <w:r>
        <w:rPr/>
        <w:t xml:space="preserve"> </w:t>
      </w:r>
      <w:r>
        <w:rPr>
          <w:spacing w:val="13"/>
        </w:rPr>
        <w:t>纳税企业所属各个不具有法人资格分支机构在内的全部应纳税所</w:t>
      </w:r>
      <w:r>
        <w:rPr>
          <w:spacing w:val="14"/>
        </w:rPr>
        <w:t xml:space="preserve"> </w:t>
      </w:r>
      <w:r>
        <w:rPr>
          <w:spacing w:val="5"/>
        </w:rPr>
        <w:t>得额、应纳税额，以法人机构为整体判断是否属于小型微利企业。</w:t>
      </w:r>
      <w:r>
        <w:rPr>
          <w:spacing w:val="12"/>
        </w:rPr>
        <w:t xml:space="preserve"> </w:t>
      </w:r>
      <w:r>
        <w:rPr>
          <w:spacing w:val="13"/>
        </w:rPr>
        <w:t>企业所属各个不具有法人资格的分支机构，登记为增值税一般纳</w:t>
      </w:r>
      <w:r>
        <w:rPr>
          <w:spacing w:val="14"/>
        </w:rPr>
        <w:t xml:space="preserve"> </w:t>
      </w:r>
      <w:r>
        <w:rPr>
          <w:spacing w:val="13"/>
        </w:rPr>
        <w:t>税人的，应当根据总机构是否属于小型微利企业来判别能否申报</w:t>
      </w:r>
    </w:p>
    <w:p>
      <w:pPr>
        <w:pStyle w:val="BodyText"/>
        <w:ind w:left="26"/>
        <w:spacing w:line="222" w:lineRule="auto"/>
        <w:rPr/>
      </w:pPr>
      <w:r>
        <w:rPr>
          <w:spacing w:val="3"/>
        </w:rPr>
        <w:t>享受</w:t>
      </w:r>
      <w:r>
        <w:rPr>
          <w:spacing w:val="-104"/>
        </w:rPr>
        <w:t xml:space="preserve"> </w:t>
      </w:r>
      <w:r>
        <w:rPr>
          <w:spacing w:val="3"/>
        </w:rPr>
        <w:t>“六税两费”减免优惠。</w:t>
      </w:r>
    </w:p>
    <w:p>
      <w:pPr>
        <w:spacing w:line="222" w:lineRule="auto"/>
        <w:sectPr>
          <w:headerReference w:type="default" r:id="rId327"/>
          <w:footerReference w:type="default" r:id="rId328"/>
          <w:pgSz w:w="11906" w:h="16839"/>
          <w:pgMar w:top="1040" w:right="1104" w:bottom="885" w:left="1418" w:header="735" w:footer="622" w:gutter="0"/>
        </w:sectPr>
        <w:rPr/>
      </w:pPr>
    </w:p>
    <w:p>
      <w:pPr>
        <w:spacing w:line="448" w:lineRule="auto"/>
        <w:rPr>
          <w:rFonts w:ascii="Arial"/>
          <w:sz w:val="21"/>
        </w:rPr>
      </w:pPr>
      <w:r/>
    </w:p>
    <w:p>
      <w:pPr>
        <w:pStyle w:val="BodyText"/>
        <w:ind w:left="643"/>
        <w:spacing w:before="101" w:line="559" w:lineRule="exact"/>
        <w:rPr/>
      </w:pPr>
      <w:r>
        <w:rPr>
          <w:spacing w:val="7"/>
          <w:position w:val="18"/>
        </w:rPr>
        <w:t>【问题</w:t>
      </w:r>
      <w:r>
        <w:rPr>
          <w:spacing w:val="-39"/>
          <w:position w:val="18"/>
        </w:rPr>
        <w:t xml:space="preserve"> </w:t>
      </w:r>
      <w:r>
        <w:rPr>
          <w:spacing w:val="7"/>
          <w:position w:val="18"/>
        </w:rPr>
        <w:t>7】我公司是</w:t>
      </w:r>
      <w:r>
        <w:rPr>
          <w:spacing w:val="-49"/>
          <w:position w:val="18"/>
        </w:rPr>
        <w:t xml:space="preserve"> </w:t>
      </w:r>
      <w:r>
        <w:rPr>
          <w:spacing w:val="7"/>
          <w:position w:val="18"/>
        </w:rPr>
        <w:t>2023</w:t>
      </w:r>
      <w:r>
        <w:rPr>
          <w:spacing w:val="-55"/>
          <w:position w:val="18"/>
        </w:rPr>
        <w:t xml:space="preserve"> </w:t>
      </w:r>
      <w:r>
        <w:rPr>
          <w:spacing w:val="7"/>
          <w:position w:val="18"/>
        </w:rPr>
        <w:t>年的新设立企业，尚未办理过汇算</w:t>
      </w:r>
    </w:p>
    <w:p>
      <w:pPr>
        <w:pStyle w:val="BodyText"/>
        <w:ind w:left="27"/>
        <w:spacing w:before="1" w:line="221" w:lineRule="auto"/>
        <w:rPr/>
      </w:pPr>
      <w:r>
        <w:rPr>
          <w:spacing w:val="5"/>
        </w:rPr>
        <w:t>清缴，能否申报享受</w:t>
      </w:r>
      <w:r>
        <w:rPr>
          <w:spacing w:val="-95"/>
        </w:rPr>
        <w:t xml:space="preserve"> </w:t>
      </w:r>
      <w:r>
        <w:rPr>
          <w:spacing w:val="5"/>
        </w:rPr>
        <w:t>“六税两费”减免优惠？</w:t>
      </w:r>
    </w:p>
    <w:p>
      <w:pPr>
        <w:pStyle w:val="BodyText"/>
        <w:ind w:left="22" w:firstLine="625"/>
        <w:spacing w:before="191" w:line="333" w:lineRule="auto"/>
        <w:rPr/>
      </w:pPr>
      <w:r>
        <w:rPr>
          <w:spacing w:val="14"/>
        </w:rPr>
        <w:t>答：登记为增值税一般纳税人的新设立企业</w:t>
      </w:r>
      <w:r>
        <w:rPr>
          <w:spacing w:val="13"/>
        </w:rPr>
        <w:t>，从事国家非限</w:t>
      </w:r>
      <w:r>
        <w:rPr/>
        <w:t xml:space="preserve"> </w:t>
      </w:r>
      <w:r>
        <w:rPr>
          <w:spacing w:val="3"/>
        </w:rPr>
        <w:t>制和禁止行业，且同时符合申报期上月末从业人数不超过</w:t>
      </w:r>
      <w:r>
        <w:rPr>
          <w:spacing w:val="-36"/>
        </w:rPr>
        <w:t xml:space="preserve"> </w:t>
      </w:r>
      <w:r>
        <w:rPr>
          <w:spacing w:val="3"/>
        </w:rPr>
        <w:t>300</w:t>
      </w:r>
      <w:r>
        <w:rPr>
          <w:spacing w:val="-58"/>
        </w:rPr>
        <w:t xml:space="preserve"> </w:t>
      </w:r>
      <w:r>
        <w:rPr>
          <w:spacing w:val="3"/>
        </w:rPr>
        <w:t>人、</w:t>
      </w:r>
      <w:r>
        <w:rPr/>
        <w:t xml:space="preserve"> </w:t>
      </w:r>
      <w:r>
        <w:rPr>
          <w:spacing w:val="6"/>
        </w:rPr>
        <w:t>资产总额不超过</w:t>
      </w:r>
      <w:r>
        <w:rPr>
          <w:spacing w:val="-44"/>
        </w:rPr>
        <w:t xml:space="preserve"> </w:t>
      </w:r>
      <w:r>
        <w:rPr>
          <w:spacing w:val="6"/>
        </w:rPr>
        <w:t>5000</w:t>
      </w:r>
      <w:r>
        <w:rPr>
          <w:spacing w:val="-42"/>
        </w:rPr>
        <w:t xml:space="preserve"> </w:t>
      </w:r>
      <w:r>
        <w:rPr>
          <w:spacing w:val="6"/>
        </w:rPr>
        <w:t>万元两项条件的，在办理首次汇算清缴前，</w:t>
      </w:r>
    </w:p>
    <w:p>
      <w:pPr>
        <w:pStyle w:val="BodyText"/>
        <w:ind w:left="26"/>
        <w:spacing w:line="222" w:lineRule="auto"/>
        <w:rPr/>
      </w:pPr>
      <w:r>
        <w:rPr>
          <w:spacing w:val="6"/>
        </w:rPr>
        <w:t>可按照小型微利企业申报享受</w:t>
      </w:r>
      <w:r>
        <w:rPr>
          <w:spacing w:val="-98"/>
        </w:rPr>
        <w:t xml:space="preserve"> </w:t>
      </w:r>
      <w:r>
        <w:rPr>
          <w:spacing w:val="6"/>
        </w:rPr>
        <w:t>“六税两费”减免优惠。</w:t>
      </w:r>
    </w:p>
    <w:p>
      <w:pPr>
        <w:pStyle w:val="BodyText"/>
        <w:ind w:left="16" w:right="93" w:firstLine="626"/>
        <w:spacing w:before="185" w:line="334" w:lineRule="auto"/>
        <w:rPr/>
      </w:pPr>
      <w:r>
        <w:rPr>
          <w:spacing w:val="-5"/>
        </w:rPr>
        <w:t>【问题</w:t>
      </w:r>
      <w:r>
        <w:rPr>
          <w:spacing w:val="-46"/>
        </w:rPr>
        <w:t xml:space="preserve"> </w:t>
      </w:r>
      <w:r>
        <w:rPr>
          <w:spacing w:val="-5"/>
        </w:rPr>
        <w:t>8】我公司成立于</w:t>
      </w:r>
      <w:r>
        <w:rPr>
          <w:spacing w:val="-48"/>
        </w:rPr>
        <w:t xml:space="preserve"> </w:t>
      </w:r>
      <w:r>
        <w:rPr>
          <w:spacing w:val="-5"/>
        </w:rPr>
        <w:t>2022</w:t>
      </w:r>
      <w:r>
        <w:rPr>
          <w:spacing w:val="-56"/>
        </w:rPr>
        <w:t xml:space="preserve"> </w:t>
      </w:r>
      <w:r>
        <w:rPr>
          <w:spacing w:val="-5"/>
        </w:rPr>
        <w:t>年</w:t>
      </w:r>
      <w:r>
        <w:rPr>
          <w:spacing w:val="-48"/>
        </w:rPr>
        <w:t xml:space="preserve"> </w:t>
      </w:r>
      <w:r>
        <w:rPr>
          <w:spacing w:val="-5"/>
        </w:rPr>
        <w:t>8</w:t>
      </w:r>
      <w:r>
        <w:rPr>
          <w:spacing w:val="-46"/>
        </w:rPr>
        <w:t xml:space="preserve"> </w:t>
      </w:r>
      <w:r>
        <w:rPr>
          <w:spacing w:val="-5"/>
        </w:rPr>
        <w:t>月，属于</w:t>
      </w:r>
      <w:r>
        <w:rPr>
          <w:spacing w:val="-6"/>
        </w:rPr>
        <w:t>一般纳税人，2023</w:t>
      </w:r>
      <w:r>
        <w:rPr/>
        <w:t xml:space="preserve"> </w:t>
      </w:r>
      <w:r>
        <w:rPr>
          <w:spacing w:val="11"/>
        </w:rPr>
        <w:t>年</w:t>
      </w:r>
      <w:r>
        <w:rPr>
          <w:spacing w:val="-43"/>
        </w:rPr>
        <w:t xml:space="preserve"> </w:t>
      </w:r>
      <w:r>
        <w:rPr>
          <w:spacing w:val="11"/>
        </w:rPr>
        <w:t>6</w:t>
      </w:r>
      <w:r>
        <w:rPr>
          <w:spacing w:val="-41"/>
        </w:rPr>
        <w:t xml:space="preserve"> </w:t>
      </w:r>
      <w:r>
        <w:rPr>
          <w:spacing w:val="11"/>
        </w:rPr>
        <w:t>月刚刚完成首次汇算清缴申报，如何确定是</w:t>
      </w:r>
      <w:r>
        <w:rPr>
          <w:spacing w:val="10"/>
        </w:rPr>
        <w:t>否可以申报享受</w:t>
      </w:r>
    </w:p>
    <w:p>
      <w:pPr>
        <w:pStyle w:val="BodyText"/>
        <w:ind w:left="38"/>
        <w:spacing w:before="1" w:line="222" w:lineRule="auto"/>
        <w:rPr/>
      </w:pPr>
      <w:r>
        <w:rPr>
          <w:spacing w:val="5"/>
        </w:rPr>
        <w:t>“六税两费”减免优惠？</w:t>
      </w:r>
    </w:p>
    <w:p>
      <w:pPr>
        <w:pStyle w:val="BodyText"/>
        <w:ind w:left="15" w:right="95" w:firstLine="633"/>
        <w:spacing w:before="190" w:line="333" w:lineRule="auto"/>
        <w:rPr/>
      </w:pPr>
      <w:r>
        <w:rPr>
          <w:spacing w:val="14"/>
        </w:rPr>
        <w:t>答：按规定办理首次汇算清缴后确定是小型</w:t>
      </w:r>
      <w:r>
        <w:rPr>
          <w:spacing w:val="13"/>
        </w:rPr>
        <w:t>微利企业的一般</w:t>
      </w:r>
      <w:r>
        <w:rPr/>
        <w:t xml:space="preserve"> </w:t>
      </w:r>
      <w:r>
        <w:rPr>
          <w:spacing w:val="-3"/>
        </w:rPr>
        <w:t>纳税人，自办理汇算清缴的次月</w:t>
      </w:r>
      <w:r>
        <w:rPr>
          <w:spacing w:val="-27"/>
        </w:rPr>
        <w:t xml:space="preserve"> </w:t>
      </w:r>
      <w:r>
        <w:rPr>
          <w:spacing w:val="-3"/>
        </w:rPr>
        <w:t>1</w:t>
      </w:r>
      <w:r>
        <w:rPr>
          <w:spacing w:val="-3"/>
        </w:rPr>
        <w:t xml:space="preserve"> </w:t>
      </w:r>
      <w:r>
        <w:rPr>
          <w:spacing w:val="-3"/>
        </w:rPr>
        <w:t>日至次年</w:t>
      </w:r>
      <w:r>
        <w:rPr>
          <w:spacing w:val="-45"/>
        </w:rPr>
        <w:t xml:space="preserve"> </w:t>
      </w:r>
      <w:r>
        <w:rPr>
          <w:spacing w:val="-3"/>
        </w:rPr>
        <w:t>6</w:t>
      </w:r>
      <w:r>
        <w:rPr>
          <w:spacing w:val="-46"/>
        </w:rPr>
        <w:t xml:space="preserve"> </w:t>
      </w:r>
      <w:r>
        <w:rPr>
          <w:spacing w:val="-3"/>
        </w:rPr>
        <w:t>月</w:t>
      </w:r>
      <w:r>
        <w:rPr>
          <w:spacing w:val="-36"/>
        </w:rPr>
        <w:t xml:space="preserve"> </w:t>
      </w:r>
      <w:r>
        <w:rPr>
          <w:spacing w:val="-3"/>
        </w:rPr>
        <w:t>30</w:t>
      </w:r>
      <w:r>
        <w:rPr>
          <w:spacing w:val="-3"/>
        </w:rPr>
        <w:t xml:space="preserve"> </w:t>
      </w:r>
      <w:r>
        <w:rPr>
          <w:spacing w:val="-3"/>
        </w:rPr>
        <w:t>日，可申报享</w:t>
      </w:r>
      <w:r>
        <w:rPr/>
        <w:t xml:space="preserve"> </w:t>
      </w:r>
      <w:r>
        <w:rPr>
          <w:spacing w:val="11"/>
        </w:rPr>
        <w:t>受</w:t>
      </w:r>
      <w:r>
        <w:rPr>
          <w:spacing w:val="-90"/>
        </w:rPr>
        <w:t xml:space="preserve"> </w:t>
      </w:r>
      <w:r>
        <w:rPr>
          <w:spacing w:val="11"/>
        </w:rPr>
        <w:t>“六税两费”减免优惠；确定不属于小型微利企业的一般纳税</w:t>
      </w:r>
      <w:r>
        <w:rPr/>
        <w:t xml:space="preserve"> </w:t>
      </w:r>
      <w:r>
        <w:rPr>
          <w:spacing w:val="-3"/>
        </w:rPr>
        <w:t>人，自办理汇算清缴的次月</w:t>
      </w:r>
      <w:r>
        <w:rPr>
          <w:spacing w:val="-24"/>
        </w:rPr>
        <w:t xml:space="preserve"> </w:t>
      </w:r>
      <w:r>
        <w:rPr>
          <w:spacing w:val="-3"/>
        </w:rPr>
        <w:t>1</w:t>
      </w:r>
      <w:r>
        <w:rPr>
          <w:spacing w:val="-3"/>
        </w:rPr>
        <w:t xml:space="preserve"> </w:t>
      </w:r>
      <w:r>
        <w:rPr>
          <w:spacing w:val="-3"/>
        </w:rPr>
        <w:t>日至次年</w:t>
      </w:r>
      <w:r>
        <w:rPr>
          <w:spacing w:val="-48"/>
        </w:rPr>
        <w:t xml:space="preserve"> </w:t>
      </w:r>
      <w:r>
        <w:rPr>
          <w:spacing w:val="-3"/>
        </w:rPr>
        <w:t>6</w:t>
      </w:r>
      <w:r>
        <w:rPr>
          <w:spacing w:val="-46"/>
        </w:rPr>
        <w:t xml:space="preserve"> </w:t>
      </w:r>
      <w:r>
        <w:rPr>
          <w:spacing w:val="-3"/>
        </w:rPr>
        <w:t>月</w:t>
      </w:r>
      <w:r>
        <w:rPr>
          <w:spacing w:val="-36"/>
        </w:rPr>
        <w:t xml:space="preserve"> </w:t>
      </w:r>
      <w:r>
        <w:rPr>
          <w:spacing w:val="-3"/>
        </w:rPr>
        <w:t>30</w:t>
      </w:r>
      <w:r>
        <w:rPr>
          <w:spacing w:val="-3"/>
        </w:rPr>
        <w:t xml:space="preserve"> </w:t>
      </w:r>
      <w:r>
        <w:rPr>
          <w:spacing w:val="-3"/>
        </w:rPr>
        <w:t>日，不得再申报享</w:t>
      </w:r>
      <w:r>
        <w:rPr/>
        <w:t xml:space="preserve"> </w:t>
      </w:r>
      <w:r>
        <w:rPr>
          <w:spacing w:val="11"/>
        </w:rPr>
        <w:t>受</w:t>
      </w:r>
      <w:r>
        <w:rPr>
          <w:spacing w:val="-90"/>
        </w:rPr>
        <w:t xml:space="preserve"> </w:t>
      </w:r>
      <w:r>
        <w:rPr>
          <w:spacing w:val="11"/>
        </w:rPr>
        <w:t>“六税两费”减免优惠。新设立企业按规定办理首次汇算清缴</w:t>
      </w:r>
      <w:r>
        <w:rPr/>
        <w:t xml:space="preserve"> </w:t>
      </w:r>
      <w:r>
        <w:rPr>
          <w:spacing w:val="10"/>
        </w:rPr>
        <w:t>后，按规定申报当月及之前的</w:t>
      </w:r>
      <w:r>
        <w:rPr>
          <w:spacing w:val="-100"/>
        </w:rPr>
        <w:t xml:space="preserve"> </w:t>
      </w:r>
      <w:r>
        <w:rPr>
          <w:spacing w:val="10"/>
        </w:rPr>
        <w:t>“六税两费”</w:t>
      </w:r>
      <w:r>
        <w:rPr>
          <w:spacing w:val="-110"/>
        </w:rPr>
        <w:t xml:space="preserve"> </w:t>
      </w:r>
      <w:r>
        <w:rPr>
          <w:spacing w:val="9"/>
        </w:rPr>
        <w:t>的，也依据首次汇算</w:t>
      </w:r>
    </w:p>
    <w:p>
      <w:pPr>
        <w:pStyle w:val="BodyText"/>
        <w:ind w:left="27"/>
        <w:spacing w:before="1" w:line="222" w:lineRule="auto"/>
        <w:rPr/>
      </w:pPr>
      <w:r>
        <w:rPr>
          <w:spacing w:val="7"/>
        </w:rPr>
        <w:t>清缴结果确定是否可申报享受减免优惠。</w:t>
      </w:r>
    </w:p>
    <w:p>
      <w:pPr>
        <w:pStyle w:val="BodyText"/>
        <w:ind w:left="643"/>
        <w:spacing w:before="186" w:line="561" w:lineRule="exact"/>
        <w:rPr/>
      </w:pPr>
      <w:r>
        <w:rPr>
          <w:spacing w:val="4"/>
          <w:position w:val="18"/>
        </w:rPr>
        <w:t>【问题</w:t>
      </w:r>
      <w:r>
        <w:rPr>
          <w:spacing w:val="-46"/>
          <w:position w:val="18"/>
        </w:rPr>
        <w:t xml:space="preserve"> </w:t>
      </w:r>
      <w:r>
        <w:rPr>
          <w:spacing w:val="4"/>
          <w:position w:val="18"/>
        </w:rPr>
        <w:t>9】外出报验的纳税人、跨区税源登记</w:t>
      </w:r>
      <w:r>
        <w:rPr>
          <w:spacing w:val="3"/>
          <w:position w:val="18"/>
        </w:rPr>
        <w:t>的纳税人能否享</w:t>
      </w:r>
    </w:p>
    <w:p>
      <w:pPr>
        <w:pStyle w:val="BodyText"/>
        <w:ind w:left="26"/>
        <w:spacing w:before="1" w:line="222" w:lineRule="auto"/>
        <w:rPr/>
      </w:pPr>
      <w:r>
        <w:rPr>
          <w:spacing w:val="2"/>
        </w:rPr>
        <w:t>受</w:t>
      </w:r>
      <w:r>
        <w:rPr>
          <w:spacing w:val="-98"/>
        </w:rPr>
        <w:t xml:space="preserve"> </w:t>
      </w:r>
      <w:r>
        <w:rPr>
          <w:spacing w:val="2"/>
        </w:rPr>
        <w:t>“六税两费”减免政策？</w:t>
      </w:r>
    </w:p>
    <w:p>
      <w:pPr>
        <w:pStyle w:val="BodyText"/>
        <w:ind w:left="15" w:right="95" w:firstLine="633"/>
        <w:spacing w:before="188" w:line="333" w:lineRule="auto"/>
        <w:rPr/>
      </w:pPr>
      <w:r>
        <w:rPr>
          <w:spacing w:val="14"/>
        </w:rPr>
        <w:t>答：包括外出报验、跨区税源登记的纳税人</w:t>
      </w:r>
      <w:r>
        <w:rPr>
          <w:spacing w:val="13"/>
        </w:rPr>
        <w:t>在内的各类纳税</w:t>
      </w:r>
      <w:r>
        <w:rPr/>
        <w:t xml:space="preserve"> </w:t>
      </w:r>
      <w:r>
        <w:rPr>
          <w:spacing w:val="13"/>
        </w:rPr>
        <w:t>人，均应当根据其税务登记信息、增值税一般纳税人登记信息和</w:t>
      </w:r>
      <w:r>
        <w:rPr>
          <w:spacing w:val="9"/>
        </w:rPr>
        <w:t xml:space="preserve"> </w:t>
      </w:r>
      <w:r>
        <w:rPr>
          <w:spacing w:val="13"/>
        </w:rPr>
        <w:t>企业所得税汇算清缴信息，综合判断是否属于增值税小规模纳税</w:t>
      </w:r>
      <w:r>
        <w:rPr>
          <w:spacing w:val="9"/>
        </w:rPr>
        <w:t xml:space="preserve"> </w:t>
      </w:r>
      <w:r>
        <w:rPr>
          <w:spacing w:val="11"/>
        </w:rPr>
        <w:t>人、个体工商户或小型微利企业，符合条件的可以享受</w:t>
      </w:r>
      <w:r>
        <w:rPr>
          <w:spacing w:val="-93"/>
        </w:rPr>
        <w:t xml:space="preserve"> </w:t>
      </w:r>
      <w:r>
        <w:rPr>
          <w:spacing w:val="11"/>
        </w:rPr>
        <w:t>“六税两</w:t>
      </w:r>
    </w:p>
    <w:p>
      <w:pPr>
        <w:pStyle w:val="BodyText"/>
        <w:ind w:left="33"/>
        <w:spacing w:before="1" w:line="222" w:lineRule="auto"/>
        <w:rPr/>
      </w:pPr>
      <w:r>
        <w:rPr>
          <w:spacing w:val="3"/>
        </w:rPr>
        <w:t>费”减免政策。</w:t>
      </w:r>
    </w:p>
    <w:p>
      <w:pPr>
        <w:pStyle w:val="BodyText"/>
        <w:ind w:left="643"/>
        <w:spacing w:before="188" w:line="559" w:lineRule="exact"/>
        <w:rPr/>
      </w:pPr>
      <w:r>
        <w:rPr>
          <w:spacing w:val="4"/>
          <w:position w:val="18"/>
        </w:rPr>
        <w:t>【问题</w:t>
      </w:r>
      <w:r>
        <w:rPr>
          <w:spacing w:val="-37"/>
          <w:position w:val="18"/>
        </w:rPr>
        <w:t xml:space="preserve"> </w:t>
      </w:r>
      <w:r>
        <w:rPr>
          <w:spacing w:val="4"/>
          <w:position w:val="18"/>
        </w:rPr>
        <w:t>10】</w:t>
      </w:r>
      <w:r>
        <w:rPr>
          <w:spacing w:val="-70"/>
          <w:position w:val="18"/>
        </w:rPr>
        <w:t xml:space="preserve"> </w:t>
      </w:r>
      <w:r>
        <w:rPr>
          <w:spacing w:val="4"/>
          <w:position w:val="18"/>
        </w:rPr>
        <w:t>自然人是否可以享受</w:t>
      </w:r>
      <w:r>
        <w:rPr>
          <w:spacing w:val="-103"/>
          <w:position w:val="18"/>
        </w:rPr>
        <w:t xml:space="preserve"> </w:t>
      </w:r>
      <w:r>
        <w:rPr>
          <w:spacing w:val="4"/>
          <w:position w:val="18"/>
        </w:rPr>
        <w:t>“六税两费”减免政策？代</w:t>
      </w:r>
    </w:p>
    <w:p>
      <w:pPr>
        <w:pStyle w:val="BodyText"/>
        <w:ind w:left="22"/>
        <w:spacing w:before="1" w:line="219" w:lineRule="auto"/>
        <w:rPr/>
      </w:pPr>
      <w:r>
        <w:rPr>
          <w:spacing w:val="7"/>
        </w:rPr>
        <w:t>开发票的纳税人在代开环节能否享受</w:t>
      </w:r>
      <w:r>
        <w:rPr>
          <w:spacing w:val="-105"/>
        </w:rPr>
        <w:t xml:space="preserve"> </w:t>
      </w:r>
      <w:r>
        <w:rPr>
          <w:spacing w:val="7"/>
        </w:rPr>
        <w:t>“六税两费”</w:t>
      </w:r>
      <w:r>
        <w:rPr>
          <w:spacing w:val="6"/>
        </w:rPr>
        <w:t>减免政策？</w:t>
      </w:r>
    </w:p>
    <w:p>
      <w:pPr>
        <w:spacing w:line="219" w:lineRule="auto"/>
        <w:sectPr>
          <w:headerReference w:type="default" r:id="rId301"/>
          <w:footerReference w:type="default" r:id="rId329"/>
          <w:pgSz w:w="11906" w:h="16839"/>
          <w:pgMar w:top="1040" w:right="1323" w:bottom="885" w:left="1418" w:header="735" w:footer="622" w:gutter="0"/>
        </w:sectPr>
        <w:rPr/>
      </w:pPr>
    </w:p>
    <w:p>
      <w:pPr>
        <w:spacing w:line="451" w:lineRule="auto"/>
        <w:rPr>
          <w:rFonts w:ascii="Arial"/>
          <w:sz w:val="21"/>
        </w:rPr>
      </w:pPr>
      <w:r/>
    </w:p>
    <w:p>
      <w:pPr>
        <w:pStyle w:val="BodyText"/>
        <w:ind w:left="10" w:right="155" w:firstLine="638"/>
        <w:spacing w:before="101" w:line="333" w:lineRule="auto"/>
        <w:rPr/>
      </w:pPr>
      <w:r>
        <w:rPr>
          <w:spacing w:val="10"/>
        </w:rPr>
        <w:t>答：根据增值税有关规定，</w:t>
      </w:r>
      <w:r>
        <w:rPr>
          <w:spacing w:val="-58"/>
        </w:rPr>
        <w:t xml:space="preserve"> </w:t>
      </w:r>
      <w:r>
        <w:rPr>
          <w:spacing w:val="10"/>
        </w:rPr>
        <w:t>自然人（即其他个人）不办理增</w:t>
      </w:r>
      <w:r>
        <w:rPr/>
        <w:t xml:space="preserve"> </w:t>
      </w:r>
      <w:r>
        <w:rPr>
          <w:spacing w:val="2"/>
        </w:rPr>
        <w:t>值税一般纳税人登记，因此自然人可以按照小规模纳税人享受“六</w:t>
      </w:r>
      <w:r>
        <w:rPr>
          <w:spacing w:val="10"/>
        </w:rPr>
        <w:t xml:space="preserve"> </w:t>
      </w:r>
      <w:r>
        <w:rPr>
          <w:spacing w:val="13"/>
        </w:rPr>
        <w:t>税两费”减免政策。根据现行规定，增值税一般纳税人无需代开</w:t>
      </w:r>
      <w:r>
        <w:rPr>
          <w:spacing w:val="14"/>
        </w:rPr>
        <w:t xml:space="preserve"> </w:t>
      </w:r>
      <w:r>
        <w:rPr>
          <w:spacing w:val="13"/>
        </w:rPr>
        <w:t>发票，包括自然人在内的各类增值税小规模纳税人在代开发票环</w:t>
      </w:r>
    </w:p>
    <w:p>
      <w:pPr>
        <w:pStyle w:val="BodyText"/>
        <w:ind w:left="22"/>
        <w:spacing w:before="1" w:line="221" w:lineRule="auto"/>
        <w:rPr/>
      </w:pPr>
      <w:r>
        <w:rPr>
          <w:spacing w:val="5"/>
        </w:rPr>
        <w:t>节时，可以享受</w:t>
      </w:r>
      <w:r>
        <w:rPr>
          <w:spacing w:val="-101"/>
        </w:rPr>
        <w:t xml:space="preserve"> </w:t>
      </w:r>
      <w:r>
        <w:rPr>
          <w:spacing w:val="5"/>
        </w:rPr>
        <w:t>“六税两费”减免政策。</w:t>
      </w:r>
    </w:p>
    <w:p>
      <w:pPr>
        <w:pStyle w:val="BodyText"/>
        <w:ind w:left="643"/>
        <w:spacing w:before="189" w:line="559" w:lineRule="exact"/>
        <w:rPr/>
      </w:pPr>
      <w:r>
        <w:rPr>
          <w:spacing w:val="5"/>
          <w:position w:val="18"/>
        </w:rPr>
        <w:t>【问题</w:t>
      </w:r>
      <w:r>
        <w:rPr>
          <w:spacing w:val="-23"/>
          <w:position w:val="18"/>
        </w:rPr>
        <w:t xml:space="preserve"> </w:t>
      </w:r>
      <w:r>
        <w:rPr>
          <w:spacing w:val="5"/>
          <w:position w:val="18"/>
        </w:rPr>
        <w:t>11】我公司</w:t>
      </w:r>
      <w:r>
        <w:rPr>
          <w:spacing w:val="-102"/>
          <w:position w:val="18"/>
        </w:rPr>
        <w:t xml:space="preserve"> </w:t>
      </w:r>
      <w:r>
        <w:rPr>
          <w:spacing w:val="5"/>
          <w:position w:val="18"/>
        </w:rPr>
        <w:t>“六税两费”</w:t>
      </w:r>
      <w:r>
        <w:rPr>
          <w:spacing w:val="-112"/>
          <w:position w:val="18"/>
        </w:rPr>
        <w:t xml:space="preserve"> </w:t>
      </w:r>
      <w:r>
        <w:rPr>
          <w:spacing w:val="5"/>
          <w:position w:val="18"/>
        </w:rPr>
        <w:t>的申报逾期了，是否还可以</w:t>
      </w:r>
    </w:p>
    <w:p>
      <w:pPr>
        <w:pStyle w:val="BodyText"/>
        <w:ind w:left="26"/>
        <w:spacing w:line="222" w:lineRule="auto"/>
        <w:rPr/>
      </w:pPr>
      <w:r>
        <w:rPr>
          <w:spacing w:val="3"/>
        </w:rPr>
        <w:t>享受</w:t>
      </w:r>
      <w:r>
        <w:rPr>
          <w:spacing w:val="-104"/>
        </w:rPr>
        <w:t xml:space="preserve"> </w:t>
      </w:r>
      <w:r>
        <w:rPr>
          <w:spacing w:val="3"/>
        </w:rPr>
        <w:t>“六税两费”减免优惠？</w:t>
      </w:r>
    </w:p>
    <w:p>
      <w:pPr>
        <w:pStyle w:val="BodyText"/>
        <w:ind w:left="10" w:right="155" w:firstLine="638"/>
        <w:spacing w:before="181" w:line="334" w:lineRule="auto"/>
        <w:rPr/>
      </w:pPr>
      <w:r>
        <w:rPr>
          <w:spacing w:val="11"/>
        </w:rPr>
        <w:t>答：增值税小规模纳税人逾期申报的</w:t>
      </w:r>
      <w:r>
        <w:rPr>
          <w:spacing w:val="-84"/>
        </w:rPr>
        <w:t xml:space="preserve"> </w:t>
      </w:r>
      <w:r>
        <w:rPr>
          <w:spacing w:val="11"/>
        </w:rPr>
        <w:t>“六税两费”税费款的</w:t>
      </w:r>
      <w:r>
        <w:rPr/>
        <w:t xml:space="preserve"> </w:t>
      </w:r>
      <w:r>
        <w:rPr>
          <w:spacing w:val="-11"/>
        </w:rPr>
        <w:t>属期在</w:t>
      </w:r>
      <w:r>
        <w:rPr>
          <w:spacing w:val="-50"/>
        </w:rPr>
        <w:t xml:space="preserve"> </w:t>
      </w:r>
      <w:r>
        <w:rPr>
          <w:spacing w:val="-11"/>
        </w:rPr>
        <w:t>2019</w:t>
      </w:r>
      <w:r>
        <w:rPr>
          <w:spacing w:val="-56"/>
        </w:rPr>
        <w:t xml:space="preserve"> </w:t>
      </w:r>
      <w:r>
        <w:rPr>
          <w:spacing w:val="-11"/>
        </w:rPr>
        <w:t>年</w:t>
      </w:r>
      <w:r>
        <w:rPr>
          <w:spacing w:val="-41"/>
        </w:rPr>
        <w:t xml:space="preserve"> </w:t>
      </w:r>
      <w:r>
        <w:rPr>
          <w:spacing w:val="-11"/>
        </w:rPr>
        <w:t>1</w:t>
      </w:r>
      <w:r>
        <w:rPr>
          <w:spacing w:val="-45"/>
        </w:rPr>
        <w:t xml:space="preserve"> </w:t>
      </w:r>
      <w:r>
        <w:rPr>
          <w:spacing w:val="-11"/>
        </w:rPr>
        <w:t>月</w:t>
      </w:r>
      <w:r>
        <w:rPr>
          <w:spacing w:val="-44"/>
        </w:rPr>
        <w:t xml:space="preserve"> </w:t>
      </w:r>
      <w:r>
        <w:rPr>
          <w:spacing w:val="-11"/>
        </w:rPr>
        <w:t>1</w:t>
      </w:r>
      <w:r>
        <w:rPr>
          <w:spacing w:val="-11"/>
        </w:rPr>
        <w:t xml:space="preserve"> </w:t>
      </w:r>
      <w:r>
        <w:rPr>
          <w:spacing w:val="-11"/>
        </w:rPr>
        <w:t>日至</w:t>
      </w:r>
      <w:r>
        <w:rPr>
          <w:spacing w:val="-48"/>
        </w:rPr>
        <w:t xml:space="preserve"> </w:t>
      </w:r>
      <w:r>
        <w:rPr>
          <w:spacing w:val="-11"/>
        </w:rPr>
        <w:t>2027</w:t>
      </w:r>
      <w:r>
        <w:rPr>
          <w:spacing w:val="-56"/>
        </w:rPr>
        <w:t xml:space="preserve"> </w:t>
      </w:r>
      <w:r>
        <w:rPr>
          <w:spacing w:val="-11"/>
        </w:rPr>
        <w:t>年</w:t>
      </w:r>
      <w:r>
        <w:rPr>
          <w:spacing w:val="-40"/>
        </w:rPr>
        <w:t xml:space="preserve"> </w:t>
      </w:r>
      <w:r>
        <w:rPr>
          <w:spacing w:val="-11"/>
        </w:rPr>
        <w:t>1</w:t>
      </w:r>
      <w:r>
        <w:rPr>
          <w:spacing w:val="-12"/>
        </w:rPr>
        <w:t>2</w:t>
      </w:r>
      <w:r>
        <w:rPr>
          <w:spacing w:val="-44"/>
        </w:rPr>
        <w:t xml:space="preserve"> </w:t>
      </w:r>
      <w:r>
        <w:rPr>
          <w:spacing w:val="-12"/>
        </w:rPr>
        <w:t>月</w:t>
      </w:r>
      <w:r>
        <w:rPr>
          <w:spacing w:val="-38"/>
        </w:rPr>
        <w:t xml:space="preserve"> </w:t>
      </w:r>
      <w:r>
        <w:rPr>
          <w:spacing w:val="-12"/>
        </w:rPr>
        <w:t>31</w:t>
      </w:r>
      <w:r>
        <w:rPr>
          <w:spacing w:val="-12"/>
        </w:rPr>
        <w:t xml:space="preserve"> </w:t>
      </w:r>
      <w:r>
        <w:rPr>
          <w:spacing w:val="-12"/>
        </w:rPr>
        <w:t>日内，可申报享受“六</w:t>
      </w:r>
      <w:r>
        <w:rPr/>
        <w:t xml:space="preserve"> </w:t>
      </w:r>
      <w:r>
        <w:rPr>
          <w:spacing w:val="13"/>
        </w:rPr>
        <w:t>税两费”减免优惠；登记为一般纳税人的个体工商户逾期申报的</w:t>
      </w:r>
      <w:r>
        <w:rPr>
          <w:spacing w:val="14"/>
        </w:rPr>
        <w:t xml:space="preserve"> </w:t>
      </w:r>
      <w:r>
        <w:rPr>
          <w:spacing w:val="-7"/>
        </w:rPr>
        <w:t>“六税两费”税费款的属期在</w:t>
      </w:r>
      <w:r>
        <w:rPr>
          <w:spacing w:val="-51"/>
        </w:rPr>
        <w:t xml:space="preserve"> </w:t>
      </w:r>
      <w:r>
        <w:rPr>
          <w:spacing w:val="-7"/>
        </w:rPr>
        <w:t>2022</w:t>
      </w:r>
      <w:r>
        <w:rPr>
          <w:spacing w:val="-56"/>
        </w:rPr>
        <w:t xml:space="preserve"> </w:t>
      </w:r>
      <w:r>
        <w:rPr>
          <w:spacing w:val="-7"/>
        </w:rPr>
        <w:t>年</w:t>
      </w:r>
      <w:r>
        <w:rPr>
          <w:spacing w:val="-40"/>
        </w:rPr>
        <w:t xml:space="preserve"> </w:t>
      </w:r>
      <w:r>
        <w:rPr>
          <w:spacing w:val="-7"/>
        </w:rPr>
        <w:t>1</w:t>
      </w:r>
      <w:r>
        <w:rPr>
          <w:spacing w:val="-46"/>
        </w:rPr>
        <w:t xml:space="preserve"> </w:t>
      </w:r>
      <w:r>
        <w:rPr>
          <w:spacing w:val="-7"/>
        </w:rPr>
        <w:t>月</w:t>
      </w:r>
      <w:r>
        <w:rPr>
          <w:spacing w:val="-41"/>
        </w:rPr>
        <w:t xml:space="preserve"> </w:t>
      </w:r>
      <w:r>
        <w:rPr>
          <w:spacing w:val="-7"/>
        </w:rPr>
        <w:t>1</w:t>
      </w:r>
      <w:r>
        <w:rPr>
          <w:spacing w:val="-7"/>
        </w:rPr>
        <w:t xml:space="preserve"> </w:t>
      </w:r>
      <w:r>
        <w:rPr>
          <w:spacing w:val="-7"/>
        </w:rPr>
        <w:t>日至</w:t>
      </w:r>
      <w:r>
        <w:rPr>
          <w:spacing w:val="-48"/>
        </w:rPr>
        <w:t xml:space="preserve"> </w:t>
      </w:r>
      <w:r>
        <w:rPr>
          <w:spacing w:val="-8"/>
        </w:rPr>
        <w:t>2027</w:t>
      </w:r>
      <w:r>
        <w:rPr>
          <w:spacing w:val="-56"/>
        </w:rPr>
        <w:t xml:space="preserve"> </w:t>
      </w:r>
      <w:r>
        <w:rPr>
          <w:spacing w:val="-8"/>
        </w:rPr>
        <w:t>年</w:t>
      </w:r>
      <w:r>
        <w:rPr>
          <w:spacing w:val="-43"/>
        </w:rPr>
        <w:t xml:space="preserve"> </w:t>
      </w:r>
      <w:r>
        <w:rPr>
          <w:spacing w:val="-8"/>
        </w:rPr>
        <w:t>12</w:t>
      </w:r>
      <w:r>
        <w:rPr>
          <w:spacing w:val="-43"/>
        </w:rPr>
        <w:t xml:space="preserve"> </w:t>
      </w:r>
      <w:r>
        <w:rPr>
          <w:spacing w:val="-8"/>
        </w:rPr>
        <w:t>月</w:t>
      </w:r>
      <w:r>
        <w:rPr>
          <w:spacing w:val="-36"/>
        </w:rPr>
        <w:t xml:space="preserve"> </w:t>
      </w:r>
      <w:r>
        <w:rPr>
          <w:spacing w:val="-8"/>
        </w:rPr>
        <w:t>31</w:t>
      </w:r>
      <w:r>
        <w:rPr/>
        <w:t xml:space="preserve"> </w:t>
      </w:r>
      <w:r>
        <w:rPr>
          <w:spacing w:val="13"/>
        </w:rPr>
        <w:t>日内，可申报享受减免优惠；登记为一般纳税人的小型微利企业</w:t>
      </w:r>
      <w:r>
        <w:rPr>
          <w:spacing w:val="14"/>
        </w:rPr>
        <w:t xml:space="preserve"> </w:t>
      </w:r>
      <w:r>
        <w:rPr>
          <w:spacing w:val="4"/>
        </w:rPr>
        <w:t>和新设立企业逾期申报的</w:t>
      </w:r>
      <w:r>
        <w:rPr>
          <w:spacing w:val="-92"/>
        </w:rPr>
        <w:t xml:space="preserve"> </w:t>
      </w:r>
      <w:r>
        <w:rPr>
          <w:spacing w:val="4"/>
        </w:rPr>
        <w:t>“六税两费”税费款的属期在</w:t>
      </w:r>
      <w:r>
        <w:rPr>
          <w:spacing w:val="-48"/>
        </w:rPr>
        <w:t xml:space="preserve"> </w:t>
      </w:r>
      <w:r>
        <w:rPr>
          <w:spacing w:val="4"/>
        </w:rPr>
        <w:t>2022</w:t>
      </w:r>
      <w:r>
        <w:rPr>
          <w:spacing w:val="-56"/>
        </w:rPr>
        <w:t xml:space="preserve"> </w:t>
      </w:r>
      <w:r>
        <w:rPr>
          <w:spacing w:val="4"/>
        </w:rPr>
        <w:t>年</w:t>
      </w:r>
      <w:r>
        <w:rPr>
          <w:spacing w:val="-41"/>
        </w:rPr>
        <w:t xml:space="preserve"> </w:t>
      </w:r>
      <w:r>
        <w:rPr>
          <w:spacing w:val="4"/>
        </w:rPr>
        <w:t>1</w:t>
      </w:r>
      <w:r>
        <w:rPr/>
        <w:t xml:space="preserve"> </w:t>
      </w:r>
      <w:r>
        <w:rPr>
          <w:spacing w:val="-4"/>
        </w:rPr>
        <w:t>月</w:t>
      </w:r>
      <w:r>
        <w:rPr>
          <w:spacing w:val="-39"/>
        </w:rPr>
        <w:t xml:space="preserve"> </w:t>
      </w:r>
      <w:r>
        <w:rPr>
          <w:spacing w:val="-4"/>
        </w:rPr>
        <w:t>1</w:t>
      </w:r>
      <w:r>
        <w:rPr>
          <w:spacing w:val="-4"/>
        </w:rPr>
        <w:t xml:space="preserve"> </w:t>
      </w:r>
      <w:r>
        <w:rPr>
          <w:spacing w:val="-4"/>
        </w:rPr>
        <w:t>日至</w:t>
      </w:r>
      <w:r>
        <w:rPr>
          <w:spacing w:val="-48"/>
        </w:rPr>
        <w:t xml:space="preserve"> </w:t>
      </w:r>
      <w:r>
        <w:rPr>
          <w:spacing w:val="-4"/>
        </w:rPr>
        <w:t>2027</w:t>
      </w:r>
      <w:r>
        <w:rPr>
          <w:spacing w:val="-56"/>
        </w:rPr>
        <w:t xml:space="preserve"> </w:t>
      </w:r>
      <w:r>
        <w:rPr>
          <w:spacing w:val="-4"/>
        </w:rPr>
        <w:t>年</w:t>
      </w:r>
      <w:r>
        <w:rPr>
          <w:spacing w:val="-40"/>
        </w:rPr>
        <w:t xml:space="preserve"> </w:t>
      </w:r>
      <w:r>
        <w:rPr>
          <w:spacing w:val="-4"/>
        </w:rPr>
        <w:t>12</w:t>
      </w:r>
      <w:r>
        <w:rPr>
          <w:spacing w:val="-44"/>
        </w:rPr>
        <w:t xml:space="preserve"> </w:t>
      </w:r>
      <w:r>
        <w:rPr>
          <w:spacing w:val="-4"/>
        </w:rPr>
        <w:t>月</w:t>
      </w:r>
      <w:r>
        <w:rPr>
          <w:spacing w:val="-38"/>
        </w:rPr>
        <w:t xml:space="preserve"> </w:t>
      </w:r>
      <w:r>
        <w:rPr>
          <w:spacing w:val="-4"/>
        </w:rPr>
        <w:t>31</w:t>
      </w:r>
      <w:r>
        <w:rPr>
          <w:spacing w:val="-4"/>
        </w:rPr>
        <w:t xml:space="preserve"> </w:t>
      </w:r>
      <w:r>
        <w:rPr>
          <w:spacing w:val="-4"/>
        </w:rPr>
        <w:t>日内的，符合文件规定情形的，也可申</w:t>
      </w:r>
    </w:p>
    <w:p>
      <w:pPr>
        <w:pStyle w:val="BodyText"/>
        <w:ind w:left="22"/>
        <w:spacing w:line="222" w:lineRule="auto"/>
        <w:rPr/>
      </w:pPr>
      <w:r>
        <w:rPr>
          <w:spacing w:val="5"/>
        </w:rPr>
        <w:t>报享受减免优惠。</w:t>
      </w:r>
    </w:p>
    <w:p>
      <w:pPr>
        <w:pStyle w:val="BodyText"/>
        <w:ind w:left="643"/>
        <w:spacing w:before="186" w:line="559" w:lineRule="exact"/>
        <w:rPr/>
      </w:pPr>
      <w:r>
        <w:rPr>
          <w:spacing w:val="9"/>
          <w:position w:val="18"/>
        </w:rPr>
        <w:t>【问题</w:t>
      </w:r>
      <w:r>
        <w:rPr>
          <w:spacing w:val="-36"/>
          <w:position w:val="18"/>
        </w:rPr>
        <w:t xml:space="preserve"> </w:t>
      </w:r>
      <w:r>
        <w:rPr>
          <w:spacing w:val="9"/>
          <w:position w:val="18"/>
        </w:rPr>
        <w:t>12】我公司已按规定享受了其他优惠政策，还可以继</w:t>
      </w:r>
    </w:p>
    <w:p>
      <w:pPr>
        <w:pStyle w:val="BodyText"/>
        <w:ind w:left="22"/>
        <w:spacing w:before="1" w:line="222" w:lineRule="auto"/>
        <w:rPr/>
      </w:pPr>
      <w:r>
        <w:rPr>
          <w:spacing w:val="4"/>
        </w:rPr>
        <w:t>续享受</w:t>
      </w:r>
      <w:r>
        <w:rPr>
          <w:spacing w:val="-101"/>
        </w:rPr>
        <w:t xml:space="preserve"> </w:t>
      </w:r>
      <w:r>
        <w:rPr>
          <w:spacing w:val="4"/>
        </w:rPr>
        <w:t>“六税两费”减免优惠吗？</w:t>
      </w:r>
    </w:p>
    <w:p>
      <w:pPr>
        <w:pStyle w:val="BodyText"/>
        <w:ind w:left="14" w:firstLine="634"/>
        <w:spacing w:before="191" w:line="333" w:lineRule="auto"/>
        <w:rPr/>
      </w:pPr>
      <w:r>
        <w:rPr>
          <w:spacing w:val="14"/>
        </w:rPr>
        <w:t>答：增值税小规模纳税人、小型微利企业、</w:t>
      </w:r>
      <w:r>
        <w:rPr>
          <w:spacing w:val="13"/>
        </w:rPr>
        <w:t>个体工商户已依</w:t>
      </w:r>
      <w:r>
        <w:rPr/>
        <w:t xml:space="preserve">  </w:t>
      </w:r>
      <w:r>
        <w:rPr>
          <w:spacing w:val="11"/>
        </w:rPr>
        <w:t>法享受其他优惠政策的，可叠加享受</w:t>
      </w:r>
      <w:r>
        <w:rPr>
          <w:spacing w:val="-91"/>
        </w:rPr>
        <w:t xml:space="preserve"> </w:t>
      </w:r>
      <w:r>
        <w:rPr>
          <w:spacing w:val="11"/>
        </w:rPr>
        <w:t>“六税两费”减免优惠。在</w:t>
      </w:r>
      <w:r>
        <w:rPr/>
        <w:t xml:space="preserve">  </w:t>
      </w:r>
      <w:r>
        <w:rPr>
          <w:spacing w:val="11"/>
        </w:rPr>
        <w:t>享受优惠的顺序上，</w:t>
      </w:r>
      <w:r>
        <w:rPr>
          <w:spacing w:val="-87"/>
        </w:rPr>
        <w:t xml:space="preserve"> </w:t>
      </w:r>
      <w:r>
        <w:rPr>
          <w:spacing w:val="11"/>
        </w:rPr>
        <w:t>“六税两费”减免优惠是在享受其</w:t>
      </w:r>
      <w:r>
        <w:rPr>
          <w:spacing w:val="10"/>
        </w:rPr>
        <w:t>他优惠基</w:t>
      </w:r>
      <w:r>
        <w:rPr/>
        <w:t xml:space="preserve">  </w:t>
      </w:r>
      <w:r>
        <w:rPr>
          <w:spacing w:val="16"/>
        </w:rPr>
        <w:t>础上的再享受。原来适用比例减免或定额减免的，</w:t>
      </w:r>
      <w:r>
        <w:rPr>
          <w:spacing w:val="-74"/>
        </w:rPr>
        <w:t xml:space="preserve"> </w:t>
      </w:r>
      <w:r>
        <w:rPr>
          <w:spacing w:val="16"/>
        </w:rPr>
        <w:t>“六税两费”</w:t>
      </w:r>
    </w:p>
    <w:p>
      <w:pPr>
        <w:pStyle w:val="BodyText"/>
        <w:ind w:left="10"/>
        <w:spacing w:before="1" w:line="221" w:lineRule="auto"/>
        <w:rPr/>
      </w:pPr>
      <w:r>
        <w:rPr>
          <w:spacing w:val="9"/>
        </w:rPr>
        <w:t>减免额计算的基数是应纳税额减除原有减免税额后的数额。</w:t>
      </w:r>
    </w:p>
    <w:p>
      <w:pPr>
        <w:pStyle w:val="BodyText"/>
        <w:ind w:left="40" w:right="155" w:firstLine="603"/>
        <w:spacing w:before="186" w:line="334" w:lineRule="auto"/>
        <w:rPr/>
      </w:pPr>
      <w:r>
        <w:rPr>
          <w:spacing w:val="7"/>
        </w:rPr>
        <w:t>【问题</w:t>
      </w:r>
      <w:r>
        <w:rPr>
          <w:spacing w:val="-34"/>
        </w:rPr>
        <w:t xml:space="preserve"> </w:t>
      </w:r>
      <w:r>
        <w:rPr>
          <w:spacing w:val="7"/>
        </w:rPr>
        <w:t>13】我公司同时申报享受</w:t>
      </w:r>
      <w:r>
        <w:rPr>
          <w:spacing w:val="-102"/>
        </w:rPr>
        <w:t xml:space="preserve"> </w:t>
      </w:r>
      <w:r>
        <w:rPr>
          <w:spacing w:val="7"/>
        </w:rPr>
        <w:t>“六税两费”减免优惠和重</w:t>
      </w:r>
      <w:r>
        <w:rPr/>
        <w:t xml:space="preserve"> </w:t>
      </w:r>
      <w:r>
        <w:rPr>
          <w:spacing w:val="12"/>
        </w:rPr>
        <w:t>点群体、扶持自主就业退役士兵创业就业政策减免城市维护建设</w:t>
      </w:r>
    </w:p>
    <w:p>
      <w:pPr>
        <w:pStyle w:val="BodyText"/>
        <w:ind w:left="10"/>
        <w:spacing w:before="1" w:line="222" w:lineRule="auto"/>
        <w:rPr/>
      </w:pPr>
      <w:r>
        <w:rPr>
          <w:spacing w:val="9"/>
        </w:rPr>
        <w:t>税、教育费附加、地方教育附加，应当按什么顺序处理？</w:t>
      </w:r>
    </w:p>
    <w:p>
      <w:pPr>
        <w:spacing w:line="222" w:lineRule="auto"/>
        <w:sectPr>
          <w:headerReference w:type="default" r:id="rId330"/>
          <w:footerReference w:type="default" r:id="rId331"/>
          <w:pgSz w:w="11906" w:h="16839"/>
          <w:pgMar w:top="1040" w:right="1263" w:bottom="885" w:left="1418" w:header="735" w:footer="622" w:gutter="0"/>
        </w:sectPr>
        <w:rPr/>
      </w:pPr>
    </w:p>
    <w:p>
      <w:pPr>
        <w:spacing w:line="451" w:lineRule="auto"/>
        <w:rPr>
          <w:rFonts w:ascii="Arial"/>
          <w:sz w:val="21"/>
        </w:rPr>
      </w:pPr>
      <w:r/>
    </w:p>
    <w:p>
      <w:pPr>
        <w:pStyle w:val="BodyText"/>
        <w:ind w:left="5" w:right="81" w:firstLine="643"/>
        <w:spacing w:before="101" w:line="333" w:lineRule="auto"/>
        <w:rPr/>
      </w:pPr>
      <w:r>
        <w:rPr>
          <w:spacing w:val="11"/>
        </w:rPr>
        <w:t>答：纳税人同时申报享受</w:t>
      </w:r>
      <w:r>
        <w:rPr>
          <w:spacing w:val="-84"/>
        </w:rPr>
        <w:t xml:space="preserve"> </w:t>
      </w:r>
      <w:r>
        <w:rPr>
          <w:spacing w:val="11"/>
        </w:rPr>
        <w:t>“六税两费”减免优惠以及重点群</w:t>
      </w:r>
      <w:r>
        <w:rPr/>
        <w:t xml:space="preserve"> </w:t>
      </w:r>
      <w:r>
        <w:rPr>
          <w:spacing w:val="14"/>
        </w:rPr>
        <w:t>体、扶持自主就业退役士兵创业就业政策减</w:t>
      </w:r>
      <w:r>
        <w:rPr>
          <w:spacing w:val="13"/>
        </w:rPr>
        <w:t>免城市维护建设税、</w:t>
      </w:r>
      <w:r>
        <w:rPr/>
        <w:t xml:space="preserve"> </w:t>
      </w:r>
      <w:r>
        <w:rPr>
          <w:spacing w:val="14"/>
        </w:rPr>
        <w:t>教育费附加、地方教育附加的，应先享受重</w:t>
      </w:r>
      <w:r>
        <w:rPr>
          <w:spacing w:val="13"/>
        </w:rPr>
        <w:t>点群体、扶持自主就</w:t>
      </w:r>
      <w:r>
        <w:rPr/>
        <w:t xml:space="preserve"> </w:t>
      </w:r>
      <w:r>
        <w:rPr>
          <w:spacing w:val="12"/>
        </w:rPr>
        <w:t>业退役士兵创业就业政策，再按减免后的金额</w:t>
      </w:r>
      <w:r>
        <w:rPr>
          <w:spacing w:val="11"/>
        </w:rPr>
        <w:t>申报享受</w:t>
      </w:r>
      <w:r>
        <w:rPr>
          <w:spacing w:val="-103"/>
        </w:rPr>
        <w:t xml:space="preserve"> </w:t>
      </w:r>
      <w:r>
        <w:rPr>
          <w:spacing w:val="11"/>
        </w:rPr>
        <w:t>“六税两</w:t>
      </w:r>
    </w:p>
    <w:p>
      <w:pPr>
        <w:pStyle w:val="BodyText"/>
        <w:ind w:left="33"/>
        <w:spacing w:line="222" w:lineRule="auto"/>
        <w:rPr/>
      </w:pPr>
      <w:r>
        <w:rPr>
          <w:spacing w:val="3"/>
        </w:rPr>
        <w:t>费”减免优惠。</w:t>
      </w:r>
    </w:p>
    <w:p>
      <w:pPr>
        <w:pStyle w:val="BodyText"/>
        <w:ind w:left="643"/>
        <w:spacing w:before="188" w:line="559" w:lineRule="exact"/>
        <w:rPr/>
      </w:pPr>
      <w:r>
        <w:rPr>
          <w:spacing w:val="9"/>
          <w:position w:val="18"/>
        </w:rPr>
        <w:t>【问题</w:t>
      </w:r>
      <w:r>
        <w:rPr>
          <w:spacing w:val="-36"/>
          <w:position w:val="18"/>
        </w:rPr>
        <w:t xml:space="preserve"> </w:t>
      </w:r>
      <w:r>
        <w:rPr>
          <w:spacing w:val="9"/>
          <w:position w:val="18"/>
        </w:rPr>
        <w:t>14】我公司办理首次汇算清缴申报后，对于首次汇算</w:t>
      </w:r>
    </w:p>
    <w:p>
      <w:pPr>
        <w:pStyle w:val="BodyText"/>
        <w:ind w:left="27"/>
        <w:spacing w:line="221" w:lineRule="auto"/>
        <w:rPr/>
      </w:pPr>
      <w:r>
        <w:rPr>
          <w:spacing w:val="6"/>
        </w:rPr>
        <w:t>清缴申报前已按规定缴纳的</w:t>
      </w:r>
      <w:r>
        <w:rPr>
          <w:spacing w:val="-88"/>
        </w:rPr>
        <w:t xml:space="preserve"> </w:t>
      </w:r>
      <w:r>
        <w:rPr>
          <w:spacing w:val="6"/>
        </w:rPr>
        <w:t>“六税两费”是否需要进行更正？</w:t>
      </w:r>
    </w:p>
    <w:p>
      <w:pPr>
        <w:pStyle w:val="BodyText"/>
        <w:ind w:left="22" w:right="83" w:firstLine="625"/>
        <w:spacing w:before="187" w:line="334" w:lineRule="auto"/>
        <w:rPr/>
      </w:pPr>
      <w:r>
        <w:rPr>
          <w:spacing w:val="14"/>
        </w:rPr>
        <w:t>答：登记为一般纳税人的新设立企业按规定</w:t>
      </w:r>
      <w:r>
        <w:rPr>
          <w:spacing w:val="13"/>
        </w:rPr>
        <w:t>办理首次汇算清</w:t>
      </w:r>
      <w:r>
        <w:rPr/>
        <w:t xml:space="preserve"> </w:t>
      </w:r>
      <w:r>
        <w:rPr>
          <w:spacing w:val="6"/>
        </w:rPr>
        <w:t>缴申报前，</w:t>
      </w:r>
      <w:r>
        <w:rPr>
          <w:spacing w:val="-60"/>
        </w:rPr>
        <w:t xml:space="preserve"> </w:t>
      </w:r>
      <w:r>
        <w:rPr>
          <w:spacing w:val="6"/>
        </w:rPr>
        <w:t>已按规定申报缴纳</w:t>
      </w:r>
      <w:r>
        <w:rPr>
          <w:spacing w:val="-100"/>
        </w:rPr>
        <w:t xml:space="preserve"> </w:t>
      </w:r>
      <w:r>
        <w:rPr>
          <w:spacing w:val="6"/>
        </w:rPr>
        <w:t>“六税两费”</w:t>
      </w:r>
      <w:r>
        <w:rPr>
          <w:spacing w:val="-110"/>
        </w:rPr>
        <w:t xml:space="preserve"> </w:t>
      </w:r>
      <w:r>
        <w:rPr>
          <w:spacing w:val="6"/>
        </w:rPr>
        <w:t>的，不再根据首次汇</w:t>
      </w:r>
    </w:p>
    <w:p>
      <w:pPr>
        <w:pStyle w:val="BodyText"/>
        <w:ind w:left="22"/>
        <w:spacing w:line="221" w:lineRule="auto"/>
        <w:rPr/>
      </w:pPr>
      <w:r>
        <w:rPr>
          <w:spacing w:val="6"/>
        </w:rPr>
        <w:t>算清缴结果进行更正。</w:t>
      </w:r>
    </w:p>
    <w:p>
      <w:pPr>
        <w:pStyle w:val="BodyText"/>
        <w:ind w:left="17" w:right="83" w:firstLine="625"/>
        <w:spacing w:before="187" w:line="334" w:lineRule="auto"/>
        <w:rPr/>
      </w:pPr>
      <w:r>
        <w:rPr>
          <w:spacing w:val="9"/>
        </w:rPr>
        <w:t>【问题</w:t>
      </w:r>
      <w:r>
        <w:rPr>
          <w:spacing w:val="-36"/>
        </w:rPr>
        <w:t xml:space="preserve"> </w:t>
      </w:r>
      <w:r>
        <w:rPr>
          <w:spacing w:val="9"/>
        </w:rPr>
        <w:t>15】我公司为小型微利企业，逾期办理或更正企业所</w:t>
      </w:r>
      <w:r>
        <w:rPr/>
        <w:t xml:space="preserve"> </w:t>
      </w:r>
      <w:r>
        <w:rPr>
          <w:spacing w:val="9"/>
        </w:rPr>
        <w:t>得税年度汇算清缴申报后，是否需要相应对</w:t>
      </w:r>
      <w:r>
        <w:rPr>
          <w:spacing w:val="-84"/>
        </w:rPr>
        <w:t xml:space="preserve"> </w:t>
      </w:r>
      <w:r>
        <w:rPr>
          <w:spacing w:val="9"/>
        </w:rPr>
        <w:t>“六税两费”</w:t>
      </w:r>
      <w:r>
        <w:rPr>
          <w:spacing w:val="-110"/>
        </w:rPr>
        <w:t xml:space="preserve"> </w:t>
      </w:r>
      <w:r>
        <w:rPr>
          <w:spacing w:val="9"/>
        </w:rPr>
        <w:t>的申报</w:t>
      </w:r>
    </w:p>
    <w:p>
      <w:pPr>
        <w:pStyle w:val="BodyText"/>
        <w:ind w:left="12"/>
        <w:spacing w:line="221" w:lineRule="auto"/>
        <w:rPr/>
      </w:pPr>
      <w:r>
        <w:rPr>
          <w:spacing w:val="5"/>
        </w:rPr>
        <w:t>进行更正？</w:t>
      </w:r>
    </w:p>
    <w:p>
      <w:pPr>
        <w:pStyle w:val="BodyText"/>
        <w:ind w:left="11" w:firstLine="637"/>
        <w:spacing w:before="190" w:line="333" w:lineRule="auto"/>
        <w:rPr/>
      </w:pPr>
      <w:r>
        <w:rPr>
          <w:spacing w:val="5"/>
        </w:rPr>
        <w:t>答：登记为增值税一般纳税人的小型微利企业、新设</w:t>
      </w:r>
      <w:r>
        <w:rPr>
          <w:spacing w:val="4"/>
        </w:rPr>
        <w:t>立企业，</w:t>
      </w:r>
      <w:r>
        <w:rPr/>
        <w:t xml:space="preserve"> </w:t>
      </w:r>
      <w:r>
        <w:rPr>
          <w:spacing w:val="13"/>
        </w:rPr>
        <w:t>逾期办理或更正汇算清缴申报的，应当依据逾期办理或更正申报</w:t>
      </w:r>
      <w:r>
        <w:rPr>
          <w:spacing w:val="13"/>
        </w:rPr>
        <w:t xml:space="preserve"> </w:t>
      </w:r>
      <w:r>
        <w:rPr>
          <w:spacing w:val="6"/>
        </w:rPr>
        <w:t>的结果，</w:t>
      </w:r>
      <w:r>
        <w:rPr>
          <w:spacing w:val="-69"/>
        </w:rPr>
        <w:t xml:space="preserve"> </w:t>
      </w:r>
      <w:r>
        <w:rPr>
          <w:spacing w:val="6"/>
        </w:rPr>
        <w:t>申报享受减免优惠，并应当对</w:t>
      </w:r>
      <w:r>
        <w:rPr>
          <w:spacing w:val="-100"/>
        </w:rPr>
        <w:t xml:space="preserve"> </w:t>
      </w:r>
      <w:r>
        <w:rPr>
          <w:spacing w:val="6"/>
        </w:rPr>
        <w:t>“六税两费”</w:t>
      </w:r>
      <w:r>
        <w:rPr>
          <w:spacing w:val="-90"/>
        </w:rPr>
        <w:t xml:space="preserve"> </w:t>
      </w:r>
      <w:r>
        <w:rPr>
          <w:spacing w:val="6"/>
        </w:rPr>
        <w:t>申报进行相</w:t>
      </w:r>
    </w:p>
    <w:p>
      <w:pPr>
        <w:pStyle w:val="BodyText"/>
        <w:ind w:left="20"/>
        <w:spacing w:line="225" w:lineRule="auto"/>
        <w:rPr/>
      </w:pPr>
      <w:r>
        <w:rPr>
          <w:spacing w:val="2"/>
        </w:rPr>
        <w:t>应更正。</w:t>
      </w:r>
    </w:p>
    <w:p>
      <w:pPr>
        <w:pStyle w:val="BodyText"/>
        <w:ind w:left="643"/>
        <w:spacing w:before="184" w:line="559" w:lineRule="exact"/>
        <w:rPr/>
      </w:pPr>
      <w:r>
        <w:rPr>
          <w:spacing w:val="7"/>
          <w:position w:val="18"/>
        </w:rPr>
        <w:t>【问题</w:t>
      </w:r>
      <w:r>
        <w:rPr>
          <w:spacing w:val="-34"/>
          <w:position w:val="18"/>
        </w:rPr>
        <w:t xml:space="preserve"> </w:t>
      </w:r>
      <w:r>
        <w:rPr>
          <w:spacing w:val="7"/>
          <w:position w:val="18"/>
        </w:rPr>
        <w:t>16】我公司申报</w:t>
      </w:r>
      <w:r>
        <w:rPr>
          <w:spacing w:val="-102"/>
          <w:position w:val="18"/>
        </w:rPr>
        <w:t xml:space="preserve"> </w:t>
      </w:r>
      <w:r>
        <w:rPr>
          <w:spacing w:val="7"/>
          <w:position w:val="18"/>
        </w:rPr>
        <w:t>“六税两费”减免优惠时，需要向税</w:t>
      </w:r>
    </w:p>
    <w:p>
      <w:pPr>
        <w:pStyle w:val="BodyText"/>
        <w:ind w:left="19"/>
        <w:spacing w:line="220" w:lineRule="auto"/>
        <w:rPr/>
      </w:pPr>
      <w:r>
        <w:rPr>
          <w:spacing w:val="7"/>
        </w:rPr>
        <w:t>务机关提交什么资料？</w:t>
      </w:r>
    </w:p>
    <w:p>
      <w:pPr>
        <w:pStyle w:val="BodyText"/>
        <w:ind w:left="648"/>
        <w:spacing w:before="190" w:line="561" w:lineRule="exact"/>
        <w:rPr/>
      </w:pPr>
      <w:r>
        <w:rPr>
          <w:spacing w:val="13"/>
          <w:position w:val="18"/>
        </w:rPr>
        <w:t>答：本次减免优惠实行自行申报享受方式，除申报表单外，</w:t>
      </w:r>
    </w:p>
    <w:p>
      <w:pPr>
        <w:pStyle w:val="BodyText"/>
        <w:ind w:left="19"/>
        <w:spacing w:before="1" w:line="220" w:lineRule="auto"/>
        <w:rPr/>
      </w:pPr>
      <w:r>
        <w:rPr>
          <w:spacing w:val="6"/>
        </w:rPr>
        <w:t>不需额外提交资料。</w:t>
      </w:r>
    </w:p>
    <w:p>
      <w:pPr>
        <w:pStyle w:val="BodyText"/>
        <w:ind w:left="662"/>
        <w:spacing w:before="190" w:line="222" w:lineRule="auto"/>
        <w:rPr/>
      </w:pPr>
      <w:r>
        <w:rPr>
          <w:spacing w:val="5"/>
        </w:rPr>
        <w:t>五、小微企业和个体工商户所得税优惠政策（11</w:t>
      </w:r>
      <w:r>
        <w:rPr>
          <w:spacing w:val="5"/>
        </w:rPr>
        <w:t xml:space="preserve"> </w:t>
      </w:r>
      <w:r>
        <w:rPr>
          <w:spacing w:val="5"/>
        </w:rPr>
        <w:t>问）</w:t>
      </w:r>
    </w:p>
    <w:p>
      <w:pPr>
        <w:pStyle w:val="BodyText"/>
        <w:ind w:right="83"/>
        <w:spacing w:before="185" w:line="562" w:lineRule="exact"/>
        <w:jc w:val="right"/>
        <w:rPr/>
      </w:pPr>
      <w:r>
        <w:rPr>
          <w:spacing w:val="3"/>
          <w:position w:val="18"/>
        </w:rPr>
        <w:t>【问题</w:t>
      </w:r>
      <w:r>
        <w:rPr>
          <w:spacing w:val="-28"/>
          <w:position w:val="18"/>
        </w:rPr>
        <w:t xml:space="preserve"> </w:t>
      </w:r>
      <w:r>
        <w:rPr>
          <w:spacing w:val="3"/>
          <w:position w:val="18"/>
        </w:rPr>
        <w:t>1】我公司原来就是小型微利企业，此次最新优惠政策</w:t>
      </w:r>
    </w:p>
    <w:p>
      <w:pPr>
        <w:pStyle w:val="BodyText"/>
        <w:ind w:left="53"/>
        <w:spacing w:line="221" w:lineRule="auto"/>
        <w:rPr/>
      </w:pPr>
      <w:r>
        <w:rPr>
          <w:spacing w:val="6"/>
        </w:rPr>
        <w:t>出台后，小型微利企业的判断标准有没有变化？</w:t>
      </w:r>
    </w:p>
    <w:p>
      <w:pPr>
        <w:pStyle w:val="BodyText"/>
        <w:ind w:left="648"/>
        <w:spacing w:before="188" w:line="221" w:lineRule="auto"/>
        <w:rPr/>
      </w:pPr>
      <w:r>
        <w:rPr>
          <w:spacing w:val="14"/>
        </w:rPr>
        <w:t>答：没有变化。小型微利企业是指从事国家</w:t>
      </w:r>
      <w:r>
        <w:rPr>
          <w:spacing w:val="13"/>
        </w:rPr>
        <w:t>非限制和禁止行</w:t>
      </w:r>
    </w:p>
    <w:p>
      <w:pPr>
        <w:spacing w:line="221" w:lineRule="auto"/>
        <w:sectPr>
          <w:headerReference w:type="default" r:id="rId297"/>
          <w:footerReference w:type="default" r:id="rId332"/>
          <w:pgSz w:w="11906" w:h="16839"/>
          <w:pgMar w:top="1040" w:right="1336" w:bottom="885" w:left="1418" w:header="735" w:footer="622" w:gutter="0"/>
        </w:sectPr>
        <w:rPr/>
      </w:pPr>
    </w:p>
    <w:p>
      <w:pPr>
        <w:spacing w:line="448" w:lineRule="auto"/>
        <w:rPr>
          <w:rFonts w:ascii="Arial"/>
          <w:sz w:val="21"/>
        </w:rPr>
      </w:pPr>
      <w:r/>
    </w:p>
    <w:p>
      <w:pPr>
        <w:pStyle w:val="BodyText"/>
        <w:spacing w:before="101" w:line="559" w:lineRule="exact"/>
        <w:jc w:val="right"/>
        <w:rPr/>
      </w:pPr>
      <w:r>
        <w:rPr>
          <w:spacing w:val="10"/>
          <w:position w:val="18"/>
        </w:rPr>
        <w:t>业，且同时符合年度应纳税所得额不超过</w:t>
      </w:r>
      <w:r>
        <w:rPr>
          <w:spacing w:val="-34"/>
          <w:position w:val="18"/>
        </w:rPr>
        <w:t xml:space="preserve"> </w:t>
      </w:r>
      <w:r>
        <w:rPr>
          <w:spacing w:val="10"/>
          <w:position w:val="18"/>
        </w:rPr>
        <w:t>3</w:t>
      </w:r>
      <w:r>
        <w:rPr>
          <w:spacing w:val="9"/>
          <w:position w:val="18"/>
        </w:rPr>
        <w:t>00</w:t>
      </w:r>
      <w:r>
        <w:rPr>
          <w:spacing w:val="-39"/>
          <w:position w:val="18"/>
        </w:rPr>
        <w:t xml:space="preserve"> </w:t>
      </w:r>
      <w:r>
        <w:rPr>
          <w:spacing w:val="9"/>
          <w:position w:val="18"/>
        </w:rPr>
        <w:t>万元、从业人数不</w:t>
      </w:r>
    </w:p>
    <w:p>
      <w:pPr>
        <w:pStyle w:val="BodyText"/>
        <w:ind w:left="6"/>
        <w:spacing w:line="222" w:lineRule="auto"/>
        <w:rPr/>
      </w:pPr>
      <w:r>
        <w:rPr>
          <w:spacing w:val="4"/>
        </w:rPr>
        <w:t>超过</w:t>
      </w:r>
      <w:r>
        <w:rPr>
          <w:spacing w:val="-33"/>
        </w:rPr>
        <w:t xml:space="preserve"> </w:t>
      </w:r>
      <w:r>
        <w:rPr>
          <w:spacing w:val="4"/>
        </w:rPr>
        <w:t>300</w:t>
      </w:r>
      <w:r>
        <w:rPr>
          <w:spacing w:val="-60"/>
        </w:rPr>
        <w:t xml:space="preserve"> </w:t>
      </w:r>
      <w:r>
        <w:rPr>
          <w:spacing w:val="4"/>
        </w:rPr>
        <w:t>人、资产总额不超过</w:t>
      </w:r>
      <w:r>
        <w:rPr>
          <w:spacing w:val="-46"/>
        </w:rPr>
        <w:t xml:space="preserve"> </w:t>
      </w:r>
      <w:r>
        <w:rPr>
          <w:spacing w:val="4"/>
        </w:rPr>
        <w:t>5000</w:t>
      </w:r>
      <w:r>
        <w:rPr>
          <w:spacing w:val="-43"/>
        </w:rPr>
        <w:t xml:space="preserve"> </w:t>
      </w:r>
      <w:r>
        <w:rPr>
          <w:spacing w:val="4"/>
        </w:rPr>
        <w:t>万元等三个条件的企业。</w:t>
      </w:r>
    </w:p>
    <w:p>
      <w:pPr>
        <w:pStyle w:val="BodyText"/>
        <w:ind w:left="16" w:firstLine="626"/>
        <w:spacing w:before="188" w:line="333" w:lineRule="auto"/>
        <w:rPr/>
      </w:pPr>
      <w:r>
        <w:rPr>
          <w:spacing w:val="4"/>
        </w:rPr>
        <w:t>【问题</w:t>
      </w:r>
      <w:r>
        <w:rPr>
          <w:spacing w:val="-48"/>
        </w:rPr>
        <w:t xml:space="preserve"> </w:t>
      </w:r>
      <w:r>
        <w:rPr>
          <w:spacing w:val="4"/>
        </w:rPr>
        <w:t>2】小型微利企业所得税最新优惠政策出台</w:t>
      </w:r>
      <w:r>
        <w:rPr>
          <w:spacing w:val="3"/>
        </w:rPr>
        <w:t>后，我公司</w:t>
      </w:r>
      <w:r>
        <w:rPr/>
        <w:t xml:space="preserve"> </w:t>
      </w:r>
      <w:r>
        <w:rPr>
          <w:spacing w:val="13"/>
        </w:rPr>
        <w:t>在办理汇算清缴时，小型微利企业从业人数、资产总额指标的计</w:t>
      </w:r>
    </w:p>
    <w:p>
      <w:pPr>
        <w:pStyle w:val="BodyText"/>
        <w:ind w:left="22"/>
        <w:spacing w:before="1" w:line="221" w:lineRule="auto"/>
        <w:rPr/>
      </w:pPr>
      <w:r>
        <w:rPr>
          <w:spacing w:val="6"/>
        </w:rPr>
        <w:t>算方法有没有变化？</w:t>
      </w:r>
    </w:p>
    <w:p>
      <w:pPr>
        <w:pStyle w:val="BodyText"/>
        <w:ind w:right="2"/>
        <w:spacing w:before="189" w:line="559" w:lineRule="exact"/>
        <w:jc w:val="right"/>
        <w:rPr/>
      </w:pPr>
      <w:r>
        <w:rPr>
          <w:spacing w:val="14"/>
          <w:position w:val="18"/>
        </w:rPr>
        <w:t>答：没有变化。从业人数和资产总额指标，</w:t>
      </w:r>
      <w:r>
        <w:rPr>
          <w:spacing w:val="13"/>
          <w:position w:val="18"/>
        </w:rPr>
        <w:t>按企业全年的季</w:t>
      </w:r>
    </w:p>
    <w:p>
      <w:pPr>
        <w:pStyle w:val="BodyText"/>
        <w:ind w:left="11"/>
        <w:spacing w:before="1" w:line="221" w:lineRule="auto"/>
        <w:rPr/>
      </w:pPr>
      <w:r>
        <w:rPr>
          <w:spacing w:val="8"/>
        </w:rPr>
        <w:t>度平均值确定。具体计算公式如下：</w:t>
      </w:r>
    </w:p>
    <w:p>
      <w:pPr>
        <w:pStyle w:val="BodyText"/>
        <w:ind w:left="656"/>
        <w:spacing w:before="188" w:line="222" w:lineRule="auto"/>
        <w:rPr/>
      </w:pPr>
      <w:r>
        <w:rPr>
          <w:spacing w:val="7"/>
        </w:rPr>
        <w:t>季度平均值</w:t>
      </w:r>
      <w:r>
        <w:rPr>
          <w:spacing w:val="-30"/>
        </w:rPr>
        <w:t>＝（</w:t>
      </w:r>
      <w:r>
        <w:rPr>
          <w:spacing w:val="7"/>
        </w:rPr>
        <w:t>季初值＋季末值）</w:t>
      </w:r>
      <w:r>
        <w:rPr>
          <w:spacing w:val="-53"/>
        </w:rPr>
        <w:t xml:space="preserve"> </w:t>
      </w:r>
      <w:r>
        <w:rPr>
          <w:spacing w:val="7"/>
        </w:rPr>
        <w:t>÷2</w:t>
      </w:r>
    </w:p>
    <w:p>
      <w:pPr>
        <w:pStyle w:val="BodyText"/>
        <w:ind w:left="649"/>
        <w:spacing w:before="189" w:line="222" w:lineRule="auto"/>
        <w:rPr/>
      </w:pPr>
      <w:r>
        <w:rPr>
          <w:spacing w:val="9"/>
        </w:rPr>
        <w:t>全年季度平均值＝全年各季度平均值之和÷4</w:t>
      </w:r>
    </w:p>
    <w:p>
      <w:pPr>
        <w:pStyle w:val="BodyText"/>
        <w:spacing w:before="185" w:line="560" w:lineRule="exact"/>
        <w:jc w:val="right"/>
        <w:rPr/>
      </w:pPr>
      <w:r>
        <w:rPr>
          <w:spacing w:val="10"/>
          <w:position w:val="18"/>
        </w:rPr>
        <w:t>年度中间开业或者终止经营活动的，</w:t>
      </w:r>
      <w:r>
        <w:rPr>
          <w:spacing w:val="-64"/>
          <w:position w:val="18"/>
        </w:rPr>
        <w:t xml:space="preserve"> </w:t>
      </w:r>
      <w:r>
        <w:rPr>
          <w:spacing w:val="10"/>
          <w:position w:val="18"/>
        </w:rPr>
        <w:t>以其实际经营期作为一</w:t>
      </w:r>
    </w:p>
    <w:p>
      <w:pPr>
        <w:pStyle w:val="BodyText"/>
        <w:ind w:left="15"/>
        <w:spacing w:before="1" w:line="221" w:lineRule="auto"/>
        <w:rPr/>
      </w:pPr>
      <w:r>
        <w:rPr>
          <w:spacing w:val="8"/>
        </w:rPr>
        <w:t>个纳税年度确定上述相关指标。</w:t>
      </w:r>
    </w:p>
    <w:p>
      <w:pPr>
        <w:pStyle w:val="BodyText"/>
        <w:spacing w:before="189" w:line="559" w:lineRule="exact"/>
        <w:jc w:val="right"/>
        <w:rPr/>
      </w:pPr>
      <w:r>
        <w:rPr>
          <w:spacing w:val="3"/>
          <w:position w:val="18"/>
        </w:rPr>
        <w:t>【问题</w:t>
      </w:r>
      <w:r>
        <w:rPr>
          <w:spacing w:val="-26"/>
          <w:position w:val="18"/>
        </w:rPr>
        <w:t xml:space="preserve"> </w:t>
      </w:r>
      <w:r>
        <w:rPr>
          <w:spacing w:val="3"/>
          <w:position w:val="18"/>
        </w:rPr>
        <w:t>3】我公司在预缴企业所得税时，如何判断是否属于符</w:t>
      </w:r>
    </w:p>
    <w:p>
      <w:pPr>
        <w:pStyle w:val="BodyText"/>
        <w:ind w:left="16"/>
        <w:spacing w:before="1" w:line="222" w:lineRule="auto"/>
        <w:rPr/>
      </w:pPr>
      <w:r>
        <w:rPr>
          <w:spacing w:val="7"/>
        </w:rPr>
        <w:t>合条件的小型微利企业？</w:t>
      </w:r>
    </w:p>
    <w:p>
      <w:pPr>
        <w:pStyle w:val="BodyText"/>
        <w:ind w:left="16" w:firstLine="632"/>
        <w:spacing w:before="182" w:line="334" w:lineRule="auto"/>
        <w:rPr/>
      </w:pPr>
      <w:r>
        <w:rPr>
          <w:spacing w:val="14"/>
        </w:rPr>
        <w:t>答：预缴企业所得税时，小型微利企业的资</w:t>
      </w:r>
      <w:r>
        <w:rPr>
          <w:spacing w:val="13"/>
        </w:rPr>
        <w:t>产总额、从业人</w:t>
      </w:r>
      <w:r>
        <w:rPr/>
        <w:t xml:space="preserve"> </w:t>
      </w:r>
      <w:r>
        <w:rPr>
          <w:spacing w:val="13"/>
        </w:rPr>
        <w:t>数、年度应纳税所得额指标，暂按当年度截至本期预缴申报所属</w:t>
      </w:r>
      <w:r>
        <w:rPr>
          <w:spacing w:val="8"/>
        </w:rPr>
        <w:t xml:space="preserve"> </w:t>
      </w:r>
      <w:r>
        <w:rPr>
          <w:spacing w:val="11"/>
        </w:rPr>
        <w:t>期末的情况进行判断。其中，资产总额、从业人数指标比照</w:t>
      </w:r>
      <w:r>
        <w:rPr>
          <w:spacing w:val="-91"/>
        </w:rPr>
        <w:t xml:space="preserve"> </w:t>
      </w:r>
      <w:r>
        <w:rPr>
          <w:spacing w:val="11"/>
        </w:rPr>
        <w:t>“全</w:t>
      </w:r>
      <w:r>
        <w:rPr/>
        <w:t xml:space="preserve"> </w:t>
      </w:r>
      <w:r>
        <w:rPr>
          <w:spacing w:val="12"/>
        </w:rPr>
        <w:t>年季度平均值”</w:t>
      </w:r>
      <w:r>
        <w:rPr>
          <w:spacing w:val="-110"/>
        </w:rPr>
        <w:t xml:space="preserve"> </w:t>
      </w:r>
      <w:r>
        <w:rPr>
          <w:spacing w:val="12"/>
        </w:rPr>
        <w:t>的计算公式，计算截至本期</w:t>
      </w:r>
      <w:r>
        <w:rPr>
          <w:spacing w:val="11"/>
        </w:rPr>
        <w:t>预缴申报所属期末的</w:t>
      </w:r>
      <w:r>
        <w:rPr/>
        <w:t xml:space="preserve"> </w:t>
      </w:r>
      <w:r>
        <w:rPr>
          <w:spacing w:val="13"/>
        </w:rPr>
        <w:t>季度平均值；年度应纳税所得额指标暂按截至本期预缴申报所属</w:t>
      </w:r>
    </w:p>
    <w:p>
      <w:pPr>
        <w:pStyle w:val="BodyText"/>
        <w:ind w:left="17"/>
        <w:spacing w:line="221" w:lineRule="auto"/>
        <w:rPr/>
      </w:pPr>
      <w:r>
        <w:rPr>
          <w:spacing w:val="2"/>
        </w:rPr>
        <w:t>期末不超过</w:t>
      </w:r>
      <w:r>
        <w:rPr>
          <w:spacing w:val="-23"/>
        </w:rPr>
        <w:t xml:space="preserve"> </w:t>
      </w:r>
      <w:r>
        <w:rPr>
          <w:spacing w:val="2"/>
        </w:rPr>
        <w:t>300</w:t>
      </w:r>
      <w:r>
        <w:rPr>
          <w:spacing w:val="-45"/>
        </w:rPr>
        <w:t xml:space="preserve"> </w:t>
      </w:r>
      <w:r>
        <w:rPr>
          <w:spacing w:val="2"/>
        </w:rPr>
        <w:t>万元的标准判断。</w:t>
      </w:r>
    </w:p>
    <w:p>
      <w:pPr>
        <w:pStyle w:val="BodyText"/>
        <w:ind w:left="9" w:firstLine="634"/>
        <w:spacing w:before="187" w:line="334" w:lineRule="auto"/>
        <w:rPr/>
      </w:pPr>
      <w:r>
        <w:rPr>
          <w:spacing w:val="4"/>
        </w:rPr>
        <w:t>【问题</w:t>
      </w:r>
      <w:r>
        <w:rPr>
          <w:spacing w:val="-50"/>
        </w:rPr>
        <w:t xml:space="preserve"> </w:t>
      </w:r>
      <w:r>
        <w:rPr>
          <w:spacing w:val="4"/>
        </w:rPr>
        <w:t>4】我公司在外地设立了一家分支机构，在判断</w:t>
      </w:r>
      <w:r>
        <w:rPr>
          <w:spacing w:val="3"/>
        </w:rPr>
        <w:t>小型微</w:t>
      </w:r>
      <w:r>
        <w:rPr/>
        <w:t xml:space="preserve"> </w:t>
      </w:r>
      <w:r>
        <w:rPr>
          <w:spacing w:val="13"/>
        </w:rPr>
        <w:t>利企业条件时，从业人数、资产总额指标是否包括分支机构的相</w:t>
      </w:r>
    </w:p>
    <w:p>
      <w:pPr>
        <w:pStyle w:val="BodyText"/>
        <w:ind w:left="20"/>
        <w:spacing w:before="1" w:line="222" w:lineRule="auto"/>
        <w:rPr/>
      </w:pPr>
      <w:r>
        <w:rPr>
          <w:spacing w:val="2"/>
        </w:rPr>
        <w:t>应部分？</w:t>
      </w:r>
    </w:p>
    <w:p>
      <w:pPr>
        <w:pStyle w:val="BodyText"/>
        <w:ind w:left="20" w:firstLine="628"/>
        <w:spacing w:before="185" w:line="334" w:lineRule="auto"/>
        <w:rPr/>
      </w:pPr>
      <w:r>
        <w:rPr>
          <w:spacing w:val="14"/>
        </w:rPr>
        <w:t>答：现行企业所得税实行法人税制，企业应以法人</w:t>
      </w:r>
      <w:r>
        <w:rPr>
          <w:spacing w:val="13"/>
        </w:rPr>
        <w:t>为主体，</w:t>
      </w:r>
      <w:r>
        <w:rPr/>
        <w:t xml:space="preserve"> </w:t>
      </w:r>
      <w:r>
        <w:rPr>
          <w:spacing w:val="11"/>
        </w:rPr>
        <w:t>计算从业人数、资产总额等指标，</w:t>
      </w:r>
      <w:r>
        <w:rPr>
          <w:spacing w:val="-91"/>
        </w:rPr>
        <w:t xml:space="preserve"> </w:t>
      </w:r>
      <w:r>
        <w:rPr>
          <w:spacing w:val="11"/>
        </w:rPr>
        <w:t>即企业设立不具有法</w:t>
      </w:r>
      <w:r>
        <w:rPr>
          <w:spacing w:val="10"/>
        </w:rPr>
        <w:t>人资格分</w:t>
      </w:r>
    </w:p>
    <w:p>
      <w:pPr>
        <w:pStyle w:val="BodyText"/>
        <w:spacing w:before="1" w:line="221" w:lineRule="auto"/>
        <w:jc w:val="right"/>
        <w:rPr/>
      </w:pPr>
      <w:r>
        <w:rPr>
          <w:spacing w:val="13"/>
        </w:rPr>
        <w:t>支机构的，应当汇总计算总机构及其各分支机构的从业人数、资</w:t>
      </w:r>
    </w:p>
    <w:p>
      <w:pPr>
        <w:spacing w:line="221" w:lineRule="auto"/>
        <w:sectPr>
          <w:headerReference w:type="default" r:id="rId303"/>
          <w:footerReference w:type="default" r:id="rId333"/>
          <w:pgSz w:w="11906" w:h="16839"/>
          <w:pgMar w:top="1040" w:right="1417" w:bottom="885" w:left="1418" w:header="735" w:footer="622" w:gutter="0"/>
        </w:sectPr>
        <w:rPr/>
      </w:pPr>
    </w:p>
    <w:p>
      <w:pPr>
        <w:spacing w:line="448" w:lineRule="auto"/>
        <w:rPr>
          <w:rFonts w:ascii="Arial"/>
          <w:sz w:val="21"/>
        </w:rPr>
      </w:pPr>
      <w:r/>
    </w:p>
    <w:p>
      <w:pPr>
        <w:pStyle w:val="BodyText"/>
        <w:ind w:left="12"/>
        <w:spacing w:before="101" w:line="559" w:lineRule="exact"/>
        <w:rPr/>
      </w:pPr>
      <w:r>
        <w:rPr>
          <w:spacing w:val="13"/>
          <w:position w:val="18"/>
        </w:rPr>
        <w:t>产总额、年度应纳税所得额，依据合计数判断是否符合小型微利</w:t>
      </w:r>
    </w:p>
    <w:p>
      <w:pPr>
        <w:pStyle w:val="BodyText"/>
        <w:ind w:left="15"/>
        <w:spacing w:line="222" w:lineRule="auto"/>
        <w:rPr/>
      </w:pPr>
      <w:r>
        <w:rPr>
          <w:spacing w:val="4"/>
        </w:rPr>
        <w:t>企业条件。</w:t>
      </w:r>
    </w:p>
    <w:p>
      <w:pPr>
        <w:pStyle w:val="BodyText"/>
        <w:ind w:left="643"/>
        <w:spacing w:before="188" w:line="559" w:lineRule="exact"/>
        <w:rPr/>
      </w:pPr>
      <w:r>
        <w:rPr>
          <w:spacing w:val="3"/>
          <w:position w:val="18"/>
        </w:rPr>
        <w:t>【问题</w:t>
      </w:r>
      <w:r>
        <w:rPr>
          <w:spacing w:val="-26"/>
          <w:position w:val="18"/>
        </w:rPr>
        <w:t xml:space="preserve"> </w:t>
      </w:r>
      <w:r>
        <w:rPr>
          <w:spacing w:val="3"/>
          <w:position w:val="18"/>
        </w:rPr>
        <w:t>5】我公司是一家小型微利企业，如果享受小型微利企</w:t>
      </w:r>
    </w:p>
    <w:p>
      <w:pPr>
        <w:pStyle w:val="BodyText"/>
        <w:ind w:left="26"/>
        <w:spacing w:line="222" w:lineRule="auto"/>
        <w:rPr/>
      </w:pPr>
      <w:r>
        <w:rPr>
          <w:spacing w:val="8"/>
        </w:rPr>
        <w:t>业税收优惠政策，需要到税务机关办理什么手续？</w:t>
      </w:r>
    </w:p>
    <w:p>
      <w:pPr>
        <w:pStyle w:val="BodyText"/>
        <w:ind w:left="10" w:right="211" w:firstLine="638"/>
        <w:spacing w:before="184" w:line="334" w:lineRule="auto"/>
        <w:rPr/>
      </w:pPr>
      <w:r>
        <w:rPr>
          <w:spacing w:val="14"/>
        </w:rPr>
        <w:t>答：小型微利企业在预缴和汇算清缴企业所</w:t>
      </w:r>
      <w:r>
        <w:rPr>
          <w:spacing w:val="13"/>
        </w:rPr>
        <w:t>得税时，通过填</w:t>
      </w:r>
      <w:r>
        <w:rPr/>
        <w:t xml:space="preserve"> </w:t>
      </w:r>
      <w:r>
        <w:rPr>
          <w:spacing w:val="13"/>
        </w:rPr>
        <w:t>写纳税申报表即可享受小型微利企业所得税优惠政策。小型微利</w:t>
      </w:r>
      <w:r>
        <w:rPr>
          <w:spacing w:val="14"/>
        </w:rPr>
        <w:t xml:space="preserve"> </w:t>
      </w:r>
      <w:r>
        <w:rPr>
          <w:spacing w:val="13"/>
        </w:rPr>
        <w:t>企业应准确填报基础信息，包括从业人数、资产总额、年度应纳</w:t>
      </w:r>
      <w:r>
        <w:rPr>
          <w:spacing w:val="14"/>
        </w:rPr>
        <w:t xml:space="preserve"> </w:t>
      </w:r>
      <w:r>
        <w:rPr>
          <w:spacing w:val="13"/>
        </w:rPr>
        <w:t>税所得额、国家限制或禁止行业等，信息系统将为小型微利企业</w:t>
      </w:r>
    </w:p>
    <w:p>
      <w:pPr>
        <w:pStyle w:val="BodyText"/>
        <w:ind w:left="12"/>
        <w:spacing w:before="1" w:line="221" w:lineRule="auto"/>
        <w:rPr/>
      </w:pPr>
      <w:r>
        <w:rPr>
          <w:spacing w:val="4"/>
        </w:rPr>
        <w:t>智能预填优惠项目、</w:t>
      </w:r>
      <w:r>
        <w:rPr>
          <w:spacing w:val="-72"/>
        </w:rPr>
        <w:t xml:space="preserve"> </w:t>
      </w:r>
      <w:r>
        <w:rPr>
          <w:spacing w:val="4"/>
        </w:rPr>
        <w:t>自动计算减免税额。</w:t>
      </w:r>
    </w:p>
    <w:p>
      <w:pPr>
        <w:pStyle w:val="BodyText"/>
        <w:ind w:left="643"/>
        <w:spacing w:before="187" w:line="559" w:lineRule="exact"/>
        <w:rPr/>
      </w:pPr>
      <w:r>
        <w:rPr>
          <w:spacing w:val="4"/>
          <w:position w:val="18"/>
        </w:rPr>
        <w:t>【问题</w:t>
      </w:r>
      <w:r>
        <w:rPr>
          <w:spacing w:val="-46"/>
          <w:position w:val="18"/>
        </w:rPr>
        <w:t xml:space="preserve"> </w:t>
      </w:r>
      <w:r>
        <w:rPr>
          <w:spacing w:val="4"/>
          <w:position w:val="18"/>
        </w:rPr>
        <w:t>6】个体工商户减半征收个人所得税政</w:t>
      </w:r>
      <w:r>
        <w:rPr>
          <w:spacing w:val="3"/>
          <w:position w:val="18"/>
        </w:rPr>
        <w:t>策的优惠力度提</w:t>
      </w:r>
    </w:p>
    <w:p>
      <w:pPr>
        <w:pStyle w:val="BodyText"/>
        <w:ind w:left="26"/>
        <w:spacing w:before="1" w:line="222" w:lineRule="auto"/>
        <w:rPr/>
      </w:pPr>
      <w:r>
        <w:rPr>
          <w:spacing w:val="6"/>
        </w:rPr>
        <w:t>高了吗？具体规定是什么？</w:t>
      </w:r>
    </w:p>
    <w:p>
      <w:pPr>
        <w:pStyle w:val="BodyText"/>
        <w:ind w:left="10" w:firstLine="638"/>
        <w:spacing w:before="193" w:line="333" w:lineRule="auto"/>
        <w:rPr/>
      </w:pPr>
      <w:r>
        <w:rPr>
          <w:spacing w:val="14"/>
        </w:rPr>
        <w:t>答：为贯彻落实党中央、国务院决策部署，</w:t>
      </w:r>
      <w:r>
        <w:rPr>
          <w:spacing w:val="13"/>
        </w:rPr>
        <w:t>进一步支持个体</w:t>
      </w:r>
      <w:r>
        <w:rPr/>
        <w:t xml:space="preserve">  </w:t>
      </w:r>
      <w:r>
        <w:rPr>
          <w:spacing w:val="13"/>
        </w:rPr>
        <w:t>工商户发展，财政部、税务总局联合制发《关于进一步支持小微</w:t>
      </w:r>
      <w:r>
        <w:rPr>
          <w:spacing w:val="7"/>
        </w:rPr>
        <w:t xml:space="preserve">  </w:t>
      </w:r>
      <w:r>
        <w:rPr>
          <w:spacing w:val="2"/>
        </w:rPr>
        <w:t>企业和个体工商户发展有关税费政策的公告》（2023</w:t>
      </w:r>
      <w:r>
        <w:rPr>
          <w:spacing w:val="-55"/>
        </w:rPr>
        <w:t xml:space="preserve"> </w:t>
      </w:r>
      <w:r>
        <w:rPr>
          <w:spacing w:val="2"/>
        </w:rPr>
        <w:t>年第</w:t>
      </w:r>
      <w:r>
        <w:rPr>
          <w:spacing w:val="-41"/>
        </w:rPr>
        <w:t xml:space="preserve"> </w:t>
      </w:r>
      <w:r>
        <w:rPr>
          <w:spacing w:val="2"/>
        </w:rPr>
        <w:t>12</w:t>
      </w:r>
      <w:r>
        <w:rPr>
          <w:spacing w:val="-46"/>
        </w:rPr>
        <w:t xml:space="preserve"> </w:t>
      </w:r>
      <w:r>
        <w:rPr>
          <w:spacing w:val="2"/>
        </w:rPr>
        <w:t>号</w:t>
      </w:r>
      <w:r>
        <w:rPr>
          <w:spacing w:val="-52"/>
        </w:rPr>
        <w:t>），</w:t>
      </w:r>
      <w:r>
        <w:rPr/>
        <w:t xml:space="preserve"> </w:t>
      </w:r>
      <w:r>
        <w:rPr>
          <w:spacing w:val="-4"/>
        </w:rPr>
        <w:t>自</w:t>
      </w:r>
      <w:r>
        <w:rPr>
          <w:spacing w:val="-46"/>
        </w:rPr>
        <w:t xml:space="preserve"> </w:t>
      </w:r>
      <w:r>
        <w:rPr>
          <w:spacing w:val="-4"/>
        </w:rPr>
        <w:t>2023</w:t>
      </w:r>
      <w:r>
        <w:rPr>
          <w:spacing w:val="-51"/>
        </w:rPr>
        <w:t xml:space="preserve"> </w:t>
      </w:r>
      <w:r>
        <w:rPr>
          <w:spacing w:val="-4"/>
        </w:rPr>
        <w:t>年</w:t>
      </w:r>
      <w:r>
        <w:rPr>
          <w:spacing w:val="-36"/>
        </w:rPr>
        <w:t xml:space="preserve"> </w:t>
      </w:r>
      <w:r>
        <w:rPr>
          <w:spacing w:val="-4"/>
        </w:rPr>
        <w:t>1</w:t>
      </w:r>
      <w:r>
        <w:rPr>
          <w:spacing w:val="-41"/>
        </w:rPr>
        <w:t xml:space="preserve"> </w:t>
      </w:r>
      <w:r>
        <w:rPr>
          <w:spacing w:val="-4"/>
        </w:rPr>
        <w:t>月</w:t>
      </w:r>
      <w:r>
        <w:rPr>
          <w:spacing w:val="-38"/>
        </w:rPr>
        <w:t xml:space="preserve"> </w:t>
      </w:r>
      <w:r>
        <w:rPr>
          <w:spacing w:val="-4"/>
        </w:rPr>
        <w:t>1</w:t>
      </w:r>
      <w:r>
        <w:rPr>
          <w:spacing w:val="-4"/>
        </w:rPr>
        <w:t xml:space="preserve"> </w:t>
      </w:r>
      <w:r>
        <w:rPr>
          <w:spacing w:val="-4"/>
        </w:rPr>
        <w:t>日至</w:t>
      </w:r>
      <w:r>
        <w:rPr>
          <w:spacing w:val="-42"/>
        </w:rPr>
        <w:t xml:space="preserve"> </w:t>
      </w:r>
      <w:r>
        <w:rPr>
          <w:spacing w:val="-4"/>
        </w:rPr>
        <w:t>2027</w:t>
      </w:r>
      <w:r>
        <w:rPr>
          <w:spacing w:val="-51"/>
        </w:rPr>
        <w:t xml:space="preserve"> </w:t>
      </w:r>
      <w:r>
        <w:rPr>
          <w:spacing w:val="-4"/>
        </w:rPr>
        <w:t>年</w:t>
      </w:r>
      <w:r>
        <w:rPr>
          <w:spacing w:val="-38"/>
        </w:rPr>
        <w:t xml:space="preserve"> </w:t>
      </w:r>
      <w:r>
        <w:rPr>
          <w:spacing w:val="-4"/>
        </w:rPr>
        <w:t>12</w:t>
      </w:r>
      <w:r>
        <w:rPr>
          <w:spacing w:val="-38"/>
        </w:rPr>
        <w:t xml:space="preserve"> </w:t>
      </w:r>
      <w:r>
        <w:rPr>
          <w:spacing w:val="-4"/>
        </w:rPr>
        <w:t>月</w:t>
      </w:r>
      <w:r>
        <w:rPr>
          <w:spacing w:val="-31"/>
        </w:rPr>
        <w:t xml:space="preserve"> </w:t>
      </w:r>
      <w:r>
        <w:rPr>
          <w:spacing w:val="-4"/>
        </w:rPr>
        <w:t>31</w:t>
      </w:r>
      <w:r>
        <w:rPr>
          <w:spacing w:val="-4"/>
        </w:rPr>
        <w:t xml:space="preserve"> </w:t>
      </w:r>
      <w:r>
        <w:rPr>
          <w:spacing w:val="-4"/>
        </w:rPr>
        <w:t>日，对个体</w:t>
      </w:r>
      <w:r>
        <w:rPr>
          <w:spacing w:val="-5"/>
        </w:rPr>
        <w:t>工商户年应纳</w:t>
      </w:r>
      <w:r>
        <w:rPr/>
        <w:t xml:space="preserve">  </w:t>
      </w:r>
      <w:r>
        <w:rPr>
          <w:spacing w:val="10"/>
        </w:rPr>
        <w:t>税所得额不超过</w:t>
      </w:r>
      <w:r>
        <w:rPr>
          <w:spacing w:val="-30"/>
        </w:rPr>
        <w:t xml:space="preserve"> </w:t>
      </w:r>
      <w:r>
        <w:rPr>
          <w:spacing w:val="10"/>
        </w:rPr>
        <w:t>200</w:t>
      </w:r>
      <w:r>
        <w:rPr>
          <w:spacing w:val="-37"/>
        </w:rPr>
        <w:t xml:space="preserve"> </w:t>
      </w:r>
      <w:r>
        <w:rPr>
          <w:spacing w:val="10"/>
        </w:rPr>
        <w:t>万元的部分，减半征收个人所得税。个体工</w:t>
      </w:r>
      <w:r>
        <w:rPr/>
        <w:t xml:space="preserve">  </w:t>
      </w:r>
      <w:r>
        <w:rPr>
          <w:spacing w:val="13"/>
        </w:rPr>
        <w:t>商户在享受现行其他个人所得税优惠政策的基础上，可叠加享受</w:t>
      </w:r>
      <w:r>
        <w:rPr>
          <w:spacing w:val="7"/>
        </w:rPr>
        <w:t xml:space="preserve">  </w:t>
      </w:r>
      <w:r>
        <w:rPr>
          <w:spacing w:val="13"/>
        </w:rPr>
        <w:t>此项优惠政策。上述规定将个体工商户减半征收个人所得税的年</w:t>
      </w:r>
    </w:p>
    <w:p>
      <w:pPr>
        <w:pStyle w:val="BodyText"/>
        <w:ind w:left="20"/>
        <w:spacing w:before="1" w:line="222" w:lineRule="auto"/>
        <w:rPr/>
      </w:pPr>
      <w:r>
        <w:rPr>
          <w:spacing w:val="4"/>
        </w:rPr>
        <w:t>应纳税所得额范围，</w:t>
      </w:r>
      <w:r>
        <w:rPr>
          <w:spacing w:val="-72"/>
        </w:rPr>
        <w:t xml:space="preserve"> </w:t>
      </w:r>
      <w:r>
        <w:rPr>
          <w:spacing w:val="4"/>
        </w:rPr>
        <w:t>由不超过</w:t>
      </w:r>
      <w:r>
        <w:rPr>
          <w:spacing w:val="-39"/>
        </w:rPr>
        <w:t xml:space="preserve"> </w:t>
      </w:r>
      <w:r>
        <w:rPr>
          <w:spacing w:val="4"/>
        </w:rPr>
        <w:t>100</w:t>
      </w:r>
      <w:r>
        <w:rPr>
          <w:spacing w:val="-39"/>
        </w:rPr>
        <w:t xml:space="preserve"> </w:t>
      </w:r>
      <w:r>
        <w:rPr>
          <w:spacing w:val="4"/>
        </w:rPr>
        <w:t>万元提高为不超过</w:t>
      </w:r>
      <w:r>
        <w:rPr>
          <w:spacing w:val="-44"/>
        </w:rPr>
        <w:t xml:space="preserve"> </w:t>
      </w:r>
      <w:r>
        <w:rPr>
          <w:spacing w:val="4"/>
        </w:rPr>
        <w:t>200</w:t>
      </w:r>
      <w:r>
        <w:rPr>
          <w:spacing w:val="-40"/>
        </w:rPr>
        <w:t xml:space="preserve"> </w:t>
      </w:r>
      <w:r>
        <w:rPr>
          <w:spacing w:val="4"/>
        </w:rPr>
        <w:t>万元，</w:t>
      </w:r>
    </w:p>
    <w:p>
      <w:pPr>
        <w:pStyle w:val="BodyText"/>
        <w:ind w:left="12"/>
        <w:spacing w:before="187" w:line="222" w:lineRule="auto"/>
        <w:rPr/>
      </w:pPr>
      <w:r>
        <w:rPr>
          <w:spacing w:val="7"/>
        </w:rPr>
        <w:t>进一步加大了优惠力度。</w:t>
      </w:r>
    </w:p>
    <w:p>
      <w:pPr>
        <w:pStyle w:val="BodyText"/>
        <w:ind w:left="643"/>
        <w:spacing w:before="188" w:line="559" w:lineRule="exact"/>
        <w:rPr/>
      </w:pPr>
      <w:r>
        <w:rPr>
          <w:spacing w:val="4"/>
          <w:position w:val="18"/>
        </w:rPr>
        <w:t>【问题</w:t>
      </w:r>
      <w:r>
        <w:rPr>
          <w:spacing w:val="-46"/>
          <w:position w:val="18"/>
        </w:rPr>
        <w:t xml:space="preserve"> </w:t>
      </w:r>
      <w:r>
        <w:rPr>
          <w:spacing w:val="4"/>
          <w:position w:val="18"/>
        </w:rPr>
        <w:t>7】享受个体工商户减半征收个人所得</w:t>
      </w:r>
      <w:r>
        <w:rPr>
          <w:spacing w:val="3"/>
          <w:position w:val="18"/>
        </w:rPr>
        <w:t>税政策的减免税</w:t>
      </w:r>
    </w:p>
    <w:p>
      <w:pPr>
        <w:pStyle w:val="BodyText"/>
        <w:ind w:left="20"/>
        <w:spacing w:before="1" w:line="221" w:lineRule="auto"/>
        <w:rPr/>
      </w:pPr>
      <w:r>
        <w:rPr>
          <w:spacing w:val="4"/>
        </w:rPr>
        <w:t>额如何计算？</w:t>
      </w:r>
    </w:p>
    <w:p>
      <w:pPr>
        <w:pStyle w:val="BodyText"/>
        <w:ind w:left="14" w:right="127" w:firstLine="634"/>
        <w:spacing w:before="186" w:line="334" w:lineRule="auto"/>
        <w:rPr/>
      </w:pPr>
      <w:r>
        <w:rPr>
          <w:spacing w:val="14"/>
        </w:rPr>
        <w:t>答：根据《国家税务总局关于进一步落实支</w:t>
      </w:r>
      <w:r>
        <w:rPr>
          <w:spacing w:val="13"/>
        </w:rPr>
        <w:t>持个体工商户发</w:t>
      </w:r>
      <w:r>
        <w:rPr/>
        <w:t xml:space="preserve"> </w:t>
      </w:r>
      <w:r>
        <w:rPr>
          <w:spacing w:val="-5"/>
        </w:rPr>
        <w:t>展个人所得税优惠政策有关事项的公告》（2</w:t>
      </w:r>
      <w:r>
        <w:rPr>
          <w:spacing w:val="-6"/>
        </w:rPr>
        <w:t>023</w:t>
      </w:r>
      <w:r>
        <w:rPr>
          <w:spacing w:val="-56"/>
        </w:rPr>
        <w:t xml:space="preserve"> </w:t>
      </w:r>
      <w:r>
        <w:rPr>
          <w:spacing w:val="-6"/>
        </w:rPr>
        <w:t>年第</w:t>
      </w:r>
      <w:r>
        <w:rPr>
          <w:spacing w:val="-41"/>
        </w:rPr>
        <w:t xml:space="preserve"> </w:t>
      </w:r>
      <w:r>
        <w:rPr>
          <w:spacing w:val="-6"/>
        </w:rPr>
        <w:t>12</w:t>
      </w:r>
      <w:r>
        <w:rPr>
          <w:spacing w:val="-48"/>
        </w:rPr>
        <w:t xml:space="preserve"> </w:t>
      </w:r>
      <w:r>
        <w:rPr>
          <w:spacing w:val="-6"/>
        </w:rPr>
        <w:t>号）规定，</w:t>
      </w:r>
    </w:p>
    <w:p>
      <w:pPr>
        <w:pStyle w:val="BodyText"/>
        <w:ind w:left="15"/>
        <w:spacing w:line="221" w:lineRule="auto"/>
        <w:rPr/>
      </w:pPr>
      <w:r>
        <w:rPr>
          <w:spacing w:val="7"/>
        </w:rPr>
        <w:t>个体工商户享受减半征收个人所得税政策的减免税额=（经营所得</w:t>
      </w:r>
    </w:p>
    <w:p>
      <w:pPr>
        <w:spacing w:line="221" w:lineRule="auto"/>
        <w:sectPr>
          <w:headerReference w:type="default" r:id="rId334"/>
          <w:footerReference w:type="default" r:id="rId335"/>
          <w:pgSz w:w="11906" w:h="16839"/>
          <w:pgMar w:top="1040" w:right="1207" w:bottom="885" w:left="1418" w:header="735" w:footer="622" w:gutter="0"/>
        </w:sectPr>
        <w:rPr/>
      </w:pPr>
    </w:p>
    <w:p>
      <w:pPr>
        <w:spacing w:line="448" w:lineRule="auto"/>
        <w:rPr>
          <w:rFonts w:ascii="Arial"/>
          <w:sz w:val="21"/>
        </w:rPr>
      </w:pPr>
      <w:r/>
    </w:p>
    <w:p>
      <w:pPr>
        <w:pStyle w:val="BodyText"/>
        <w:ind w:left="93" w:right="89" w:hanging="73"/>
        <w:spacing w:before="100" w:line="334" w:lineRule="auto"/>
        <w:jc w:val="both"/>
        <w:rPr/>
      </w:pPr>
      <w:r>
        <w:rPr>
          <w:spacing w:val="6"/>
        </w:rPr>
        <w:t>应纳税所得额不超过</w:t>
      </w:r>
      <w:r>
        <w:rPr>
          <w:spacing w:val="-56"/>
        </w:rPr>
        <w:t xml:space="preserve"> </w:t>
      </w:r>
      <w:r>
        <w:rPr>
          <w:spacing w:val="6"/>
        </w:rPr>
        <w:t>200</w:t>
      </w:r>
      <w:r>
        <w:rPr>
          <w:spacing w:val="-69"/>
        </w:rPr>
        <w:t xml:space="preserve"> </w:t>
      </w:r>
      <w:r>
        <w:rPr>
          <w:spacing w:val="6"/>
        </w:rPr>
        <w:t>万元部分的应纳税额-其他政策减免税额</w:t>
      </w:r>
      <w:r>
        <w:rPr/>
        <w:t xml:space="preserve"> </w:t>
      </w:r>
      <w:r>
        <w:rPr>
          <w:spacing w:val="8"/>
        </w:rPr>
        <w:t>×经营所得应纳税所得额不超过</w:t>
      </w:r>
      <w:r>
        <w:rPr>
          <w:spacing w:val="-46"/>
        </w:rPr>
        <w:t xml:space="preserve"> </w:t>
      </w:r>
      <w:r>
        <w:rPr>
          <w:spacing w:val="8"/>
        </w:rPr>
        <w:t>200</w:t>
      </w:r>
      <w:r>
        <w:rPr>
          <w:spacing w:val="-40"/>
        </w:rPr>
        <w:t xml:space="preserve"> </w:t>
      </w:r>
      <w:r>
        <w:rPr>
          <w:spacing w:val="8"/>
        </w:rPr>
        <w:t>万元部分÷</w:t>
      </w:r>
      <w:r>
        <w:rPr>
          <w:spacing w:val="7"/>
        </w:rPr>
        <w:t>经营所得应纳税</w:t>
      </w:r>
    </w:p>
    <w:p>
      <w:pPr>
        <w:pStyle w:val="BodyText"/>
        <w:ind w:left="14"/>
        <w:spacing w:line="222" w:lineRule="auto"/>
        <w:rPr/>
      </w:pPr>
      <w:r>
        <w:rPr>
          <w:spacing w:val="-7"/>
        </w:rPr>
        <w:t>所得额）</w:t>
      </w:r>
      <w:r>
        <w:rPr>
          <w:spacing w:val="-45"/>
        </w:rPr>
        <w:t xml:space="preserve"> </w:t>
      </w:r>
      <w:r>
        <w:rPr>
          <w:spacing w:val="-7"/>
        </w:rPr>
        <w:t>×50%。</w:t>
      </w:r>
    </w:p>
    <w:p>
      <w:pPr>
        <w:pStyle w:val="BodyText"/>
        <w:ind w:left="10" w:right="89" w:firstLine="640"/>
        <w:spacing w:before="184" w:line="334" w:lineRule="auto"/>
        <w:rPr/>
      </w:pPr>
      <w:r>
        <w:rPr>
          <w:spacing w:val="13"/>
        </w:rPr>
        <w:t>这一计算规则我们已经内嵌到电子税务局信息系统中，税务</w:t>
      </w:r>
      <w:r>
        <w:rPr>
          <w:spacing w:val="17"/>
        </w:rPr>
        <w:t xml:space="preserve"> </w:t>
      </w:r>
      <w:r>
        <w:rPr>
          <w:spacing w:val="13"/>
        </w:rPr>
        <w:t>机关为纳税人提供申报表和报告表预填服务，符合条件的纳税人</w:t>
      </w:r>
    </w:p>
    <w:p>
      <w:pPr>
        <w:pStyle w:val="BodyText"/>
        <w:spacing w:before="1" w:line="221" w:lineRule="auto"/>
        <w:jc w:val="right"/>
        <w:rPr/>
      </w:pPr>
      <w:r>
        <w:rPr>
          <w:spacing w:val="5"/>
        </w:rPr>
        <w:t>准确、如实填报经营情况数据，系统即可自动计算出减免税金额。</w:t>
      </w:r>
    </w:p>
    <w:p>
      <w:pPr>
        <w:pStyle w:val="BodyText"/>
        <w:ind w:left="643"/>
        <w:spacing w:before="187" w:line="559" w:lineRule="exact"/>
        <w:rPr/>
      </w:pPr>
      <w:r>
        <w:rPr>
          <w:spacing w:val="4"/>
          <w:position w:val="18"/>
        </w:rPr>
        <w:t>【问题</w:t>
      </w:r>
      <w:r>
        <w:rPr>
          <w:spacing w:val="-46"/>
          <w:position w:val="18"/>
        </w:rPr>
        <w:t xml:space="preserve"> </w:t>
      </w:r>
      <w:r>
        <w:rPr>
          <w:spacing w:val="4"/>
          <w:position w:val="18"/>
        </w:rPr>
        <w:t>8】个体工商户享受减半征收个人所得</w:t>
      </w:r>
      <w:r>
        <w:rPr>
          <w:spacing w:val="3"/>
          <w:position w:val="18"/>
        </w:rPr>
        <w:t>税政策是否需要</w:t>
      </w:r>
    </w:p>
    <w:p>
      <w:pPr>
        <w:pStyle w:val="BodyText"/>
        <w:ind w:left="26"/>
        <w:spacing w:before="1" w:line="223" w:lineRule="auto"/>
        <w:rPr/>
      </w:pPr>
      <w:r>
        <w:rPr>
          <w:spacing w:val="2"/>
        </w:rPr>
        <w:t>办理备案？</w:t>
      </w:r>
    </w:p>
    <w:p>
      <w:pPr>
        <w:pStyle w:val="BodyText"/>
        <w:ind w:left="16" w:right="89" w:firstLine="632"/>
        <w:spacing w:before="186" w:line="333" w:lineRule="auto"/>
        <w:rPr/>
      </w:pPr>
      <w:r>
        <w:rPr>
          <w:spacing w:val="14"/>
        </w:rPr>
        <w:t>答：个体工商户在预缴和汇算清缴个人所得</w:t>
      </w:r>
      <w:r>
        <w:rPr>
          <w:spacing w:val="13"/>
        </w:rPr>
        <w:t>税时均可享受减</w:t>
      </w:r>
      <w:r>
        <w:rPr/>
        <w:t xml:space="preserve"> </w:t>
      </w:r>
      <w:r>
        <w:rPr>
          <w:spacing w:val="13"/>
        </w:rPr>
        <w:t>半征税政策，享受政策时无需备案，通过填写个人所得税纳税申</w:t>
      </w:r>
    </w:p>
    <w:p>
      <w:pPr>
        <w:pStyle w:val="BodyText"/>
        <w:ind w:left="22"/>
        <w:spacing w:before="2" w:line="221" w:lineRule="auto"/>
        <w:rPr/>
      </w:pPr>
      <w:r>
        <w:rPr>
          <w:spacing w:val="8"/>
        </w:rPr>
        <w:t>报表和减免税事项报告表相关栏次，即可享受。</w:t>
      </w:r>
    </w:p>
    <w:p>
      <w:pPr>
        <w:pStyle w:val="BodyText"/>
        <w:ind w:left="643"/>
        <w:spacing w:before="189" w:line="559" w:lineRule="exact"/>
        <w:rPr/>
      </w:pPr>
      <w:r>
        <w:rPr>
          <w:spacing w:val="15"/>
          <w:position w:val="18"/>
        </w:rPr>
        <w:t>【问题</w:t>
      </w:r>
      <w:r>
        <w:rPr>
          <w:spacing w:val="-28"/>
          <w:position w:val="18"/>
        </w:rPr>
        <w:t xml:space="preserve"> </w:t>
      </w:r>
      <w:r>
        <w:rPr>
          <w:spacing w:val="15"/>
          <w:position w:val="18"/>
        </w:rPr>
        <w:t>9】个体工商户如何申报享受减半征收个人所得税政</w:t>
      </w:r>
    </w:p>
    <w:p>
      <w:pPr>
        <w:pStyle w:val="BodyText"/>
        <w:ind w:left="20"/>
        <w:spacing w:before="1" w:line="222" w:lineRule="auto"/>
        <w:rPr/>
      </w:pPr>
      <w:r>
        <w:rPr>
          <w:spacing w:val="-6"/>
        </w:rPr>
        <w:t>策？</w:t>
      </w:r>
    </w:p>
    <w:p>
      <w:pPr>
        <w:pStyle w:val="BodyText"/>
        <w:ind w:left="22" w:right="89" w:firstLine="625"/>
        <w:spacing w:before="188" w:line="333" w:lineRule="auto"/>
        <w:rPr/>
      </w:pPr>
      <w:r>
        <w:rPr>
          <w:spacing w:val="14"/>
        </w:rPr>
        <w:t>答：对于通过电子税务局申报的个体工商户</w:t>
      </w:r>
      <w:r>
        <w:rPr>
          <w:spacing w:val="13"/>
        </w:rPr>
        <w:t>，税务机关将自</w:t>
      </w:r>
      <w:r>
        <w:rPr/>
        <w:t xml:space="preserve"> </w:t>
      </w:r>
      <w:r>
        <w:rPr>
          <w:spacing w:val="13"/>
        </w:rPr>
        <w:t>动为其提供申报表和报告表中该项政策的预填服务。实行简易申</w:t>
      </w:r>
      <w:r>
        <w:rPr>
          <w:spacing w:val="2"/>
        </w:rPr>
        <w:t xml:space="preserve"> </w:t>
      </w:r>
      <w:r>
        <w:rPr>
          <w:spacing w:val="13"/>
        </w:rPr>
        <w:t>报的定期定额个体工商户，税务机关按照减免后的应纳税额自动</w:t>
      </w:r>
    </w:p>
    <w:p>
      <w:pPr>
        <w:pStyle w:val="BodyText"/>
        <w:ind w:left="12"/>
        <w:spacing w:line="221" w:lineRule="auto"/>
        <w:rPr/>
      </w:pPr>
      <w:r>
        <w:rPr>
          <w:spacing w:val="6"/>
        </w:rPr>
        <w:t>进行税款划缴。</w:t>
      </w:r>
    </w:p>
    <w:p>
      <w:pPr>
        <w:pStyle w:val="BodyText"/>
        <w:ind w:left="643"/>
        <w:spacing w:before="191" w:line="559" w:lineRule="exact"/>
        <w:rPr/>
      </w:pPr>
      <w:r>
        <w:rPr>
          <w:spacing w:val="9"/>
          <w:position w:val="18"/>
        </w:rPr>
        <w:t>【问题</w:t>
      </w:r>
      <w:r>
        <w:rPr>
          <w:spacing w:val="-41"/>
          <w:position w:val="18"/>
        </w:rPr>
        <w:t xml:space="preserve"> </w:t>
      </w:r>
      <w:r>
        <w:rPr>
          <w:spacing w:val="9"/>
          <w:position w:val="18"/>
        </w:rPr>
        <w:t>10】我是个体工商户，今年已就经营所得预</w:t>
      </w:r>
      <w:r>
        <w:rPr>
          <w:spacing w:val="8"/>
          <w:position w:val="18"/>
        </w:rPr>
        <w:t>缴税款，</w:t>
      </w:r>
    </w:p>
    <w:p>
      <w:pPr>
        <w:pStyle w:val="BodyText"/>
        <w:ind w:left="16"/>
        <w:spacing w:line="221" w:lineRule="auto"/>
        <w:rPr/>
      </w:pPr>
      <w:r>
        <w:rPr>
          <w:spacing w:val="8"/>
        </w:rPr>
        <w:t>还能享受减半征税优惠政策吗？</w:t>
      </w:r>
    </w:p>
    <w:p>
      <w:pPr>
        <w:pStyle w:val="BodyText"/>
        <w:ind w:left="4" w:right="89" w:firstLine="643"/>
        <w:spacing w:before="184" w:line="334" w:lineRule="auto"/>
        <w:rPr/>
      </w:pPr>
      <w:r>
        <w:rPr>
          <w:spacing w:val="14"/>
        </w:rPr>
        <w:t>答：为最大程度释放减税红利，个体工商户</w:t>
      </w:r>
      <w:r>
        <w:rPr>
          <w:spacing w:val="13"/>
        </w:rPr>
        <w:t>今年前几个月已</w:t>
      </w:r>
      <w:r>
        <w:rPr/>
        <w:t xml:space="preserve"> </w:t>
      </w:r>
      <w:r>
        <w:rPr>
          <w:spacing w:val="14"/>
        </w:rPr>
        <w:t>就经营所得预缴税款的，也能享受税收优惠</w:t>
      </w:r>
      <w:r>
        <w:rPr>
          <w:spacing w:val="13"/>
        </w:rPr>
        <w:t>。具体办法是，按照</w:t>
      </w:r>
      <w:r>
        <w:rPr/>
        <w:t xml:space="preserve"> </w:t>
      </w:r>
      <w:r>
        <w:rPr>
          <w:spacing w:val="17"/>
        </w:rPr>
        <w:t>《财政部</w:t>
      </w:r>
      <w:r>
        <w:rPr>
          <w:spacing w:val="79"/>
        </w:rPr>
        <w:t xml:space="preserve"> </w:t>
      </w:r>
      <w:r>
        <w:rPr>
          <w:spacing w:val="17"/>
        </w:rPr>
        <w:t>国家税务总局关于进一步支持小微企业和个体工商户</w:t>
      </w:r>
      <w:r>
        <w:rPr/>
        <w:t xml:space="preserve"> </w:t>
      </w:r>
      <w:r>
        <w:rPr>
          <w:spacing w:val="2"/>
        </w:rPr>
        <w:t>发展有关税费政策的公告》（2023</w:t>
      </w:r>
      <w:r>
        <w:rPr>
          <w:spacing w:val="-56"/>
        </w:rPr>
        <w:t xml:space="preserve"> </w:t>
      </w:r>
      <w:r>
        <w:rPr>
          <w:spacing w:val="2"/>
        </w:rPr>
        <w:t>年第</w:t>
      </w:r>
      <w:r>
        <w:rPr>
          <w:spacing w:val="-41"/>
        </w:rPr>
        <w:t xml:space="preserve"> </w:t>
      </w:r>
      <w:r>
        <w:rPr>
          <w:spacing w:val="2"/>
        </w:rPr>
        <w:t>12</w:t>
      </w:r>
      <w:r>
        <w:rPr>
          <w:spacing w:val="-46"/>
        </w:rPr>
        <w:t xml:space="preserve"> </w:t>
      </w:r>
      <w:r>
        <w:rPr>
          <w:spacing w:val="2"/>
        </w:rPr>
        <w:t>号）应减征的税款，在</w:t>
      </w:r>
      <w:r>
        <w:rPr/>
        <w:t xml:space="preserve"> </w:t>
      </w:r>
      <w:r>
        <w:rPr>
          <w:spacing w:val="14"/>
        </w:rPr>
        <w:t>公告发布之日前已缴纳的，可申请退税；也</w:t>
      </w:r>
      <w:r>
        <w:rPr>
          <w:spacing w:val="13"/>
        </w:rPr>
        <w:t>可自动抵减以后月份</w:t>
      </w:r>
    </w:p>
    <w:p>
      <w:pPr>
        <w:pStyle w:val="BodyText"/>
        <w:ind w:left="40"/>
        <w:spacing w:before="1" w:line="219" w:lineRule="auto"/>
        <w:rPr/>
      </w:pPr>
      <w:r>
        <w:rPr>
          <w:spacing w:val="5"/>
        </w:rPr>
        <w:t>的税款，</w:t>
      </w:r>
      <w:r>
        <w:rPr>
          <w:spacing w:val="-88"/>
        </w:rPr>
        <w:t xml:space="preserve"> </w:t>
      </w:r>
      <w:r>
        <w:rPr>
          <w:spacing w:val="5"/>
        </w:rPr>
        <w:t>当年抵减不完的在年度汇算清缴时办理退税。</w:t>
      </w:r>
    </w:p>
    <w:p>
      <w:pPr>
        <w:spacing w:line="219" w:lineRule="auto"/>
        <w:sectPr>
          <w:headerReference w:type="default" r:id="rId306"/>
          <w:footerReference w:type="default" r:id="rId336"/>
          <w:pgSz w:w="11906" w:h="16839"/>
          <w:pgMar w:top="1040" w:right="1329" w:bottom="885" w:left="1418" w:header="735" w:footer="622" w:gutter="0"/>
        </w:sectPr>
        <w:rPr/>
      </w:pPr>
    </w:p>
    <w:p>
      <w:pPr>
        <w:spacing w:line="448" w:lineRule="auto"/>
        <w:rPr>
          <w:rFonts w:ascii="Arial"/>
          <w:sz w:val="21"/>
        </w:rPr>
      </w:pPr>
      <w:r/>
    </w:p>
    <w:p>
      <w:pPr>
        <w:pStyle w:val="BodyText"/>
        <w:ind w:right="2"/>
        <w:spacing w:before="101" w:line="559" w:lineRule="exact"/>
        <w:jc w:val="right"/>
        <w:rPr/>
      </w:pPr>
      <w:r>
        <w:rPr>
          <w:spacing w:val="9"/>
          <w:position w:val="18"/>
        </w:rPr>
        <w:t>【问题</w:t>
      </w:r>
      <w:r>
        <w:rPr>
          <w:spacing w:val="-36"/>
          <w:position w:val="18"/>
        </w:rPr>
        <w:t xml:space="preserve"> </w:t>
      </w:r>
      <w:r>
        <w:rPr>
          <w:spacing w:val="9"/>
          <w:position w:val="18"/>
        </w:rPr>
        <w:t>11】我是核定征收个人所得税的个体工商户，能够享</w:t>
      </w:r>
    </w:p>
    <w:p>
      <w:pPr>
        <w:pStyle w:val="BodyText"/>
        <w:ind w:left="26"/>
        <w:spacing w:line="221" w:lineRule="auto"/>
        <w:rPr/>
      </w:pPr>
      <w:r>
        <w:rPr>
          <w:spacing w:val="7"/>
        </w:rPr>
        <w:t>受减半征收个人所得税政策吗？</w:t>
      </w:r>
    </w:p>
    <w:p>
      <w:pPr>
        <w:pStyle w:val="BodyText"/>
        <w:ind w:left="5" w:right="2" w:firstLine="643"/>
        <w:spacing w:before="190" w:line="333" w:lineRule="auto"/>
        <w:rPr/>
      </w:pPr>
      <w:r>
        <w:rPr>
          <w:spacing w:val="14"/>
        </w:rPr>
        <w:t>答：可以享受。根据《国家税务总局关于进</w:t>
      </w:r>
      <w:r>
        <w:rPr>
          <w:spacing w:val="13"/>
        </w:rPr>
        <w:t>一步落实支持个</w:t>
      </w:r>
      <w:r>
        <w:rPr/>
        <w:t xml:space="preserve"> </w:t>
      </w:r>
      <w:r>
        <w:rPr>
          <w:spacing w:val="8"/>
        </w:rPr>
        <w:t>体工商户发展个人所得税优惠政策有关事项的公告》（2023</w:t>
      </w:r>
      <w:r>
        <w:rPr>
          <w:spacing w:val="-43"/>
        </w:rPr>
        <w:t xml:space="preserve"> </w:t>
      </w:r>
      <w:r>
        <w:rPr>
          <w:spacing w:val="8"/>
        </w:rPr>
        <w:t>年第</w:t>
      </w:r>
    </w:p>
    <w:p>
      <w:pPr>
        <w:pStyle w:val="BodyText"/>
        <w:spacing w:line="222" w:lineRule="auto"/>
        <w:jc w:val="right"/>
        <w:rPr/>
      </w:pPr>
      <w:r>
        <w:rPr>
          <w:spacing w:val="8"/>
        </w:rPr>
        <w:t>12</w:t>
      </w:r>
      <w:r>
        <w:rPr>
          <w:spacing w:val="-32"/>
        </w:rPr>
        <w:t xml:space="preserve"> </w:t>
      </w:r>
      <w:r>
        <w:rPr>
          <w:spacing w:val="8"/>
        </w:rPr>
        <w:t>号）规定，个体工商户不论是查账征收还是核定征收个人所得</w:t>
      </w:r>
    </w:p>
    <w:p>
      <w:pPr>
        <w:pStyle w:val="BodyText"/>
        <w:ind w:left="10"/>
        <w:spacing w:before="188" w:line="221" w:lineRule="auto"/>
        <w:outlineLvl w:val="0"/>
        <w:rPr/>
      </w:pPr>
      <w:r>
        <w:rPr>
          <w:spacing w:val="8"/>
        </w:rPr>
        <w:t>税，均可享受减半征税政策。</w:t>
      </w:r>
    </w:p>
    <w:p>
      <w:pPr>
        <w:spacing w:line="221" w:lineRule="auto"/>
        <w:sectPr>
          <w:headerReference w:type="default" r:id="rId292"/>
          <w:footerReference w:type="default" r:id="rId337"/>
          <w:pgSz w:w="11906" w:h="16839"/>
          <w:pgMar w:top="1040" w:right="1417" w:bottom="885" w:left="1418" w:header="735" w:footer="622" w:gutter="0"/>
        </w:sectPr>
        <w:rPr/>
      </w:pPr>
    </w:p>
    <w:p>
      <w:pPr>
        <w:spacing w:line="395" w:lineRule="auto"/>
        <w:rPr>
          <w:rFonts w:ascii="Arial"/>
          <w:sz w:val="21"/>
        </w:rPr>
      </w:pPr>
      <w:r/>
    </w:p>
    <w:p>
      <w:pPr>
        <w:ind w:left="2019"/>
        <w:spacing w:before="114" w:line="227" w:lineRule="auto"/>
        <w:rPr>
          <w:rFonts w:ascii="SimSun" w:hAnsi="SimSun" w:eastAsia="SimSun" w:cs="SimSun"/>
          <w:sz w:val="35"/>
          <w:szCs w:val="35"/>
        </w:rPr>
      </w:pPr>
      <w:bookmarkStart w:name="bookmark93" w:id="138"/>
      <w:bookmarkEnd w:id="138"/>
      <w:r>
        <w:rPr>
          <w:rFonts w:ascii="SimSun" w:hAnsi="SimSun" w:eastAsia="SimSun" w:cs="SimSun"/>
          <w:sz w:val="35"/>
          <w:szCs w:val="35"/>
          <w:b/>
          <w:bCs/>
          <w:spacing w:val="5"/>
        </w:rPr>
        <w:t>研发费用加计扣除项目鉴定案例</w:t>
      </w:r>
    </w:p>
    <w:p>
      <w:pPr>
        <w:spacing w:line="315" w:lineRule="auto"/>
        <w:rPr>
          <w:rFonts w:ascii="Arial"/>
          <w:sz w:val="21"/>
        </w:rPr>
      </w:pPr>
      <w:r/>
    </w:p>
    <w:p>
      <w:pPr>
        <w:spacing w:line="316" w:lineRule="auto"/>
        <w:rPr>
          <w:rFonts w:ascii="Arial"/>
          <w:sz w:val="21"/>
        </w:rPr>
      </w:pPr>
      <w:r/>
    </w:p>
    <w:p>
      <w:pPr>
        <w:pStyle w:val="BodyText"/>
        <w:ind w:left="12" w:firstLine="640"/>
        <w:spacing w:before="101" w:line="333" w:lineRule="auto"/>
        <w:jc w:val="both"/>
        <w:rPr/>
      </w:pPr>
      <w:r>
        <w:rPr>
          <w:spacing w:val="13"/>
        </w:rPr>
        <w:t>企业享受研发费用加计扣除政策的前提之一是企业开展的项</w:t>
      </w:r>
      <w:r>
        <w:rPr>
          <w:spacing w:val="14"/>
        </w:rPr>
        <w:t xml:space="preserve"> </w:t>
      </w:r>
      <w:r>
        <w:rPr>
          <w:spacing w:val="13"/>
        </w:rPr>
        <w:t>目属于研发活动范畴。从政策执行情况来看，研发活动的判断具</w:t>
      </w:r>
      <w:r>
        <w:rPr>
          <w:spacing w:val="11"/>
        </w:rPr>
        <w:t xml:space="preserve"> </w:t>
      </w:r>
      <w:r>
        <w:rPr>
          <w:spacing w:val="13"/>
        </w:rPr>
        <w:t>有较强的专业性，是准确执行研发费用加计扣除政策的难点。为</w:t>
      </w:r>
      <w:r>
        <w:rPr>
          <w:spacing w:val="11"/>
        </w:rPr>
        <w:t xml:space="preserve"> </w:t>
      </w:r>
      <w:r>
        <w:rPr>
          <w:spacing w:val="13"/>
        </w:rPr>
        <w:t>推动解决这一问题，科技部政策法规与创新体系建设司、税务总</w:t>
      </w:r>
      <w:r>
        <w:rPr>
          <w:spacing w:val="11"/>
        </w:rPr>
        <w:t xml:space="preserve"> </w:t>
      </w:r>
      <w:r>
        <w:rPr>
          <w:spacing w:val="3"/>
        </w:rPr>
        <w:t>局所得税司从研发费用加计扣除提请专家鉴定的项目中，挑选了</w:t>
      </w:r>
      <w:r>
        <w:rPr>
          <w:spacing w:val="-23"/>
        </w:rPr>
        <w:t xml:space="preserve"> </w:t>
      </w:r>
      <w:r>
        <w:rPr>
          <w:spacing w:val="3"/>
        </w:rPr>
        <w:t>3</w:t>
      </w:r>
      <w:r>
        <w:rPr/>
        <w:t xml:space="preserve"> </w:t>
      </w:r>
      <w:r>
        <w:rPr>
          <w:spacing w:val="13"/>
        </w:rPr>
        <w:t>个典型案例，并详细解释判断依据，帮助纳税人和税务人员更好</w:t>
      </w:r>
    </w:p>
    <w:p>
      <w:pPr>
        <w:pStyle w:val="BodyText"/>
        <w:ind w:left="10"/>
        <w:spacing w:line="222" w:lineRule="auto"/>
        <w:rPr/>
      </w:pPr>
      <w:r>
        <w:rPr>
          <w:spacing w:val="7"/>
        </w:rPr>
        <w:t>地理解研发活动特征。</w:t>
      </w:r>
    </w:p>
    <w:p>
      <w:pPr>
        <w:spacing w:line="313" w:lineRule="auto"/>
        <w:rPr>
          <w:rFonts w:ascii="Arial"/>
          <w:sz w:val="21"/>
        </w:rPr>
      </w:pPr>
      <w:r/>
    </w:p>
    <w:p>
      <w:pPr>
        <w:pStyle w:val="BodyText"/>
        <w:ind w:left="2514"/>
        <w:spacing w:before="101" w:line="561" w:lineRule="exact"/>
        <w:rPr/>
      </w:pPr>
      <w:r>
        <w:rPr>
          <w:spacing w:val="5"/>
          <w:position w:val="18"/>
        </w:rPr>
        <w:t>案例</w:t>
      </w:r>
      <w:r>
        <w:rPr>
          <w:spacing w:val="-37"/>
          <w:position w:val="18"/>
        </w:rPr>
        <w:t xml:space="preserve"> </w:t>
      </w:r>
      <w:r>
        <w:rPr>
          <w:spacing w:val="5"/>
          <w:position w:val="18"/>
        </w:rPr>
        <w:t>1：机电伺服电子助力器</w:t>
      </w:r>
    </w:p>
    <w:p>
      <w:pPr>
        <w:pStyle w:val="BodyText"/>
        <w:ind w:left="671"/>
        <w:spacing w:line="222" w:lineRule="auto"/>
        <w:rPr/>
      </w:pPr>
      <w:r>
        <w:rPr>
          <w:spacing w:val="7"/>
        </w:rPr>
        <w:t>一、企业提供的项目基本情况</w:t>
      </w:r>
    </w:p>
    <w:p>
      <w:pPr>
        <w:pStyle w:val="BodyText"/>
        <w:ind w:left="643"/>
        <w:spacing w:before="187" w:line="222" w:lineRule="auto"/>
        <w:rPr/>
      </w:pPr>
      <w:r>
        <w:rPr>
          <w:spacing w:val="3"/>
        </w:rPr>
        <w:t>（</w:t>
      </w:r>
      <w:r>
        <w:rPr>
          <w:spacing w:val="-77"/>
        </w:rPr>
        <w:t xml:space="preserve"> </w:t>
      </w:r>
      <w:r>
        <w:rPr>
          <w:spacing w:val="3"/>
        </w:rPr>
        <w:t>一）项目研发目标和内容</w:t>
      </w:r>
    </w:p>
    <w:p>
      <w:pPr>
        <w:pStyle w:val="BodyText"/>
        <w:ind w:left="16" w:firstLine="637"/>
        <w:spacing w:before="190" w:line="333" w:lineRule="auto"/>
        <w:rPr/>
      </w:pPr>
      <w:r>
        <w:rPr>
          <w:spacing w:val="13"/>
        </w:rPr>
        <w:t>企业分析国内外电子助力制动系统的现状以及汽车智能化和</w:t>
      </w:r>
      <w:r>
        <w:rPr>
          <w:spacing w:val="14"/>
        </w:rPr>
        <w:t xml:space="preserve"> </w:t>
      </w:r>
      <w:r>
        <w:rPr>
          <w:spacing w:val="13"/>
        </w:rPr>
        <w:t>电动化技术的发展前景，提出了该项目研发目标，使制动系统在</w:t>
      </w:r>
      <w:r>
        <w:rPr>
          <w:spacing w:val="8"/>
        </w:rPr>
        <w:t xml:space="preserve"> </w:t>
      </w:r>
      <w:r>
        <w:rPr>
          <w:spacing w:val="13"/>
        </w:rPr>
        <w:t>具备足够制动效能的基础上，实现比现行标准更快的响应速度、</w:t>
      </w:r>
      <w:r>
        <w:rPr>
          <w:spacing w:val="8"/>
        </w:rPr>
        <w:t xml:space="preserve"> </w:t>
      </w:r>
      <w:r>
        <w:rPr>
          <w:spacing w:val="13"/>
        </w:rPr>
        <w:t>更精确的制动压力控制及主动制动能力。在电动及混动车型上，</w:t>
      </w:r>
      <w:r>
        <w:rPr>
          <w:spacing w:val="8"/>
        </w:rPr>
        <w:t xml:space="preserve"> </w:t>
      </w:r>
      <w:r>
        <w:rPr>
          <w:spacing w:val="13"/>
        </w:rPr>
        <w:t>还需要具备一定的解耦能力，能够配合再生制动，提高制动能量</w:t>
      </w:r>
      <w:r>
        <w:rPr>
          <w:spacing w:val="8"/>
        </w:rPr>
        <w:t xml:space="preserve"> </w:t>
      </w:r>
      <w:r>
        <w:rPr>
          <w:spacing w:val="13"/>
        </w:rPr>
        <w:t>回收效率。项目属于国家重点支持的高新技术领域—先进制造与</w:t>
      </w:r>
    </w:p>
    <w:p>
      <w:pPr>
        <w:pStyle w:val="BodyText"/>
        <w:ind w:left="70"/>
        <w:spacing w:before="1" w:line="219" w:lineRule="auto"/>
        <w:rPr/>
      </w:pPr>
      <w:r>
        <w:rPr>
          <w:spacing w:val="1"/>
        </w:rPr>
        <w:t>自动化—</w:t>
      </w:r>
      <w:r>
        <w:rPr>
          <w:spacing w:val="-95"/>
        </w:rPr>
        <w:t xml:space="preserve"> </w:t>
      </w:r>
      <w:r>
        <w:rPr>
          <w:spacing w:val="1"/>
        </w:rPr>
        <w:t>“汽车关键零部件技术”。</w:t>
      </w:r>
    </w:p>
    <w:p>
      <w:pPr>
        <w:pStyle w:val="BodyText"/>
        <w:ind w:left="643"/>
        <w:spacing w:before="191" w:line="224" w:lineRule="auto"/>
        <w:rPr/>
      </w:pPr>
      <w:r>
        <w:rPr>
          <w:spacing w:val="5"/>
        </w:rPr>
        <w:t>（</w:t>
      </w:r>
      <w:r>
        <w:rPr>
          <w:spacing w:val="-67"/>
        </w:rPr>
        <w:t xml:space="preserve"> </w:t>
      </w:r>
      <w:r>
        <w:rPr>
          <w:spacing w:val="5"/>
        </w:rPr>
        <w:t>二）企业拟突破的核心技术和技术创新点</w:t>
      </w:r>
    </w:p>
    <w:p>
      <w:pPr>
        <w:pStyle w:val="BodyText"/>
        <w:ind w:left="19" w:firstLine="634"/>
        <w:spacing w:before="185" w:line="333" w:lineRule="auto"/>
        <w:rPr/>
      </w:pPr>
      <w:r>
        <w:rPr>
          <w:spacing w:val="13"/>
        </w:rPr>
        <w:t>企业认为该项目的核心技术包括基础助力踏板支撑感、能量</w:t>
      </w:r>
      <w:r>
        <w:rPr>
          <w:spacing w:val="14"/>
        </w:rPr>
        <w:t xml:space="preserve"> </w:t>
      </w:r>
      <w:r>
        <w:rPr>
          <w:spacing w:val="13"/>
        </w:rPr>
        <w:t>回收过程中车辆减速度平顺性、无真空制动助力情况下的刹车助</w:t>
      </w:r>
      <w:r>
        <w:rPr>
          <w:spacing w:val="5"/>
        </w:rPr>
        <w:t xml:space="preserve"> </w:t>
      </w:r>
      <w:r>
        <w:rPr>
          <w:spacing w:val="13"/>
        </w:rPr>
        <w:t>力、其他软硬件技术等。技术创新点包括通过系统及算法开发、</w:t>
      </w:r>
      <w:r>
        <w:rPr>
          <w:spacing w:val="5"/>
        </w:rPr>
        <w:t xml:space="preserve"> </w:t>
      </w:r>
      <w:r>
        <w:rPr>
          <w:spacing w:val="13"/>
        </w:rPr>
        <w:t>电控软件及硬件开发、机械结构开发以及系统集成验证等设计开</w:t>
      </w:r>
    </w:p>
    <w:p>
      <w:pPr>
        <w:pStyle w:val="BodyText"/>
        <w:spacing w:before="1" w:line="223" w:lineRule="auto"/>
        <w:jc w:val="right"/>
        <w:rPr/>
      </w:pPr>
      <w:r>
        <w:rPr>
          <w:spacing w:val="8"/>
        </w:rPr>
        <w:t>发，达到项目设定的六大功能；具有十个</w:t>
      </w:r>
      <w:r>
        <w:rPr>
          <w:spacing w:val="-102"/>
        </w:rPr>
        <w:t xml:space="preserve"> </w:t>
      </w:r>
      <w:r>
        <w:rPr>
          <w:spacing w:val="8"/>
        </w:rPr>
        <w:t>“创新点”</w:t>
      </w:r>
      <w:r>
        <w:rPr>
          <w:spacing w:val="-112"/>
        </w:rPr>
        <w:t xml:space="preserve"> </w:t>
      </w:r>
      <w:r>
        <w:rPr>
          <w:spacing w:val="8"/>
        </w:rPr>
        <w:t>、两个</w:t>
      </w:r>
      <w:r>
        <w:rPr>
          <w:spacing w:val="-100"/>
        </w:rPr>
        <w:t xml:space="preserve"> </w:t>
      </w:r>
      <w:r>
        <w:rPr>
          <w:spacing w:val="8"/>
        </w:rPr>
        <w:t>“先</w:t>
      </w:r>
    </w:p>
    <w:p>
      <w:pPr>
        <w:spacing w:line="223" w:lineRule="auto"/>
        <w:sectPr>
          <w:headerReference w:type="default" r:id="rId303"/>
          <w:footerReference w:type="default" r:id="rId338"/>
          <w:pgSz w:w="11906" w:h="16839"/>
          <w:pgMar w:top="1040" w:right="1417" w:bottom="885" w:left="1418" w:header="735" w:footer="621" w:gutter="0"/>
        </w:sectPr>
        <w:rPr/>
      </w:pPr>
    </w:p>
    <w:p>
      <w:pPr>
        <w:spacing w:line="445" w:lineRule="auto"/>
        <w:rPr>
          <w:rFonts w:ascii="Arial"/>
          <w:sz w:val="21"/>
        </w:rPr>
      </w:pPr>
      <w:r/>
    </w:p>
    <w:p>
      <w:pPr>
        <w:pStyle w:val="BodyText"/>
        <w:ind w:left="12"/>
        <w:spacing w:before="101" w:line="562" w:lineRule="exact"/>
        <w:rPr/>
      </w:pPr>
      <w:r>
        <w:rPr>
          <w:spacing w:val="8"/>
          <w:position w:val="18"/>
        </w:rPr>
        <w:t>进性”，显示了技术上的创新性和先进性。</w:t>
      </w:r>
    </w:p>
    <w:p>
      <w:pPr>
        <w:pStyle w:val="BodyText"/>
        <w:ind w:left="643"/>
        <w:spacing w:line="222" w:lineRule="auto"/>
        <w:rPr/>
      </w:pPr>
      <w:r>
        <w:rPr>
          <w:spacing w:val="2"/>
        </w:rPr>
        <w:t>（三）</w:t>
      </w:r>
      <w:r>
        <w:rPr>
          <w:spacing w:val="-75"/>
        </w:rPr>
        <w:t xml:space="preserve"> </w:t>
      </w:r>
      <w:r>
        <w:rPr>
          <w:spacing w:val="2"/>
        </w:rPr>
        <w:t>已达到的技术指标</w:t>
      </w:r>
    </w:p>
    <w:p>
      <w:pPr>
        <w:pStyle w:val="BodyText"/>
        <w:ind w:left="10" w:right="95" w:firstLine="648"/>
        <w:spacing w:before="190" w:line="333" w:lineRule="auto"/>
        <w:rPr/>
      </w:pPr>
      <w:r>
        <w:rPr>
          <w:spacing w:val="13"/>
        </w:rPr>
        <w:t>通过项目研发，企业认为基本实现了目标提出的六项技术指</w:t>
      </w:r>
      <w:r>
        <w:rPr>
          <w:spacing w:val="9"/>
        </w:rPr>
        <w:t xml:space="preserve"> </w:t>
      </w:r>
      <w:r>
        <w:rPr>
          <w:spacing w:val="13"/>
        </w:rPr>
        <w:t>标，且六项技术指标数值（或数值范围）与目前国内外同类产品</w:t>
      </w:r>
      <w:r>
        <w:rPr>
          <w:spacing w:val="14"/>
        </w:rPr>
        <w:t xml:space="preserve"> </w:t>
      </w:r>
      <w:r>
        <w:rPr>
          <w:spacing w:val="11"/>
        </w:rPr>
        <w:t>技术指标数值（或数值范围）</w:t>
      </w:r>
      <w:r>
        <w:rPr>
          <w:spacing w:val="-76"/>
        </w:rPr>
        <w:t xml:space="preserve"> </w:t>
      </w:r>
      <w:r>
        <w:rPr>
          <w:spacing w:val="11"/>
        </w:rPr>
        <w:t>比较，显示本</w:t>
      </w:r>
      <w:r>
        <w:rPr>
          <w:spacing w:val="10"/>
        </w:rPr>
        <w:t>项目处于国内领先水</w:t>
      </w:r>
    </w:p>
    <w:p>
      <w:pPr>
        <w:pStyle w:val="BodyText"/>
        <w:ind w:left="17"/>
        <w:spacing w:line="223" w:lineRule="auto"/>
        <w:rPr/>
      </w:pPr>
      <w:r>
        <w:rPr>
          <w:spacing w:val="-5"/>
        </w:rPr>
        <w:t>平。</w:t>
      </w:r>
    </w:p>
    <w:p>
      <w:pPr>
        <w:pStyle w:val="BodyText"/>
        <w:ind w:left="668"/>
        <w:spacing w:before="185" w:line="222" w:lineRule="auto"/>
        <w:rPr/>
      </w:pPr>
      <w:r>
        <w:rPr>
          <w:spacing w:val="6"/>
        </w:rPr>
        <w:t>二、专家鉴定情况</w:t>
      </w:r>
    </w:p>
    <w:p>
      <w:pPr>
        <w:pStyle w:val="BodyText"/>
        <w:ind w:left="648"/>
        <w:spacing w:before="186" w:line="562" w:lineRule="exact"/>
        <w:rPr/>
      </w:pPr>
      <w:r>
        <w:rPr>
          <w:spacing w:val="14"/>
          <w:position w:val="18"/>
        </w:rPr>
        <w:t>该项目经提请科技部门组织专家鉴定，专家</w:t>
      </w:r>
      <w:r>
        <w:rPr>
          <w:spacing w:val="13"/>
          <w:position w:val="18"/>
        </w:rPr>
        <w:t>认为属于研发活</w:t>
      </w:r>
    </w:p>
    <w:p>
      <w:pPr>
        <w:pStyle w:val="BodyText"/>
        <w:ind w:left="30"/>
        <w:spacing w:line="221" w:lineRule="auto"/>
        <w:rPr/>
      </w:pPr>
      <w:r>
        <w:rPr>
          <w:spacing w:val="6"/>
        </w:rPr>
        <w:t>动。专家判断的理由如下：</w:t>
      </w:r>
    </w:p>
    <w:p>
      <w:pPr>
        <w:pStyle w:val="BodyText"/>
        <w:ind w:left="643"/>
        <w:spacing w:before="185" w:line="224" w:lineRule="auto"/>
        <w:rPr/>
      </w:pPr>
      <w:r>
        <w:rPr>
          <w:spacing w:val="3"/>
        </w:rPr>
        <w:t>（</w:t>
      </w:r>
      <w:r>
        <w:rPr>
          <w:spacing w:val="-71"/>
        </w:rPr>
        <w:t xml:space="preserve"> </w:t>
      </w:r>
      <w:r>
        <w:rPr>
          <w:spacing w:val="3"/>
        </w:rPr>
        <w:t>一）项目具有明确创新目标</w:t>
      </w:r>
    </w:p>
    <w:p>
      <w:pPr>
        <w:pStyle w:val="BodyText"/>
        <w:ind w:left="9" w:firstLine="639"/>
        <w:spacing w:before="177" w:line="334" w:lineRule="auto"/>
        <w:rPr/>
      </w:pPr>
      <w:r>
        <w:rPr>
          <w:spacing w:val="14"/>
        </w:rPr>
        <w:t>该项目的目标是为了使制动系统在具备足够</w:t>
      </w:r>
      <w:r>
        <w:rPr>
          <w:spacing w:val="13"/>
        </w:rPr>
        <w:t>制动效能的基础</w:t>
      </w:r>
      <w:r>
        <w:rPr/>
        <w:t xml:space="preserve"> </w:t>
      </w:r>
      <w:r>
        <w:rPr>
          <w:spacing w:val="13"/>
        </w:rPr>
        <w:t>上，实现比现行标准更快的响应速度、更精确的制动压力控制及</w:t>
      </w:r>
      <w:r>
        <w:rPr>
          <w:spacing w:val="15"/>
        </w:rPr>
        <w:t xml:space="preserve"> </w:t>
      </w:r>
      <w:r>
        <w:rPr>
          <w:spacing w:val="10"/>
        </w:rPr>
        <w:t>主动制动能力，属于</w:t>
      </w:r>
      <w:r>
        <w:rPr>
          <w:spacing w:val="-100"/>
        </w:rPr>
        <w:t xml:space="preserve"> </w:t>
      </w:r>
      <w:r>
        <w:rPr>
          <w:spacing w:val="10"/>
        </w:rPr>
        <w:t>“突破现有的技术瓶颈”</w:t>
      </w:r>
      <w:r>
        <w:rPr>
          <w:spacing w:val="-110"/>
        </w:rPr>
        <w:t xml:space="preserve"> </w:t>
      </w:r>
      <w:r>
        <w:rPr>
          <w:spacing w:val="10"/>
        </w:rPr>
        <w:t>的情形。实</w:t>
      </w:r>
      <w:r>
        <w:rPr>
          <w:spacing w:val="9"/>
        </w:rPr>
        <w:t>施过程</w:t>
      </w:r>
      <w:r>
        <w:rPr/>
        <w:t xml:space="preserve"> </w:t>
      </w:r>
      <w:r>
        <w:rPr>
          <w:spacing w:val="6"/>
        </w:rPr>
        <w:t>中，实现了****＋****＋****的技术组合，3-</w:t>
      </w:r>
      <w:r>
        <w:rPr/>
        <w:t>box</w:t>
      </w:r>
      <w:r>
        <w:rPr>
          <w:spacing w:val="-40"/>
        </w:rPr>
        <w:t xml:space="preserve"> </w:t>
      </w:r>
      <w:r>
        <w:rPr>
          <w:spacing w:val="6"/>
        </w:rPr>
        <w:t>制动解决方案，</w:t>
      </w:r>
      <w:r>
        <w:rPr/>
        <w:t xml:space="preserve"> </w:t>
      </w:r>
      <w:r>
        <w:rPr>
          <w:spacing w:val="13"/>
        </w:rPr>
        <w:t>使制动系统在具备足够制动效能的基础上，还具备比现行标准更</w:t>
      </w:r>
      <w:r>
        <w:rPr>
          <w:spacing w:val="15"/>
        </w:rPr>
        <w:t xml:space="preserve"> </w:t>
      </w:r>
      <w:r>
        <w:rPr>
          <w:spacing w:val="6"/>
        </w:rPr>
        <w:t>快的响应速度、更精确的制动压力控制及主</w:t>
      </w:r>
      <w:r>
        <w:rPr>
          <w:spacing w:val="5"/>
        </w:rPr>
        <w:t>动制动能力六项功能；</w:t>
      </w:r>
      <w:r>
        <w:rPr/>
        <w:t xml:space="preserve"> </w:t>
      </w:r>
      <w:r>
        <w:rPr>
          <w:spacing w:val="6"/>
        </w:rPr>
        <w:t>掌握了基础助力踏板支撑感、能量回收过程</w:t>
      </w:r>
      <w:r>
        <w:rPr>
          <w:spacing w:val="5"/>
        </w:rPr>
        <w:t>中车辆减速度平顺性、</w:t>
      </w:r>
      <w:r>
        <w:rPr/>
        <w:t xml:space="preserve"> </w:t>
      </w:r>
      <w:r>
        <w:rPr>
          <w:spacing w:val="13"/>
        </w:rPr>
        <w:t>无真空制动助力的情况下的刹车助力、其他软硬件技术四大关键</w:t>
      </w:r>
      <w:r>
        <w:rPr>
          <w:spacing w:val="15"/>
        </w:rPr>
        <w:t xml:space="preserve"> </w:t>
      </w:r>
      <w:r>
        <w:rPr>
          <w:spacing w:val="13"/>
        </w:rPr>
        <w:t>技术；所实现的制动效能与响应速度、制动压力控制及主动制动</w:t>
      </w:r>
      <w:r>
        <w:rPr>
          <w:spacing w:val="15"/>
        </w:rPr>
        <w:t xml:space="preserve"> </w:t>
      </w:r>
      <w:r>
        <w:rPr>
          <w:spacing w:val="13"/>
        </w:rPr>
        <w:t>能力、解耦能力、制动能量回收等六大技术指标数值（或数值范</w:t>
      </w:r>
      <w:r>
        <w:rPr>
          <w:spacing w:val="15"/>
        </w:rPr>
        <w:t xml:space="preserve"> </w:t>
      </w:r>
      <w:r>
        <w:rPr>
          <w:spacing w:val="12"/>
        </w:rPr>
        <w:t>围）与目前国内外同类产品六大技术指标数值（或数值范围）</w:t>
      </w:r>
      <w:r>
        <w:rPr>
          <w:spacing w:val="-61"/>
        </w:rPr>
        <w:t xml:space="preserve"> </w:t>
      </w:r>
      <w:r>
        <w:rPr>
          <w:spacing w:val="12"/>
        </w:rPr>
        <w:t>比</w:t>
      </w:r>
    </w:p>
    <w:p>
      <w:pPr>
        <w:pStyle w:val="BodyText"/>
        <w:ind w:left="22"/>
        <w:spacing w:before="2" w:line="221" w:lineRule="auto"/>
        <w:rPr/>
      </w:pPr>
      <w:r>
        <w:rPr>
          <w:spacing w:val="6"/>
        </w:rPr>
        <w:t>较，处于国内领先水平。</w:t>
      </w:r>
    </w:p>
    <w:p>
      <w:pPr>
        <w:pStyle w:val="BodyText"/>
        <w:ind w:left="643"/>
        <w:spacing w:before="187" w:line="222" w:lineRule="auto"/>
        <w:rPr/>
      </w:pPr>
      <w:r>
        <w:rPr>
          <w:spacing w:val="3"/>
        </w:rPr>
        <w:t>（</w:t>
      </w:r>
      <w:r>
        <w:rPr>
          <w:spacing w:val="-71"/>
        </w:rPr>
        <w:t xml:space="preserve"> </w:t>
      </w:r>
      <w:r>
        <w:rPr>
          <w:spacing w:val="3"/>
        </w:rPr>
        <w:t>二）项目具有系统组织形式</w:t>
      </w:r>
    </w:p>
    <w:p>
      <w:pPr>
        <w:pStyle w:val="BodyText"/>
        <w:ind w:left="671"/>
        <w:spacing w:before="188" w:line="559" w:lineRule="exact"/>
        <w:rPr/>
      </w:pPr>
      <w:r>
        <w:rPr>
          <w:spacing w:val="12"/>
          <w:position w:val="18"/>
        </w:rPr>
        <w:t>1.项目由研发部门提出可行性研究报告，组织专家会议讨论</w:t>
      </w:r>
    </w:p>
    <w:p>
      <w:pPr>
        <w:pStyle w:val="BodyText"/>
        <w:ind w:left="14"/>
        <w:spacing w:before="1" w:line="220" w:lineRule="auto"/>
        <w:rPr/>
      </w:pPr>
      <w:r>
        <w:rPr>
          <w:spacing w:val="8"/>
        </w:rPr>
        <w:t>确定，并经董事会会议决议立项通过。</w:t>
      </w:r>
    </w:p>
    <w:p>
      <w:pPr>
        <w:spacing w:line="220" w:lineRule="auto"/>
        <w:sectPr>
          <w:headerReference w:type="default" r:id="rId301"/>
          <w:footerReference w:type="default" r:id="rId339"/>
          <w:pgSz w:w="11906" w:h="16839"/>
          <w:pgMar w:top="1040" w:right="1323" w:bottom="885" w:left="1418" w:header="735" w:footer="622" w:gutter="0"/>
        </w:sectPr>
        <w:rPr/>
      </w:pPr>
    </w:p>
    <w:p>
      <w:pPr>
        <w:spacing w:line="448" w:lineRule="auto"/>
        <w:rPr>
          <w:rFonts w:ascii="Arial"/>
          <w:sz w:val="21"/>
        </w:rPr>
      </w:pPr>
      <w:r/>
    </w:p>
    <w:p>
      <w:pPr>
        <w:pStyle w:val="BodyText"/>
        <w:ind w:left="22" w:right="81" w:firstLine="640"/>
        <w:spacing w:before="100" w:line="334" w:lineRule="auto"/>
        <w:rPr/>
      </w:pPr>
      <w:bookmarkStart w:name="bookmark97" w:id="139"/>
      <w:bookmarkEnd w:id="139"/>
      <w:r>
        <w:rPr>
          <w:spacing w:val="10"/>
        </w:rPr>
        <w:t>2.项目由研发部门组织实施，</w:t>
      </w:r>
      <w:r>
        <w:rPr>
          <w:spacing w:val="-80"/>
        </w:rPr>
        <w:t xml:space="preserve"> </w:t>
      </w:r>
      <w:r>
        <w:rPr>
          <w:spacing w:val="10"/>
        </w:rPr>
        <w:t>由包括电路、传感器、机械、</w:t>
      </w:r>
      <w:r>
        <w:rPr/>
        <w:t xml:space="preserve"> </w:t>
      </w:r>
      <w:r>
        <w:rPr>
          <w:spacing w:val="10"/>
        </w:rPr>
        <w:t>算法设计，</w:t>
      </w:r>
      <w:r>
        <w:rPr>
          <w:spacing w:val="-69"/>
        </w:rPr>
        <w:t xml:space="preserve"> </w:t>
      </w:r>
      <w:r>
        <w:rPr>
          <w:spacing w:val="10"/>
        </w:rPr>
        <w:t>以及测试、试验（台架、整车）等方面人员参加，组</w:t>
      </w:r>
    </w:p>
    <w:p>
      <w:pPr>
        <w:pStyle w:val="BodyText"/>
        <w:ind w:left="20"/>
        <w:spacing w:line="223" w:lineRule="auto"/>
        <w:rPr/>
      </w:pPr>
      <w:r>
        <w:rPr>
          <w:spacing w:val="8"/>
        </w:rPr>
        <w:t>成的研发团队配置合理、专业齐全、分工明确。</w:t>
      </w:r>
    </w:p>
    <w:p>
      <w:pPr>
        <w:pStyle w:val="BodyText"/>
        <w:ind w:left="676"/>
        <w:spacing w:before="184" w:line="559" w:lineRule="exact"/>
        <w:rPr/>
      </w:pPr>
      <w:r>
        <w:rPr>
          <w:spacing w:val="12"/>
          <w:position w:val="18"/>
        </w:rPr>
        <w:t>3.企业现有的技术积累、技术装备、设施等软硬件，满足研</w:t>
      </w:r>
    </w:p>
    <w:p>
      <w:pPr>
        <w:pStyle w:val="BodyText"/>
        <w:ind w:left="12"/>
        <w:spacing w:before="1" w:line="221" w:lineRule="auto"/>
        <w:rPr/>
      </w:pPr>
      <w:r>
        <w:rPr>
          <w:spacing w:val="7"/>
        </w:rPr>
        <w:t>发必备条件和能力。</w:t>
      </w:r>
    </w:p>
    <w:p>
      <w:pPr>
        <w:pStyle w:val="BodyText"/>
        <w:ind w:left="643"/>
        <w:spacing w:before="189" w:line="220" w:lineRule="auto"/>
        <w:rPr/>
      </w:pPr>
      <w:r>
        <w:rPr>
          <w:spacing w:val="9"/>
        </w:rPr>
        <w:t>（三）研发结果具有不确定性</w:t>
      </w:r>
    </w:p>
    <w:p>
      <w:pPr>
        <w:pStyle w:val="BodyText"/>
        <w:ind w:left="10" w:right="81" w:firstLine="644"/>
        <w:spacing w:before="192" w:line="333" w:lineRule="auto"/>
        <w:rPr/>
      </w:pPr>
      <w:r>
        <w:rPr>
          <w:spacing w:val="9"/>
        </w:rPr>
        <w:t>项目对三年实施期间从</w:t>
      </w:r>
      <w:r>
        <w:rPr>
          <w:spacing w:val="-91"/>
        </w:rPr>
        <w:t xml:space="preserve"> </w:t>
      </w:r>
      <w:r>
        <w:rPr>
          <w:spacing w:val="9"/>
        </w:rPr>
        <w:t>“资料吸收、产品设计开发”到</w:t>
      </w:r>
      <w:r>
        <w:rPr>
          <w:spacing w:val="-100"/>
        </w:rPr>
        <w:t xml:space="preserve"> </w:t>
      </w:r>
      <w:r>
        <w:rPr>
          <w:spacing w:val="9"/>
        </w:rPr>
        <w:t>“小</w:t>
      </w:r>
      <w:r>
        <w:rPr/>
        <w:t xml:space="preserve"> </w:t>
      </w:r>
      <w:r>
        <w:rPr>
          <w:spacing w:val="12"/>
        </w:rPr>
        <w:t>批量试制生产”</w:t>
      </w:r>
      <w:r>
        <w:rPr>
          <w:spacing w:val="-110"/>
        </w:rPr>
        <w:t xml:space="preserve"> </w:t>
      </w:r>
      <w:r>
        <w:rPr>
          <w:spacing w:val="12"/>
        </w:rPr>
        <w:t>的研发进度进行规划，对每个阶段进行必</w:t>
      </w:r>
      <w:r>
        <w:rPr>
          <w:spacing w:val="11"/>
        </w:rPr>
        <w:t>要的测</w:t>
      </w:r>
      <w:r>
        <w:rPr/>
        <w:t xml:space="preserve"> </w:t>
      </w:r>
      <w:r>
        <w:rPr>
          <w:spacing w:val="11"/>
        </w:rPr>
        <w:t>试、</w:t>
      </w:r>
      <w:r>
        <w:rPr>
          <w:spacing w:val="-90"/>
        </w:rPr>
        <w:t xml:space="preserve"> </w:t>
      </w:r>
      <w:r>
        <w:rPr>
          <w:spacing w:val="11"/>
        </w:rPr>
        <w:t>改进和提高，在不断试错过程中逐步达</w:t>
      </w:r>
      <w:r>
        <w:rPr>
          <w:spacing w:val="10"/>
        </w:rPr>
        <w:t>到预期的技术指标。</w:t>
      </w:r>
    </w:p>
    <w:p>
      <w:pPr>
        <w:pStyle w:val="BodyText"/>
        <w:ind w:left="16"/>
        <w:spacing w:before="1" w:line="220" w:lineRule="auto"/>
        <w:rPr/>
      </w:pPr>
      <w:r>
        <w:rPr>
          <w:spacing w:val="8"/>
        </w:rPr>
        <w:t>项目结束后聘请专家进行验收，并已获得通过。</w:t>
      </w:r>
    </w:p>
    <w:p>
      <w:pPr>
        <w:pStyle w:val="BodyText"/>
        <w:ind w:left="643"/>
        <w:spacing w:before="189" w:line="220" w:lineRule="auto"/>
        <w:rPr/>
      </w:pPr>
      <w:r>
        <w:rPr>
          <w:spacing w:val="9"/>
        </w:rPr>
        <w:t>（四）项目的佐证资料情况</w:t>
      </w:r>
    </w:p>
    <w:p>
      <w:pPr>
        <w:pStyle w:val="BodyText"/>
        <w:ind w:left="653"/>
        <w:spacing w:before="193" w:line="220" w:lineRule="auto"/>
        <w:rPr/>
      </w:pPr>
      <w:r>
        <w:rPr>
          <w:spacing w:val="8"/>
        </w:rPr>
        <w:t>企业已就该项技术提出专利申请。</w:t>
      </w:r>
    </w:p>
    <w:p>
      <w:pPr>
        <w:pStyle w:val="BodyText"/>
        <w:ind w:left="12" w:firstLine="652"/>
        <w:spacing w:before="191" w:line="333" w:lineRule="auto"/>
        <w:rPr/>
      </w:pPr>
      <w:r>
        <w:rPr>
          <w:spacing w:val="4"/>
        </w:rPr>
        <w:t>综上所述：该项目立项依据充分，项目研发内容和目标明确，</w:t>
      </w:r>
      <w:r>
        <w:rPr>
          <w:spacing w:val="7"/>
        </w:rPr>
        <w:t xml:space="preserve"> </w:t>
      </w:r>
      <w:r>
        <w:rPr>
          <w:spacing w:val="14"/>
        </w:rPr>
        <w:t>技术上具有一定的先进性、创新性。项目已按要求完成和验收，</w:t>
      </w:r>
      <w:r>
        <w:rPr>
          <w:spacing w:val="18"/>
        </w:rPr>
        <w:t xml:space="preserve"> </w:t>
      </w:r>
      <w:r>
        <w:rPr>
          <w:spacing w:val="13"/>
        </w:rPr>
        <w:t>达到预期效果，并已向专利部门提出申请。专家鉴定该项目属于</w:t>
      </w:r>
    </w:p>
    <w:p>
      <w:pPr>
        <w:pStyle w:val="BodyText"/>
        <w:ind w:left="4"/>
        <w:spacing w:before="1" w:line="222" w:lineRule="auto"/>
        <w:rPr/>
      </w:pPr>
      <w:r>
        <w:rPr>
          <w:spacing w:val="9"/>
        </w:rPr>
        <w:t>研发活动，可以适用研发费用加计扣除政策。</w:t>
      </w:r>
    </w:p>
    <w:p>
      <w:pPr>
        <w:pStyle w:val="BodyText"/>
        <w:ind w:left="651"/>
        <w:spacing w:before="186" w:line="561" w:lineRule="exact"/>
        <w:rPr/>
      </w:pPr>
      <w:r>
        <w:rPr>
          <w:spacing w:val="10"/>
          <w:position w:val="18"/>
        </w:rPr>
        <w:t>请注意，</w:t>
      </w:r>
      <w:r>
        <w:rPr>
          <w:spacing w:val="-74"/>
          <w:position w:val="18"/>
        </w:rPr>
        <w:t xml:space="preserve"> </w:t>
      </w:r>
      <w:r>
        <w:rPr>
          <w:spacing w:val="10"/>
          <w:position w:val="18"/>
        </w:rPr>
        <w:t>以上鉴定结论是基于当时的技术水平作出的判断，</w:t>
      </w:r>
    </w:p>
    <w:p>
      <w:pPr>
        <w:pStyle w:val="BodyText"/>
        <w:ind w:left="32"/>
        <w:spacing w:before="2" w:line="221" w:lineRule="auto"/>
        <w:rPr/>
      </w:pPr>
      <w:r>
        <w:rPr>
          <w:spacing w:val="6"/>
        </w:rPr>
        <w:t>随着技术发展可能发生变化。</w:t>
      </w:r>
    </w:p>
    <w:p>
      <w:pPr>
        <w:spacing w:line="314" w:lineRule="auto"/>
        <w:rPr>
          <w:rFonts w:ascii="Arial"/>
          <w:sz w:val="21"/>
        </w:rPr>
      </w:pPr>
      <w:r/>
    </w:p>
    <w:p>
      <w:pPr>
        <w:pStyle w:val="BodyText"/>
        <w:ind w:left="2514"/>
        <w:spacing w:before="101" w:line="562" w:lineRule="exact"/>
        <w:rPr/>
      </w:pPr>
      <w:r>
        <w:rPr>
          <w:spacing w:val="5"/>
          <w:position w:val="18"/>
        </w:rPr>
        <w:t>案例</w:t>
      </w:r>
      <w:r>
        <w:rPr>
          <w:spacing w:val="-42"/>
          <w:position w:val="18"/>
        </w:rPr>
        <w:t xml:space="preserve"> </w:t>
      </w:r>
      <w:r>
        <w:rPr>
          <w:spacing w:val="5"/>
          <w:position w:val="18"/>
        </w:rPr>
        <w:t>2：智能**多功能办公桌</w:t>
      </w:r>
    </w:p>
    <w:p>
      <w:pPr>
        <w:pStyle w:val="BodyText"/>
        <w:ind w:left="671"/>
        <w:spacing w:line="222" w:lineRule="auto"/>
        <w:rPr/>
      </w:pPr>
      <w:r>
        <w:rPr>
          <w:spacing w:val="7"/>
        </w:rPr>
        <w:t>一、企业提供的项目基本情况</w:t>
      </w:r>
    </w:p>
    <w:p>
      <w:pPr>
        <w:pStyle w:val="BodyText"/>
        <w:ind w:left="643"/>
        <w:spacing w:before="187" w:line="222" w:lineRule="auto"/>
        <w:rPr/>
      </w:pPr>
      <w:r>
        <w:rPr>
          <w:spacing w:val="3"/>
        </w:rPr>
        <w:t>（</w:t>
      </w:r>
      <w:r>
        <w:rPr>
          <w:spacing w:val="-77"/>
        </w:rPr>
        <w:t xml:space="preserve"> </w:t>
      </w:r>
      <w:r>
        <w:rPr>
          <w:spacing w:val="3"/>
        </w:rPr>
        <w:t>一）项目研发目标和内容</w:t>
      </w:r>
    </w:p>
    <w:p>
      <w:pPr>
        <w:pStyle w:val="BodyText"/>
        <w:ind w:left="29" w:right="81" w:firstLine="616"/>
        <w:spacing w:before="185" w:line="333" w:lineRule="auto"/>
        <w:rPr/>
      </w:pPr>
      <w:r>
        <w:rPr>
          <w:spacing w:val="11"/>
        </w:rPr>
        <w:t>针对市场上办公桌的传统办公单一属性，企业认为</w:t>
      </w:r>
      <w:r>
        <w:rPr>
          <w:spacing w:val="-90"/>
        </w:rPr>
        <w:t xml:space="preserve"> </w:t>
      </w:r>
      <w:r>
        <w:rPr>
          <w:spacing w:val="11"/>
        </w:rPr>
        <w:t>“智能**</w:t>
      </w:r>
      <w:r>
        <w:rPr/>
        <w:t xml:space="preserve"> </w:t>
      </w:r>
      <w:r>
        <w:rPr>
          <w:spacing w:val="13"/>
        </w:rPr>
        <w:t>多功能办公桌”项目的研发目标旨在办公智能化、舒</w:t>
      </w:r>
      <w:r>
        <w:rPr>
          <w:spacing w:val="12"/>
        </w:rPr>
        <w:t>适度等方面</w:t>
      </w:r>
    </w:p>
    <w:p>
      <w:pPr>
        <w:pStyle w:val="BodyText"/>
        <w:ind w:left="29"/>
        <w:spacing w:line="222" w:lineRule="auto"/>
        <w:rPr/>
      </w:pPr>
      <w:r>
        <w:rPr>
          <w:spacing w:val="5"/>
        </w:rPr>
        <w:t>实现突破性的创新。</w:t>
      </w:r>
    </w:p>
    <w:p>
      <w:pPr>
        <w:pStyle w:val="BodyText"/>
        <w:ind w:left="643"/>
        <w:spacing w:before="187" w:line="224" w:lineRule="auto"/>
        <w:rPr/>
      </w:pPr>
      <w:r>
        <w:rPr>
          <w:spacing w:val="5"/>
        </w:rPr>
        <w:t>（</w:t>
      </w:r>
      <w:r>
        <w:rPr>
          <w:spacing w:val="-78"/>
        </w:rPr>
        <w:t xml:space="preserve"> </w:t>
      </w:r>
      <w:r>
        <w:rPr>
          <w:spacing w:val="5"/>
        </w:rPr>
        <w:t>二）拟突破的核心技术和技术创新点</w:t>
      </w:r>
    </w:p>
    <w:p>
      <w:pPr>
        <w:spacing w:line="224" w:lineRule="auto"/>
        <w:sectPr>
          <w:headerReference w:type="default" r:id="rId274"/>
          <w:footerReference w:type="default" r:id="rId340"/>
          <w:pgSz w:w="11906" w:h="16839"/>
          <w:pgMar w:top="1040" w:right="1336" w:bottom="885" w:left="1418" w:header="735" w:footer="622" w:gutter="0"/>
        </w:sectPr>
        <w:rPr/>
      </w:pPr>
    </w:p>
    <w:p>
      <w:pPr>
        <w:spacing w:line="445" w:lineRule="auto"/>
        <w:rPr>
          <w:rFonts w:ascii="Arial"/>
          <w:sz w:val="21"/>
        </w:rPr>
      </w:pPr>
      <w:r/>
    </w:p>
    <w:p>
      <w:pPr>
        <w:pStyle w:val="BodyText"/>
        <w:ind w:left="676"/>
        <w:spacing w:before="101" w:line="562" w:lineRule="exact"/>
        <w:rPr/>
      </w:pPr>
      <w:r>
        <w:rPr>
          <w:spacing w:val="9"/>
          <w:position w:val="18"/>
        </w:rPr>
        <w:t>“关键技术”</w:t>
      </w:r>
      <w:r>
        <w:rPr>
          <w:spacing w:val="-103"/>
          <w:position w:val="18"/>
        </w:rPr>
        <w:t xml:space="preserve"> </w:t>
      </w:r>
      <w:r>
        <w:rPr>
          <w:spacing w:val="9"/>
          <w:position w:val="18"/>
        </w:rPr>
        <w:t>“创新点”</w:t>
      </w:r>
      <w:r>
        <w:rPr>
          <w:spacing w:val="-112"/>
          <w:position w:val="18"/>
        </w:rPr>
        <w:t xml:space="preserve"> </w:t>
      </w:r>
      <w:r>
        <w:rPr>
          <w:spacing w:val="9"/>
          <w:position w:val="18"/>
        </w:rPr>
        <w:t>“技术指标”等介绍内容，均笼统</w:t>
      </w:r>
    </w:p>
    <w:p>
      <w:pPr>
        <w:pStyle w:val="BodyText"/>
        <w:ind w:left="10"/>
        <w:spacing w:before="1" w:line="221" w:lineRule="auto"/>
        <w:rPr/>
      </w:pPr>
      <w:r>
        <w:rPr>
          <w:spacing w:val="3"/>
        </w:rPr>
        <w:t>地描述为</w:t>
      </w:r>
      <w:r>
        <w:rPr>
          <w:spacing w:val="-97"/>
        </w:rPr>
        <w:t xml:space="preserve"> </w:t>
      </w:r>
      <w:r>
        <w:rPr>
          <w:spacing w:val="3"/>
        </w:rPr>
        <w:t>“包含***功能”</w:t>
      </w:r>
      <w:r>
        <w:rPr>
          <w:spacing w:val="-104"/>
        </w:rPr>
        <w:t xml:space="preserve"> </w:t>
      </w:r>
      <w:r>
        <w:rPr>
          <w:spacing w:val="3"/>
        </w:rPr>
        <w:t>“实现***功能”。</w:t>
      </w:r>
    </w:p>
    <w:p>
      <w:pPr>
        <w:pStyle w:val="BodyText"/>
        <w:ind w:left="643"/>
        <w:spacing w:before="189" w:line="559" w:lineRule="exact"/>
        <w:rPr/>
      </w:pPr>
      <w:r>
        <w:rPr>
          <w:spacing w:val="9"/>
          <w:position w:val="18"/>
        </w:rPr>
        <w:t>（三）拟达到的技术指标</w:t>
      </w:r>
    </w:p>
    <w:p>
      <w:pPr>
        <w:pStyle w:val="BodyText"/>
        <w:ind w:left="651"/>
        <w:spacing w:line="222" w:lineRule="auto"/>
        <w:rPr/>
      </w:pPr>
      <w:r>
        <w:rPr>
          <w:spacing w:val="7"/>
        </w:rPr>
        <w:t>未设定定量的技术指标。</w:t>
      </w:r>
    </w:p>
    <w:p>
      <w:pPr>
        <w:pStyle w:val="BodyText"/>
        <w:ind w:left="668"/>
        <w:spacing w:before="186" w:line="222" w:lineRule="auto"/>
        <w:rPr/>
      </w:pPr>
      <w:r>
        <w:rPr>
          <w:spacing w:val="6"/>
        </w:rPr>
        <w:t>二、专家鉴定情况</w:t>
      </w:r>
    </w:p>
    <w:p>
      <w:pPr>
        <w:pStyle w:val="BodyText"/>
        <w:ind w:left="648"/>
        <w:spacing w:before="188" w:line="556" w:lineRule="exact"/>
        <w:rPr/>
      </w:pPr>
      <w:r>
        <w:rPr>
          <w:spacing w:val="14"/>
          <w:position w:val="18"/>
        </w:rPr>
        <w:t>该项目提请科技部门组织专家鉴定，专家判</w:t>
      </w:r>
      <w:r>
        <w:rPr>
          <w:spacing w:val="13"/>
          <w:position w:val="18"/>
        </w:rPr>
        <w:t>断该项目不具有</w:t>
      </w:r>
    </w:p>
    <w:p>
      <w:pPr>
        <w:pStyle w:val="BodyText"/>
        <w:ind w:left="5"/>
        <w:spacing w:before="1" w:line="222" w:lineRule="auto"/>
        <w:rPr/>
      </w:pPr>
      <w:r>
        <w:rPr>
          <w:spacing w:val="9"/>
        </w:rPr>
        <w:t>创新性，不属于研发活动。主要理由如下：</w:t>
      </w:r>
    </w:p>
    <w:p>
      <w:pPr>
        <w:pStyle w:val="BodyText"/>
        <w:ind w:left="643"/>
        <w:spacing w:before="186" w:line="222" w:lineRule="auto"/>
        <w:rPr/>
      </w:pPr>
      <w:r>
        <w:rPr>
          <w:spacing w:val="4"/>
        </w:rPr>
        <w:t>（</w:t>
      </w:r>
      <w:r>
        <w:rPr>
          <w:spacing w:val="-79"/>
        </w:rPr>
        <w:t xml:space="preserve"> </w:t>
      </w:r>
      <w:r>
        <w:rPr>
          <w:spacing w:val="4"/>
        </w:rPr>
        <w:t>一）项目目标没有体现创新性</w:t>
      </w:r>
    </w:p>
    <w:p>
      <w:pPr>
        <w:pStyle w:val="BodyText"/>
        <w:ind w:left="16" w:firstLine="660"/>
        <w:spacing w:before="194" w:line="333" w:lineRule="auto"/>
        <w:rPr/>
      </w:pPr>
      <w:r>
        <w:rPr>
          <w:spacing w:val="16"/>
        </w:rPr>
        <w:t>“智能**多功能办公桌”项目是将现有成熟产品</w:t>
      </w:r>
      <w:r>
        <w:rPr>
          <w:spacing w:val="-97"/>
        </w:rPr>
        <w:t xml:space="preserve"> </w:t>
      </w:r>
      <w:r>
        <w:rPr>
          <w:spacing w:val="16"/>
        </w:rPr>
        <w:t>“办</w:t>
      </w:r>
      <w:r>
        <w:rPr>
          <w:spacing w:val="15"/>
        </w:rPr>
        <w:t>公桌”</w:t>
      </w:r>
      <w:r>
        <w:rPr/>
        <w:t xml:space="preserve"> </w:t>
      </w:r>
      <w:r>
        <w:rPr/>
        <w:t>“旋转式抽屉”</w:t>
      </w:r>
      <w:r>
        <w:rPr>
          <w:spacing w:val="-102"/>
        </w:rPr>
        <w:t xml:space="preserve"> </w:t>
      </w:r>
      <w:r>
        <w:rPr/>
        <w:t>“USB</w:t>
      </w:r>
      <w:r>
        <w:rPr>
          <w:spacing w:val="-62"/>
        </w:rPr>
        <w:t xml:space="preserve"> </w:t>
      </w:r>
      <w:r>
        <w:rPr/>
        <w:t>接口”</w:t>
      </w:r>
      <w:r>
        <w:rPr>
          <w:spacing w:val="-117"/>
        </w:rPr>
        <w:t xml:space="preserve"> </w:t>
      </w:r>
      <w:r>
        <w:rPr/>
        <w:t>“</w:t>
      </w:r>
      <w:r>
        <w:rPr>
          <w:spacing w:val="-105"/>
        </w:rPr>
        <w:t xml:space="preserve"> </w:t>
      </w:r>
      <w:r>
        <w:rPr/>
        <w:t>电源插座”</w:t>
      </w:r>
      <w:r>
        <w:rPr>
          <w:spacing w:val="-117"/>
        </w:rPr>
        <w:t xml:space="preserve"> </w:t>
      </w:r>
      <w:r>
        <w:rPr/>
        <w:t>“LED</w:t>
      </w:r>
      <w:r>
        <w:rPr>
          <w:spacing w:val="-51"/>
        </w:rPr>
        <w:t xml:space="preserve"> </w:t>
      </w:r>
      <w:r>
        <w:rPr/>
        <w:t>灯”等组件简单</w:t>
      </w:r>
      <w:r>
        <w:rPr/>
        <w:t xml:space="preserve">  </w:t>
      </w:r>
      <w:r>
        <w:rPr>
          <w:spacing w:val="13"/>
        </w:rPr>
        <w:t>组合，这些组件在当下市场中已经是十分成熟的工业产品。项目</w:t>
      </w:r>
    </w:p>
    <w:p>
      <w:pPr>
        <w:pStyle w:val="BodyText"/>
        <w:ind w:left="40"/>
        <w:spacing w:line="221" w:lineRule="auto"/>
        <w:rPr/>
      </w:pPr>
      <w:r>
        <w:rPr>
          <w:spacing w:val="8"/>
        </w:rPr>
        <w:t>的整体设计方案属于对现有成熟工业化产品的简单组</w:t>
      </w:r>
      <w:r>
        <w:rPr>
          <w:spacing w:val="7"/>
        </w:rPr>
        <w:t>合。</w:t>
      </w:r>
    </w:p>
    <w:p>
      <w:pPr>
        <w:pStyle w:val="BodyText"/>
        <w:ind w:left="643"/>
        <w:spacing w:before="189" w:line="220" w:lineRule="auto"/>
        <w:rPr/>
      </w:pPr>
      <w:r>
        <w:rPr>
          <w:spacing w:val="6"/>
        </w:rPr>
        <w:t>（</w:t>
      </w:r>
      <w:r>
        <w:rPr>
          <w:spacing w:val="-65"/>
        </w:rPr>
        <w:t xml:space="preserve"> </w:t>
      </w:r>
      <w:r>
        <w:rPr>
          <w:spacing w:val="6"/>
        </w:rPr>
        <w:t>二）项目组织实施的关键材料缺失，系统性体现不足</w:t>
      </w:r>
    </w:p>
    <w:p>
      <w:pPr>
        <w:pStyle w:val="BodyText"/>
        <w:ind w:left="22" w:right="157" w:firstLine="632"/>
        <w:spacing w:before="188" w:line="334" w:lineRule="auto"/>
        <w:rPr/>
      </w:pPr>
      <w:r>
        <w:rPr>
          <w:spacing w:val="13"/>
        </w:rPr>
        <w:t>项目技术路线未从技术实现的路径角度充分论证，仅简单介</w:t>
      </w:r>
      <w:r>
        <w:rPr>
          <w:spacing w:val="13"/>
        </w:rPr>
        <w:t xml:space="preserve"> </w:t>
      </w:r>
      <w:r>
        <w:rPr>
          <w:spacing w:val="9"/>
        </w:rPr>
        <w:t>绍为</w:t>
      </w:r>
      <w:r>
        <w:rPr>
          <w:spacing w:val="-82"/>
        </w:rPr>
        <w:t xml:space="preserve"> </w:t>
      </w:r>
      <w:r>
        <w:rPr>
          <w:spacing w:val="9"/>
        </w:rPr>
        <w:t>“立项可行性分析——</w:t>
      </w:r>
      <w:r>
        <w:rPr>
          <w:spacing w:val="-117"/>
        </w:rPr>
        <w:t xml:space="preserve"> </w:t>
      </w:r>
      <w:r>
        <w:rPr>
          <w:spacing w:val="9"/>
        </w:rPr>
        <w:t>总体设计——技术方案与加工工艺确</w:t>
      </w:r>
    </w:p>
    <w:p>
      <w:pPr>
        <w:pStyle w:val="BodyText"/>
        <w:ind w:left="16"/>
        <w:spacing w:before="1" w:line="219" w:lineRule="auto"/>
        <w:rPr/>
      </w:pPr>
      <w:r>
        <w:rPr>
          <w:spacing w:val="5"/>
        </w:rPr>
        <w:t>认——样品制作</w:t>
      </w:r>
      <w:r>
        <w:rPr>
          <w:spacing w:val="-102"/>
        </w:rPr>
        <w:t xml:space="preserve"> </w:t>
      </w:r>
      <w:r>
        <w:rPr>
          <w:spacing w:val="5"/>
        </w:rPr>
        <w:t>…</w:t>
      </w:r>
      <w:r>
        <w:rPr>
          <w:spacing w:val="-103"/>
        </w:rPr>
        <w:t xml:space="preserve"> </w:t>
      </w:r>
      <w:r>
        <w:rPr>
          <w:spacing w:val="5"/>
        </w:rPr>
        <w:t>…”，实施过程中未制定定量的技术指标。</w:t>
      </w:r>
    </w:p>
    <w:p>
      <w:pPr>
        <w:pStyle w:val="BodyText"/>
        <w:ind w:left="643"/>
        <w:spacing w:before="191" w:line="561" w:lineRule="exact"/>
        <w:rPr/>
      </w:pPr>
      <w:r>
        <w:rPr>
          <w:spacing w:val="14"/>
          <w:position w:val="18"/>
        </w:rPr>
        <w:t>（三）项目实施过程缺乏实验记录，无法证明研发结果不确</w:t>
      </w:r>
    </w:p>
    <w:p>
      <w:pPr>
        <w:pStyle w:val="BodyText"/>
        <w:ind w:left="16"/>
        <w:spacing w:before="1" w:line="220" w:lineRule="auto"/>
        <w:rPr/>
      </w:pPr>
      <w:r>
        <w:rPr/>
        <w:t>定性</w:t>
      </w:r>
    </w:p>
    <w:p>
      <w:pPr>
        <w:pStyle w:val="BodyText"/>
        <w:ind w:left="9" w:right="155" w:firstLine="646"/>
        <w:spacing w:before="192" w:line="333" w:lineRule="auto"/>
        <w:rPr/>
      </w:pPr>
      <w:r>
        <w:rPr>
          <w:spacing w:val="11"/>
        </w:rPr>
        <w:t>项目完成情况仅简单描述为</w:t>
      </w:r>
      <w:r>
        <w:rPr>
          <w:spacing w:val="-88"/>
        </w:rPr>
        <w:t xml:space="preserve"> </w:t>
      </w:r>
      <w:r>
        <w:rPr>
          <w:spacing w:val="11"/>
        </w:rPr>
        <w:t>“按照立项要求完成，且实现了</w:t>
      </w:r>
      <w:r>
        <w:rPr/>
        <w:t xml:space="preserve"> </w:t>
      </w:r>
      <w:r>
        <w:rPr>
          <w:spacing w:val="13"/>
        </w:rPr>
        <w:t>相应技术目标”，未提供任何相关实验测试记录、性能数据、产</w:t>
      </w:r>
      <w:r>
        <w:rPr>
          <w:spacing w:val="15"/>
        </w:rPr>
        <w:t xml:space="preserve"> </w:t>
      </w:r>
      <w:r>
        <w:rPr>
          <w:spacing w:val="13"/>
        </w:rPr>
        <w:t>品照片等佐证材料。在未设定定量的考核指标前提下，结论描述</w:t>
      </w:r>
    </w:p>
    <w:p>
      <w:pPr>
        <w:pStyle w:val="BodyText"/>
        <w:ind w:left="22"/>
        <w:spacing w:before="1" w:line="222" w:lineRule="auto"/>
        <w:rPr/>
      </w:pPr>
      <w:r>
        <w:rPr>
          <w:spacing w:val="6"/>
        </w:rPr>
        <w:t>为</w:t>
      </w:r>
      <w:r>
        <w:rPr>
          <w:spacing w:val="-105"/>
        </w:rPr>
        <w:t xml:space="preserve"> </w:t>
      </w:r>
      <w:r>
        <w:rPr>
          <w:spacing w:val="6"/>
        </w:rPr>
        <w:t>“各项参数均已达标，满足立项设计要求</w:t>
      </w:r>
      <w:r>
        <w:rPr>
          <w:spacing w:val="5"/>
        </w:rPr>
        <w:t>”。</w:t>
      </w:r>
    </w:p>
    <w:p>
      <w:pPr>
        <w:pStyle w:val="BodyText"/>
        <w:ind w:left="17" w:right="155" w:firstLine="647"/>
        <w:spacing w:before="181" w:line="335" w:lineRule="auto"/>
        <w:rPr/>
      </w:pPr>
      <w:r>
        <w:rPr>
          <w:spacing w:val="5"/>
        </w:rPr>
        <w:t>综上所述：该项目不具有创新性，属于《财政部</w:t>
      </w:r>
      <w:r>
        <w:rPr>
          <w:spacing w:val="56"/>
        </w:rPr>
        <w:t xml:space="preserve"> </w:t>
      </w:r>
      <w:r>
        <w:rPr>
          <w:spacing w:val="5"/>
        </w:rPr>
        <w:t>国家税务总</w:t>
      </w:r>
      <w:r>
        <w:rPr/>
        <w:t xml:space="preserve"> </w:t>
      </w:r>
      <w:r>
        <w:rPr>
          <w:spacing w:val="7"/>
        </w:rPr>
        <w:t>局</w:t>
      </w:r>
      <w:r>
        <w:rPr>
          <w:spacing w:val="7"/>
        </w:rPr>
        <w:t xml:space="preserve"> </w:t>
      </w:r>
      <w:r>
        <w:rPr>
          <w:spacing w:val="7"/>
        </w:rPr>
        <w:t>科技部关于完善研究开发费用税前加计扣除政策的通知》（财</w:t>
      </w:r>
    </w:p>
    <w:p>
      <w:pPr>
        <w:pStyle w:val="BodyText"/>
        <w:ind w:left="10"/>
        <w:spacing w:before="1" w:line="221" w:lineRule="auto"/>
        <w:rPr/>
      </w:pPr>
      <w:r>
        <w:rPr>
          <w:spacing w:val="1"/>
        </w:rPr>
        <w:t>税〔2015〕119</w:t>
      </w:r>
      <w:r>
        <w:rPr>
          <w:spacing w:val="-35"/>
        </w:rPr>
        <w:t xml:space="preserve"> </w:t>
      </w:r>
      <w:r>
        <w:rPr>
          <w:spacing w:val="1"/>
        </w:rPr>
        <w:t>号）第一条第（</w:t>
      </w:r>
      <w:r>
        <w:rPr>
          <w:spacing w:val="-82"/>
        </w:rPr>
        <w:t xml:space="preserve"> </w:t>
      </w:r>
      <w:r>
        <w:rPr>
          <w:spacing w:val="1"/>
        </w:rPr>
        <w:t>二）款“下列活动不适用税前加计</w:t>
      </w:r>
    </w:p>
    <w:p>
      <w:pPr>
        <w:spacing w:line="221" w:lineRule="auto"/>
        <w:sectPr>
          <w:headerReference w:type="default" r:id="rId341"/>
          <w:footerReference w:type="default" r:id="rId342"/>
          <w:pgSz w:w="11906" w:h="16839"/>
          <w:pgMar w:top="1040" w:right="1263" w:bottom="885" w:left="1418" w:header="735" w:footer="622" w:gutter="0"/>
        </w:sectPr>
        <w:rPr/>
      </w:pPr>
    </w:p>
    <w:p>
      <w:pPr>
        <w:spacing w:line="448" w:lineRule="auto"/>
        <w:rPr>
          <w:rFonts w:ascii="Arial"/>
          <w:sz w:val="21"/>
        </w:rPr>
      </w:pPr>
      <w:r/>
    </w:p>
    <w:p>
      <w:pPr>
        <w:pStyle w:val="BodyText"/>
        <w:ind w:left="12" w:right="95" w:firstLine="9"/>
        <w:spacing w:before="100" w:line="334" w:lineRule="auto"/>
        <w:jc w:val="both"/>
        <w:rPr/>
      </w:pPr>
      <w:r>
        <w:rPr>
          <w:spacing w:val="9"/>
        </w:rPr>
        <w:t>扣除政策”第</w:t>
      </w:r>
      <w:r>
        <w:rPr>
          <w:spacing w:val="-43"/>
        </w:rPr>
        <w:t xml:space="preserve"> </w:t>
      </w:r>
      <w:r>
        <w:rPr>
          <w:spacing w:val="9"/>
        </w:rPr>
        <w:t>4</w:t>
      </w:r>
      <w:r>
        <w:rPr>
          <w:spacing w:val="-54"/>
        </w:rPr>
        <w:t xml:space="preserve"> </w:t>
      </w:r>
      <w:r>
        <w:rPr>
          <w:spacing w:val="9"/>
        </w:rPr>
        <w:t>项</w:t>
      </w:r>
      <w:r>
        <w:rPr>
          <w:spacing w:val="-99"/>
        </w:rPr>
        <w:t xml:space="preserve"> </w:t>
      </w:r>
      <w:r>
        <w:rPr>
          <w:spacing w:val="9"/>
        </w:rPr>
        <w:t>“对现存产品、服务、技术、材料或工艺流程</w:t>
      </w:r>
      <w:r>
        <w:rPr/>
        <w:t xml:space="preserve"> </w:t>
      </w:r>
      <w:r>
        <w:rPr>
          <w:spacing w:val="12"/>
        </w:rPr>
        <w:t>进行的重复或简单改变”</w:t>
      </w:r>
      <w:r>
        <w:rPr>
          <w:spacing w:val="-110"/>
        </w:rPr>
        <w:t xml:space="preserve"> </w:t>
      </w:r>
      <w:r>
        <w:rPr>
          <w:spacing w:val="12"/>
        </w:rPr>
        <w:t>的情形，不是符合条</w:t>
      </w:r>
      <w:r>
        <w:rPr>
          <w:spacing w:val="11"/>
        </w:rPr>
        <w:t>件的研发活动，无</w:t>
      </w:r>
    </w:p>
    <w:p>
      <w:pPr>
        <w:pStyle w:val="BodyText"/>
        <w:ind w:left="24"/>
        <w:spacing w:line="222" w:lineRule="auto"/>
        <w:rPr/>
      </w:pPr>
      <w:r>
        <w:rPr>
          <w:spacing w:val="7"/>
        </w:rPr>
        <w:t>法适用研发费用加计扣除政策。</w:t>
      </w:r>
    </w:p>
    <w:p>
      <w:pPr>
        <w:spacing w:line="313" w:lineRule="auto"/>
        <w:rPr>
          <w:rFonts w:ascii="Arial"/>
          <w:sz w:val="21"/>
        </w:rPr>
      </w:pPr>
      <w:r/>
    </w:p>
    <w:p>
      <w:pPr>
        <w:pStyle w:val="BodyText"/>
        <w:ind w:left="2355"/>
        <w:spacing w:before="101" w:line="561" w:lineRule="exact"/>
        <w:rPr/>
      </w:pPr>
      <w:r>
        <w:rPr>
          <w:spacing w:val="5"/>
          <w:position w:val="18"/>
        </w:rPr>
        <w:t>案例</w:t>
      </w:r>
      <w:r>
        <w:rPr>
          <w:spacing w:val="-35"/>
          <w:position w:val="18"/>
        </w:rPr>
        <w:t xml:space="preserve"> </w:t>
      </w:r>
      <w:r>
        <w:rPr>
          <w:spacing w:val="5"/>
          <w:position w:val="18"/>
        </w:rPr>
        <w:t>3：微信社群粉丝经营平台</w:t>
      </w:r>
    </w:p>
    <w:p>
      <w:pPr>
        <w:pStyle w:val="BodyText"/>
        <w:ind w:left="671"/>
        <w:spacing w:before="1" w:line="222" w:lineRule="auto"/>
        <w:rPr/>
      </w:pPr>
      <w:r>
        <w:rPr>
          <w:spacing w:val="7"/>
        </w:rPr>
        <w:t>一、企业提供的项目基本情况</w:t>
      </w:r>
    </w:p>
    <w:p>
      <w:pPr>
        <w:pStyle w:val="BodyText"/>
        <w:ind w:left="643"/>
        <w:spacing w:before="186" w:line="222" w:lineRule="auto"/>
        <w:rPr/>
      </w:pPr>
      <w:r>
        <w:rPr>
          <w:spacing w:val="3"/>
        </w:rPr>
        <w:t>（</w:t>
      </w:r>
      <w:r>
        <w:rPr>
          <w:spacing w:val="-77"/>
        </w:rPr>
        <w:t xml:space="preserve"> </w:t>
      </w:r>
      <w:r>
        <w:rPr>
          <w:spacing w:val="3"/>
        </w:rPr>
        <w:t>一）项目研发目标和内容</w:t>
      </w:r>
    </w:p>
    <w:p>
      <w:pPr>
        <w:pStyle w:val="BodyText"/>
        <w:ind w:left="16" w:firstLine="654"/>
        <w:spacing w:before="180" w:line="334" w:lineRule="auto"/>
        <w:rPr/>
      </w:pPr>
      <w:r>
        <w:rPr>
          <w:spacing w:val="4"/>
        </w:rPr>
        <w:t>随着业务发展和群规模的不断扩张，企业发现运营人员承压、</w:t>
      </w:r>
      <w:r>
        <w:rPr>
          <w:spacing w:val="14"/>
        </w:rPr>
        <w:t xml:space="preserve"> </w:t>
      </w:r>
      <w:r>
        <w:rPr>
          <w:spacing w:val="13"/>
        </w:rPr>
        <w:t>服务相应不足，存在安全隐患等问题逐渐浮现，希望通过粉丝经</w:t>
      </w:r>
      <w:r>
        <w:rPr>
          <w:spacing w:val="8"/>
        </w:rPr>
        <w:t xml:space="preserve"> </w:t>
      </w:r>
      <w:r>
        <w:rPr>
          <w:spacing w:val="6"/>
        </w:rPr>
        <w:t>营平台实现会话监测、引入</w:t>
      </w:r>
      <w:r>
        <w:rPr>
          <w:spacing w:val="-47"/>
        </w:rPr>
        <w:t xml:space="preserve"> </w:t>
      </w:r>
      <w:r>
        <w:rPr/>
        <w:t>AI</w:t>
      </w:r>
      <w:r>
        <w:rPr>
          <w:spacing w:val="-56"/>
        </w:rPr>
        <w:t xml:space="preserve"> </w:t>
      </w:r>
      <w:r>
        <w:rPr>
          <w:spacing w:val="6"/>
        </w:rPr>
        <w:t>客服，减轻运营压力、提升响应水</w:t>
      </w:r>
      <w:r>
        <w:rPr/>
        <w:t xml:space="preserve"> </w:t>
      </w:r>
      <w:r>
        <w:rPr>
          <w:spacing w:val="13"/>
        </w:rPr>
        <w:t>平、保障运营安全。在企业微信社群粉丝经营平台项目的开发过</w:t>
      </w:r>
      <w:r>
        <w:rPr>
          <w:spacing w:val="8"/>
        </w:rPr>
        <w:t xml:space="preserve"> </w:t>
      </w:r>
      <w:r>
        <w:rPr>
          <w:spacing w:val="13"/>
        </w:rPr>
        <w:t>程中，会话存档部分使用了</w:t>
      </w:r>
      <w:r>
        <w:rPr>
          <w:spacing w:val="-58"/>
        </w:rPr>
        <w:t xml:space="preserve"> </w:t>
      </w:r>
      <w:r>
        <w:rPr/>
        <w:t>Kafka</w:t>
      </w:r>
      <w:r>
        <w:rPr>
          <w:spacing w:val="-45"/>
        </w:rPr>
        <w:t xml:space="preserve"> </w:t>
      </w:r>
      <w:r>
        <w:rPr>
          <w:spacing w:val="13"/>
        </w:rPr>
        <w:t>消息队列，有效解</w:t>
      </w:r>
      <w:r>
        <w:rPr>
          <w:spacing w:val="12"/>
        </w:rPr>
        <w:t>决了大批量</w:t>
      </w:r>
      <w:r>
        <w:rPr/>
        <w:t xml:space="preserve"> </w:t>
      </w:r>
      <w:r>
        <w:rPr>
          <w:spacing w:val="11"/>
        </w:rPr>
        <w:t>会话存档以及分发给数据室备份等并发问题，</w:t>
      </w:r>
      <w:r>
        <w:rPr>
          <w:spacing w:val="-91"/>
        </w:rPr>
        <w:t xml:space="preserve"> </w:t>
      </w:r>
      <w:r>
        <w:rPr>
          <w:spacing w:val="11"/>
        </w:rPr>
        <w:t>同时增强了系统的</w:t>
      </w:r>
      <w:r>
        <w:rPr/>
        <w:t xml:space="preserve"> </w:t>
      </w:r>
      <w:r>
        <w:rPr>
          <w:spacing w:val="13"/>
        </w:rPr>
        <w:t>稳定性与实时性能。为了增加系统可靠性的要求，开发团队进一</w:t>
      </w:r>
      <w:r>
        <w:rPr>
          <w:spacing w:val="8"/>
        </w:rPr>
        <w:t xml:space="preserve"> </w:t>
      </w:r>
      <w:r>
        <w:rPr>
          <w:spacing w:val="22"/>
        </w:rPr>
        <w:t>步优化了会话存档相关流程，</w:t>
      </w:r>
      <w:r>
        <w:rPr>
          <w:spacing w:val="-67"/>
        </w:rPr>
        <w:t xml:space="preserve"> </w:t>
      </w:r>
      <w:r>
        <w:rPr>
          <w:spacing w:val="22"/>
        </w:rPr>
        <w:t>以及为保证数据稳定，实时使用</w:t>
      </w:r>
    </w:p>
    <w:p>
      <w:pPr>
        <w:pStyle w:val="BodyText"/>
        <w:ind w:left="12"/>
        <w:spacing w:line="220" w:lineRule="auto"/>
        <w:rPr/>
      </w:pPr>
      <w:r>
        <w:rPr/>
        <w:t>Kafka</w:t>
      </w:r>
      <w:r>
        <w:rPr>
          <w:spacing w:val="-59"/>
        </w:rPr>
        <w:t xml:space="preserve"> </w:t>
      </w:r>
      <w:r>
        <w:rPr>
          <w:spacing w:val="9"/>
        </w:rPr>
        <w:t>将数据发送给数据室，保证数据可靠性。</w:t>
      </w:r>
    </w:p>
    <w:p>
      <w:pPr>
        <w:pStyle w:val="BodyText"/>
        <w:ind w:left="643"/>
        <w:spacing w:before="187" w:line="224" w:lineRule="auto"/>
        <w:rPr/>
      </w:pPr>
      <w:r>
        <w:rPr>
          <w:spacing w:val="5"/>
        </w:rPr>
        <w:t>（</w:t>
      </w:r>
      <w:r>
        <w:rPr>
          <w:spacing w:val="-78"/>
        </w:rPr>
        <w:t xml:space="preserve"> </w:t>
      </w:r>
      <w:r>
        <w:rPr>
          <w:spacing w:val="5"/>
        </w:rPr>
        <w:t>二）拟突破的核心技术和技术创新点</w:t>
      </w:r>
    </w:p>
    <w:p>
      <w:pPr>
        <w:pStyle w:val="BodyText"/>
        <w:ind w:left="648"/>
        <w:spacing w:before="187" w:line="220" w:lineRule="auto"/>
        <w:rPr/>
      </w:pPr>
      <w:r>
        <w:rPr>
          <w:spacing w:val="8"/>
        </w:rPr>
        <w:t>该项目在开发过程中运用了诸多新技术，如：</w:t>
      </w:r>
    </w:p>
    <w:p>
      <w:pPr>
        <w:pStyle w:val="BodyText"/>
        <w:ind w:left="671"/>
        <w:spacing w:before="191" w:line="559" w:lineRule="exact"/>
        <w:rPr/>
      </w:pPr>
      <w:r>
        <w:rPr>
          <w:spacing w:val="3"/>
          <w:position w:val="18"/>
        </w:rPr>
        <w:t>1.</w:t>
      </w:r>
      <w:r>
        <w:rPr>
          <w:position w:val="18"/>
        </w:rPr>
        <w:t>ACS</w:t>
      </w:r>
      <w:r>
        <w:rPr>
          <w:spacing w:val="-47"/>
          <w:position w:val="18"/>
        </w:rPr>
        <w:t xml:space="preserve"> </w:t>
      </w:r>
      <w:r>
        <w:rPr>
          <w:spacing w:val="3"/>
          <w:position w:val="18"/>
        </w:rPr>
        <w:t>云技术：多可用区架构部署、快速交付、弹性扩</w:t>
      </w:r>
      <w:r>
        <w:rPr>
          <w:spacing w:val="2"/>
          <w:position w:val="18"/>
        </w:rPr>
        <w:t>容，提</w:t>
      </w:r>
    </w:p>
    <w:p>
      <w:pPr>
        <w:pStyle w:val="BodyText"/>
        <w:ind w:left="20"/>
        <w:spacing w:before="1" w:line="221" w:lineRule="auto"/>
        <w:rPr/>
      </w:pPr>
      <w:r>
        <w:rPr>
          <w:spacing w:val="7"/>
        </w:rPr>
        <w:t>升运维效率及核心竞争力。</w:t>
      </w:r>
    </w:p>
    <w:p>
      <w:pPr>
        <w:pStyle w:val="BodyText"/>
        <w:spacing w:before="189" w:line="560" w:lineRule="exact"/>
        <w:jc w:val="right"/>
        <w:rPr/>
      </w:pPr>
      <w:r>
        <w:rPr>
          <w:spacing w:val="4"/>
          <w:position w:val="18"/>
        </w:rPr>
        <w:t>2.数据传输安全技术：敏感信息使用国密算法进行加密传输，</w:t>
      </w:r>
    </w:p>
    <w:p>
      <w:pPr>
        <w:pStyle w:val="BodyText"/>
        <w:ind w:left="16"/>
        <w:spacing w:line="221" w:lineRule="auto"/>
        <w:rPr/>
      </w:pPr>
      <w:r>
        <w:rPr>
          <w:spacing w:val="9"/>
        </w:rPr>
        <w:t>定时漏洞扫描，数据多渠道备份，多维度保障系统</w:t>
      </w:r>
      <w:r>
        <w:rPr>
          <w:spacing w:val="8"/>
        </w:rPr>
        <w:t>安全。</w:t>
      </w:r>
    </w:p>
    <w:p>
      <w:pPr>
        <w:pStyle w:val="BodyText"/>
        <w:ind w:left="21" w:right="95" w:firstLine="654"/>
        <w:spacing w:before="187" w:line="334" w:lineRule="auto"/>
        <w:rPr/>
      </w:pPr>
      <w:r>
        <w:rPr>
          <w:spacing w:val="12"/>
        </w:rPr>
        <w:t>3.数据保障技术：业务数据会基于重要程度进行入库，使得</w:t>
      </w:r>
      <w:r>
        <w:rPr>
          <w:spacing w:val="6"/>
        </w:rPr>
        <w:t xml:space="preserve"> </w:t>
      </w:r>
      <w:r>
        <w:rPr>
          <w:spacing w:val="13"/>
        </w:rPr>
        <w:t>数据能够沉淀并保障数据安全，数据库层面主备共存，保证数据</w:t>
      </w:r>
    </w:p>
    <w:p>
      <w:pPr>
        <w:pStyle w:val="BodyText"/>
        <w:ind w:left="20"/>
        <w:spacing w:before="1" w:line="219" w:lineRule="auto"/>
        <w:rPr/>
      </w:pPr>
      <w:r>
        <w:rPr>
          <w:spacing w:val="5"/>
        </w:rPr>
        <w:t>安全可靠保存。</w:t>
      </w:r>
    </w:p>
    <w:p>
      <w:pPr>
        <w:pStyle w:val="BodyText"/>
        <w:ind w:left="643"/>
        <w:spacing w:before="191" w:line="222" w:lineRule="auto"/>
        <w:rPr/>
      </w:pPr>
      <w:r>
        <w:rPr>
          <w:spacing w:val="9"/>
        </w:rPr>
        <w:t>（三）拟达到的技术指标</w:t>
      </w:r>
    </w:p>
    <w:p>
      <w:pPr>
        <w:spacing w:line="222" w:lineRule="auto"/>
        <w:sectPr>
          <w:headerReference w:type="default" r:id="rId343"/>
          <w:footerReference w:type="default" r:id="rId344"/>
          <w:pgSz w:w="11906" w:h="16839"/>
          <w:pgMar w:top="1040" w:right="1323" w:bottom="885" w:left="1418" w:header="735" w:footer="620" w:gutter="0"/>
        </w:sectPr>
        <w:rPr/>
      </w:pPr>
    </w:p>
    <w:p>
      <w:pPr>
        <w:spacing w:line="449" w:lineRule="auto"/>
        <w:rPr>
          <w:rFonts w:ascii="Arial"/>
          <w:sz w:val="21"/>
        </w:rPr>
      </w:pPr>
      <w:r/>
    </w:p>
    <w:p>
      <w:pPr>
        <w:pStyle w:val="BodyText"/>
        <w:ind w:left="651"/>
        <w:spacing w:before="101" w:line="222" w:lineRule="auto"/>
        <w:rPr/>
      </w:pPr>
      <w:r>
        <w:rPr>
          <w:spacing w:val="7"/>
        </w:rPr>
        <w:t>未设定定量的技术指标。</w:t>
      </w:r>
    </w:p>
    <w:p>
      <w:pPr>
        <w:pStyle w:val="BodyText"/>
        <w:ind w:left="668"/>
        <w:spacing w:before="186" w:line="222" w:lineRule="auto"/>
        <w:rPr/>
      </w:pPr>
      <w:r>
        <w:rPr>
          <w:spacing w:val="6"/>
        </w:rPr>
        <w:t>二、专家鉴定情况</w:t>
      </w:r>
    </w:p>
    <w:p>
      <w:pPr>
        <w:pStyle w:val="BodyText"/>
        <w:ind w:right="2"/>
        <w:spacing w:before="188" w:line="556" w:lineRule="exact"/>
        <w:jc w:val="right"/>
        <w:rPr/>
      </w:pPr>
      <w:r>
        <w:rPr>
          <w:spacing w:val="14"/>
          <w:position w:val="18"/>
        </w:rPr>
        <w:t>该项目提请科技部门组织专家鉴定，专家认</w:t>
      </w:r>
      <w:r>
        <w:rPr>
          <w:spacing w:val="13"/>
          <w:position w:val="18"/>
        </w:rPr>
        <w:t>为该项目不具有</w:t>
      </w:r>
    </w:p>
    <w:p>
      <w:pPr>
        <w:pStyle w:val="BodyText"/>
        <w:ind w:left="5"/>
        <w:spacing w:line="222" w:lineRule="auto"/>
        <w:rPr/>
      </w:pPr>
      <w:r>
        <w:rPr>
          <w:spacing w:val="9"/>
        </w:rPr>
        <w:t>创新性，不属于研发活动。主要理由如下：</w:t>
      </w:r>
    </w:p>
    <w:p>
      <w:pPr>
        <w:pStyle w:val="BodyText"/>
        <w:ind w:left="643"/>
        <w:spacing w:before="186" w:line="222" w:lineRule="auto"/>
        <w:rPr/>
      </w:pPr>
      <w:r>
        <w:rPr>
          <w:spacing w:val="4"/>
        </w:rPr>
        <w:t>（</w:t>
      </w:r>
      <w:r>
        <w:rPr>
          <w:spacing w:val="-79"/>
        </w:rPr>
        <w:t xml:space="preserve"> </w:t>
      </w:r>
      <w:r>
        <w:rPr>
          <w:spacing w:val="4"/>
        </w:rPr>
        <w:t>一）项目目标没有体现创新性</w:t>
      </w:r>
    </w:p>
    <w:p>
      <w:pPr>
        <w:pStyle w:val="BodyText"/>
        <w:ind w:left="22" w:firstLine="625"/>
        <w:spacing w:before="190" w:line="333" w:lineRule="auto"/>
        <w:rPr/>
      </w:pPr>
      <w:r>
        <w:rPr>
          <w:spacing w:val="10"/>
        </w:rPr>
        <w:t>该项目是企业微信平台的简单应用开发，</w:t>
      </w:r>
      <w:r>
        <w:rPr>
          <w:spacing w:val="-58"/>
        </w:rPr>
        <w:t xml:space="preserve"> </w:t>
      </w:r>
      <w:r>
        <w:rPr>
          <w:spacing w:val="10"/>
        </w:rPr>
        <w:t>目标是实现会话监</w:t>
      </w:r>
      <w:r>
        <w:rPr/>
        <w:t xml:space="preserve"> </w:t>
      </w:r>
      <w:r>
        <w:rPr>
          <w:spacing w:val="6"/>
        </w:rPr>
        <w:t>测、引入</w:t>
      </w:r>
      <w:r>
        <w:rPr>
          <w:spacing w:val="-51"/>
        </w:rPr>
        <w:t xml:space="preserve"> </w:t>
      </w:r>
      <w:r>
        <w:rPr/>
        <w:t>AI</w:t>
      </w:r>
      <w:r>
        <w:rPr>
          <w:spacing w:val="-55"/>
        </w:rPr>
        <w:t xml:space="preserve"> </w:t>
      </w:r>
      <w:r>
        <w:rPr>
          <w:spacing w:val="6"/>
        </w:rPr>
        <w:t>客服，减轻运营压力、提升响应水平、保障运营安全</w:t>
      </w:r>
      <w:r>
        <w:rPr/>
        <w:t xml:space="preserve"> </w:t>
      </w:r>
      <w:r>
        <w:rPr>
          <w:spacing w:val="13"/>
        </w:rPr>
        <w:t>等。这些目标与当前市场上多类型的在线客户社群管理相似，缺</w:t>
      </w:r>
    </w:p>
    <w:p>
      <w:pPr>
        <w:pStyle w:val="BodyText"/>
        <w:ind w:left="20"/>
        <w:spacing w:before="1" w:line="222" w:lineRule="auto"/>
        <w:rPr/>
      </w:pPr>
      <w:r>
        <w:rPr>
          <w:spacing w:val="6"/>
        </w:rPr>
        <w:t>乏明确的创新性。</w:t>
      </w:r>
    </w:p>
    <w:p>
      <w:pPr>
        <w:pStyle w:val="BodyText"/>
        <w:ind w:left="643"/>
        <w:spacing w:before="190" w:line="222" w:lineRule="auto"/>
        <w:rPr/>
      </w:pPr>
      <w:r>
        <w:rPr>
          <w:spacing w:val="5"/>
        </w:rPr>
        <w:t>（</w:t>
      </w:r>
      <w:r>
        <w:rPr>
          <w:spacing w:val="-67"/>
        </w:rPr>
        <w:t xml:space="preserve"> </w:t>
      </w:r>
      <w:r>
        <w:rPr>
          <w:spacing w:val="5"/>
        </w:rPr>
        <w:t>二）拟突破的核心技术属于现有成熟技术</w:t>
      </w:r>
    </w:p>
    <w:p>
      <w:pPr>
        <w:pStyle w:val="BodyText"/>
        <w:ind w:left="19" w:firstLine="629"/>
        <w:spacing w:before="187" w:line="333" w:lineRule="auto"/>
        <w:rPr/>
      </w:pPr>
      <w:r>
        <w:rPr>
          <w:spacing w:val="17"/>
        </w:rPr>
        <w:t>该项目前端技术采用微信小程序技术框架，后台技术涉</w:t>
      </w:r>
      <w:r>
        <w:rPr>
          <w:spacing w:val="-50"/>
        </w:rPr>
        <w:t xml:space="preserve"> </w:t>
      </w:r>
      <w:r>
        <w:rPr/>
        <w:t>ACS</w:t>
      </w:r>
      <w:r>
        <w:rPr/>
        <w:t xml:space="preserve"> </w:t>
      </w:r>
      <w:r>
        <w:rPr>
          <w:spacing w:val="-7"/>
        </w:rPr>
        <w:t>云技术、数据加密、数据传输等现有技术，同时基于</w:t>
      </w:r>
      <w:r>
        <w:rPr>
          <w:spacing w:val="-56"/>
        </w:rPr>
        <w:t xml:space="preserve"> </w:t>
      </w:r>
      <w:r>
        <w:rPr>
          <w:spacing w:val="-7"/>
        </w:rPr>
        <w:t>Redis</w:t>
      </w:r>
      <w:r>
        <w:rPr>
          <w:spacing w:val="-52"/>
        </w:rPr>
        <w:t xml:space="preserve"> </w:t>
      </w:r>
      <w:r>
        <w:rPr>
          <w:spacing w:val="-7"/>
        </w:rPr>
        <w:t>和</w:t>
      </w:r>
      <w:r>
        <w:rPr>
          <w:spacing w:val="-61"/>
        </w:rPr>
        <w:t xml:space="preserve"> </w:t>
      </w:r>
      <w:r>
        <w:rPr>
          <w:spacing w:val="-7"/>
        </w:rPr>
        <w:t>Kafka</w:t>
      </w:r>
      <w:r>
        <w:rPr/>
        <w:t xml:space="preserve"> </w:t>
      </w:r>
      <w:r>
        <w:rPr>
          <w:spacing w:val="13"/>
        </w:rPr>
        <w:t>实现快速的消息订阅与分发，上述技术是较为成熟软件技术框架</w:t>
      </w:r>
      <w:r>
        <w:rPr>
          <w:spacing w:val="5"/>
        </w:rPr>
        <w:t xml:space="preserve"> </w:t>
      </w:r>
      <w:r>
        <w:rPr>
          <w:spacing w:val="7"/>
        </w:rPr>
        <w:t>和</w:t>
      </w:r>
      <w:r>
        <w:rPr>
          <w:spacing w:val="-63"/>
        </w:rPr>
        <w:t xml:space="preserve"> </w:t>
      </w:r>
      <w:r>
        <w:rPr/>
        <w:t>PAAS</w:t>
      </w:r>
      <w:r>
        <w:rPr>
          <w:spacing w:val="-56"/>
        </w:rPr>
        <w:t xml:space="preserve"> </w:t>
      </w:r>
      <w:r>
        <w:rPr>
          <w:spacing w:val="7"/>
        </w:rPr>
        <w:t>服务，可用性和易用性已经得到充分论证，在实</w:t>
      </w:r>
      <w:r>
        <w:rPr>
          <w:spacing w:val="6"/>
        </w:rPr>
        <w:t>践中基本</w:t>
      </w:r>
      <w:r>
        <w:rPr/>
        <w:t xml:space="preserve"> </w:t>
      </w:r>
      <w:r>
        <w:rPr>
          <w:spacing w:val="13"/>
        </w:rPr>
        <w:t>不存在技术风险。该项目主要是运用现有成熟技术对业务流程的</w:t>
      </w:r>
    </w:p>
    <w:p>
      <w:pPr>
        <w:pStyle w:val="BodyText"/>
        <w:ind w:left="46"/>
        <w:spacing w:line="222" w:lineRule="auto"/>
        <w:rPr/>
      </w:pPr>
      <w:r>
        <w:rPr>
          <w:spacing w:val="5"/>
        </w:rPr>
        <w:t>改变，不能体现技术创新性。</w:t>
      </w:r>
    </w:p>
    <w:p>
      <w:pPr>
        <w:pStyle w:val="BodyText"/>
        <w:ind w:left="643"/>
        <w:spacing w:before="190" w:line="220" w:lineRule="auto"/>
        <w:rPr/>
      </w:pPr>
      <w:r>
        <w:rPr>
          <w:spacing w:val="9"/>
        </w:rPr>
        <w:t>（三）研发结果没有体现不确定性</w:t>
      </w:r>
    </w:p>
    <w:p>
      <w:pPr>
        <w:pStyle w:val="BodyText"/>
        <w:ind w:left="10" w:firstLine="638"/>
        <w:spacing w:before="194" w:line="333" w:lineRule="auto"/>
        <w:rPr/>
      </w:pPr>
      <w:r>
        <w:rPr>
          <w:spacing w:val="14"/>
        </w:rPr>
        <w:t>该项目作为企业微信应用开发，属于运用现</w:t>
      </w:r>
      <w:r>
        <w:rPr>
          <w:spacing w:val="13"/>
        </w:rPr>
        <w:t>有信息技术进行</w:t>
      </w:r>
      <w:r>
        <w:rPr/>
        <w:t xml:space="preserve"> </w:t>
      </w:r>
      <w:r>
        <w:rPr>
          <w:spacing w:val="11"/>
        </w:rPr>
        <w:t>的常规软件相关活动，活动的结果事先具有确</w:t>
      </w:r>
      <w:r>
        <w:rPr>
          <w:spacing w:val="10"/>
        </w:rPr>
        <w:t>定性。</w:t>
      </w:r>
      <w:r>
        <w:rPr>
          <w:spacing w:val="-77"/>
        </w:rPr>
        <w:t xml:space="preserve"> </w:t>
      </w:r>
      <w:r>
        <w:rPr>
          <w:spacing w:val="10"/>
        </w:rPr>
        <w:t>同时研发结</w:t>
      </w:r>
      <w:r>
        <w:rPr/>
        <w:t xml:space="preserve"> </w:t>
      </w:r>
      <w:r>
        <w:rPr>
          <w:spacing w:val="7"/>
        </w:rPr>
        <w:t>果的性能指标主要由其依赖的</w:t>
      </w:r>
      <w:r>
        <w:rPr>
          <w:spacing w:val="-61"/>
        </w:rPr>
        <w:t xml:space="preserve"> </w:t>
      </w:r>
      <w:r>
        <w:rPr/>
        <w:t>ACS</w:t>
      </w:r>
      <w:r>
        <w:rPr>
          <w:spacing w:val="-50"/>
        </w:rPr>
        <w:t xml:space="preserve"> </w:t>
      </w:r>
      <w:r>
        <w:rPr>
          <w:spacing w:val="7"/>
        </w:rPr>
        <w:t>节点数量、</w:t>
      </w:r>
      <w:r>
        <w:rPr/>
        <w:t>Redis</w:t>
      </w:r>
      <w:r>
        <w:rPr>
          <w:spacing w:val="-63"/>
        </w:rPr>
        <w:t xml:space="preserve"> </w:t>
      </w:r>
      <w:r>
        <w:rPr>
          <w:spacing w:val="7"/>
        </w:rPr>
        <w:t>框架和</w:t>
      </w:r>
      <w:r>
        <w:rPr>
          <w:spacing w:val="-61"/>
        </w:rPr>
        <w:t xml:space="preserve"> </w:t>
      </w:r>
      <w:r>
        <w:rPr/>
        <w:t>Kafka</w:t>
      </w:r>
      <w:r>
        <w:rPr/>
        <w:t xml:space="preserve"> </w:t>
      </w:r>
      <w:r>
        <w:rPr>
          <w:spacing w:val="13"/>
        </w:rPr>
        <w:t>框架决定，而项目自身的主要工作内容对最终性能影响不大，并</w:t>
      </w:r>
    </w:p>
    <w:p>
      <w:pPr>
        <w:pStyle w:val="BodyText"/>
        <w:ind w:left="12"/>
        <w:spacing w:before="1" w:line="220" w:lineRule="auto"/>
        <w:rPr/>
      </w:pPr>
      <w:r>
        <w:rPr>
          <w:spacing w:val="8"/>
        </w:rPr>
        <w:t>未体现研发结果不具确定性的特点。</w:t>
      </w:r>
    </w:p>
    <w:p>
      <w:pPr>
        <w:pStyle w:val="BodyText"/>
        <w:ind w:left="22" w:right="2" w:firstLine="642"/>
        <w:spacing w:before="185" w:line="335" w:lineRule="auto"/>
        <w:rPr/>
      </w:pPr>
      <w:r>
        <w:rPr>
          <w:spacing w:val="11"/>
        </w:rPr>
        <w:t>综上所述：该项目不具有创新性，是</w:t>
      </w:r>
      <w:r>
        <w:rPr>
          <w:spacing w:val="-97"/>
        </w:rPr>
        <w:t xml:space="preserve"> </w:t>
      </w:r>
      <w:r>
        <w:rPr>
          <w:spacing w:val="11"/>
        </w:rPr>
        <w:t>“运用已知方法</w:t>
      </w:r>
      <w:r>
        <w:rPr>
          <w:spacing w:val="10"/>
        </w:rPr>
        <w:t>和现有</w:t>
      </w:r>
      <w:r>
        <w:rPr/>
        <w:t xml:space="preserve"> </w:t>
      </w:r>
      <w:r>
        <w:rPr>
          <w:spacing w:val="7"/>
        </w:rPr>
        <w:t>软件工具进行商业应用软件和信息系统的开发”，属于《财政部</w:t>
      </w:r>
    </w:p>
    <w:p>
      <w:pPr>
        <w:pStyle w:val="BodyText"/>
        <w:spacing w:before="1" w:line="221" w:lineRule="auto"/>
        <w:jc w:val="right"/>
        <w:rPr/>
      </w:pPr>
      <w:r>
        <w:rPr>
          <w:spacing w:val="18"/>
        </w:rPr>
        <w:t>国家税务总局</w:t>
      </w:r>
      <w:r>
        <w:rPr>
          <w:spacing w:val="18"/>
        </w:rPr>
        <w:t xml:space="preserve"> </w:t>
      </w:r>
      <w:r>
        <w:rPr>
          <w:spacing w:val="18"/>
        </w:rPr>
        <w:t>科技部关于完善研究开发费用税前加计扣除政策</w:t>
      </w:r>
    </w:p>
    <w:p>
      <w:pPr>
        <w:spacing w:line="221" w:lineRule="auto"/>
        <w:sectPr>
          <w:headerReference w:type="default" r:id="rId292"/>
          <w:footerReference w:type="default" r:id="rId345"/>
          <w:pgSz w:w="11906" w:h="16839"/>
          <w:pgMar w:top="1040" w:right="1417" w:bottom="885" w:left="1418" w:header="735" w:footer="620" w:gutter="0"/>
        </w:sectPr>
        <w:rPr/>
      </w:pPr>
    </w:p>
    <w:p>
      <w:pPr>
        <w:spacing w:line="451" w:lineRule="auto"/>
        <w:rPr>
          <w:rFonts w:ascii="Arial"/>
          <w:sz w:val="21"/>
        </w:rPr>
      </w:pPr>
      <w:r/>
    </w:p>
    <w:p>
      <w:pPr>
        <w:pStyle w:val="BodyText"/>
        <w:ind w:left="16" w:firstLine="23"/>
        <w:spacing w:before="101" w:line="333" w:lineRule="auto"/>
        <w:rPr/>
      </w:pPr>
      <w:r>
        <w:rPr>
          <w:spacing w:val="-1"/>
        </w:rPr>
        <w:t>的通知》（财税〔2015〕119</w:t>
      </w:r>
      <w:r>
        <w:rPr>
          <w:spacing w:val="-35"/>
        </w:rPr>
        <w:t xml:space="preserve"> </w:t>
      </w:r>
      <w:r>
        <w:rPr>
          <w:spacing w:val="-1"/>
        </w:rPr>
        <w:t>号）第一条第（</w:t>
      </w:r>
      <w:r>
        <w:rPr>
          <w:spacing w:val="-81"/>
        </w:rPr>
        <w:t xml:space="preserve"> </w:t>
      </w:r>
      <w:r>
        <w:rPr>
          <w:spacing w:val="-1"/>
        </w:rPr>
        <w:t>二）款</w:t>
      </w:r>
      <w:r>
        <w:rPr>
          <w:spacing w:val="-119"/>
        </w:rPr>
        <w:t xml:space="preserve"> </w:t>
      </w:r>
      <w:r>
        <w:rPr>
          <w:spacing w:val="-1"/>
        </w:rPr>
        <w:t>“下列活动不</w:t>
      </w:r>
      <w:r>
        <w:rPr/>
        <w:t xml:space="preserve">  </w:t>
      </w:r>
      <w:r>
        <w:rPr>
          <w:spacing w:val="10"/>
        </w:rPr>
        <w:t>适用税前加计扣除政策”第</w:t>
      </w:r>
      <w:r>
        <w:rPr>
          <w:spacing w:val="-46"/>
        </w:rPr>
        <w:t xml:space="preserve"> </w:t>
      </w:r>
      <w:r>
        <w:rPr>
          <w:spacing w:val="10"/>
        </w:rPr>
        <w:t>2</w:t>
      </w:r>
      <w:r>
        <w:rPr>
          <w:spacing w:val="-53"/>
        </w:rPr>
        <w:t xml:space="preserve"> </w:t>
      </w:r>
      <w:r>
        <w:rPr>
          <w:spacing w:val="10"/>
        </w:rPr>
        <w:t>项</w:t>
      </w:r>
      <w:r>
        <w:rPr>
          <w:spacing w:val="-100"/>
        </w:rPr>
        <w:t xml:space="preserve"> </w:t>
      </w:r>
      <w:r>
        <w:rPr>
          <w:spacing w:val="10"/>
        </w:rPr>
        <w:t>“对某项科研</w:t>
      </w:r>
      <w:r>
        <w:rPr>
          <w:spacing w:val="9"/>
        </w:rPr>
        <w:t>成果的直接应用，</w:t>
      </w:r>
      <w:r>
        <w:rPr>
          <w:spacing w:val="9"/>
        </w:rPr>
        <w:t xml:space="preserve"> </w:t>
      </w:r>
      <w:r>
        <w:rPr>
          <w:spacing w:val="19"/>
        </w:rPr>
        <w:t>如直接采用公开的新工艺、材料、装置、产品、服务</w:t>
      </w:r>
      <w:r>
        <w:rPr>
          <w:spacing w:val="18"/>
        </w:rPr>
        <w:t>或知识等”</w:t>
      </w:r>
    </w:p>
    <w:p>
      <w:pPr>
        <w:pStyle w:val="BodyText"/>
        <w:ind w:left="40"/>
        <w:spacing w:line="221" w:lineRule="auto"/>
        <w:rPr/>
      </w:pPr>
      <w:r>
        <w:rPr>
          <w:spacing w:val="12"/>
        </w:rPr>
        <w:t>的情形，不是符合条件的研发活动，不能适用研发费用加计扣除</w:t>
      </w:r>
    </w:p>
    <w:p>
      <w:pPr>
        <w:pStyle w:val="BodyText"/>
        <w:ind w:left="19"/>
        <w:spacing w:before="188" w:line="222" w:lineRule="auto"/>
        <w:outlineLvl w:val="0"/>
        <w:rPr/>
      </w:pPr>
      <w:r>
        <w:rPr>
          <w:spacing w:val="-1"/>
        </w:rPr>
        <w:t>政策。</w:t>
      </w:r>
    </w:p>
    <w:p>
      <w:pPr>
        <w:spacing w:line="222" w:lineRule="auto"/>
        <w:sectPr>
          <w:headerReference w:type="default" r:id="rId330"/>
          <w:footerReference w:type="default" r:id="rId346"/>
          <w:pgSz w:w="11906" w:h="16839"/>
          <w:pgMar w:top="1040" w:right="1263" w:bottom="885" w:left="1418" w:header="735" w:footer="622" w:gutter="0"/>
        </w:sectPr>
        <w:rPr/>
      </w:pPr>
    </w:p>
    <w:p>
      <w:pPr>
        <w:spacing w:line="394" w:lineRule="auto"/>
        <w:rPr>
          <w:rFonts w:ascii="Arial"/>
          <w:sz w:val="21"/>
        </w:rPr>
      </w:pPr>
      <w:r/>
    </w:p>
    <w:p>
      <w:pPr>
        <w:ind w:left="578"/>
        <w:spacing w:before="114" w:line="487" w:lineRule="exact"/>
        <w:rPr>
          <w:rFonts w:ascii="SimSun" w:hAnsi="SimSun" w:eastAsia="SimSun" w:cs="SimSun"/>
          <w:sz w:val="35"/>
          <w:szCs w:val="35"/>
        </w:rPr>
      </w:pPr>
      <w:bookmarkStart w:name="bookmark94" w:id="140"/>
      <w:bookmarkEnd w:id="140"/>
      <w:r>
        <w:rPr>
          <w:rFonts w:ascii="SimSun" w:hAnsi="SimSun" w:eastAsia="SimSun" w:cs="SimSun"/>
          <w:sz w:val="35"/>
          <w:szCs w:val="35"/>
          <w:b/>
          <w:bCs/>
          <w:spacing w:val="6"/>
          <w:position w:val="2"/>
        </w:rPr>
        <w:t>优化预缴申报享受研发费用加计扣除政策即问即答</w:t>
      </w:r>
    </w:p>
    <w:p>
      <w:pPr>
        <w:spacing w:line="285" w:lineRule="auto"/>
        <w:rPr>
          <w:rFonts w:ascii="Arial"/>
          <w:sz w:val="21"/>
        </w:rPr>
      </w:pPr>
      <w:r/>
    </w:p>
    <w:p>
      <w:pPr>
        <w:spacing w:line="285" w:lineRule="auto"/>
        <w:rPr>
          <w:rFonts w:ascii="Arial"/>
          <w:sz w:val="21"/>
        </w:rPr>
      </w:pPr>
      <w:r/>
    </w:p>
    <w:p>
      <w:pPr>
        <w:pStyle w:val="BodyText"/>
        <w:ind w:left="22" w:right="283" w:firstLine="648"/>
        <w:spacing w:before="101" w:line="333" w:lineRule="auto"/>
        <w:rPr/>
      </w:pPr>
      <w:r>
        <w:rPr>
          <w:spacing w:val="10"/>
        </w:rPr>
        <w:t>一、我们关注到总局最近发布了新文件，明确</w:t>
      </w:r>
      <w:r>
        <w:rPr>
          <w:spacing w:val="-37"/>
        </w:rPr>
        <w:t xml:space="preserve"> </w:t>
      </w:r>
      <w:r>
        <w:rPr>
          <w:spacing w:val="10"/>
        </w:rPr>
        <w:t>7</w:t>
      </w:r>
      <w:r>
        <w:rPr>
          <w:spacing w:val="-41"/>
        </w:rPr>
        <w:t xml:space="preserve"> </w:t>
      </w:r>
      <w:r>
        <w:rPr>
          <w:spacing w:val="10"/>
        </w:rPr>
        <w:t>月份预缴申</w:t>
      </w:r>
      <w:r>
        <w:rPr/>
        <w:t xml:space="preserve"> </w:t>
      </w:r>
      <w:r>
        <w:rPr>
          <w:spacing w:val="13"/>
        </w:rPr>
        <w:t>报时可享受加计扣除的政策。相比以前规定，这个新公告有什么</w:t>
      </w:r>
    </w:p>
    <w:p>
      <w:pPr>
        <w:pStyle w:val="BodyText"/>
        <w:ind w:left="33"/>
        <w:spacing w:line="222" w:lineRule="auto"/>
        <w:rPr/>
      </w:pPr>
      <w:r>
        <w:rPr>
          <w:spacing w:val="-6"/>
        </w:rPr>
        <w:t>变化？</w:t>
      </w:r>
    </w:p>
    <w:p>
      <w:pPr>
        <w:pStyle w:val="BodyText"/>
        <w:ind w:left="16" w:firstLine="632"/>
        <w:spacing w:before="193" w:line="333" w:lineRule="auto"/>
        <w:rPr/>
      </w:pPr>
      <w:r>
        <w:rPr>
          <w:spacing w:val="12"/>
        </w:rPr>
        <w:t>答：按照《国家税务总局关于企业预缴申报享受研发费用加</w:t>
      </w:r>
      <w:r>
        <w:rPr>
          <w:spacing w:val="12"/>
        </w:rPr>
        <w:t xml:space="preserve">  </w:t>
      </w:r>
      <w:r>
        <w:rPr>
          <w:spacing w:val="8"/>
        </w:rPr>
        <w:t>计扣除优惠政策有关事项的公告》（2022</w:t>
      </w:r>
      <w:r>
        <w:rPr>
          <w:spacing w:val="-48"/>
        </w:rPr>
        <w:t xml:space="preserve"> </w:t>
      </w:r>
      <w:r>
        <w:rPr>
          <w:spacing w:val="8"/>
        </w:rPr>
        <w:t>年第</w:t>
      </w:r>
      <w:r>
        <w:rPr>
          <w:spacing w:val="-34"/>
        </w:rPr>
        <w:t xml:space="preserve"> </w:t>
      </w:r>
      <w:r>
        <w:rPr>
          <w:spacing w:val="8"/>
        </w:rPr>
        <w:t>10</w:t>
      </w:r>
      <w:r>
        <w:rPr>
          <w:spacing w:val="-39"/>
        </w:rPr>
        <w:t xml:space="preserve"> </w:t>
      </w:r>
      <w:r>
        <w:rPr>
          <w:spacing w:val="8"/>
        </w:rPr>
        <w:t>号，</w:t>
      </w:r>
      <w:r>
        <w:rPr>
          <w:spacing w:val="-76"/>
        </w:rPr>
        <w:t xml:space="preserve"> </w:t>
      </w:r>
      <w:r>
        <w:rPr>
          <w:spacing w:val="8"/>
        </w:rPr>
        <w:t>以下</w:t>
      </w:r>
      <w:r>
        <w:rPr>
          <w:spacing w:val="7"/>
        </w:rPr>
        <w:t>简称</w:t>
      </w:r>
      <w:r>
        <w:rPr>
          <w:spacing w:val="7"/>
        </w:rPr>
        <w:t xml:space="preserve">  </w:t>
      </w:r>
      <w:r>
        <w:rPr>
          <w:spacing w:val="3"/>
        </w:rPr>
        <w:t>10</w:t>
      </w:r>
      <w:r>
        <w:rPr>
          <w:spacing w:val="-41"/>
        </w:rPr>
        <w:t xml:space="preserve"> </w:t>
      </w:r>
      <w:r>
        <w:rPr>
          <w:spacing w:val="3"/>
        </w:rPr>
        <w:t>号公告）、《国家税务总局关于发布修订后的&lt;企业所得税优惠</w:t>
      </w:r>
      <w:r>
        <w:rPr>
          <w:spacing w:val="3"/>
        </w:rPr>
        <w:t xml:space="preserve">  </w:t>
      </w:r>
      <w:r>
        <w:rPr>
          <w:spacing w:val="6"/>
        </w:rPr>
        <w:t>政策事项办理办法&gt;的公告》（2018</w:t>
      </w:r>
      <w:r>
        <w:rPr>
          <w:spacing w:val="-49"/>
        </w:rPr>
        <w:t xml:space="preserve"> </w:t>
      </w:r>
      <w:r>
        <w:rPr>
          <w:spacing w:val="6"/>
        </w:rPr>
        <w:t>年第</w:t>
      </w:r>
      <w:r>
        <w:rPr>
          <w:spacing w:val="-48"/>
        </w:rPr>
        <w:t xml:space="preserve"> </w:t>
      </w:r>
      <w:r>
        <w:rPr>
          <w:spacing w:val="6"/>
        </w:rPr>
        <w:t>23</w:t>
      </w:r>
      <w:r>
        <w:rPr>
          <w:spacing w:val="-46"/>
        </w:rPr>
        <w:t xml:space="preserve"> </w:t>
      </w:r>
      <w:r>
        <w:rPr>
          <w:spacing w:val="6"/>
        </w:rPr>
        <w:t>号）等规定，企业可</w:t>
      </w:r>
      <w:r>
        <w:rPr>
          <w:spacing w:val="6"/>
        </w:rPr>
        <w:t xml:space="preserve">  </w:t>
      </w:r>
      <w:r>
        <w:rPr>
          <w:spacing w:val="14"/>
        </w:rPr>
        <w:t>在</w:t>
      </w:r>
      <w:r>
        <w:rPr>
          <w:spacing w:val="-19"/>
        </w:rPr>
        <w:t xml:space="preserve"> </w:t>
      </w:r>
      <w:r>
        <w:rPr>
          <w:spacing w:val="14"/>
        </w:rPr>
        <w:t>10</w:t>
      </w:r>
      <w:r>
        <w:rPr>
          <w:spacing w:val="-36"/>
        </w:rPr>
        <w:t xml:space="preserve"> </w:t>
      </w:r>
      <w:r>
        <w:rPr>
          <w:spacing w:val="14"/>
        </w:rPr>
        <w:t>月份预缴申报及年度汇算清缴时享受研发费用加计扣除政</w:t>
      </w:r>
      <w:r>
        <w:rPr>
          <w:spacing w:val="14"/>
        </w:rPr>
        <w:t xml:space="preserve">  </w:t>
      </w:r>
      <w:r>
        <w:rPr>
          <w:spacing w:val="7"/>
        </w:rPr>
        <w:t>策。《国家税务总局</w:t>
      </w:r>
      <w:r>
        <w:rPr>
          <w:spacing w:val="7"/>
        </w:rPr>
        <w:t xml:space="preserve"> </w:t>
      </w:r>
      <w:r>
        <w:rPr>
          <w:spacing w:val="7"/>
        </w:rPr>
        <w:t>财政部关于优化预缴申报享受研</w:t>
      </w:r>
      <w:r>
        <w:rPr>
          <w:spacing w:val="6"/>
        </w:rPr>
        <w:t>发费用加计</w:t>
      </w:r>
      <w:r>
        <w:rPr>
          <w:spacing w:val="6"/>
        </w:rPr>
        <w:t xml:space="preserve">  </w:t>
      </w:r>
      <w:r>
        <w:rPr>
          <w:spacing w:val="1"/>
        </w:rPr>
        <w:t>扣除政策有关事项的公告》（2023</w:t>
      </w:r>
      <w:r>
        <w:rPr>
          <w:spacing w:val="-56"/>
        </w:rPr>
        <w:t xml:space="preserve"> </w:t>
      </w:r>
      <w:r>
        <w:rPr>
          <w:spacing w:val="1"/>
        </w:rPr>
        <w:t>年第</w:t>
      </w:r>
      <w:r>
        <w:rPr>
          <w:spacing w:val="-41"/>
        </w:rPr>
        <w:t xml:space="preserve"> </w:t>
      </w:r>
      <w:r>
        <w:rPr>
          <w:spacing w:val="1"/>
        </w:rPr>
        <w:t>11</w:t>
      </w:r>
      <w:r>
        <w:rPr>
          <w:spacing w:val="-46"/>
        </w:rPr>
        <w:t xml:space="preserve"> </w:t>
      </w:r>
      <w:r>
        <w:rPr>
          <w:spacing w:val="1"/>
        </w:rPr>
        <w:t>号，</w:t>
      </w:r>
      <w:r>
        <w:rPr/>
        <w:t>以下简称《公告》）</w:t>
      </w:r>
      <w:r>
        <w:rPr/>
        <w:t xml:space="preserve"> </w:t>
      </w:r>
      <w:r>
        <w:rPr>
          <w:spacing w:val="11"/>
        </w:rPr>
        <w:t>在上述两个时点的基础上，新增一个享受时点，</w:t>
      </w:r>
      <w:r>
        <w:rPr>
          <w:spacing w:val="10"/>
        </w:rPr>
        <w:t>对</w:t>
      </w:r>
      <w:r>
        <w:rPr>
          <w:spacing w:val="-43"/>
        </w:rPr>
        <w:t xml:space="preserve"> </w:t>
      </w:r>
      <w:r>
        <w:rPr>
          <w:spacing w:val="10"/>
        </w:rPr>
        <w:t>7</w:t>
      </w:r>
      <w:r>
        <w:rPr>
          <w:spacing w:val="-44"/>
        </w:rPr>
        <w:t xml:space="preserve"> </w:t>
      </w:r>
      <w:r>
        <w:rPr>
          <w:spacing w:val="10"/>
        </w:rPr>
        <w:t>月份预缴申</w:t>
      </w:r>
    </w:p>
    <w:p>
      <w:pPr>
        <w:pStyle w:val="BodyText"/>
        <w:ind w:left="22"/>
        <w:spacing w:before="1" w:line="222" w:lineRule="auto"/>
        <w:rPr/>
      </w:pPr>
      <w:r>
        <w:rPr>
          <w:spacing w:val="8"/>
        </w:rPr>
        <w:t>报第</w:t>
      </w:r>
      <w:r>
        <w:rPr>
          <w:spacing w:val="-46"/>
        </w:rPr>
        <w:t xml:space="preserve"> </w:t>
      </w:r>
      <w:r>
        <w:rPr>
          <w:spacing w:val="8"/>
        </w:rPr>
        <w:t>2</w:t>
      </w:r>
      <w:r>
        <w:rPr>
          <w:spacing w:val="-52"/>
        </w:rPr>
        <w:t xml:space="preserve"> </w:t>
      </w:r>
      <w:r>
        <w:rPr>
          <w:spacing w:val="8"/>
        </w:rPr>
        <w:t>季度（按季预缴）或</w:t>
      </w:r>
      <w:r>
        <w:rPr>
          <w:spacing w:val="-44"/>
        </w:rPr>
        <w:t xml:space="preserve"> </w:t>
      </w:r>
      <w:r>
        <w:rPr>
          <w:spacing w:val="8"/>
        </w:rPr>
        <w:t>6</w:t>
      </w:r>
      <w:r>
        <w:rPr>
          <w:spacing w:val="-41"/>
        </w:rPr>
        <w:t xml:space="preserve"> </w:t>
      </w:r>
      <w:r>
        <w:rPr>
          <w:spacing w:val="8"/>
        </w:rPr>
        <w:t>月份（按月预缴）企业所得税</w:t>
      </w:r>
      <w:r>
        <w:rPr>
          <w:spacing w:val="7"/>
        </w:rPr>
        <w:t>时，</w:t>
      </w:r>
    </w:p>
    <w:p>
      <w:pPr>
        <w:pStyle w:val="BodyText"/>
        <w:ind w:left="40"/>
        <w:spacing w:before="188" w:line="559" w:lineRule="exact"/>
        <w:rPr/>
      </w:pPr>
      <w:r>
        <w:rPr>
          <w:spacing w:val="12"/>
          <w:position w:val="18"/>
        </w:rPr>
        <w:t>能准确归集核算研发费用的企业，允许其就当年上半年发生的研</w:t>
      </w:r>
    </w:p>
    <w:p>
      <w:pPr>
        <w:pStyle w:val="BodyText"/>
        <w:ind w:left="12"/>
        <w:spacing w:before="1" w:line="222" w:lineRule="auto"/>
        <w:rPr/>
      </w:pPr>
      <w:r>
        <w:rPr>
          <w:spacing w:val="7"/>
        </w:rPr>
        <w:t>发费用享受加计扣除政策。</w:t>
      </w:r>
    </w:p>
    <w:p>
      <w:pPr>
        <w:pStyle w:val="BodyText"/>
        <w:ind w:left="668"/>
        <w:spacing w:before="185" w:line="562" w:lineRule="exact"/>
        <w:rPr/>
      </w:pPr>
      <w:r>
        <w:rPr>
          <w:spacing w:val="10"/>
          <w:position w:val="18"/>
        </w:rPr>
        <w:t>二、我公司是一家小型企业，在</w:t>
      </w:r>
      <w:r>
        <w:rPr>
          <w:spacing w:val="-35"/>
          <w:position w:val="18"/>
        </w:rPr>
        <w:t xml:space="preserve"> </w:t>
      </w:r>
      <w:r>
        <w:rPr>
          <w:spacing w:val="10"/>
          <w:position w:val="18"/>
        </w:rPr>
        <w:t>7</w:t>
      </w:r>
      <w:r>
        <w:rPr>
          <w:spacing w:val="-41"/>
          <w:position w:val="18"/>
        </w:rPr>
        <w:t xml:space="preserve"> </w:t>
      </w:r>
      <w:r>
        <w:rPr>
          <w:spacing w:val="10"/>
          <w:position w:val="18"/>
        </w:rPr>
        <w:t>月份预缴申报时不打算享</w:t>
      </w:r>
    </w:p>
    <w:p>
      <w:pPr>
        <w:pStyle w:val="BodyText"/>
        <w:ind w:left="26"/>
        <w:spacing w:before="1" w:line="222" w:lineRule="auto"/>
        <w:rPr/>
      </w:pPr>
      <w:r>
        <w:rPr>
          <w:spacing w:val="4"/>
        </w:rPr>
        <w:t>受研发费用加计扣除政策，</w:t>
      </w:r>
      <w:r>
        <w:rPr>
          <w:spacing w:val="-69"/>
        </w:rPr>
        <w:t xml:space="preserve"> </w:t>
      </w:r>
      <w:r>
        <w:rPr>
          <w:spacing w:val="4"/>
        </w:rPr>
        <w:t>以后还可以享受吗？</w:t>
      </w:r>
    </w:p>
    <w:p>
      <w:pPr>
        <w:pStyle w:val="BodyText"/>
        <w:ind w:left="4" w:right="283" w:firstLine="644"/>
        <w:spacing w:before="188" w:line="333" w:lineRule="auto"/>
        <w:rPr/>
      </w:pPr>
      <w:r>
        <w:rPr>
          <w:spacing w:val="11"/>
        </w:rPr>
        <w:t>答：对</w:t>
      </w:r>
      <w:r>
        <w:rPr>
          <w:spacing w:val="-41"/>
        </w:rPr>
        <w:t xml:space="preserve"> </w:t>
      </w:r>
      <w:r>
        <w:rPr>
          <w:spacing w:val="11"/>
        </w:rPr>
        <w:t>7</w:t>
      </w:r>
      <w:r>
        <w:rPr>
          <w:spacing w:val="-41"/>
        </w:rPr>
        <w:t xml:space="preserve"> </w:t>
      </w:r>
      <w:r>
        <w:rPr>
          <w:spacing w:val="11"/>
        </w:rPr>
        <w:t>月份预缴申报期未选择享受研发费用加计扣除</w:t>
      </w:r>
      <w:r>
        <w:rPr>
          <w:spacing w:val="10"/>
        </w:rPr>
        <w:t>政策</w:t>
      </w:r>
      <w:r>
        <w:rPr/>
        <w:t xml:space="preserve"> </w:t>
      </w:r>
      <w:r>
        <w:rPr>
          <w:spacing w:val="5"/>
        </w:rPr>
        <w:t>的企业，在</w:t>
      </w:r>
      <w:r>
        <w:rPr>
          <w:spacing w:val="-28"/>
        </w:rPr>
        <w:t xml:space="preserve"> </w:t>
      </w:r>
      <w:r>
        <w:rPr>
          <w:spacing w:val="5"/>
        </w:rPr>
        <w:t>10</w:t>
      </w:r>
      <w:r>
        <w:rPr>
          <w:spacing w:val="-43"/>
        </w:rPr>
        <w:t xml:space="preserve"> </w:t>
      </w:r>
      <w:r>
        <w:rPr>
          <w:spacing w:val="5"/>
        </w:rPr>
        <w:t>月份预缴申报或年度汇算清缴时能够准确归集核算</w:t>
      </w:r>
      <w:r>
        <w:rPr/>
        <w:t xml:space="preserve"> </w:t>
      </w:r>
      <w:r>
        <w:rPr>
          <w:spacing w:val="5"/>
        </w:rPr>
        <w:t>研发费用的，可结合自身生产经营实际情况，自主选择在</w:t>
      </w:r>
      <w:r>
        <w:rPr>
          <w:spacing w:val="-28"/>
        </w:rPr>
        <w:t xml:space="preserve"> </w:t>
      </w:r>
      <w:r>
        <w:rPr>
          <w:spacing w:val="5"/>
        </w:rPr>
        <w:t>10</w:t>
      </w:r>
      <w:r>
        <w:rPr>
          <w:spacing w:val="-45"/>
        </w:rPr>
        <w:t xml:space="preserve"> </w:t>
      </w:r>
      <w:r>
        <w:rPr>
          <w:spacing w:val="5"/>
        </w:rPr>
        <w:t>月份</w:t>
      </w:r>
    </w:p>
    <w:p>
      <w:pPr>
        <w:pStyle w:val="BodyText"/>
        <w:ind w:left="25"/>
        <w:spacing w:before="1" w:line="221" w:lineRule="auto"/>
        <w:rPr/>
      </w:pPr>
      <w:r>
        <w:rPr>
          <w:spacing w:val="7"/>
        </w:rPr>
        <w:t>预缴申报或年度汇算清缴时统一享受。</w:t>
      </w:r>
    </w:p>
    <w:p>
      <w:pPr>
        <w:pStyle w:val="BodyText"/>
        <w:ind w:left="674"/>
        <w:spacing w:before="187" w:line="562" w:lineRule="exact"/>
        <w:rPr/>
      </w:pPr>
      <w:r>
        <w:rPr>
          <w:spacing w:val="13"/>
          <w:position w:val="18"/>
        </w:rPr>
        <w:t>三、与原来的规定相比，企业预缴申报时享</w:t>
      </w:r>
      <w:r>
        <w:rPr>
          <w:spacing w:val="12"/>
          <w:position w:val="18"/>
        </w:rPr>
        <w:t>受研发费用加计</w:t>
      </w:r>
    </w:p>
    <w:p>
      <w:pPr>
        <w:pStyle w:val="BodyText"/>
        <w:ind w:left="22"/>
        <w:spacing w:line="222" w:lineRule="auto"/>
        <w:rPr/>
      </w:pPr>
      <w:r>
        <w:rPr>
          <w:spacing w:val="7"/>
        </w:rPr>
        <w:t>扣除政策的管理要求有什么变化？</w:t>
      </w:r>
    </w:p>
    <w:p>
      <w:pPr>
        <w:pStyle w:val="BodyText"/>
        <w:ind w:left="648"/>
        <w:spacing w:before="187" w:line="222" w:lineRule="auto"/>
        <w:rPr/>
      </w:pPr>
      <w:r>
        <w:rPr>
          <w:spacing w:val="14"/>
        </w:rPr>
        <w:t>答：《公告》明确的企业预缴申报时享受研</w:t>
      </w:r>
      <w:r>
        <w:rPr>
          <w:spacing w:val="13"/>
        </w:rPr>
        <w:t>发费用加计扣除</w:t>
      </w:r>
    </w:p>
    <w:p>
      <w:pPr>
        <w:spacing w:line="222" w:lineRule="auto"/>
        <w:sectPr>
          <w:headerReference w:type="default" r:id="rId347"/>
          <w:footerReference w:type="default" r:id="rId348"/>
          <w:pgSz w:w="11906" w:h="16839"/>
          <w:pgMar w:top="1040" w:right="1134" w:bottom="885" w:left="1418" w:header="735" w:footer="620" w:gutter="0"/>
        </w:sectPr>
        <w:rPr/>
      </w:pPr>
    </w:p>
    <w:p>
      <w:pPr>
        <w:spacing w:line="443" w:lineRule="auto"/>
        <w:rPr>
          <w:rFonts w:ascii="Arial"/>
          <w:sz w:val="21"/>
        </w:rPr>
      </w:pPr>
      <w:r/>
    </w:p>
    <w:p>
      <w:pPr>
        <w:pStyle w:val="BodyText"/>
        <w:ind w:left="4" w:firstLine="14"/>
        <w:spacing w:before="100" w:line="334" w:lineRule="auto"/>
        <w:rPr/>
      </w:pPr>
      <w:r>
        <w:rPr>
          <w:spacing w:val="5"/>
        </w:rPr>
        <w:t>政策的管理要求，与</w:t>
      </w:r>
      <w:r>
        <w:rPr>
          <w:spacing w:val="-40"/>
        </w:rPr>
        <w:t xml:space="preserve"> </w:t>
      </w:r>
      <w:r>
        <w:rPr>
          <w:spacing w:val="5"/>
        </w:rPr>
        <w:t>10</w:t>
      </w:r>
      <w:r>
        <w:rPr>
          <w:spacing w:val="-46"/>
        </w:rPr>
        <w:t xml:space="preserve"> </w:t>
      </w:r>
      <w:r>
        <w:rPr>
          <w:spacing w:val="5"/>
        </w:rPr>
        <w:t>号公告的要求保持一致，没有变化，</w:t>
      </w:r>
      <w:r>
        <w:rPr>
          <w:spacing w:val="4"/>
        </w:rPr>
        <w:t>具体</w:t>
      </w:r>
      <w:r>
        <w:rPr/>
        <w:t xml:space="preserve"> </w:t>
      </w:r>
      <w:r>
        <w:rPr>
          <w:spacing w:val="8"/>
        </w:rPr>
        <w:t>为：企业享受研发费用加计扣除优惠政策采取</w:t>
      </w:r>
      <w:r>
        <w:rPr>
          <w:spacing w:val="-86"/>
        </w:rPr>
        <w:t xml:space="preserve"> </w:t>
      </w:r>
      <w:r>
        <w:rPr>
          <w:spacing w:val="8"/>
        </w:rPr>
        <w:t>“真实发生、</w:t>
      </w:r>
      <w:r>
        <w:rPr>
          <w:spacing w:val="-67"/>
        </w:rPr>
        <w:t xml:space="preserve"> </w:t>
      </w:r>
      <w:r>
        <w:rPr>
          <w:spacing w:val="8"/>
        </w:rPr>
        <w:t>自行</w:t>
      </w:r>
      <w:r>
        <w:rPr/>
        <w:t xml:space="preserve"> </w:t>
      </w:r>
      <w:r>
        <w:rPr>
          <w:spacing w:val="6"/>
        </w:rPr>
        <w:t>判别、</w:t>
      </w:r>
      <w:r>
        <w:rPr>
          <w:spacing w:val="-61"/>
        </w:rPr>
        <w:t xml:space="preserve"> </w:t>
      </w:r>
      <w:r>
        <w:rPr>
          <w:spacing w:val="6"/>
        </w:rPr>
        <w:t>申报享受、相关资料留存备查”</w:t>
      </w:r>
      <w:r>
        <w:rPr>
          <w:spacing w:val="-110"/>
        </w:rPr>
        <w:t xml:space="preserve"> </w:t>
      </w:r>
      <w:r>
        <w:rPr>
          <w:spacing w:val="6"/>
        </w:rPr>
        <w:t>的办理方式，</w:t>
      </w:r>
      <w:r>
        <w:rPr>
          <w:spacing w:val="-81"/>
        </w:rPr>
        <w:t xml:space="preserve"> </w:t>
      </w:r>
      <w:r>
        <w:rPr>
          <w:spacing w:val="6"/>
        </w:rPr>
        <w:t>由企业依据</w:t>
      </w:r>
      <w:r>
        <w:rPr/>
        <w:t xml:space="preserve"> </w:t>
      </w:r>
      <w:r>
        <w:rPr>
          <w:spacing w:val="10"/>
        </w:rPr>
        <w:t>实际发生的研发费用支出，</w:t>
      </w:r>
      <w:r>
        <w:rPr>
          <w:spacing w:val="-52"/>
        </w:rPr>
        <w:t xml:space="preserve"> </w:t>
      </w:r>
      <w:r>
        <w:rPr>
          <w:spacing w:val="10"/>
        </w:rPr>
        <w:t>自行计算加计扣除金额，填报《中华</w:t>
      </w:r>
      <w:r>
        <w:rPr/>
        <w:t xml:space="preserve"> </w:t>
      </w:r>
      <w:r>
        <w:rPr>
          <w:spacing w:val="4"/>
        </w:rPr>
        <w:t>人民共和国企业所得税月（季）度预缴纳税申报表（A</w:t>
      </w:r>
      <w:r>
        <w:rPr>
          <w:spacing w:val="-45"/>
        </w:rPr>
        <w:t xml:space="preserve"> </w:t>
      </w:r>
      <w:r>
        <w:rPr>
          <w:spacing w:val="4"/>
        </w:rPr>
        <w:t>类）》享受</w:t>
      </w:r>
      <w:r>
        <w:rPr/>
        <w:t xml:space="preserve"> </w:t>
      </w:r>
      <w:r>
        <w:rPr>
          <w:spacing w:val="14"/>
        </w:rPr>
        <w:t>税收优惠，并根据享受加计扣除优惠的研发</w:t>
      </w:r>
      <w:r>
        <w:rPr>
          <w:spacing w:val="13"/>
        </w:rPr>
        <w:t>费用情况（上半年或</w:t>
      </w:r>
      <w:r>
        <w:rPr/>
        <w:t xml:space="preserve"> </w:t>
      </w:r>
      <w:r>
        <w:rPr>
          <w:spacing w:val="7"/>
        </w:rPr>
        <w:t>前三季度）填写《研发费用加计扣除优惠明细表》（A107012）。</w:t>
      </w:r>
      <w:r>
        <w:rPr>
          <w:spacing w:val="4"/>
        </w:rPr>
        <w:t xml:space="preserve"> </w:t>
      </w:r>
      <w:r>
        <w:rPr>
          <w:spacing w:val="7"/>
        </w:rPr>
        <w:t>《研发费用加计扣除优惠明细表》（A107012）与规定的其他资料</w:t>
      </w:r>
    </w:p>
    <w:p>
      <w:pPr>
        <w:pStyle w:val="BodyText"/>
        <w:ind w:left="32"/>
        <w:spacing w:before="1" w:line="219" w:lineRule="auto"/>
        <w:rPr/>
      </w:pPr>
      <w:r>
        <w:rPr>
          <w:spacing w:val="3"/>
        </w:rPr>
        <w:t>一并留存备查。</w:t>
      </w:r>
    </w:p>
    <w:p>
      <w:pPr>
        <w:pStyle w:val="BodyText"/>
        <w:ind w:right="16"/>
        <w:spacing w:before="190" w:line="559" w:lineRule="exact"/>
        <w:jc w:val="right"/>
        <w:rPr/>
      </w:pPr>
      <w:r>
        <w:rPr>
          <w:spacing w:val="11"/>
          <w:position w:val="18"/>
        </w:rPr>
        <w:t>四、按照规定，享受研发费用加计扣除政策需设置辅助账，</w:t>
      </w:r>
    </w:p>
    <w:p>
      <w:pPr>
        <w:pStyle w:val="BodyText"/>
        <w:ind w:left="12"/>
        <w:spacing w:line="220" w:lineRule="auto"/>
        <w:rPr/>
      </w:pPr>
      <w:r>
        <w:rPr>
          <w:spacing w:val="8"/>
        </w:rPr>
        <w:t>请问辅助账有什么格式要求吗？</w:t>
      </w:r>
    </w:p>
    <w:p>
      <w:pPr>
        <w:pStyle w:val="BodyText"/>
        <w:ind w:left="7" w:firstLine="640"/>
        <w:spacing w:before="194" w:line="333" w:lineRule="auto"/>
        <w:rPr/>
      </w:pPr>
      <w:r>
        <w:rPr>
          <w:spacing w:val="14"/>
        </w:rPr>
        <w:t>答：为帮助纳税人对辅助账有清晰认识，我</w:t>
      </w:r>
      <w:r>
        <w:rPr>
          <w:spacing w:val="13"/>
        </w:rPr>
        <w:t>局先后发布了两</w:t>
      </w:r>
      <w:r>
        <w:rPr/>
        <w:t xml:space="preserve"> </w:t>
      </w:r>
      <w:r>
        <w:rPr>
          <w:spacing w:val="13"/>
        </w:rPr>
        <w:t>版辅助账供企业参照：一是《国家税务总局关于企业研究开发费</w:t>
      </w:r>
      <w:r>
        <w:rPr>
          <w:spacing w:val="17"/>
        </w:rPr>
        <w:t xml:space="preserve"> </w:t>
      </w:r>
      <w:r>
        <w:rPr>
          <w:spacing w:val="2"/>
        </w:rPr>
        <w:t>用税前加计扣除政策有关问题的公告》（2015</w:t>
      </w:r>
      <w:r>
        <w:rPr>
          <w:spacing w:val="-55"/>
        </w:rPr>
        <w:t xml:space="preserve"> </w:t>
      </w:r>
      <w:r>
        <w:rPr>
          <w:spacing w:val="2"/>
        </w:rPr>
        <w:t>年第</w:t>
      </w:r>
      <w:r>
        <w:rPr>
          <w:spacing w:val="-46"/>
        </w:rPr>
        <w:t xml:space="preserve"> </w:t>
      </w:r>
      <w:r>
        <w:rPr>
          <w:spacing w:val="2"/>
        </w:rPr>
        <w:t>97</w:t>
      </w:r>
      <w:r>
        <w:rPr>
          <w:spacing w:val="-45"/>
        </w:rPr>
        <w:t xml:space="preserve"> </w:t>
      </w:r>
      <w:r>
        <w:rPr>
          <w:spacing w:val="2"/>
        </w:rPr>
        <w:t>号）发布的</w:t>
      </w:r>
      <w:r>
        <w:rPr/>
        <w:t xml:space="preserve"> </w:t>
      </w:r>
      <w:r>
        <w:rPr>
          <w:spacing w:val="9"/>
        </w:rPr>
        <w:t>2015</w:t>
      </w:r>
      <w:r>
        <w:rPr>
          <w:spacing w:val="-47"/>
        </w:rPr>
        <w:t xml:space="preserve"> </w:t>
      </w:r>
      <w:r>
        <w:rPr>
          <w:spacing w:val="9"/>
        </w:rPr>
        <w:t>版辅助账。二是《国家税务总局关于进一步落实研发费用加</w:t>
      </w:r>
      <w:r>
        <w:rPr/>
        <w:t xml:space="preserve"> </w:t>
      </w:r>
      <w:r>
        <w:rPr>
          <w:spacing w:val="5"/>
        </w:rPr>
        <w:t>计扣除政策有关问题的公告》（2021</w:t>
      </w:r>
      <w:r>
        <w:rPr>
          <w:spacing w:val="-42"/>
        </w:rPr>
        <w:t xml:space="preserve"> </w:t>
      </w:r>
      <w:r>
        <w:rPr>
          <w:spacing w:val="5"/>
        </w:rPr>
        <w:t>年第</w:t>
      </w:r>
      <w:r>
        <w:rPr>
          <w:spacing w:val="-48"/>
        </w:rPr>
        <w:t xml:space="preserve"> </w:t>
      </w:r>
      <w:r>
        <w:rPr>
          <w:spacing w:val="5"/>
        </w:rPr>
        <w:t>28</w:t>
      </w:r>
      <w:r>
        <w:rPr>
          <w:spacing w:val="-46"/>
        </w:rPr>
        <w:t xml:space="preserve"> </w:t>
      </w:r>
      <w:r>
        <w:rPr>
          <w:spacing w:val="5"/>
        </w:rPr>
        <w:t>号）发布的</w:t>
      </w:r>
      <w:r>
        <w:rPr>
          <w:spacing w:val="-46"/>
        </w:rPr>
        <w:t xml:space="preserve"> </w:t>
      </w:r>
      <w:r>
        <w:rPr>
          <w:spacing w:val="5"/>
        </w:rPr>
        <w:t>2021</w:t>
      </w:r>
      <w:r>
        <w:rPr>
          <w:spacing w:val="-62"/>
        </w:rPr>
        <w:t xml:space="preserve"> </w:t>
      </w:r>
      <w:r>
        <w:rPr>
          <w:spacing w:val="5"/>
        </w:rPr>
        <w:t>版</w:t>
      </w:r>
    </w:p>
    <w:p>
      <w:pPr>
        <w:pStyle w:val="BodyText"/>
        <w:ind w:left="20"/>
        <w:spacing w:line="221" w:lineRule="auto"/>
        <w:rPr/>
      </w:pPr>
      <w:r>
        <w:rPr>
          <w:spacing w:val="2"/>
        </w:rPr>
        <w:t>辅助账。</w:t>
      </w:r>
    </w:p>
    <w:p>
      <w:pPr>
        <w:pStyle w:val="BodyText"/>
        <w:ind w:left="20" w:firstLine="633"/>
        <w:spacing w:before="193" w:line="333" w:lineRule="auto"/>
        <w:rPr/>
      </w:pPr>
      <w:r>
        <w:rPr>
          <w:spacing w:val="5"/>
        </w:rPr>
        <w:t>企业可结合自身实际情况，既可以选择适用</w:t>
      </w:r>
      <w:r>
        <w:rPr>
          <w:spacing w:val="-33"/>
        </w:rPr>
        <w:t xml:space="preserve"> </w:t>
      </w:r>
      <w:r>
        <w:rPr>
          <w:spacing w:val="5"/>
        </w:rPr>
        <w:t>2021</w:t>
      </w:r>
      <w:r>
        <w:rPr>
          <w:spacing w:val="-65"/>
        </w:rPr>
        <w:t xml:space="preserve"> </w:t>
      </w:r>
      <w:r>
        <w:rPr>
          <w:spacing w:val="5"/>
        </w:rPr>
        <w:t>版研发支出</w:t>
      </w:r>
      <w:r>
        <w:rPr/>
        <w:t xml:space="preserve"> </w:t>
      </w:r>
      <w:r>
        <w:rPr>
          <w:spacing w:val="5"/>
        </w:rPr>
        <w:t>辅助账样式，也可以选择适用</w:t>
      </w:r>
      <w:r>
        <w:rPr>
          <w:spacing w:val="-30"/>
        </w:rPr>
        <w:t xml:space="preserve"> </w:t>
      </w:r>
      <w:r>
        <w:rPr>
          <w:spacing w:val="5"/>
        </w:rPr>
        <w:t>2015</w:t>
      </w:r>
      <w:r>
        <w:rPr>
          <w:spacing w:val="-65"/>
        </w:rPr>
        <w:t xml:space="preserve"> </w:t>
      </w:r>
      <w:r>
        <w:rPr>
          <w:spacing w:val="5"/>
        </w:rPr>
        <w:t>版研发支出辅助账样式，或参</w:t>
      </w:r>
      <w:r>
        <w:rPr/>
        <w:t xml:space="preserve"> </w:t>
      </w:r>
      <w:r>
        <w:rPr>
          <w:spacing w:val="13"/>
        </w:rPr>
        <w:t>照上述样式自行设计研发支出辅助账样式。企业自行设计的研发</w:t>
      </w:r>
      <w:r>
        <w:rPr>
          <w:spacing w:val="4"/>
        </w:rPr>
        <w:t xml:space="preserve"> </w:t>
      </w:r>
      <w:r>
        <w:rPr>
          <w:spacing w:val="6"/>
        </w:rPr>
        <w:t>支出辅助账样式，应当包括</w:t>
      </w:r>
      <w:r>
        <w:rPr>
          <w:spacing w:val="-51"/>
        </w:rPr>
        <w:t xml:space="preserve"> </w:t>
      </w:r>
      <w:r>
        <w:rPr>
          <w:spacing w:val="6"/>
        </w:rPr>
        <w:t>2021</w:t>
      </w:r>
      <w:r>
        <w:rPr>
          <w:spacing w:val="-65"/>
        </w:rPr>
        <w:t xml:space="preserve"> </w:t>
      </w:r>
      <w:r>
        <w:rPr>
          <w:spacing w:val="6"/>
        </w:rPr>
        <w:t>版研发支出</w:t>
      </w:r>
      <w:r>
        <w:rPr>
          <w:spacing w:val="5"/>
        </w:rPr>
        <w:t>辅助账样式所列数据</w:t>
      </w:r>
    </w:p>
    <w:p>
      <w:pPr>
        <w:pStyle w:val="BodyText"/>
        <w:ind w:left="16"/>
        <w:spacing w:before="1" w:line="219" w:lineRule="auto"/>
        <w:rPr/>
      </w:pPr>
      <w:r>
        <w:rPr>
          <w:spacing w:val="9"/>
        </w:rPr>
        <w:t>项，且逻辑关系一致，能准确归集允许加计扣除的研发</w:t>
      </w:r>
      <w:r>
        <w:rPr>
          <w:spacing w:val="8"/>
        </w:rPr>
        <w:t>费用。</w:t>
      </w:r>
    </w:p>
    <w:p>
      <w:pPr>
        <w:pStyle w:val="BodyText"/>
        <w:ind w:right="2"/>
        <w:spacing w:before="190" w:line="562" w:lineRule="exact"/>
        <w:jc w:val="right"/>
        <w:rPr/>
      </w:pPr>
      <w:r>
        <w:rPr>
          <w:spacing w:val="13"/>
          <w:position w:val="18"/>
        </w:rPr>
        <w:t>五、我公司是一家小型企业，研发费用金额较小，可以在预</w:t>
      </w:r>
    </w:p>
    <w:p>
      <w:pPr>
        <w:pStyle w:val="BodyText"/>
        <w:ind w:left="22"/>
        <w:spacing w:before="1" w:line="219" w:lineRule="auto"/>
        <w:rPr/>
      </w:pPr>
      <w:r>
        <w:rPr>
          <w:spacing w:val="8"/>
        </w:rPr>
        <w:t>缴时不享受，在汇算清缴时享受研发费用加计扣除政策吗？</w:t>
      </w:r>
    </w:p>
    <w:p>
      <w:pPr>
        <w:pStyle w:val="BodyText"/>
        <w:ind w:right="2"/>
        <w:spacing w:before="191" w:line="220" w:lineRule="auto"/>
        <w:jc w:val="right"/>
        <w:rPr/>
      </w:pPr>
      <w:r>
        <w:rPr>
          <w:spacing w:val="7"/>
        </w:rPr>
        <w:t>答：对</w:t>
      </w:r>
      <w:r>
        <w:rPr>
          <w:spacing w:val="-46"/>
        </w:rPr>
        <w:t xml:space="preserve"> </w:t>
      </w:r>
      <w:r>
        <w:rPr>
          <w:spacing w:val="7"/>
        </w:rPr>
        <w:t>7</w:t>
      </w:r>
      <w:r>
        <w:rPr>
          <w:spacing w:val="-46"/>
        </w:rPr>
        <w:t xml:space="preserve"> </w:t>
      </w:r>
      <w:r>
        <w:rPr>
          <w:spacing w:val="7"/>
        </w:rPr>
        <w:t>月份、10</w:t>
      </w:r>
      <w:r>
        <w:rPr>
          <w:spacing w:val="-43"/>
        </w:rPr>
        <w:t xml:space="preserve"> </w:t>
      </w:r>
      <w:r>
        <w:rPr>
          <w:spacing w:val="7"/>
        </w:rPr>
        <w:t>月份预缴申报期未选择享</w:t>
      </w:r>
      <w:r>
        <w:rPr>
          <w:spacing w:val="6"/>
        </w:rPr>
        <w:t>受研发费用加计</w:t>
      </w:r>
    </w:p>
    <w:p>
      <w:pPr>
        <w:spacing w:line="220" w:lineRule="auto"/>
        <w:sectPr>
          <w:headerReference w:type="default" r:id="rId303"/>
          <w:footerReference w:type="default" r:id="rId349"/>
          <w:pgSz w:w="11906" w:h="16839"/>
          <w:pgMar w:top="1040" w:right="1417" w:bottom="885" w:left="1418" w:header="735" w:footer="622" w:gutter="0"/>
        </w:sectPr>
        <w:rPr/>
      </w:pPr>
    </w:p>
    <w:p>
      <w:pPr>
        <w:spacing w:line="448" w:lineRule="auto"/>
        <w:rPr>
          <w:rFonts w:ascii="Arial"/>
          <w:sz w:val="21"/>
        </w:rPr>
      </w:pPr>
      <w:r/>
    </w:p>
    <w:p>
      <w:pPr>
        <w:pStyle w:val="BodyText"/>
        <w:ind w:left="15" w:right="158" w:firstLine="7"/>
        <w:spacing w:before="100" w:line="334" w:lineRule="auto"/>
        <w:rPr/>
      </w:pPr>
      <w:r>
        <w:rPr>
          <w:spacing w:val="13"/>
        </w:rPr>
        <w:t>扣除政策的，在年度汇算清缴时能够准确归集核算研发费用的，</w:t>
      </w:r>
      <w:r>
        <w:rPr>
          <w:spacing w:val="2"/>
        </w:rPr>
        <w:t xml:space="preserve"> </w:t>
      </w:r>
      <w:r>
        <w:rPr>
          <w:spacing w:val="10"/>
        </w:rPr>
        <w:t>企业可结合自身生产经营实际情况，</w:t>
      </w:r>
      <w:r>
        <w:rPr>
          <w:spacing w:val="-62"/>
        </w:rPr>
        <w:t xml:space="preserve"> </w:t>
      </w:r>
      <w:r>
        <w:rPr>
          <w:spacing w:val="10"/>
        </w:rPr>
        <w:t>自主选择在年度汇算清缴时</w:t>
      </w:r>
    </w:p>
    <w:p>
      <w:pPr>
        <w:pStyle w:val="BodyText"/>
        <w:ind w:left="27"/>
        <w:spacing w:before="1" w:line="223" w:lineRule="auto"/>
        <w:rPr/>
      </w:pPr>
      <w:r>
        <w:rPr>
          <w:spacing w:val="2"/>
        </w:rPr>
        <w:t>统一享受。</w:t>
      </w:r>
    </w:p>
    <w:p>
      <w:pPr>
        <w:pStyle w:val="BodyText"/>
        <w:ind w:left="664"/>
        <w:spacing w:before="183" w:line="559" w:lineRule="exact"/>
        <w:rPr/>
      </w:pPr>
      <w:r>
        <w:rPr>
          <w:spacing w:val="10"/>
          <w:position w:val="18"/>
        </w:rPr>
        <w:t>六、我单位打算在</w:t>
      </w:r>
      <w:r>
        <w:rPr>
          <w:spacing w:val="-31"/>
          <w:position w:val="18"/>
        </w:rPr>
        <w:t xml:space="preserve"> </w:t>
      </w:r>
      <w:r>
        <w:rPr>
          <w:spacing w:val="10"/>
          <w:position w:val="18"/>
        </w:rPr>
        <w:t>7</w:t>
      </w:r>
      <w:r>
        <w:rPr>
          <w:spacing w:val="-41"/>
          <w:position w:val="18"/>
        </w:rPr>
        <w:t xml:space="preserve"> </w:t>
      </w:r>
      <w:r>
        <w:rPr>
          <w:spacing w:val="10"/>
          <w:position w:val="18"/>
        </w:rPr>
        <w:t>月预缴申报时享受研发费用加计扣除政</w:t>
      </w:r>
    </w:p>
    <w:p>
      <w:pPr>
        <w:pStyle w:val="BodyText"/>
        <w:ind w:left="20"/>
        <w:spacing w:line="222" w:lineRule="auto"/>
        <w:rPr/>
      </w:pPr>
      <w:r>
        <w:rPr>
          <w:spacing w:val="7"/>
        </w:rPr>
        <w:t>策，应该如何填报申报表？</w:t>
      </w:r>
    </w:p>
    <w:p>
      <w:pPr>
        <w:pStyle w:val="BodyText"/>
        <w:ind w:left="16" w:firstLine="632"/>
        <w:spacing w:before="193" w:line="333" w:lineRule="auto"/>
        <w:rPr/>
      </w:pPr>
      <w:r>
        <w:rPr>
          <w:spacing w:val="14"/>
        </w:rPr>
        <w:t>答：纳税人如选择纸质申报表进行预缴申报</w:t>
      </w:r>
      <w:r>
        <w:rPr>
          <w:spacing w:val="13"/>
        </w:rPr>
        <w:t>，可在《中华人</w:t>
      </w:r>
      <w:r>
        <w:rPr/>
        <w:t xml:space="preserve">  </w:t>
      </w:r>
      <w:r>
        <w:rPr>
          <w:spacing w:val="-15"/>
        </w:rPr>
        <w:t>民共和国企业所得税月（季）度预缴纳税申报表（A</w:t>
      </w:r>
      <w:r>
        <w:rPr>
          <w:spacing w:val="-30"/>
        </w:rPr>
        <w:t xml:space="preserve"> </w:t>
      </w:r>
      <w:r>
        <w:rPr>
          <w:spacing w:val="-15"/>
        </w:rPr>
        <w:t>类）》（A200000）</w:t>
      </w:r>
      <w:r>
        <w:rPr/>
        <w:t xml:space="preserve"> </w:t>
      </w:r>
      <w:r>
        <w:rPr>
          <w:spacing w:val="9"/>
        </w:rPr>
        <w:t>第</w:t>
      </w:r>
      <w:r>
        <w:rPr>
          <w:spacing w:val="-36"/>
        </w:rPr>
        <w:t xml:space="preserve"> </w:t>
      </w:r>
      <w:r>
        <w:rPr>
          <w:spacing w:val="9"/>
        </w:rPr>
        <w:t>7</w:t>
      </w:r>
      <w:r>
        <w:rPr>
          <w:spacing w:val="-57"/>
        </w:rPr>
        <w:t xml:space="preserve"> </w:t>
      </w:r>
      <w:r>
        <w:rPr>
          <w:spacing w:val="9"/>
        </w:rPr>
        <w:t>行</w:t>
      </w:r>
      <w:r>
        <w:rPr>
          <w:spacing w:val="-100"/>
        </w:rPr>
        <w:t xml:space="preserve"> </w:t>
      </w:r>
      <w:r>
        <w:rPr>
          <w:spacing w:val="9"/>
        </w:rPr>
        <w:t>“减：免税收入、减计收入、加计扣除”下的明细行次填</w:t>
      </w:r>
      <w:r>
        <w:rPr/>
        <w:t xml:space="preserve">  </w:t>
      </w:r>
      <w:r>
        <w:rPr>
          <w:spacing w:val="13"/>
        </w:rPr>
        <w:t>写相关优惠事项名称和优惠金额。纳税人如通过电子税务局进行</w:t>
      </w:r>
      <w:r>
        <w:rPr>
          <w:spacing w:val="4"/>
        </w:rPr>
        <w:t xml:space="preserve">  </w:t>
      </w:r>
      <w:r>
        <w:rPr>
          <w:spacing w:val="13"/>
        </w:rPr>
        <w:t>预缴申报，可直接在下拉菜单中选择相应的优惠事项名称，再填</w:t>
      </w:r>
      <w:r>
        <w:rPr>
          <w:spacing w:val="4"/>
        </w:rPr>
        <w:t xml:space="preserve">  </w:t>
      </w:r>
      <w:r>
        <w:rPr>
          <w:spacing w:val="8"/>
        </w:rPr>
        <w:t>报优惠金额。</w:t>
      </w:r>
      <w:r>
        <w:rPr>
          <w:spacing w:val="-81"/>
        </w:rPr>
        <w:t xml:space="preserve"> </w:t>
      </w:r>
      <w:r>
        <w:rPr>
          <w:spacing w:val="8"/>
        </w:rPr>
        <w:t>需要注意的是，</w:t>
      </w:r>
      <w:r>
        <w:rPr>
          <w:spacing w:val="-81"/>
        </w:rPr>
        <w:t xml:space="preserve"> </w:t>
      </w:r>
      <w:r>
        <w:rPr>
          <w:spacing w:val="8"/>
        </w:rPr>
        <w:t>由于下拉菜单中优惠事项较多，请</w:t>
      </w:r>
      <w:r>
        <w:rPr/>
        <w:t xml:space="preserve">  </w:t>
      </w:r>
      <w:r>
        <w:rPr>
          <w:spacing w:val="11"/>
        </w:rPr>
        <w:t>在税务总局官网</w:t>
      </w:r>
      <w:r>
        <w:rPr>
          <w:spacing w:val="-94"/>
        </w:rPr>
        <w:t xml:space="preserve"> </w:t>
      </w:r>
      <w:r>
        <w:rPr>
          <w:spacing w:val="11"/>
        </w:rPr>
        <w:t>“纳税服务”栏目查阅《企业所得税申报事项目</w:t>
      </w:r>
    </w:p>
    <w:p>
      <w:pPr>
        <w:pStyle w:val="BodyText"/>
        <w:ind w:left="26"/>
        <w:spacing w:before="1" w:line="220" w:lineRule="auto"/>
        <w:rPr/>
      </w:pPr>
      <w:r>
        <w:rPr>
          <w:spacing w:val="5"/>
        </w:rPr>
        <w:t>录》，对照选择正确的优惠事项，</w:t>
      </w:r>
      <w:r>
        <w:rPr>
          <w:spacing w:val="-68"/>
        </w:rPr>
        <w:t xml:space="preserve"> </w:t>
      </w:r>
      <w:r>
        <w:rPr>
          <w:spacing w:val="5"/>
        </w:rPr>
        <w:t>以准确享受优惠政策。</w:t>
      </w:r>
    </w:p>
    <w:p>
      <w:pPr>
        <w:pStyle w:val="BodyText"/>
        <w:ind w:left="12" w:right="161" w:firstLine="646"/>
        <w:spacing w:before="188" w:line="334" w:lineRule="auto"/>
        <w:rPr/>
      </w:pPr>
      <w:r>
        <w:rPr>
          <w:spacing w:val="13"/>
        </w:rPr>
        <w:t>七、按文件规定，预缴申报享受研发费用加计扣除政策，要</w:t>
      </w:r>
      <w:r>
        <w:rPr>
          <w:spacing w:val="9"/>
        </w:rPr>
        <w:t xml:space="preserve"> </w:t>
      </w:r>
      <w:r>
        <w:rPr>
          <w:spacing w:val="8"/>
        </w:rPr>
        <w:t>填写并留存备查《研发费用加计扣除优惠明细表》（A107012</w:t>
      </w:r>
      <w:r>
        <w:rPr>
          <w:spacing w:val="-24"/>
        </w:rPr>
        <w:t>），</w:t>
      </w:r>
    </w:p>
    <w:p>
      <w:pPr>
        <w:pStyle w:val="BodyText"/>
        <w:ind w:left="16"/>
        <w:spacing w:before="1" w:line="219" w:lineRule="auto"/>
        <w:rPr/>
      </w:pPr>
      <w:r>
        <w:rPr>
          <w:spacing w:val="7"/>
        </w:rPr>
        <w:t>在哪可以找到这张表呢？</w:t>
      </w:r>
    </w:p>
    <w:p>
      <w:pPr>
        <w:pStyle w:val="BodyText"/>
        <w:ind w:left="10" w:right="67" w:firstLine="638"/>
        <w:spacing w:before="189" w:line="334" w:lineRule="auto"/>
        <w:rPr/>
      </w:pPr>
      <w:r>
        <w:rPr>
          <w:spacing w:val="14"/>
        </w:rPr>
        <w:t>答：《研发费用加计扣除优惠明细表》是《</w:t>
      </w:r>
      <w:r>
        <w:rPr>
          <w:spacing w:val="13"/>
        </w:rPr>
        <w:t>中华人民共和国</w:t>
      </w:r>
      <w:r>
        <w:rPr/>
        <w:t xml:space="preserve"> </w:t>
      </w:r>
      <w:r>
        <w:rPr>
          <w:spacing w:val="3"/>
        </w:rPr>
        <w:t>企业所得税年度纳税申报表（A</w:t>
      </w:r>
      <w:r>
        <w:rPr>
          <w:spacing w:val="-33"/>
        </w:rPr>
        <w:t xml:space="preserve"> </w:t>
      </w:r>
      <w:r>
        <w:rPr>
          <w:spacing w:val="3"/>
        </w:rPr>
        <w:t>类，2017</w:t>
      </w:r>
      <w:r>
        <w:rPr>
          <w:spacing w:val="-55"/>
        </w:rPr>
        <w:t xml:space="preserve"> </w:t>
      </w:r>
      <w:r>
        <w:rPr>
          <w:spacing w:val="3"/>
        </w:rPr>
        <w:t>年版）》中的一张附表。</w:t>
      </w:r>
      <w:r>
        <w:rPr/>
        <w:t xml:space="preserve"> </w:t>
      </w:r>
      <w:r>
        <w:rPr>
          <w:spacing w:val="13"/>
        </w:rPr>
        <w:t>企业可在国家税务总局官网上查找《国家税务总局关于企业所得</w:t>
      </w:r>
      <w:r>
        <w:rPr>
          <w:spacing w:val="14"/>
        </w:rPr>
        <w:t xml:space="preserve"> </w:t>
      </w:r>
      <w:r>
        <w:rPr>
          <w:spacing w:val="2"/>
        </w:rPr>
        <w:t>税年度纳税申报有关事项的公告》（2022</w:t>
      </w:r>
      <w:r>
        <w:rPr>
          <w:spacing w:val="-55"/>
        </w:rPr>
        <w:t xml:space="preserve"> </w:t>
      </w:r>
      <w:r>
        <w:rPr>
          <w:spacing w:val="2"/>
        </w:rPr>
        <w:t>年</w:t>
      </w:r>
      <w:r>
        <w:rPr>
          <w:spacing w:val="-48"/>
        </w:rPr>
        <w:t xml:space="preserve"> </w:t>
      </w:r>
      <w:r>
        <w:rPr>
          <w:spacing w:val="2"/>
        </w:rPr>
        <w:t>27</w:t>
      </w:r>
      <w:r>
        <w:rPr>
          <w:spacing w:val="-46"/>
        </w:rPr>
        <w:t xml:space="preserve"> </w:t>
      </w:r>
      <w:r>
        <w:rPr>
          <w:spacing w:val="2"/>
        </w:rPr>
        <w:t>号），附件中包含</w:t>
      </w:r>
    </w:p>
    <w:p>
      <w:pPr>
        <w:pStyle w:val="BodyText"/>
        <w:ind w:left="4"/>
        <w:spacing w:before="1" w:line="222" w:lineRule="auto"/>
        <w:rPr/>
      </w:pPr>
      <w:r>
        <w:rPr>
          <w:spacing w:val="7"/>
        </w:rPr>
        <w:t>《研发费用加计扣除优惠明细表》（A107012）。</w:t>
      </w:r>
    </w:p>
    <w:p>
      <w:pPr>
        <w:pStyle w:val="BodyText"/>
        <w:spacing w:before="185" w:line="559" w:lineRule="exact"/>
        <w:jc w:val="right"/>
        <w:rPr/>
      </w:pPr>
      <w:r>
        <w:rPr>
          <w:spacing w:val="3"/>
          <w:position w:val="18"/>
        </w:rPr>
        <w:t>八、这次发布的《公告》里说的</w:t>
      </w:r>
      <w:r>
        <w:rPr>
          <w:spacing w:val="-114"/>
          <w:position w:val="18"/>
        </w:rPr>
        <w:t xml:space="preserve"> </w:t>
      </w:r>
      <w:r>
        <w:rPr>
          <w:spacing w:val="3"/>
          <w:position w:val="18"/>
        </w:rPr>
        <w:t>“准确归集核算研发费用”，</w:t>
      </w:r>
    </w:p>
    <w:p>
      <w:pPr>
        <w:pStyle w:val="BodyText"/>
        <w:ind w:left="22"/>
        <w:spacing w:before="1" w:line="222" w:lineRule="auto"/>
        <w:rPr/>
      </w:pPr>
      <w:r>
        <w:rPr>
          <w:spacing w:val="6"/>
        </w:rPr>
        <w:t>具体是指什么要求？</w:t>
      </w:r>
    </w:p>
    <w:p>
      <w:pPr>
        <w:pStyle w:val="BodyText"/>
        <w:ind w:left="648"/>
        <w:spacing w:before="188" w:line="559" w:lineRule="exact"/>
        <w:rPr/>
      </w:pPr>
      <w:r>
        <w:rPr>
          <w:spacing w:val="11"/>
          <w:position w:val="18"/>
        </w:rPr>
        <w:t>答：《财政部</w:t>
      </w:r>
      <w:r>
        <w:rPr>
          <w:spacing w:val="71"/>
          <w:position w:val="18"/>
        </w:rPr>
        <w:t xml:space="preserve"> </w:t>
      </w:r>
      <w:r>
        <w:rPr>
          <w:spacing w:val="11"/>
          <w:position w:val="18"/>
        </w:rPr>
        <w:t>国家税务总局</w:t>
      </w:r>
      <w:r>
        <w:rPr>
          <w:spacing w:val="11"/>
          <w:position w:val="18"/>
        </w:rPr>
        <w:t xml:space="preserve"> </w:t>
      </w:r>
      <w:r>
        <w:rPr>
          <w:spacing w:val="11"/>
          <w:position w:val="18"/>
        </w:rPr>
        <w:t>科技部关于完善研究开发费用</w:t>
      </w:r>
    </w:p>
    <w:p>
      <w:pPr>
        <w:pStyle w:val="BodyText"/>
        <w:ind w:left="10"/>
        <w:spacing w:before="2" w:line="221" w:lineRule="auto"/>
        <w:rPr/>
      </w:pPr>
      <w:r>
        <w:rPr>
          <w:spacing w:val="4"/>
        </w:rPr>
        <w:t>税前加计扣除政策的通知》（财税〔2015</w:t>
      </w:r>
      <w:r>
        <w:rPr>
          <w:spacing w:val="3"/>
        </w:rPr>
        <w:t>〕119</w:t>
      </w:r>
      <w:r>
        <w:rPr>
          <w:spacing w:val="-48"/>
        </w:rPr>
        <w:t xml:space="preserve"> </w:t>
      </w:r>
      <w:r>
        <w:rPr>
          <w:spacing w:val="3"/>
        </w:rPr>
        <w:t>号）对准确归集核</w:t>
      </w:r>
    </w:p>
    <w:p>
      <w:pPr>
        <w:spacing w:line="221" w:lineRule="auto"/>
        <w:sectPr>
          <w:headerReference w:type="default" r:id="rId350"/>
          <w:footerReference w:type="default" r:id="rId351"/>
          <w:pgSz w:w="11906" w:h="16839"/>
          <w:pgMar w:top="1040" w:right="1259" w:bottom="885" w:left="1418" w:header="735" w:footer="622" w:gutter="0"/>
        </w:sectPr>
        <w:rPr/>
      </w:pPr>
    </w:p>
    <w:p>
      <w:pPr>
        <w:spacing w:line="453" w:lineRule="auto"/>
        <w:rPr>
          <w:rFonts w:ascii="Arial"/>
          <w:sz w:val="21"/>
        </w:rPr>
      </w:pPr>
      <w:r/>
    </w:p>
    <w:p>
      <w:pPr>
        <w:pStyle w:val="BodyText"/>
        <w:ind w:left="15" w:right="81" w:firstLine="7"/>
        <w:spacing w:before="101" w:line="333" w:lineRule="auto"/>
        <w:jc w:val="both"/>
        <w:rPr/>
      </w:pPr>
      <w:r>
        <w:rPr>
          <w:spacing w:val="13"/>
        </w:rPr>
        <w:t>算研发费用进行了明确规定，具体包括以下几项要求：一是企业</w:t>
      </w:r>
      <w:r>
        <w:rPr>
          <w:spacing w:val="2"/>
        </w:rPr>
        <w:t xml:space="preserve"> </w:t>
      </w:r>
      <w:r>
        <w:rPr>
          <w:spacing w:val="13"/>
        </w:rPr>
        <w:t>应按照国家财务会计制度要求，对研发支出进行会计处理；二是</w:t>
      </w:r>
      <w:r>
        <w:rPr>
          <w:spacing w:val="9"/>
        </w:rPr>
        <w:t xml:space="preserve"> </w:t>
      </w:r>
      <w:r>
        <w:rPr>
          <w:spacing w:val="13"/>
        </w:rPr>
        <w:t>对享受加计扣除的研发费用按研发项目设置辅助账，准确归集核</w:t>
      </w:r>
      <w:r>
        <w:rPr>
          <w:spacing w:val="9"/>
        </w:rPr>
        <w:t xml:space="preserve"> </w:t>
      </w:r>
      <w:r>
        <w:rPr>
          <w:spacing w:val="11"/>
        </w:rPr>
        <w:t>算当年可加计扣除的各项研发费用实际发生额。</w:t>
      </w:r>
      <w:r>
        <w:rPr>
          <w:spacing w:val="-86"/>
        </w:rPr>
        <w:t xml:space="preserve"> </w:t>
      </w:r>
      <w:r>
        <w:rPr>
          <w:spacing w:val="11"/>
        </w:rPr>
        <w:t>三是企</w:t>
      </w:r>
      <w:r>
        <w:rPr>
          <w:spacing w:val="10"/>
        </w:rPr>
        <w:t>业在一个</w:t>
      </w:r>
      <w:r>
        <w:rPr/>
        <w:t xml:space="preserve"> </w:t>
      </w:r>
      <w:r>
        <w:rPr>
          <w:spacing w:val="13"/>
        </w:rPr>
        <w:t>纳税年度内进行多项研发活动的，应按照不同研发项目分别归集</w:t>
      </w:r>
      <w:r>
        <w:rPr>
          <w:spacing w:val="9"/>
        </w:rPr>
        <w:t xml:space="preserve"> </w:t>
      </w:r>
      <w:r>
        <w:rPr>
          <w:spacing w:val="10"/>
        </w:rPr>
        <w:t>可加计扣除的研发费用。</w:t>
      </w:r>
      <w:r>
        <w:rPr>
          <w:spacing w:val="-62"/>
        </w:rPr>
        <w:t xml:space="preserve"> </w:t>
      </w:r>
      <w:r>
        <w:rPr>
          <w:spacing w:val="10"/>
        </w:rPr>
        <w:t>四是企业应对研发费用和生产经营费用</w:t>
      </w:r>
      <w:r>
        <w:rPr/>
        <w:t xml:space="preserve"> </w:t>
      </w:r>
      <w:r>
        <w:rPr>
          <w:spacing w:val="13"/>
        </w:rPr>
        <w:t>分别核算，准确、合理归集各项费用支出，对划分不清的，不得</w:t>
      </w:r>
    </w:p>
    <w:p>
      <w:pPr>
        <w:pStyle w:val="BodyText"/>
        <w:ind w:left="29"/>
        <w:spacing w:line="221" w:lineRule="auto"/>
        <w:rPr/>
      </w:pPr>
      <w:r>
        <w:rPr>
          <w:spacing w:val="4"/>
        </w:rPr>
        <w:t>实行加计扣除。</w:t>
      </w:r>
    </w:p>
    <w:p>
      <w:pPr>
        <w:pStyle w:val="BodyText"/>
        <w:ind w:left="655"/>
        <w:spacing w:before="190" w:line="559" w:lineRule="exact"/>
        <w:rPr/>
      </w:pPr>
      <w:r>
        <w:rPr>
          <w:spacing w:val="13"/>
          <w:position w:val="18"/>
        </w:rPr>
        <w:t>九、我公司今年第一次发生研发费用，我们想问一下，享受</w:t>
      </w:r>
    </w:p>
    <w:p>
      <w:pPr>
        <w:pStyle w:val="BodyText"/>
        <w:ind w:left="4"/>
        <w:spacing w:line="222" w:lineRule="auto"/>
        <w:rPr/>
      </w:pPr>
      <w:r>
        <w:rPr>
          <w:spacing w:val="9"/>
        </w:rPr>
        <w:t>研发费用加计扣除政策，需要到税务机关办理什么手续？</w:t>
      </w:r>
    </w:p>
    <w:p>
      <w:pPr>
        <w:pStyle w:val="BodyText"/>
        <w:ind w:left="22" w:firstLine="625"/>
        <w:spacing w:before="182" w:line="334" w:lineRule="auto"/>
        <w:rPr/>
      </w:pPr>
      <w:r>
        <w:rPr>
          <w:spacing w:val="13"/>
        </w:rPr>
        <w:t>答：企业享受研发费用加计扣除优惠政策采取</w:t>
      </w:r>
      <w:r>
        <w:rPr>
          <w:spacing w:val="-100"/>
        </w:rPr>
        <w:t xml:space="preserve"> </w:t>
      </w:r>
      <w:r>
        <w:rPr>
          <w:spacing w:val="13"/>
        </w:rPr>
        <w:t>“真</w:t>
      </w:r>
      <w:r>
        <w:rPr>
          <w:spacing w:val="12"/>
        </w:rPr>
        <w:t>实发生、</w:t>
      </w:r>
      <w:r>
        <w:rPr/>
        <w:t xml:space="preserve"> </w:t>
      </w:r>
      <w:r>
        <w:rPr>
          <w:spacing w:val="8"/>
        </w:rPr>
        <w:t>自行判别、</w:t>
      </w:r>
      <w:r>
        <w:rPr>
          <w:spacing w:val="-61"/>
        </w:rPr>
        <w:t xml:space="preserve"> </w:t>
      </w:r>
      <w:r>
        <w:rPr>
          <w:spacing w:val="8"/>
        </w:rPr>
        <w:t>申报享受、相关资料留存备查”</w:t>
      </w:r>
      <w:r>
        <w:rPr>
          <w:spacing w:val="-110"/>
        </w:rPr>
        <w:t xml:space="preserve"> </w:t>
      </w:r>
      <w:r>
        <w:rPr>
          <w:spacing w:val="8"/>
        </w:rPr>
        <w:t>的办理方式，实际发</w:t>
      </w:r>
      <w:r>
        <w:rPr/>
        <w:t xml:space="preserve"> </w:t>
      </w:r>
      <w:r>
        <w:rPr>
          <w:spacing w:val="13"/>
        </w:rPr>
        <w:t>生研发费用的企业，应当根据经营情况以及相关税收规定自行判</w:t>
      </w:r>
      <w:r>
        <w:rPr>
          <w:spacing w:val="2"/>
        </w:rPr>
        <w:t xml:space="preserve"> </w:t>
      </w:r>
      <w:r>
        <w:rPr>
          <w:spacing w:val="5"/>
        </w:rPr>
        <w:t>断是否符合优惠事项规定的条件，符合条件的自</w:t>
      </w:r>
      <w:r>
        <w:rPr>
          <w:spacing w:val="4"/>
        </w:rPr>
        <w:t>行计算减免税额，</w:t>
      </w:r>
      <w:r>
        <w:rPr/>
        <w:t xml:space="preserve"> </w:t>
      </w:r>
      <w:r>
        <w:rPr>
          <w:spacing w:val="11"/>
        </w:rPr>
        <w:t>并通过填报企业所得税纳税申报表享受税收优惠，</w:t>
      </w:r>
      <w:r>
        <w:rPr>
          <w:spacing w:val="-92"/>
        </w:rPr>
        <w:t xml:space="preserve"> </w:t>
      </w:r>
      <w:r>
        <w:rPr>
          <w:spacing w:val="11"/>
        </w:rPr>
        <w:t>同</w:t>
      </w:r>
      <w:r>
        <w:rPr>
          <w:spacing w:val="10"/>
        </w:rPr>
        <w:t>时按照规定</w:t>
      </w:r>
    </w:p>
    <w:p>
      <w:pPr>
        <w:pStyle w:val="BodyText"/>
        <w:ind w:left="52"/>
        <w:spacing w:before="1" w:line="219" w:lineRule="auto"/>
        <w:rPr/>
      </w:pPr>
      <w:r>
        <w:rPr>
          <w:spacing w:val="7"/>
        </w:rPr>
        <w:t>留存相关资料备查即可，无需到税务机关办理手续。</w:t>
      </w:r>
    </w:p>
    <w:p>
      <w:pPr>
        <w:pStyle w:val="BodyText"/>
        <w:ind w:left="30" w:right="81" w:firstLine="634"/>
        <w:spacing w:before="190" w:line="334" w:lineRule="auto"/>
        <w:rPr/>
      </w:pPr>
      <w:r>
        <w:rPr>
          <w:spacing w:val="5"/>
        </w:rPr>
        <w:t>十、假设我单位上半年发生了</w:t>
      </w:r>
      <w:r>
        <w:rPr>
          <w:spacing w:val="-40"/>
        </w:rPr>
        <w:t xml:space="preserve"> </w:t>
      </w:r>
      <w:r>
        <w:rPr>
          <w:spacing w:val="5"/>
        </w:rPr>
        <w:t>100</w:t>
      </w:r>
      <w:r>
        <w:rPr>
          <w:spacing w:val="-45"/>
        </w:rPr>
        <w:t xml:space="preserve"> </w:t>
      </w:r>
      <w:r>
        <w:rPr>
          <w:spacing w:val="5"/>
        </w:rPr>
        <w:t>万元的研发费</w:t>
      </w:r>
      <w:r>
        <w:rPr>
          <w:spacing w:val="4"/>
        </w:rPr>
        <w:t>用，其中</w:t>
      </w:r>
      <w:r>
        <w:rPr>
          <w:spacing w:val="-46"/>
        </w:rPr>
        <w:t xml:space="preserve"> </w:t>
      </w:r>
      <w:r>
        <w:rPr>
          <w:spacing w:val="4"/>
        </w:rPr>
        <w:t>60</w:t>
      </w:r>
      <w:r>
        <w:rPr/>
        <w:t xml:space="preserve"> </w:t>
      </w:r>
      <w:r>
        <w:rPr>
          <w:spacing w:val="6"/>
        </w:rPr>
        <w:t>万元能够准确核算归集，另外</w:t>
      </w:r>
      <w:r>
        <w:rPr>
          <w:spacing w:val="-41"/>
        </w:rPr>
        <w:t xml:space="preserve"> </w:t>
      </w:r>
      <w:r>
        <w:rPr>
          <w:spacing w:val="6"/>
        </w:rPr>
        <w:t>40</w:t>
      </w:r>
      <w:r>
        <w:rPr>
          <w:spacing w:val="-42"/>
        </w:rPr>
        <w:t xml:space="preserve"> </w:t>
      </w:r>
      <w:r>
        <w:rPr>
          <w:spacing w:val="6"/>
        </w:rPr>
        <w:t>万元还无法准确核算归集，7</w:t>
      </w:r>
      <w:r>
        <w:rPr>
          <w:spacing w:val="-43"/>
        </w:rPr>
        <w:t xml:space="preserve"> </w:t>
      </w:r>
      <w:r>
        <w:rPr>
          <w:spacing w:val="6"/>
        </w:rPr>
        <w:t>月</w:t>
      </w:r>
    </w:p>
    <w:p>
      <w:pPr>
        <w:pStyle w:val="BodyText"/>
        <w:ind w:left="9"/>
        <w:spacing w:before="1" w:line="221" w:lineRule="auto"/>
        <w:rPr/>
      </w:pPr>
      <w:r>
        <w:rPr>
          <w:spacing w:val="9"/>
        </w:rPr>
        <w:t>份预缴时还能享受研发费用加计扣除政策吗？</w:t>
      </w:r>
    </w:p>
    <w:p>
      <w:pPr>
        <w:pStyle w:val="BodyText"/>
        <w:ind w:left="30" w:right="82" w:firstLine="618"/>
        <w:spacing w:before="186" w:line="334" w:lineRule="auto"/>
        <w:rPr/>
      </w:pPr>
      <w:r>
        <w:rPr>
          <w:spacing w:val="10"/>
        </w:rPr>
        <w:t>答：7</w:t>
      </w:r>
      <w:r>
        <w:rPr>
          <w:spacing w:val="-26"/>
        </w:rPr>
        <w:t xml:space="preserve"> </w:t>
      </w:r>
      <w:r>
        <w:rPr>
          <w:spacing w:val="10"/>
        </w:rPr>
        <w:t>月份预缴时，你单位可就已经能够准确归集核算的</w:t>
      </w:r>
      <w:r>
        <w:rPr>
          <w:spacing w:val="-41"/>
        </w:rPr>
        <w:t xml:space="preserve"> </w:t>
      </w:r>
      <w:r>
        <w:rPr>
          <w:spacing w:val="10"/>
        </w:rPr>
        <w:t>60</w:t>
      </w:r>
      <w:r>
        <w:rPr/>
        <w:t xml:space="preserve"> </w:t>
      </w:r>
      <w:r>
        <w:rPr>
          <w:spacing w:val="11"/>
        </w:rPr>
        <w:t>万元申报享受研发费用加计扣除政策，剩余的</w:t>
      </w:r>
      <w:r>
        <w:rPr>
          <w:spacing w:val="-42"/>
        </w:rPr>
        <w:t xml:space="preserve"> </w:t>
      </w:r>
      <w:r>
        <w:rPr>
          <w:spacing w:val="11"/>
        </w:rPr>
        <w:t>40</w:t>
      </w:r>
      <w:r>
        <w:rPr>
          <w:spacing w:val="-37"/>
        </w:rPr>
        <w:t xml:space="preserve"> </w:t>
      </w:r>
      <w:r>
        <w:rPr>
          <w:spacing w:val="11"/>
        </w:rPr>
        <w:t>万元，如在</w:t>
      </w:r>
      <w:r>
        <w:rPr>
          <w:spacing w:val="-36"/>
        </w:rPr>
        <w:t xml:space="preserve"> </w:t>
      </w:r>
      <w:r>
        <w:rPr>
          <w:spacing w:val="10"/>
        </w:rPr>
        <w:t>10</w:t>
      </w:r>
    </w:p>
    <w:p>
      <w:pPr>
        <w:pStyle w:val="BodyText"/>
        <w:ind w:left="29"/>
        <w:spacing w:before="1" w:line="219" w:lineRule="auto"/>
        <w:rPr/>
      </w:pPr>
      <w:r>
        <w:rPr>
          <w:spacing w:val="7"/>
        </w:rPr>
        <w:t>月份预缴申报或年度汇算清缴时能够准确归集核算，则可以在</w:t>
      </w:r>
      <w:r>
        <w:rPr>
          <w:spacing w:val="-29"/>
        </w:rPr>
        <w:t xml:space="preserve"> </w:t>
      </w:r>
      <w:r>
        <w:rPr>
          <w:spacing w:val="7"/>
        </w:rPr>
        <w:t>10</w:t>
      </w:r>
    </w:p>
    <w:p>
      <w:pPr>
        <w:pStyle w:val="BodyText"/>
        <w:ind w:left="29"/>
        <w:spacing w:before="190" w:line="222" w:lineRule="auto"/>
        <w:outlineLvl w:val="0"/>
        <w:rPr/>
      </w:pPr>
      <w:r>
        <w:rPr>
          <w:spacing w:val="8"/>
        </w:rPr>
        <w:t>月份预缴申报或年度汇算清缴时享受研发费用加计扣除政策。</w:t>
      </w:r>
    </w:p>
    <w:p>
      <w:pPr>
        <w:spacing w:line="222" w:lineRule="auto"/>
        <w:sectPr>
          <w:headerReference w:type="default" r:id="rId274"/>
          <w:footerReference w:type="default" r:id="rId352"/>
          <w:pgSz w:w="11906" w:h="16839"/>
          <w:pgMar w:top="1040" w:right="1336" w:bottom="885" w:left="1418" w:header="735" w:footer="617" w:gutter="0"/>
        </w:sectPr>
        <w:rPr/>
      </w:pPr>
    </w:p>
    <w:p>
      <w:pPr>
        <w:spacing w:line="395" w:lineRule="auto"/>
        <w:rPr>
          <w:rFonts w:ascii="Arial"/>
          <w:sz w:val="21"/>
        </w:rPr>
      </w:pPr>
      <w:r/>
    </w:p>
    <w:p>
      <w:pPr>
        <w:ind w:left="490"/>
        <w:spacing w:before="114" w:line="226" w:lineRule="auto"/>
        <w:rPr>
          <w:rFonts w:ascii="SimSun" w:hAnsi="SimSun" w:eastAsia="SimSun" w:cs="SimSun"/>
          <w:sz w:val="35"/>
          <w:szCs w:val="35"/>
        </w:rPr>
      </w:pPr>
      <w:bookmarkStart w:name="bookmark95" w:id="141"/>
      <w:bookmarkEnd w:id="141"/>
      <w:r>
        <w:rPr>
          <w:rFonts w:ascii="SimSun" w:hAnsi="SimSun" w:eastAsia="SimSun" w:cs="SimSun"/>
          <w:sz w:val="35"/>
          <w:szCs w:val="35"/>
          <w:b/>
          <w:bCs/>
          <w:spacing w:val="6"/>
        </w:rPr>
        <w:t>财政部税政司</w:t>
      </w:r>
      <w:r>
        <w:rPr>
          <w:rFonts w:ascii="SimSun" w:hAnsi="SimSun" w:eastAsia="SimSun" w:cs="SimSun"/>
          <w:sz w:val="35"/>
          <w:szCs w:val="35"/>
          <w:spacing w:val="6"/>
        </w:rPr>
        <w:t xml:space="preserve"> </w:t>
      </w:r>
      <w:r>
        <w:rPr>
          <w:rFonts w:ascii="SimSun" w:hAnsi="SimSun" w:eastAsia="SimSun" w:cs="SimSun"/>
          <w:sz w:val="35"/>
          <w:szCs w:val="35"/>
          <w:b/>
          <w:bCs/>
          <w:spacing w:val="6"/>
        </w:rPr>
        <w:t>税务总局货物和劳务税司有关负责人</w:t>
      </w:r>
    </w:p>
    <w:p>
      <w:pPr>
        <w:ind w:left="3101" w:right="936" w:hanging="2163"/>
        <w:spacing w:before="133" w:line="276" w:lineRule="auto"/>
        <w:rPr>
          <w:rFonts w:ascii="SimSun" w:hAnsi="SimSun" w:eastAsia="SimSun" w:cs="SimSun"/>
          <w:sz w:val="35"/>
          <w:szCs w:val="35"/>
        </w:rPr>
      </w:pPr>
      <w:r>
        <w:rPr>
          <w:rFonts w:ascii="SimSun" w:hAnsi="SimSun" w:eastAsia="SimSun" w:cs="SimSun"/>
          <w:sz w:val="35"/>
          <w:szCs w:val="35"/>
          <w:b/>
          <w:bCs/>
          <w:spacing w:val="6"/>
        </w:rPr>
        <w:t>就延续和优化新能源汽车车辆购置税减免政策</w:t>
      </w:r>
      <w:r>
        <w:rPr>
          <w:rFonts w:ascii="SimSun" w:hAnsi="SimSun" w:eastAsia="SimSun" w:cs="SimSun"/>
          <w:sz w:val="35"/>
          <w:szCs w:val="35"/>
          <w:spacing w:val="1"/>
        </w:rPr>
        <w:t xml:space="preserve"> </w:t>
      </w:r>
      <w:r>
        <w:rPr>
          <w:rFonts w:ascii="SimSun" w:hAnsi="SimSun" w:eastAsia="SimSun" w:cs="SimSun"/>
          <w:sz w:val="35"/>
          <w:szCs w:val="35"/>
          <w:b/>
          <w:bCs/>
          <w:spacing w:val="5"/>
        </w:rPr>
        <w:t>有关问题答记者问</w:t>
      </w:r>
    </w:p>
    <w:p>
      <w:pPr>
        <w:spacing w:line="283" w:lineRule="auto"/>
        <w:rPr>
          <w:rFonts w:ascii="Arial"/>
          <w:sz w:val="21"/>
        </w:rPr>
      </w:pPr>
      <w:r/>
    </w:p>
    <w:p>
      <w:pPr>
        <w:spacing w:line="283" w:lineRule="auto"/>
        <w:rPr>
          <w:rFonts w:ascii="Arial"/>
          <w:sz w:val="21"/>
        </w:rPr>
      </w:pPr>
      <w:r/>
    </w:p>
    <w:p>
      <w:pPr>
        <w:pStyle w:val="BodyText"/>
        <w:ind w:right="2"/>
        <w:spacing w:before="101" w:line="562" w:lineRule="exact"/>
        <w:jc w:val="right"/>
        <w:rPr/>
      </w:pPr>
      <w:r>
        <w:rPr>
          <w:spacing w:val="10"/>
          <w:position w:val="18"/>
        </w:rPr>
        <w:t>一、</w:t>
      </w:r>
      <w:r>
        <w:rPr>
          <w:spacing w:val="-80"/>
          <w:position w:val="18"/>
        </w:rPr>
        <w:t xml:space="preserve"> </w:t>
      </w:r>
      <w:r>
        <w:rPr>
          <w:spacing w:val="10"/>
          <w:position w:val="18"/>
        </w:rPr>
        <w:t>问：请问本次延续和优化新能源汽车车辆购置税减免政</w:t>
      </w:r>
    </w:p>
    <w:p>
      <w:pPr>
        <w:pStyle w:val="BodyText"/>
        <w:ind w:left="20"/>
        <w:spacing w:line="221" w:lineRule="auto"/>
        <w:rPr/>
      </w:pPr>
      <w:r>
        <w:rPr>
          <w:spacing w:val="7"/>
        </w:rPr>
        <w:t>策出台的背景和意义是什么？</w:t>
      </w:r>
    </w:p>
    <w:p>
      <w:pPr>
        <w:pStyle w:val="BodyText"/>
        <w:ind w:left="15" w:firstLine="633"/>
        <w:spacing w:before="184" w:line="334" w:lineRule="auto"/>
        <w:rPr/>
      </w:pPr>
      <w:r>
        <w:rPr>
          <w:spacing w:val="14"/>
        </w:rPr>
        <w:t>答：新能源汽车融汇了新能源、新材料和互联网、</w:t>
      </w:r>
      <w:r>
        <w:rPr>
          <w:spacing w:val="13"/>
        </w:rPr>
        <w:t>大数据、</w:t>
      </w:r>
      <w:r>
        <w:rPr/>
        <w:t xml:space="preserve"> </w:t>
      </w:r>
      <w:r>
        <w:rPr>
          <w:spacing w:val="13"/>
        </w:rPr>
        <w:t>人工智能等多种变革性技术，能够推动汽车从单纯交通工具向移</w:t>
      </w:r>
      <w:r>
        <w:rPr>
          <w:spacing w:val="9"/>
        </w:rPr>
        <w:t xml:space="preserve"> </w:t>
      </w:r>
      <w:r>
        <w:rPr>
          <w:spacing w:val="13"/>
        </w:rPr>
        <w:t>动智能终端、储能单元和数字空间转变，并带动能源、交通、信</w:t>
      </w:r>
      <w:r>
        <w:rPr>
          <w:spacing w:val="9"/>
        </w:rPr>
        <w:t xml:space="preserve"> </w:t>
      </w:r>
      <w:r>
        <w:rPr>
          <w:spacing w:val="13"/>
        </w:rPr>
        <w:t>息通信基础设施改造升级。发展新能源汽车是我国从汽车大国迈</w:t>
      </w:r>
      <w:r>
        <w:rPr>
          <w:spacing w:val="9"/>
        </w:rPr>
        <w:t xml:space="preserve"> </w:t>
      </w:r>
      <w:r>
        <w:rPr>
          <w:spacing w:val="13"/>
        </w:rPr>
        <w:t>向汽车强国的必由之路，是应对气候变化、推动绿色发展的战略</w:t>
      </w:r>
    </w:p>
    <w:p>
      <w:pPr>
        <w:pStyle w:val="BodyText"/>
        <w:ind w:left="7"/>
        <w:spacing w:line="221" w:lineRule="auto"/>
        <w:rPr/>
      </w:pPr>
      <w:r>
        <w:rPr>
          <w:spacing w:val="9"/>
        </w:rPr>
        <w:t>举措，也是扩大内需、促进经济持续增长的重要引擎。</w:t>
      </w:r>
    </w:p>
    <w:p>
      <w:pPr>
        <w:pStyle w:val="BodyText"/>
        <w:ind w:left="14" w:firstLine="644"/>
        <w:spacing w:before="184" w:line="334" w:lineRule="auto"/>
        <w:rPr/>
      </w:pPr>
      <w:r>
        <w:rPr>
          <w:spacing w:val="3"/>
        </w:rPr>
        <w:t>近年来，我国新能源汽车进入快车道，</w:t>
      </w:r>
      <w:r>
        <w:rPr>
          <w:spacing w:val="-89"/>
        </w:rPr>
        <w:t xml:space="preserve"> </w:t>
      </w:r>
      <w:r>
        <w:rPr>
          <w:spacing w:val="3"/>
        </w:rPr>
        <w:t>自</w:t>
      </w:r>
      <w:r>
        <w:rPr>
          <w:spacing w:val="-48"/>
        </w:rPr>
        <w:t xml:space="preserve"> </w:t>
      </w:r>
      <w:r>
        <w:rPr>
          <w:spacing w:val="3"/>
        </w:rPr>
        <w:t>2</w:t>
      </w:r>
      <w:r>
        <w:rPr>
          <w:spacing w:val="2"/>
        </w:rPr>
        <w:t>015</w:t>
      </w:r>
      <w:r>
        <w:rPr>
          <w:spacing w:val="-56"/>
        </w:rPr>
        <w:t xml:space="preserve"> </w:t>
      </w:r>
      <w:r>
        <w:rPr>
          <w:spacing w:val="2"/>
        </w:rPr>
        <w:t>年以来，产销</w:t>
      </w:r>
      <w:r>
        <w:rPr/>
        <w:t xml:space="preserve"> </w:t>
      </w:r>
      <w:r>
        <w:rPr>
          <w:spacing w:val="13"/>
        </w:rPr>
        <w:t>量已经连续八年增长，位居全球前列。但也要看到，我国新能源</w:t>
      </w:r>
      <w:r>
        <w:rPr>
          <w:spacing w:val="10"/>
        </w:rPr>
        <w:t xml:space="preserve"> </w:t>
      </w:r>
      <w:r>
        <w:rPr>
          <w:spacing w:val="13"/>
        </w:rPr>
        <w:t>汽车行业仍处在政策驱动向市场驱动转轨过程中，关键核心技术</w:t>
      </w:r>
      <w:r>
        <w:rPr>
          <w:spacing w:val="10"/>
        </w:rPr>
        <w:t xml:space="preserve"> </w:t>
      </w:r>
      <w:r>
        <w:rPr>
          <w:spacing w:val="13"/>
        </w:rPr>
        <w:t>和零部件仍存在一些短板弱项，上游资源保障能力较弱，基础设</w:t>
      </w:r>
      <w:r>
        <w:rPr>
          <w:spacing w:val="10"/>
        </w:rPr>
        <w:t xml:space="preserve"> </w:t>
      </w:r>
      <w:r>
        <w:rPr>
          <w:spacing w:val="13"/>
        </w:rPr>
        <w:t>施支撑不足，抗风险能力还不够强，产业发展面临的竞争环境压</w:t>
      </w:r>
    </w:p>
    <w:p>
      <w:pPr>
        <w:pStyle w:val="BodyText"/>
        <w:ind w:left="19"/>
        <w:spacing w:before="2" w:line="223" w:lineRule="auto"/>
        <w:rPr/>
      </w:pPr>
      <w:r>
        <w:rPr>
          <w:spacing w:val="-1"/>
        </w:rPr>
        <w:t>力大。</w:t>
      </w:r>
    </w:p>
    <w:p>
      <w:pPr>
        <w:pStyle w:val="BodyText"/>
        <w:ind w:left="4" w:firstLine="656"/>
        <w:spacing w:before="188" w:line="333" w:lineRule="auto"/>
        <w:rPr/>
      </w:pPr>
      <w:r>
        <w:rPr>
          <w:spacing w:val="13"/>
        </w:rPr>
        <w:t>为了巩固并保持我国新能源汽车产业的竞争优势，加快从汽</w:t>
      </w:r>
      <w:r>
        <w:rPr>
          <w:spacing w:val="7"/>
        </w:rPr>
        <w:t xml:space="preserve"> </w:t>
      </w:r>
      <w:r>
        <w:rPr>
          <w:spacing w:val="14"/>
        </w:rPr>
        <w:t>车大国迈向汽车强国，按照国务院常务会议</w:t>
      </w:r>
      <w:r>
        <w:rPr>
          <w:spacing w:val="13"/>
        </w:rPr>
        <w:t>有关决定，财政部、</w:t>
      </w:r>
      <w:r>
        <w:rPr/>
        <w:t xml:space="preserve"> </w:t>
      </w:r>
      <w:r>
        <w:rPr>
          <w:spacing w:val="14"/>
        </w:rPr>
        <w:t>国家税务总局、工业和信息化部制发了《关</w:t>
      </w:r>
      <w:r>
        <w:rPr>
          <w:spacing w:val="13"/>
        </w:rPr>
        <w:t>于延续和优化新能源</w:t>
      </w:r>
      <w:r>
        <w:rPr/>
        <w:t xml:space="preserve"> </w:t>
      </w:r>
      <w:r>
        <w:rPr>
          <w:spacing w:val="2"/>
        </w:rPr>
        <w:t>汽车车辆购置税减免政策的公告》（2023</w:t>
      </w:r>
      <w:r>
        <w:rPr>
          <w:spacing w:val="-56"/>
        </w:rPr>
        <w:t xml:space="preserve"> </w:t>
      </w:r>
      <w:r>
        <w:rPr>
          <w:spacing w:val="2"/>
        </w:rPr>
        <w:t>年</w:t>
      </w:r>
      <w:r>
        <w:rPr>
          <w:spacing w:val="-41"/>
        </w:rPr>
        <w:t xml:space="preserve"> </w:t>
      </w:r>
      <w:r>
        <w:rPr>
          <w:spacing w:val="2"/>
        </w:rPr>
        <w:t>10</w:t>
      </w:r>
      <w:r>
        <w:rPr>
          <w:spacing w:val="-46"/>
        </w:rPr>
        <w:t xml:space="preserve"> </w:t>
      </w:r>
      <w:r>
        <w:rPr>
          <w:spacing w:val="2"/>
        </w:rPr>
        <w:t>号公告，以下简称</w:t>
      </w:r>
      <w:r>
        <w:rPr/>
        <w:t xml:space="preserve"> </w:t>
      </w:r>
      <w:r>
        <w:rPr>
          <w:spacing w:val="14"/>
        </w:rPr>
        <w:t>《公告》</w:t>
      </w:r>
      <w:r>
        <w:rPr>
          <w:spacing w:val="9"/>
        </w:rPr>
        <w:t>），</w:t>
      </w:r>
      <w:r>
        <w:rPr>
          <w:spacing w:val="14"/>
        </w:rPr>
        <w:t>主要考虑是进一步发挥税收政策激励作用，引导有</w:t>
      </w:r>
      <w:r>
        <w:rPr>
          <w:spacing w:val="1"/>
        </w:rPr>
        <w:t xml:space="preserve"> </w:t>
      </w:r>
      <w:r>
        <w:rPr>
          <w:spacing w:val="14"/>
        </w:rPr>
        <w:t>关方面抢抓发展机遇，推动技术创新和产品</w:t>
      </w:r>
      <w:r>
        <w:rPr>
          <w:spacing w:val="13"/>
        </w:rPr>
        <w:t>创新，不断提升产业</w:t>
      </w:r>
    </w:p>
    <w:p>
      <w:pPr>
        <w:pStyle w:val="BodyText"/>
        <w:spacing w:before="1" w:line="219" w:lineRule="auto"/>
        <w:jc w:val="right"/>
        <w:rPr/>
      </w:pPr>
      <w:r>
        <w:rPr>
          <w:spacing w:val="13"/>
        </w:rPr>
        <w:t>核心竞争力，扩大新能源汽车消费，助力新能源汽车产业高质量</w:t>
      </w:r>
    </w:p>
    <w:p>
      <w:pPr>
        <w:spacing w:line="219" w:lineRule="auto"/>
        <w:sectPr>
          <w:headerReference w:type="default" r:id="rId292"/>
          <w:footerReference w:type="default" r:id="rId353"/>
          <w:pgSz w:w="11906" w:h="16839"/>
          <w:pgMar w:top="1040" w:right="1417" w:bottom="885" w:left="1418" w:header="735" w:footer="622" w:gutter="0"/>
        </w:sectPr>
        <w:rPr/>
      </w:pPr>
    </w:p>
    <w:p>
      <w:pPr>
        <w:spacing w:line="448" w:lineRule="auto"/>
        <w:rPr>
          <w:rFonts w:ascii="Arial"/>
          <w:sz w:val="21"/>
        </w:rPr>
      </w:pPr>
      <w:r/>
    </w:p>
    <w:p>
      <w:pPr>
        <w:pStyle w:val="BodyText"/>
        <w:ind w:left="12"/>
        <w:spacing w:before="101" w:line="224" w:lineRule="auto"/>
        <w:rPr/>
      </w:pPr>
      <w:r>
        <w:rPr>
          <w:spacing w:val="1"/>
        </w:rPr>
        <w:t>发展。</w:t>
      </w:r>
    </w:p>
    <w:p>
      <w:pPr>
        <w:pStyle w:val="BodyText"/>
        <w:ind w:left="668"/>
        <w:spacing w:before="183" w:line="561" w:lineRule="exact"/>
        <w:rPr/>
      </w:pPr>
      <w:r>
        <w:rPr>
          <w:spacing w:val="10"/>
          <w:position w:val="18"/>
        </w:rPr>
        <w:t>二、</w:t>
      </w:r>
      <w:r>
        <w:rPr>
          <w:spacing w:val="-78"/>
          <w:position w:val="18"/>
        </w:rPr>
        <w:t xml:space="preserve"> </w:t>
      </w:r>
      <w:r>
        <w:rPr>
          <w:spacing w:val="10"/>
          <w:position w:val="18"/>
        </w:rPr>
        <w:t>问：延续和优化新能源汽车车辆购置税减免政策的主要</w:t>
      </w:r>
    </w:p>
    <w:p>
      <w:pPr>
        <w:pStyle w:val="BodyText"/>
        <w:ind w:left="57"/>
        <w:spacing w:line="222" w:lineRule="auto"/>
        <w:rPr/>
      </w:pPr>
      <w:r>
        <w:rPr>
          <w:spacing w:val="-2"/>
        </w:rPr>
        <w:t>内容是什么？</w:t>
      </w:r>
    </w:p>
    <w:p>
      <w:pPr>
        <w:pStyle w:val="BodyText"/>
        <w:ind w:left="648"/>
        <w:spacing w:before="186" w:line="222" w:lineRule="auto"/>
        <w:rPr/>
      </w:pPr>
      <w:r>
        <w:rPr>
          <w:spacing w:val="8"/>
        </w:rPr>
        <w:t>答：《公告》的主要内容包括四个方面：</w:t>
      </w:r>
    </w:p>
    <w:p>
      <w:pPr>
        <w:pStyle w:val="BodyText"/>
        <w:ind w:left="5" w:right="156" w:firstLine="665"/>
        <w:spacing w:before="181" w:line="334" w:lineRule="auto"/>
        <w:rPr/>
      </w:pPr>
      <w:r>
        <w:rPr>
          <w:spacing w:val="-6"/>
        </w:rPr>
        <w:t>一是对购置日期在</w:t>
      </w:r>
      <w:r>
        <w:rPr>
          <w:spacing w:val="-35"/>
        </w:rPr>
        <w:t xml:space="preserve"> </w:t>
      </w:r>
      <w:r>
        <w:rPr>
          <w:spacing w:val="-6"/>
        </w:rPr>
        <w:t>2024</w:t>
      </w:r>
      <w:r>
        <w:rPr>
          <w:spacing w:val="-51"/>
        </w:rPr>
        <w:t xml:space="preserve"> </w:t>
      </w:r>
      <w:r>
        <w:rPr>
          <w:spacing w:val="-6"/>
        </w:rPr>
        <w:t>年</w:t>
      </w:r>
      <w:r>
        <w:rPr>
          <w:spacing w:val="-36"/>
        </w:rPr>
        <w:t xml:space="preserve"> </w:t>
      </w:r>
      <w:r>
        <w:rPr>
          <w:spacing w:val="-6"/>
        </w:rPr>
        <w:t>1</w:t>
      </w:r>
      <w:r>
        <w:rPr>
          <w:spacing w:val="-41"/>
        </w:rPr>
        <w:t xml:space="preserve"> </w:t>
      </w:r>
      <w:r>
        <w:rPr>
          <w:spacing w:val="-6"/>
        </w:rPr>
        <w:t>月</w:t>
      </w:r>
      <w:r>
        <w:rPr>
          <w:spacing w:val="-36"/>
        </w:rPr>
        <w:t xml:space="preserve"> </w:t>
      </w:r>
      <w:r>
        <w:rPr>
          <w:spacing w:val="-6"/>
        </w:rPr>
        <w:t>1</w:t>
      </w:r>
      <w:r>
        <w:rPr>
          <w:spacing w:val="-6"/>
        </w:rPr>
        <w:t xml:space="preserve"> </w:t>
      </w:r>
      <w:r>
        <w:rPr>
          <w:spacing w:val="-6"/>
        </w:rPr>
        <w:t>日至</w:t>
      </w:r>
      <w:r>
        <w:rPr>
          <w:spacing w:val="-46"/>
        </w:rPr>
        <w:t xml:space="preserve"> </w:t>
      </w:r>
      <w:r>
        <w:rPr>
          <w:spacing w:val="-6"/>
        </w:rPr>
        <w:t>2025</w:t>
      </w:r>
      <w:r>
        <w:rPr>
          <w:spacing w:val="-51"/>
        </w:rPr>
        <w:t xml:space="preserve"> </w:t>
      </w:r>
      <w:r>
        <w:rPr>
          <w:spacing w:val="-6"/>
        </w:rPr>
        <w:t>年</w:t>
      </w:r>
      <w:r>
        <w:rPr>
          <w:spacing w:val="-33"/>
        </w:rPr>
        <w:t xml:space="preserve"> </w:t>
      </w:r>
      <w:r>
        <w:rPr>
          <w:spacing w:val="-6"/>
        </w:rPr>
        <w:t>12</w:t>
      </w:r>
      <w:r>
        <w:rPr>
          <w:spacing w:val="-41"/>
        </w:rPr>
        <w:t xml:space="preserve"> </w:t>
      </w:r>
      <w:r>
        <w:rPr>
          <w:spacing w:val="-6"/>
        </w:rPr>
        <w:t>月</w:t>
      </w:r>
      <w:r>
        <w:rPr>
          <w:spacing w:val="-31"/>
        </w:rPr>
        <w:t xml:space="preserve"> </w:t>
      </w:r>
      <w:r>
        <w:rPr>
          <w:spacing w:val="-6"/>
        </w:rPr>
        <w:t>31</w:t>
      </w:r>
      <w:r>
        <w:rPr>
          <w:spacing w:val="-6"/>
        </w:rPr>
        <w:t xml:space="preserve"> </w:t>
      </w:r>
      <w:r>
        <w:rPr>
          <w:spacing w:val="-6"/>
        </w:rPr>
        <w:t>日期</w:t>
      </w:r>
      <w:r>
        <w:rPr/>
        <w:t xml:space="preserve"> </w:t>
      </w:r>
      <w:r>
        <w:rPr>
          <w:spacing w:val="14"/>
        </w:rPr>
        <w:t>间的新能源汽车免征车辆购置税，其中，每</w:t>
      </w:r>
      <w:r>
        <w:rPr>
          <w:spacing w:val="13"/>
        </w:rPr>
        <w:t>辆新能源乘用车免税</w:t>
      </w:r>
      <w:r>
        <w:rPr/>
        <w:t xml:space="preserve"> </w:t>
      </w:r>
      <w:r>
        <w:rPr>
          <w:spacing w:val="-6"/>
        </w:rPr>
        <w:t>额不超过</w:t>
      </w:r>
      <w:r>
        <w:rPr>
          <w:spacing w:val="-36"/>
        </w:rPr>
        <w:t xml:space="preserve"> </w:t>
      </w:r>
      <w:r>
        <w:rPr>
          <w:spacing w:val="-6"/>
        </w:rPr>
        <w:t>3</w:t>
      </w:r>
      <w:r>
        <w:rPr>
          <w:spacing w:val="-44"/>
        </w:rPr>
        <w:t xml:space="preserve"> </w:t>
      </w:r>
      <w:r>
        <w:rPr>
          <w:spacing w:val="-6"/>
        </w:rPr>
        <w:t>万元；对购置日期在</w:t>
      </w:r>
      <w:r>
        <w:rPr>
          <w:spacing w:val="-51"/>
        </w:rPr>
        <w:t xml:space="preserve"> </w:t>
      </w:r>
      <w:r>
        <w:rPr>
          <w:spacing w:val="-6"/>
        </w:rPr>
        <w:t>2026</w:t>
      </w:r>
      <w:r>
        <w:rPr>
          <w:spacing w:val="-56"/>
        </w:rPr>
        <w:t xml:space="preserve"> </w:t>
      </w:r>
      <w:r>
        <w:rPr>
          <w:spacing w:val="-6"/>
        </w:rPr>
        <w:t>年</w:t>
      </w:r>
      <w:r>
        <w:rPr>
          <w:spacing w:val="-40"/>
        </w:rPr>
        <w:t xml:space="preserve"> </w:t>
      </w:r>
      <w:r>
        <w:rPr>
          <w:spacing w:val="-6"/>
        </w:rPr>
        <w:t>1</w:t>
      </w:r>
      <w:r>
        <w:rPr>
          <w:spacing w:val="-46"/>
        </w:rPr>
        <w:t xml:space="preserve"> </w:t>
      </w:r>
      <w:r>
        <w:rPr>
          <w:spacing w:val="-6"/>
        </w:rPr>
        <w:t>月</w:t>
      </w:r>
      <w:r>
        <w:rPr>
          <w:spacing w:val="-43"/>
        </w:rPr>
        <w:t xml:space="preserve"> </w:t>
      </w:r>
      <w:r>
        <w:rPr>
          <w:spacing w:val="-6"/>
        </w:rPr>
        <w:t>1</w:t>
      </w:r>
      <w:r>
        <w:rPr>
          <w:spacing w:val="-6"/>
        </w:rPr>
        <w:t xml:space="preserve"> </w:t>
      </w:r>
      <w:r>
        <w:rPr>
          <w:spacing w:val="-6"/>
        </w:rPr>
        <w:t>日至</w:t>
      </w:r>
      <w:r>
        <w:rPr>
          <w:spacing w:val="-48"/>
        </w:rPr>
        <w:t xml:space="preserve"> </w:t>
      </w:r>
      <w:r>
        <w:rPr>
          <w:spacing w:val="-6"/>
        </w:rPr>
        <w:t>2027</w:t>
      </w:r>
      <w:r>
        <w:rPr>
          <w:spacing w:val="-56"/>
        </w:rPr>
        <w:t xml:space="preserve"> </w:t>
      </w:r>
      <w:r>
        <w:rPr>
          <w:spacing w:val="-6"/>
        </w:rPr>
        <w:t>年</w:t>
      </w:r>
      <w:r>
        <w:rPr>
          <w:spacing w:val="-41"/>
        </w:rPr>
        <w:t xml:space="preserve"> </w:t>
      </w:r>
      <w:r>
        <w:rPr>
          <w:spacing w:val="-6"/>
        </w:rPr>
        <w:t>12</w:t>
      </w:r>
      <w:r>
        <w:rPr>
          <w:spacing w:val="-43"/>
        </w:rPr>
        <w:t xml:space="preserve"> </w:t>
      </w:r>
      <w:r>
        <w:rPr>
          <w:spacing w:val="-6"/>
        </w:rPr>
        <w:t>月</w:t>
      </w:r>
      <w:r>
        <w:rPr/>
        <w:t xml:space="preserve"> </w:t>
      </w:r>
      <w:r>
        <w:rPr>
          <w:spacing w:val="7"/>
        </w:rPr>
        <w:t>31</w:t>
      </w:r>
      <w:r>
        <w:rPr>
          <w:spacing w:val="7"/>
        </w:rPr>
        <w:t xml:space="preserve"> </w:t>
      </w:r>
      <w:r>
        <w:rPr>
          <w:spacing w:val="7"/>
        </w:rPr>
        <w:t>日期间的新能源汽车减半征收车辆购置税，其中，每辆新能源</w:t>
      </w:r>
      <w:r>
        <w:rPr>
          <w:spacing w:val="18"/>
        </w:rPr>
        <w:t xml:space="preserve"> </w:t>
      </w:r>
      <w:r>
        <w:rPr>
          <w:spacing w:val="8"/>
        </w:rPr>
        <w:t>乘用车减税额不超过</w:t>
      </w:r>
      <w:r>
        <w:rPr>
          <w:spacing w:val="-39"/>
        </w:rPr>
        <w:t xml:space="preserve"> </w:t>
      </w:r>
      <w:r>
        <w:rPr>
          <w:spacing w:val="8"/>
        </w:rPr>
        <w:t>1.5</w:t>
      </w:r>
      <w:r>
        <w:rPr>
          <w:spacing w:val="-39"/>
        </w:rPr>
        <w:t xml:space="preserve"> </w:t>
      </w:r>
      <w:r>
        <w:rPr>
          <w:spacing w:val="8"/>
        </w:rPr>
        <w:t>万元。</w:t>
      </w:r>
      <w:r>
        <w:rPr>
          <w:spacing w:val="-77"/>
        </w:rPr>
        <w:t xml:space="preserve"> </w:t>
      </w:r>
      <w:r>
        <w:rPr>
          <w:spacing w:val="8"/>
        </w:rPr>
        <w:t>同时，为引导企业加快</w:t>
      </w:r>
      <w:r>
        <w:rPr>
          <w:spacing w:val="7"/>
        </w:rPr>
        <w:t>技术研发</w:t>
      </w:r>
      <w:r>
        <w:rPr/>
        <w:t xml:space="preserve"> </w:t>
      </w:r>
      <w:r>
        <w:rPr>
          <w:spacing w:val="14"/>
        </w:rPr>
        <w:t>和升级，还将由工业和信息化部根据新能源</w:t>
      </w:r>
      <w:r>
        <w:rPr>
          <w:spacing w:val="13"/>
        </w:rPr>
        <w:t>汽车技术进步、标准</w:t>
      </w:r>
      <w:r>
        <w:rPr/>
        <w:t xml:space="preserve"> </w:t>
      </w:r>
      <w:r>
        <w:rPr>
          <w:spacing w:val="14"/>
        </w:rPr>
        <w:t>体系发展和车型变化等情况，优化享受车辆</w:t>
      </w:r>
      <w:r>
        <w:rPr>
          <w:spacing w:val="13"/>
        </w:rPr>
        <w:t>购置税减免政策的技</w:t>
      </w:r>
    </w:p>
    <w:p>
      <w:pPr>
        <w:pStyle w:val="BodyText"/>
        <w:ind w:left="15"/>
        <w:spacing w:before="1" w:line="222" w:lineRule="auto"/>
        <w:rPr/>
      </w:pPr>
      <w:r>
        <w:rPr>
          <w:spacing w:val="3"/>
        </w:rPr>
        <w:t>术要求。</w:t>
      </w:r>
    </w:p>
    <w:p>
      <w:pPr>
        <w:pStyle w:val="BodyText"/>
        <w:ind w:left="12" w:right="156" w:firstLine="655"/>
        <w:spacing w:before="188" w:line="333" w:lineRule="auto"/>
        <w:rPr/>
      </w:pPr>
      <w:r>
        <w:rPr>
          <w:spacing w:val="11"/>
        </w:rPr>
        <w:t>二是对销售</w:t>
      </w:r>
      <w:r>
        <w:rPr>
          <w:spacing w:val="-100"/>
        </w:rPr>
        <w:t xml:space="preserve"> </w:t>
      </w:r>
      <w:r>
        <w:rPr>
          <w:spacing w:val="11"/>
        </w:rPr>
        <w:t>“换电模式”新能源汽车的车辆购置税</w:t>
      </w:r>
      <w:r>
        <w:rPr>
          <w:spacing w:val="10"/>
        </w:rPr>
        <w:t>计税价格</w:t>
      </w:r>
      <w:r>
        <w:rPr/>
        <w:t xml:space="preserve"> </w:t>
      </w:r>
      <w:r>
        <w:rPr>
          <w:spacing w:val="10"/>
        </w:rPr>
        <w:t>进行明确。</w:t>
      </w:r>
      <w:r>
        <w:rPr>
          <w:spacing w:val="-60"/>
        </w:rPr>
        <w:t xml:space="preserve"> </w:t>
      </w:r>
      <w:r>
        <w:rPr>
          <w:spacing w:val="10"/>
        </w:rPr>
        <w:t>即动力电池与不含动力电池的新能源汽车分别核算销</w:t>
      </w:r>
      <w:r>
        <w:rPr/>
        <w:t xml:space="preserve"> </w:t>
      </w:r>
      <w:r>
        <w:rPr>
          <w:spacing w:val="13"/>
        </w:rPr>
        <w:t>售额并分别开具发票的，依据购置不含动力电池的新能源汽车取</w:t>
      </w:r>
      <w:r>
        <w:rPr>
          <w:spacing w:val="11"/>
        </w:rPr>
        <w:t xml:space="preserve"> </w:t>
      </w:r>
      <w:r>
        <w:rPr>
          <w:spacing w:val="13"/>
        </w:rPr>
        <w:t>得的机动车销售统一发票载明的不含税价，作为车辆购置税计税</w:t>
      </w:r>
    </w:p>
    <w:p>
      <w:pPr>
        <w:pStyle w:val="BodyText"/>
        <w:ind w:left="12"/>
        <w:spacing w:before="1" w:line="222" w:lineRule="auto"/>
        <w:rPr/>
      </w:pPr>
      <w:r>
        <w:rPr>
          <w:spacing w:val="1"/>
        </w:rPr>
        <w:t>价格。</w:t>
      </w:r>
    </w:p>
    <w:p>
      <w:pPr>
        <w:pStyle w:val="BodyText"/>
        <w:ind w:left="9" w:firstLine="665"/>
        <w:spacing w:before="191" w:line="333" w:lineRule="auto"/>
        <w:rPr/>
      </w:pPr>
      <w:r>
        <w:rPr>
          <w:spacing w:val="13"/>
        </w:rPr>
        <w:t>三是为加强和规范管理，工业和信息化部、</w:t>
      </w:r>
      <w:r>
        <w:rPr>
          <w:spacing w:val="12"/>
        </w:rPr>
        <w:t>税务总局通过发</w:t>
      </w:r>
      <w:r>
        <w:rPr/>
        <w:t xml:space="preserve">  </w:t>
      </w:r>
      <w:r>
        <w:rPr>
          <w:spacing w:val="-3"/>
        </w:rPr>
        <w:t>布《减免车辆购置税的新能源汽车车型目录》（以下简称《目录》）</w:t>
      </w:r>
      <w:r>
        <w:rPr>
          <w:spacing w:val="6"/>
        </w:rPr>
        <w:t xml:space="preserve"> </w:t>
      </w:r>
      <w:r>
        <w:rPr>
          <w:spacing w:val="13"/>
        </w:rPr>
        <w:t>对享受减免车辆购置税的新能源汽车车型实施管理。要求车企在</w:t>
      </w:r>
      <w:r>
        <w:rPr>
          <w:spacing w:val="7"/>
        </w:rPr>
        <w:t xml:space="preserve">  </w:t>
      </w:r>
      <w:r>
        <w:rPr>
          <w:spacing w:val="12"/>
        </w:rPr>
        <w:t>汽车出厂环节对已列入《目录》的新能源汽</w:t>
      </w:r>
      <w:r>
        <w:rPr>
          <w:spacing w:val="11"/>
        </w:rPr>
        <w:t>车和符合条件的</w:t>
      </w:r>
      <w:r>
        <w:rPr>
          <w:spacing w:val="-103"/>
        </w:rPr>
        <w:t xml:space="preserve"> </w:t>
      </w:r>
      <w:r>
        <w:rPr>
          <w:spacing w:val="11"/>
        </w:rPr>
        <w:t>“换</w:t>
      </w:r>
      <w:r>
        <w:rPr/>
        <w:t xml:space="preserve">  </w:t>
      </w:r>
      <w:r>
        <w:rPr>
          <w:spacing w:val="13"/>
        </w:rPr>
        <w:t>电模式”新能源汽车标注标识，税务机关依据工业和信息化部校</w:t>
      </w:r>
    </w:p>
    <w:p>
      <w:pPr>
        <w:pStyle w:val="BodyText"/>
        <w:ind w:left="14"/>
        <w:spacing w:before="1" w:line="219" w:lineRule="auto"/>
        <w:rPr/>
      </w:pPr>
      <w:r>
        <w:rPr>
          <w:spacing w:val="9"/>
        </w:rPr>
        <w:t>验后的标识和发票等有效凭证，办理车辆购置税减免税手续。</w:t>
      </w:r>
    </w:p>
    <w:p>
      <w:pPr>
        <w:pStyle w:val="BodyText"/>
        <w:ind w:left="688"/>
        <w:spacing w:before="193" w:line="559" w:lineRule="exact"/>
        <w:rPr/>
      </w:pPr>
      <w:r>
        <w:rPr>
          <w:spacing w:val="12"/>
          <w:position w:val="18"/>
        </w:rPr>
        <w:t>四是对因提供虚假信息或资料造成车辆购置税税款流失情形</w:t>
      </w:r>
    </w:p>
    <w:p>
      <w:pPr>
        <w:pStyle w:val="BodyText"/>
        <w:ind w:left="40"/>
        <w:spacing w:line="220" w:lineRule="auto"/>
        <w:rPr/>
      </w:pPr>
      <w:r>
        <w:rPr>
          <w:spacing w:val="4"/>
        </w:rPr>
        <w:t>的处理问题作出明确。</w:t>
      </w:r>
    </w:p>
    <w:p>
      <w:pPr>
        <w:spacing w:line="220" w:lineRule="auto"/>
        <w:sectPr>
          <w:headerReference w:type="default" r:id="rId354"/>
          <w:footerReference w:type="default" r:id="rId355"/>
          <w:pgSz w:w="11906" w:h="16839"/>
          <w:pgMar w:top="1040" w:right="1261" w:bottom="885" w:left="1418" w:header="735" w:footer="622" w:gutter="0"/>
        </w:sectPr>
        <w:rPr/>
      </w:pPr>
    </w:p>
    <w:p>
      <w:pPr>
        <w:spacing w:line="448" w:lineRule="auto"/>
        <w:rPr>
          <w:rFonts w:ascii="Arial"/>
          <w:sz w:val="21"/>
        </w:rPr>
      </w:pPr>
      <w:r/>
    </w:p>
    <w:p>
      <w:pPr>
        <w:pStyle w:val="BodyText"/>
        <w:ind w:left="674"/>
        <w:spacing w:before="101" w:line="559" w:lineRule="exact"/>
        <w:rPr/>
      </w:pPr>
      <w:r>
        <w:rPr>
          <w:spacing w:val="10"/>
          <w:position w:val="18"/>
        </w:rPr>
        <w:t>三、</w:t>
      </w:r>
      <w:r>
        <w:rPr>
          <w:spacing w:val="-84"/>
          <w:position w:val="18"/>
        </w:rPr>
        <w:t xml:space="preserve"> </w:t>
      </w:r>
      <w:r>
        <w:rPr>
          <w:spacing w:val="10"/>
          <w:position w:val="18"/>
        </w:rPr>
        <w:t>问：将采取哪些措施来确保新能源汽车车辆购置税减免</w:t>
      </w:r>
    </w:p>
    <w:p>
      <w:pPr>
        <w:pStyle w:val="BodyText"/>
        <w:ind w:left="19"/>
        <w:spacing w:before="1" w:line="221" w:lineRule="auto"/>
        <w:rPr/>
      </w:pPr>
      <w:r>
        <w:rPr>
          <w:spacing w:val="5"/>
        </w:rPr>
        <w:t>政策落实到位？</w:t>
      </w:r>
    </w:p>
    <w:p>
      <w:pPr>
        <w:pStyle w:val="BodyText"/>
        <w:ind w:left="2" w:right="100" w:firstLine="645"/>
        <w:spacing w:before="196" w:line="333" w:lineRule="auto"/>
        <w:rPr/>
      </w:pPr>
      <w:r>
        <w:rPr>
          <w:spacing w:val="14"/>
        </w:rPr>
        <w:t>答：这次延续和优化新能源汽车车辆购置税</w:t>
      </w:r>
      <w:r>
        <w:rPr>
          <w:spacing w:val="13"/>
        </w:rPr>
        <w:t>减免政策涉及多</w:t>
      </w:r>
      <w:r>
        <w:rPr/>
        <w:t xml:space="preserve"> </w:t>
      </w:r>
      <w:r>
        <w:rPr>
          <w:spacing w:val="14"/>
        </w:rPr>
        <w:t>方面政策调整，包括对新能源乘用车设定减税限</w:t>
      </w:r>
      <w:r>
        <w:rPr>
          <w:spacing w:val="13"/>
        </w:rPr>
        <w:t>额、调整新能源</w:t>
      </w:r>
      <w:r>
        <w:rPr/>
        <w:t xml:space="preserve"> </w:t>
      </w:r>
      <w:r>
        <w:rPr>
          <w:spacing w:val="14"/>
        </w:rPr>
        <w:t>汽车技术要求、重新发布享受减免税车型目录等</w:t>
      </w:r>
      <w:r>
        <w:rPr>
          <w:spacing w:val="13"/>
        </w:rPr>
        <w:t>，前期需要做的</w:t>
      </w:r>
      <w:r>
        <w:rPr/>
        <w:t xml:space="preserve"> </w:t>
      </w:r>
      <w:r>
        <w:rPr>
          <w:spacing w:val="14"/>
        </w:rPr>
        <w:t>准备很多，我们将重点从以下几方面开展工作：</w:t>
      </w:r>
      <w:r>
        <w:rPr>
          <w:spacing w:val="13"/>
        </w:rPr>
        <w:t>一是与相关部门</w:t>
      </w:r>
      <w:r>
        <w:rPr/>
        <w:t xml:space="preserve"> </w:t>
      </w:r>
      <w:r>
        <w:rPr>
          <w:spacing w:val="11"/>
        </w:rPr>
        <w:t>密切配合，共同做好政策转换工作，保证市场平稳过渡。</w:t>
      </w:r>
      <w:r>
        <w:rPr>
          <w:spacing w:val="-78"/>
        </w:rPr>
        <w:t xml:space="preserve"> </w:t>
      </w:r>
      <w:r>
        <w:rPr>
          <w:spacing w:val="11"/>
        </w:rPr>
        <w:t>二是加</w:t>
      </w:r>
      <w:r>
        <w:rPr/>
        <w:t xml:space="preserve"> </w:t>
      </w:r>
      <w:r>
        <w:rPr>
          <w:spacing w:val="14"/>
        </w:rPr>
        <w:t>强政策宣传辅导和引导，密切关注和跟踪了解政</w:t>
      </w:r>
      <w:r>
        <w:rPr>
          <w:spacing w:val="13"/>
        </w:rPr>
        <w:t>策出台后社会各</w:t>
      </w:r>
      <w:r>
        <w:rPr/>
        <w:t xml:space="preserve"> </w:t>
      </w:r>
      <w:r>
        <w:rPr>
          <w:spacing w:val="11"/>
        </w:rPr>
        <w:t>界反映的问题和意见建议，及时回应社会关切。</w:t>
      </w:r>
      <w:r>
        <w:rPr>
          <w:spacing w:val="-78"/>
        </w:rPr>
        <w:t xml:space="preserve"> </w:t>
      </w:r>
      <w:r>
        <w:rPr>
          <w:spacing w:val="11"/>
        </w:rPr>
        <w:t>三是切实提升纳</w:t>
      </w:r>
      <w:r>
        <w:rPr/>
        <w:t xml:space="preserve"> </w:t>
      </w:r>
      <w:r>
        <w:rPr>
          <w:spacing w:val="11"/>
        </w:rPr>
        <w:t>税服务水平，确保减免税政策落实落地落细。</w:t>
      </w:r>
      <w:r>
        <w:rPr>
          <w:spacing w:val="-72"/>
        </w:rPr>
        <w:t xml:space="preserve"> </w:t>
      </w:r>
      <w:r>
        <w:rPr>
          <w:spacing w:val="11"/>
        </w:rPr>
        <w:t>四是</w:t>
      </w:r>
      <w:r>
        <w:rPr>
          <w:spacing w:val="10"/>
        </w:rPr>
        <w:t>发挥跨部门数</w:t>
      </w:r>
      <w:r>
        <w:rPr/>
        <w:t xml:space="preserve"> </w:t>
      </w:r>
      <w:r>
        <w:rPr>
          <w:spacing w:val="14"/>
        </w:rPr>
        <w:t>据共享的优势，不断丰富和拓展跨部门协作基础</w:t>
      </w:r>
      <w:r>
        <w:rPr>
          <w:spacing w:val="13"/>
        </w:rPr>
        <w:t>，及时准确传递</w:t>
      </w:r>
      <w:r>
        <w:rPr/>
        <w:t xml:space="preserve"> </w:t>
      </w:r>
      <w:r>
        <w:rPr>
          <w:spacing w:val="14"/>
        </w:rPr>
        <w:t>信息，切实提高车辆购置税征管质效，充分发挥</w:t>
      </w:r>
      <w:r>
        <w:rPr>
          <w:spacing w:val="13"/>
        </w:rPr>
        <w:t>好税收政策的激</w:t>
      </w:r>
    </w:p>
    <w:p>
      <w:pPr>
        <w:pStyle w:val="BodyText"/>
        <w:ind w:left="10"/>
        <w:spacing w:before="1" w:line="219" w:lineRule="auto"/>
        <w:rPr/>
      </w:pPr>
      <w:r>
        <w:rPr>
          <w:spacing w:val="9"/>
        </w:rPr>
        <w:t>励和引导作用，更好地服务新能源汽车产业高质量发展。</w:t>
      </w:r>
    </w:p>
    <w:p>
      <w:pPr>
        <w:pStyle w:val="BodyText"/>
        <w:ind w:left="688"/>
        <w:spacing w:before="190" w:line="562" w:lineRule="exact"/>
        <w:rPr/>
      </w:pPr>
      <w:r>
        <w:rPr>
          <w:spacing w:val="9"/>
          <w:position w:val="18"/>
        </w:rPr>
        <w:t>四、</w:t>
      </w:r>
      <w:r>
        <w:rPr>
          <w:spacing w:val="-72"/>
          <w:position w:val="18"/>
        </w:rPr>
        <w:t xml:space="preserve"> </w:t>
      </w:r>
      <w:r>
        <w:rPr>
          <w:spacing w:val="9"/>
          <w:position w:val="18"/>
        </w:rPr>
        <w:t>问：《公告》实施后，购车人和汽车企业的操作上有什</w:t>
      </w:r>
    </w:p>
    <w:p>
      <w:pPr>
        <w:pStyle w:val="BodyText"/>
        <w:ind w:left="37"/>
        <w:spacing w:line="222" w:lineRule="auto"/>
        <w:rPr/>
      </w:pPr>
      <w:r>
        <w:rPr/>
        <w:t>么变化吗？</w:t>
      </w:r>
    </w:p>
    <w:p>
      <w:pPr>
        <w:pStyle w:val="BodyText"/>
        <w:ind w:left="648"/>
        <w:spacing w:before="186" w:line="559" w:lineRule="exact"/>
        <w:rPr/>
      </w:pPr>
      <w:r>
        <w:rPr>
          <w:spacing w:val="14"/>
          <w:position w:val="18"/>
        </w:rPr>
        <w:t>答：在车辆销售环节，购车人申报享受车辆</w:t>
      </w:r>
      <w:r>
        <w:rPr>
          <w:spacing w:val="13"/>
          <w:position w:val="18"/>
        </w:rPr>
        <w:t>购置税时沿用此</w:t>
      </w:r>
    </w:p>
    <w:p>
      <w:pPr>
        <w:pStyle w:val="BodyText"/>
        <w:ind w:left="21"/>
        <w:spacing w:before="1" w:line="221" w:lineRule="auto"/>
        <w:rPr/>
      </w:pPr>
      <w:r>
        <w:rPr>
          <w:spacing w:val="7"/>
        </w:rPr>
        <w:t>前方式，基本没有变化。</w:t>
      </w:r>
    </w:p>
    <w:p>
      <w:pPr>
        <w:pStyle w:val="BodyText"/>
        <w:ind w:left="16" w:firstLine="638"/>
        <w:spacing w:before="192" w:line="333" w:lineRule="auto"/>
        <w:rPr/>
      </w:pPr>
      <w:r>
        <w:rPr>
          <w:spacing w:val="13"/>
        </w:rPr>
        <w:t>在车辆生产环节，对已列入《目录》的新能源汽车，新能源</w:t>
      </w:r>
      <w:r>
        <w:rPr>
          <w:spacing w:val="13"/>
        </w:rPr>
        <w:t xml:space="preserve"> </w:t>
      </w:r>
      <w:r>
        <w:rPr>
          <w:spacing w:val="13"/>
        </w:rPr>
        <w:t>汽车生产企业或进口新能源汽车经销商在上传《机动车整车出厂</w:t>
      </w:r>
      <w:r>
        <w:rPr>
          <w:spacing w:val="8"/>
        </w:rPr>
        <w:t xml:space="preserve"> </w:t>
      </w:r>
      <w:r>
        <w:rPr>
          <w:spacing w:val="11"/>
        </w:rPr>
        <w:t>合格证》或进口机动车《车辆电子信息单》时，在</w:t>
      </w:r>
      <w:r>
        <w:rPr>
          <w:spacing w:val="-94"/>
        </w:rPr>
        <w:t xml:space="preserve"> </w:t>
      </w:r>
      <w:r>
        <w:rPr>
          <w:spacing w:val="11"/>
        </w:rPr>
        <w:t>“是否符合减</w:t>
      </w:r>
      <w:r>
        <w:rPr/>
        <w:t xml:space="preserve"> </w:t>
      </w:r>
      <w:r>
        <w:rPr>
          <w:spacing w:val="4"/>
        </w:rPr>
        <w:t>免车辆购置税条件”字段标注</w:t>
      </w:r>
      <w:r>
        <w:rPr>
          <w:spacing w:val="-109"/>
        </w:rPr>
        <w:t xml:space="preserve"> </w:t>
      </w:r>
      <w:r>
        <w:rPr>
          <w:spacing w:val="4"/>
        </w:rPr>
        <w:t>“是”；此外，对已列入《目录》、</w:t>
      </w:r>
      <w:r>
        <w:rPr/>
        <w:t xml:space="preserve"> </w:t>
      </w:r>
      <w:r>
        <w:rPr>
          <w:spacing w:val="7"/>
        </w:rPr>
        <w:t>符合规定的</w:t>
      </w:r>
      <w:r>
        <w:rPr>
          <w:spacing w:val="-84"/>
        </w:rPr>
        <w:t xml:space="preserve"> </w:t>
      </w:r>
      <w:r>
        <w:rPr>
          <w:spacing w:val="7"/>
        </w:rPr>
        <w:t>“换电模式”新能源汽车，还应在</w:t>
      </w:r>
      <w:r>
        <w:rPr>
          <w:spacing w:val="-100"/>
        </w:rPr>
        <w:t xml:space="preserve"> </w:t>
      </w:r>
      <w:r>
        <w:rPr>
          <w:spacing w:val="7"/>
        </w:rPr>
        <w:t>“是否为</w:t>
      </w:r>
      <w:r>
        <w:rPr>
          <w:spacing w:val="-108"/>
        </w:rPr>
        <w:t xml:space="preserve"> </w:t>
      </w:r>
      <w:r>
        <w:rPr>
          <w:spacing w:val="7"/>
        </w:rPr>
        <w:t>‘换电模</w:t>
      </w:r>
    </w:p>
    <w:p>
      <w:pPr>
        <w:pStyle w:val="BodyText"/>
        <w:ind w:left="36"/>
        <w:spacing w:before="1" w:line="219" w:lineRule="auto"/>
        <w:rPr/>
      </w:pPr>
      <w:r>
        <w:rPr>
          <w:spacing w:val="4"/>
        </w:rPr>
        <w:t>式’新能源汽车”字段标注</w:t>
      </w:r>
      <w:r>
        <w:rPr>
          <w:spacing w:val="-97"/>
        </w:rPr>
        <w:t xml:space="preserve"> </w:t>
      </w:r>
      <w:r>
        <w:rPr>
          <w:spacing w:val="4"/>
        </w:rPr>
        <w:t>“是”。</w:t>
      </w:r>
    </w:p>
    <w:p>
      <w:pPr>
        <w:pStyle w:val="BodyText"/>
        <w:ind w:left="662"/>
        <w:spacing w:before="193" w:line="559" w:lineRule="exact"/>
        <w:rPr/>
      </w:pPr>
      <w:r>
        <w:rPr>
          <w:spacing w:val="7"/>
          <w:position w:val="18"/>
        </w:rPr>
        <w:t>五、</w:t>
      </w:r>
      <w:r>
        <w:rPr>
          <w:spacing w:val="-71"/>
          <w:position w:val="18"/>
        </w:rPr>
        <w:t xml:space="preserve"> </w:t>
      </w:r>
      <w:r>
        <w:rPr>
          <w:spacing w:val="7"/>
          <w:position w:val="18"/>
        </w:rPr>
        <w:t>问：</w:t>
      </w:r>
      <w:r>
        <w:rPr>
          <w:spacing w:val="-78"/>
          <w:position w:val="18"/>
        </w:rPr>
        <w:t xml:space="preserve"> </w:t>
      </w:r>
      <w:r>
        <w:rPr>
          <w:spacing w:val="7"/>
          <w:position w:val="18"/>
        </w:rPr>
        <w:t>“换电模式”新能源汽车如何确定车辆购置税计税</w:t>
      </w:r>
    </w:p>
    <w:p>
      <w:pPr>
        <w:pStyle w:val="BodyText"/>
        <w:ind w:left="12"/>
        <w:spacing w:before="1" w:line="222" w:lineRule="auto"/>
        <w:rPr/>
      </w:pPr>
      <w:r>
        <w:rPr>
          <w:spacing w:val="1"/>
        </w:rPr>
        <w:t>价格？</w:t>
      </w:r>
    </w:p>
    <w:p>
      <w:pPr>
        <w:spacing w:line="222" w:lineRule="auto"/>
        <w:sectPr>
          <w:headerReference w:type="default" r:id="rId356"/>
          <w:footerReference w:type="default" r:id="rId357"/>
          <w:pgSz w:w="11906" w:h="16839"/>
          <w:pgMar w:top="1040" w:right="1318" w:bottom="885" w:left="1418" w:header="735" w:footer="622" w:gutter="0"/>
        </w:sectPr>
        <w:rPr/>
      </w:pPr>
    </w:p>
    <w:p>
      <w:pPr>
        <w:spacing w:line="442" w:lineRule="auto"/>
        <w:rPr>
          <w:rFonts w:ascii="Arial"/>
          <w:sz w:val="21"/>
        </w:rPr>
      </w:pPr>
      <w:r/>
    </w:p>
    <w:p>
      <w:pPr>
        <w:pStyle w:val="BodyText"/>
        <w:ind w:left="7" w:right="83" w:firstLine="640"/>
        <w:spacing w:before="101" w:line="334" w:lineRule="auto"/>
        <w:rPr/>
      </w:pPr>
      <w:r>
        <w:rPr>
          <w:spacing w:val="11"/>
        </w:rPr>
        <w:t>答：为配合新能源汽车</w:t>
      </w:r>
      <w:r>
        <w:rPr>
          <w:spacing w:val="-84"/>
        </w:rPr>
        <w:t xml:space="preserve"> </w:t>
      </w:r>
      <w:r>
        <w:rPr>
          <w:spacing w:val="11"/>
        </w:rPr>
        <w:t>“换电模式”创新发展，从引导和规</w:t>
      </w:r>
      <w:r>
        <w:rPr/>
        <w:t xml:space="preserve"> </w:t>
      </w:r>
      <w:r>
        <w:rPr>
          <w:spacing w:val="11"/>
        </w:rPr>
        <w:t>范的角度，允许符合相关技术标准和要求的</w:t>
      </w:r>
      <w:r>
        <w:rPr>
          <w:spacing w:val="-85"/>
        </w:rPr>
        <w:t xml:space="preserve"> </w:t>
      </w:r>
      <w:r>
        <w:rPr>
          <w:spacing w:val="11"/>
        </w:rPr>
        <w:t>“换电模式”新能源</w:t>
      </w:r>
      <w:r>
        <w:rPr/>
        <w:t xml:space="preserve"> </w:t>
      </w:r>
      <w:r>
        <w:rPr>
          <w:spacing w:val="11"/>
        </w:rPr>
        <w:t>汽车，</w:t>
      </w:r>
      <w:r>
        <w:rPr>
          <w:spacing w:val="-82"/>
        </w:rPr>
        <w:t xml:space="preserve"> </w:t>
      </w:r>
      <w:r>
        <w:rPr>
          <w:spacing w:val="11"/>
        </w:rPr>
        <w:t>以不含动力电池的新能源汽车作为车辆购置税征税对象。</w:t>
      </w:r>
      <w:r>
        <w:rPr/>
        <w:t xml:space="preserve"> </w:t>
      </w:r>
      <w:r>
        <w:rPr>
          <w:spacing w:val="13"/>
        </w:rPr>
        <w:t>为准确区分不含动力电池的新能源汽车车辆购置税计税价格，要</w:t>
      </w:r>
      <w:r>
        <w:rPr>
          <w:spacing w:val="17"/>
        </w:rPr>
        <w:t xml:space="preserve"> </w:t>
      </w:r>
      <w:r>
        <w:rPr>
          <w:spacing w:val="13"/>
        </w:rPr>
        <w:t>求销售方销售时应分别核算不含动力电池的新能源汽车销售额并</w:t>
      </w:r>
      <w:r>
        <w:rPr>
          <w:spacing w:val="17"/>
        </w:rPr>
        <w:t xml:space="preserve"> </w:t>
      </w:r>
      <w:r>
        <w:rPr>
          <w:spacing w:val="13"/>
        </w:rPr>
        <w:t>与动力电池分别开具发票。符合以上要求的，依据购车人购置不</w:t>
      </w:r>
      <w:r>
        <w:rPr>
          <w:spacing w:val="17"/>
        </w:rPr>
        <w:t xml:space="preserve"> </w:t>
      </w:r>
      <w:r>
        <w:rPr>
          <w:spacing w:val="13"/>
        </w:rPr>
        <w:t>含动力电池的新能源汽车时取得的机动车销售统一发票载明的不</w:t>
      </w:r>
    </w:p>
    <w:p>
      <w:pPr>
        <w:pStyle w:val="BodyText"/>
        <w:ind w:left="7"/>
        <w:spacing w:before="1" w:line="219" w:lineRule="auto"/>
        <w:rPr/>
      </w:pPr>
      <w:r>
        <w:rPr>
          <w:spacing w:val="8"/>
        </w:rPr>
        <w:t>含税价作为车辆购置税计税价格。</w:t>
      </w:r>
    </w:p>
    <w:p>
      <w:pPr>
        <w:pStyle w:val="BodyText"/>
        <w:ind w:right="72"/>
        <w:spacing w:before="192" w:line="560" w:lineRule="exact"/>
        <w:jc w:val="right"/>
        <w:rPr/>
      </w:pPr>
      <w:r>
        <w:rPr>
          <w:spacing w:val="11"/>
          <w:position w:val="18"/>
        </w:rPr>
        <w:t>六、</w:t>
      </w:r>
      <w:r>
        <w:rPr>
          <w:spacing w:val="-87"/>
          <w:position w:val="18"/>
        </w:rPr>
        <w:t xml:space="preserve"> </w:t>
      </w:r>
      <w:r>
        <w:rPr>
          <w:spacing w:val="11"/>
          <w:position w:val="18"/>
        </w:rPr>
        <w:t>问：《公告》针对新能源乘用车设定了减免税限额，具</w:t>
      </w:r>
    </w:p>
    <w:p>
      <w:pPr>
        <w:pStyle w:val="BodyText"/>
        <w:ind w:left="5"/>
        <w:spacing w:before="1" w:line="221" w:lineRule="auto"/>
        <w:rPr/>
      </w:pPr>
      <w:r>
        <w:rPr>
          <w:spacing w:val="7"/>
        </w:rPr>
        <w:t>体怎么计算呢？</w:t>
      </w:r>
    </w:p>
    <w:p>
      <w:pPr>
        <w:pStyle w:val="BodyText"/>
        <w:ind w:left="17" w:firstLine="630"/>
        <w:spacing w:before="194" w:line="333" w:lineRule="auto"/>
        <w:rPr/>
      </w:pPr>
      <w:r>
        <w:rPr>
          <w:spacing w:val="5"/>
        </w:rPr>
        <w:t>答：《公告》规定</w:t>
      </w:r>
      <w:r>
        <w:rPr>
          <w:spacing w:val="-45"/>
        </w:rPr>
        <w:t xml:space="preserve"> </w:t>
      </w:r>
      <w:r>
        <w:rPr>
          <w:spacing w:val="5"/>
        </w:rPr>
        <w:t>2024—2025</w:t>
      </w:r>
      <w:r>
        <w:rPr>
          <w:spacing w:val="-55"/>
        </w:rPr>
        <w:t xml:space="preserve"> </w:t>
      </w:r>
      <w:r>
        <w:rPr>
          <w:spacing w:val="5"/>
        </w:rPr>
        <w:t>年免征车辆购置税，同时每辆</w:t>
      </w:r>
      <w:r>
        <w:rPr/>
        <w:t xml:space="preserve"> </w:t>
      </w:r>
      <w:r>
        <w:rPr>
          <w:spacing w:val="3"/>
        </w:rPr>
        <w:t>新能源乘用车免税额不超过</w:t>
      </w:r>
      <w:r>
        <w:rPr>
          <w:spacing w:val="-38"/>
        </w:rPr>
        <w:t xml:space="preserve"> </w:t>
      </w:r>
      <w:r>
        <w:rPr>
          <w:spacing w:val="3"/>
        </w:rPr>
        <w:t>3</w:t>
      </w:r>
      <w:r>
        <w:rPr>
          <w:spacing w:val="-44"/>
        </w:rPr>
        <w:t xml:space="preserve"> </w:t>
      </w:r>
      <w:r>
        <w:rPr>
          <w:spacing w:val="3"/>
        </w:rPr>
        <w:t>万元。举例来说，李某在</w:t>
      </w:r>
      <w:r>
        <w:rPr>
          <w:spacing w:val="-49"/>
        </w:rPr>
        <w:t xml:space="preserve"> </w:t>
      </w:r>
      <w:r>
        <w:rPr>
          <w:spacing w:val="3"/>
        </w:rPr>
        <w:t>202</w:t>
      </w:r>
      <w:r>
        <w:rPr>
          <w:spacing w:val="2"/>
        </w:rPr>
        <w:t>4</w:t>
      </w:r>
      <w:r>
        <w:rPr>
          <w:spacing w:val="-55"/>
        </w:rPr>
        <w:t xml:space="preserve"> </w:t>
      </w:r>
      <w:r>
        <w:rPr>
          <w:spacing w:val="2"/>
        </w:rPr>
        <w:t>年</w:t>
      </w:r>
      <w:r>
        <w:rPr>
          <w:spacing w:val="-49"/>
        </w:rPr>
        <w:t xml:space="preserve"> </w:t>
      </w:r>
      <w:r>
        <w:rPr>
          <w:spacing w:val="2"/>
        </w:rPr>
        <w:t>2</w:t>
      </w:r>
      <w:r>
        <w:rPr>
          <w:spacing w:val="2"/>
        </w:rPr>
        <w:t xml:space="preserve"> </w:t>
      </w:r>
      <w:r>
        <w:rPr>
          <w:spacing w:val="1"/>
        </w:rPr>
        <w:t>月</w:t>
      </w:r>
      <w:r>
        <w:rPr>
          <w:spacing w:val="-41"/>
        </w:rPr>
        <w:t xml:space="preserve"> </w:t>
      </w:r>
      <w:r>
        <w:rPr>
          <w:spacing w:val="1"/>
        </w:rPr>
        <w:t>5</w:t>
      </w:r>
      <w:r>
        <w:rPr>
          <w:spacing w:val="1"/>
        </w:rPr>
        <w:t xml:space="preserve"> </w:t>
      </w:r>
      <w:r>
        <w:rPr>
          <w:spacing w:val="1"/>
        </w:rPr>
        <w:t>日，购买一辆符合《公告》要求减免税标准的新能源乘用车，</w:t>
      </w:r>
      <w:r>
        <w:rPr/>
        <w:t xml:space="preserve"> </w:t>
      </w:r>
      <w:r>
        <w:rPr>
          <w:spacing w:val="8"/>
        </w:rPr>
        <w:t>以销售价格</w:t>
      </w:r>
      <w:r>
        <w:rPr>
          <w:spacing w:val="-35"/>
        </w:rPr>
        <w:t xml:space="preserve"> </w:t>
      </w:r>
      <w:r>
        <w:rPr>
          <w:spacing w:val="8"/>
        </w:rPr>
        <w:t>30</w:t>
      </w:r>
      <w:r>
        <w:rPr>
          <w:spacing w:val="-45"/>
        </w:rPr>
        <w:t xml:space="preserve"> </w:t>
      </w:r>
      <w:r>
        <w:rPr>
          <w:spacing w:val="8"/>
        </w:rPr>
        <w:t>万元（不含增值税，下同）的</w:t>
      </w:r>
      <w:r>
        <w:rPr>
          <w:spacing w:val="7"/>
        </w:rPr>
        <w:t>新能源乘用车为例，</w:t>
      </w:r>
      <w:r>
        <w:rPr/>
        <w:t xml:space="preserve"> </w:t>
      </w:r>
      <w:r>
        <w:rPr>
          <w:spacing w:val="4"/>
        </w:rPr>
        <w:t>车辆购置税税率为</w:t>
      </w:r>
      <w:r>
        <w:rPr>
          <w:spacing w:val="-40"/>
        </w:rPr>
        <w:t xml:space="preserve"> </w:t>
      </w:r>
      <w:r>
        <w:rPr>
          <w:spacing w:val="4"/>
        </w:rPr>
        <w:t>10%，应纳税额为</w:t>
      </w:r>
      <w:r>
        <w:rPr>
          <w:spacing w:val="-36"/>
        </w:rPr>
        <w:t xml:space="preserve"> </w:t>
      </w:r>
      <w:r>
        <w:rPr>
          <w:spacing w:val="4"/>
        </w:rPr>
        <w:t>3</w:t>
      </w:r>
      <w:r>
        <w:rPr>
          <w:spacing w:val="-42"/>
        </w:rPr>
        <w:t xml:space="preserve"> </w:t>
      </w:r>
      <w:r>
        <w:rPr>
          <w:spacing w:val="4"/>
        </w:rPr>
        <w:t>万元（30×10%</w:t>
      </w:r>
      <w:r>
        <w:rPr>
          <w:spacing w:val="28"/>
        </w:rPr>
        <w:t>），</w:t>
      </w:r>
      <w:r>
        <w:rPr>
          <w:spacing w:val="4"/>
        </w:rPr>
        <w:t>按免税</w:t>
      </w:r>
      <w:r>
        <w:rPr/>
        <w:t xml:space="preserve"> </w:t>
      </w:r>
      <w:r>
        <w:rPr>
          <w:spacing w:val="7"/>
        </w:rPr>
        <w:t>政策免税额为</w:t>
      </w:r>
      <w:r>
        <w:rPr>
          <w:spacing w:val="-25"/>
        </w:rPr>
        <w:t xml:space="preserve"> </w:t>
      </w:r>
      <w:r>
        <w:rPr>
          <w:spacing w:val="7"/>
        </w:rPr>
        <w:t>3</w:t>
      </w:r>
      <w:r>
        <w:rPr>
          <w:spacing w:val="-40"/>
        </w:rPr>
        <w:t xml:space="preserve"> </w:t>
      </w:r>
      <w:r>
        <w:rPr>
          <w:spacing w:val="7"/>
        </w:rPr>
        <w:t>万元，未超过</w:t>
      </w:r>
      <w:r>
        <w:rPr>
          <w:spacing w:val="-33"/>
        </w:rPr>
        <w:t xml:space="preserve"> </w:t>
      </w:r>
      <w:r>
        <w:rPr>
          <w:spacing w:val="7"/>
        </w:rPr>
        <w:t>3</w:t>
      </w:r>
      <w:r>
        <w:rPr>
          <w:spacing w:val="-40"/>
        </w:rPr>
        <w:t xml:space="preserve"> </w:t>
      </w:r>
      <w:r>
        <w:rPr>
          <w:spacing w:val="7"/>
        </w:rPr>
        <w:t>万元的免税限额，李某无需缴纳</w:t>
      </w:r>
      <w:r>
        <w:rPr/>
        <w:t xml:space="preserve"> </w:t>
      </w:r>
      <w:r>
        <w:rPr>
          <w:spacing w:val="5"/>
        </w:rPr>
        <w:t>车辆购置税；以销售价格</w:t>
      </w:r>
      <w:r>
        <w:rPr>
          <w:spacing w:val="-43"/>
        </w:rPr>
        <w:t xml:space="preserve"> </w:t>
      </w:r>
      <w:r>
        <w:rPr>
          <w:spacing w:val="5"/>
        </w:rPr>
        <w:t>50</w:t>
      </w:r>
      <w:r>
        <w:rPr>
          <w:spacing w:val="-42"/>
        </w:rPr>
        <w:t xml:space="preserve"> </w:t>
      </w:r>
      <w:r>
        <w:rPr>
          <w:spacing w:val="5"/>
        </w:rPr>
        <w:t>万元的新能源乘用车为例，应纳税额</w:t>
      </w:r>
      <w:r>
        <w:rPr/>
        <w:t xml:space="preserve"> </w:t>
      </w:r>
      <w:r>
        <w:rPr>
          <w:spacing w:val="2"/>
        </w:rPr>
        <w:t>为</w:t>
      </w:r>
      <w:r>
        <w:rPr>
          <w:spacing w:val="-47"/>
        </w:rPr>
        <w:t xml:space="preserve"> </w:t>
      </w:r>
      <w:r>
        <w:rPr>
          <w:spacing w:val="2"/>
        </w:rPr>
        <w:t>5</w:t>
      </w:r>
      <w:r>
        <w:rPr>
          <w:spacing w:val="-45"/>
        </w:rPr>
        <w:t xml:space="preserve"> </w:t>
      </w:r>
      <w:r>
        <w:rPr>
          <w:spacing w:val="2"/>
        </w:rPr>
        <w:t>万元（50×10%</w:t>
      </w:r>
      <w:r>
        <w:rPr>
          <w:spacing w:val="14"/>
        </w:rPr>
        <w:t>），</w:t>
      </w:r>
      <w:r>
        <w:rPr>
          <w:spacing w:val="2"/>
        </w:rPr>
        <w:t>按免税政策免税额为</w:t>
      </w:r>
      <w:r>
        <w:rPr>
          <w:spacing w:val="-44"/>
        </w:rPr>
        <w:t xml:space="preserve"> </w:t>
      </w:r>
      <w:r>
        <w:rPr>
          <w:spacing w:val="2"/>
        </w:rPr>
        <w:t>5</w:t>
      </w:r>
      <w:r>
        <w:rPr>
          <w:spacing w:val="-45"/>
        </w:rPr>
        <w:t xml:space="preserve"> </w:t>
      </w:r>
      <w:r>
        <w:rPr>
          <w:spacing w:val="2"/>
        </w:rPr>
        <w:t>万元，超过免税限</w:t>
      </w:r>
      <w:r>
        <w:rPr/>
        <w:t xml:space="preserve"> </w:t>
      </w:r>
      <w:r>
        <w:rPr>
          <w:spacing w:val="9"/>
        </w:rPr>
        <w:t>额</w:t>
      </w:r>
      <w:r>
        <w:rPr>
          <w:spacing w:val="-26"/>
        </w:rPr>
        <w:t xml:space="preserve"> </w:t>
      </w:r>
      <w:r>
        <w:rPr>
          <w:spacing w:val="9"/>
        </w:rPr>
        <w:t>2</w:t>
      </w:r>
      <w:r>
        <w:rPr>
          <w:spacing w:val="-37"/>
        </w:rPr>
        <w:t xml:space="preserve"> </w:t>
      </w:r>
      <w:r>
        <w:rPr>
          <w:spacing w:val="9"/>
        </w:rPr>
        <w:t>万元，李某可享受</w:t>
      </w:r>
      <w:r>
        <w:rPr>
          <w:spacing w:val="-29"/>
        </w:rPr>
        <w:t xml:space="preserve"> </w:t>
      </w:r>
      <w:r>
        <w:rPr>
          <w:spacing w:val="9"/>
        </w:rPr>
        <w:t>3</w:t>
      </w:r>
      <w:r>
        <w:rPr>
          <w:spacing w:val="-37"/>
        </w:rPr>
        <w:t xml:space="preserve"> </w:t>
      </w:r>
      <w:r>
        <w:rPr>
          <w:spacing w:val="9"/>
        </w:rPr>
        <w:t>万元的免税额，需要缴纳车辆购置税</w:t>
      </w:r>
      <w:r>
        <w:rPr>
          <w:spacing w:val="-43"/>
        </w:rPr>
        <w:t xml:space="preserve"> </w:t>
      </w:r>
      <w:r>
        <w:rPr>
          <w:spacing w:val="9"/>
        </w:rPr>
        <w:t>2</w:t>
      </w:r>
    </w:p>
    <w:p>
      <w:pPr>
        <w:pStyle w:val="BodyText"/>
        <w:ind w:left="30"/>
        <w:spacing w:line="226" w:lineRule="auto"/>
        <w:rPr/>
      </w:pPr>
      <w:r>
        <w:rPr>
          <w:spacing w:val="-4"/>
        </w:rPr>
        <w:t>万元。</w:t>
      </w:r>
    </w:p>
    <w:p>
      <w:pPr>
        <w:pStyle w:val="BodyText"/>
        <w:ind w:left="17" w:firstLine="625"/>
        <w:spacing w:before="184" w:line="333" w:lineRule="auto"/>
        <w:rPr/>
      </w:pPr>
      <w:r>
        <w:rPr>
          <w:spacing w:val="5"/>
        </w:rPr>
        <w:t>《公告》规定</w:t>
      </w:r>
      <w:r>
        <w:rPr>
          <w:spacing w:val="-39"/>
        </w:rPr>
        <w:t xml:space="preserve"> </w:t>
      </w:r>
      <w:r>
        <w:rPr>
          <w:spacing w:val="5"/>
        </w:rPr>
        <w:t>2026—2027</w:t>
      </w:r>
      <w:r>
        <w:rPr>
          <w:spacing w:val="-56"/>
        </w:rPr>
        <w:t xml:space="preserve"> </w:t>
      </w:r>
      <w:r>
        <w:rPr>
          <w:spacing w:val="5"/>
        </w:rPr>
        <w:t>年减半征收车辆购置税，同时每辆</w:t>
      </w:r>
      <w:r>
        <w:rPr/>
        <w:t xml:space="preserve"> </w:t>
      </w:r>
      <w:r>
        <w:rPr>
          <w:spacing w:val="3"/>
        </w:rPr>
        <w:t>新能源乘用车减税额不超过</w:t>
      </w:r>
      <w:r>
        <w:rPr>
          <w:spacing w:val="-39"/>
        </w:rPr>
        <w:t xml:space="preserve"> </w:t>
      </w:r>
      <w:r>
        <w:rPr>
          <w:spacing w:val="3"/>
        </w:rPr>
        <w:t>1.5</w:t>
      </w:r>
      <w:r>
        <w:rPr>
          <w:spacing w:val="-45"/>
        </w:rPr>
        <w:t xml:space="preserve"> </w:t>
      </w:r>
      <w:r>
        <w:rPr>
          <w:spacing w:val="3"/>
        </w:rPr>
        <w:t>万元。举例来说，张某在</w:t>
      </w:r>
      <w:r>
        <w:rPr>
          <w:spacing w:val="-48"/>
        </w:rPr>
        <w:t xml:space="preserve"> </w:t>
      </w:r>
      <w:r>
        <w:rPr>
          <w:spacing w:val="3"/>
        </w:rPr>
        <w:t>2026</w:t>
      </w:r>
      <w:r>
        <w:rPr>
          <w:spacing w:val="-56"/>
        </w:rPr>
        <w:t xml:space="preserve"> </w:t>
      </w:r>
      <w:r>
        <w:rPr>
          <w:spacing w:val="3"/>
        </w:rPr>
        <w:t>年</w:t>
      </w:r>
      <w:r>
        <w:rPr/>
        <w:t xml:space="preserve"> </w:t>
      </w:r>
      <w:r>
        <w:rPr>
          <w:spacing w:val="-8"/>
        </w:rPr>
        <w:t>3</w:t>
      </w:r>
      <w:r>
        <w:rPr>
          <w:spacing w:val="-30"/>
        </w:rPr>
        <w:t xml:space="preserve"> </w:t>
      </w:r>
      <w:r>
        <w:rPr>
          <w:spacing w:val="-8"/>
        </w:rPr>
        <w:t>月</w:t>
      </w:r>
      <w:r>
        <w:rPr>
          <w:spacing w:val="-43"/>
        </w:rPr>
        <w:t xml:space="preserve"> </w:t>
      </w:r>
      <w:r>
        <w:rPr>
          <w:spacing w:val="-8"/>
        </w:rPr>
        <w:t>1</w:t>
      </w:r>
      <w:r>
        <w:rPr>
          <w:spacing w:val="-8"/>
        </w:rPr>
        <w:t xml:space="preserve"> </w:t>
      </w:r>
      <w:r>
        <w:rPr>
          <w:spacing w:val="-8"/>
        </w:rPr>
        <w:t>日，购买一辆符合《公告》要求减免税标准的新能源乘用车，</w:t>
      </w:r>
      <w:r>
        <w:rPr/>
        <w:t xml:space="preserve"> </w:t>
      </w:r>
      <w:r>
        <w:rPr>
          <w:spacing w:val="-2"/>
        </w:rPr>
        <w:t>以销售价格</w:t>
      </w:r>
      <w:r>
        <w:rPr>
          <w:spacing w:val="-21"/>
        </w:rPr>
        <w:t xml:space="preserve"> </w:t>
      </w:r>
      <w:r>
        <w:rPr>
          <w:spacing w:val="-2"/>
        </w:rPr>
        <w:t>30</w:t>
      </w:r>
      <w:r>
        <w:rPr>
          <w:spacing w:val="-45"/>
        </w:rPr>
        <w:t xml:space="preserve"> </w:t>
      </w:r>
      <w:r>
        <w:rPr>
          <w:spacing w:val="-2"/>
        </w:rPr>
        <w:t>万元的新能源乘用车为例，车辆购置税税率为</w:t>
      </w:r>
      <w:r>
        <w:rPr>
          <w:spacing w:val="-40"/>
        </w:rPr>
        <w:t xml:space="preserve"> </w:t>
      </w:r>
      <w:r>
        <w:rPr>
          <w:spacing w:val="-2"/>
        </w:rPr>
        <w:t>10%，</w:t>
      </w:r>
    </w:p>
    <w:p>
      <w:pPr>
        <w:pStyle w:val="BodyText"/>
        <w:ind w:left="20"/>
        <w:spacing w:line="221" w:lineRule="auto"/>
        <w:rPr/>
      </w:pPr>
      <w:r>
        <w:rPr>
          <w:spacing w:val="3"/>
        </w:rPr>
        <w:t>应纳税额为</w:t>
      </w:r>
      <w:r>
        <w:rPr>
          <w:spacing w:val="-36"/>
        </w:rPr>
        <w:t xml:space="preserve"> </w:t>
      </w:r>
      <w:r>
        <w:rPr>
          <w:spacing w:val="3"/>
        </w:rPr>
        <w:t>3</w:t>
      </w:r>
      <w:r>
        <w:rPr>
          <w:spacing w:val="-45"/>
        </w:rPr>
        <w:t xml:space="preserve"> </w:t>
      </w:r>
      <w:r>
        <w:rPr>
          <w:spacing w:val="3"/>
        </w:rPr>
        <w:t>万元（30×10%</w:t>
      </w:r>
      <w:r>
        <w:rPr>
          <w:spacing w:val="1"/>
        </w:rPr>
        <w:t>），</w:t>
      </w:r>
      <w:r>
        <w:rPr>
          <w:spacing w:val="3"/>
        </w:rPr>
        <w:t>按减半征收政策减税额</w:t>
      </w:r>
      <w:r>
        <w:rPr>
          <w:spacing w:val="2"/>
        </w:rPr>
        <w:t>为</w:t>
      </w:r>
      <w:r>
        <w:rPr>
          <w:spacing w:val="-40"/>
        </w:rPr>
        <w:t xml:space="preserve"> </w:t>
      </w:r>
      <w:r>
        <w:rPr>
          <w:spacing w:val="2"/>
        </w:rPr>
        <w:t>1.5</w:t>
      </w:r>
      <w:r>
        <w:rPr>
          <w:spacing w:val="-42"/>
        </w:rPr>
        <w:t xml:space="preserve"> </w:t>
      </w:r>
      <w:r>
        <w:rPr>
          <w:spacing w:val="2"/>
        </w:rPr>
        <w:t>万</w:t>
      </w:r>
    </w:p>
    <w:p>
      <w:pPr>
        <w:spacing w:line="221" w:lineRule="auto"/>
        <w:sectPr>
          <w:headerReference w:type="default" r:id="rId358"/>
          <w:footerReference w:type="default" r:id="rId359"/>
          <w:pgSz w:w="11906" w:h="16839"/>
          <w:pgMar w:top="1040" w:right="1334" w:bottom="885" w:left="1418" w:header="735" w:footer="622" w:gutter="0"/>
        </w:sectPr>
        <w:rPr/>
      </w:pPr>
    </w:p>
    <w:p>
      <w:pPr>
        <w:spacing w:line="451" w:lineRule="auto"/>
        <w:rPr>
          <w:rFonts w:ascii="Arial"/>
          <w:sz w:val="21"/>
        </w:rPr>
      </w:pPr>
      <w:r/>
    </w:p>
    <w:p>
      <w:pPr>
        <w:pStyle w:val="BodyText"/>
        <w:ind w:left="15" w:firstLine="8"/>
        <w:spacing w:before="101" w:line="333" w:lineRule="auto"/>
        <w:jc w:val="both"/>
        <w:rPr/>
      </w:pPr>
      <w:r>
        <w:rPr>
          <w:spacing w:val="7"/>
        </w:rPr>
        <w:t>元（3×50%</w:t>
      </w:r>
      <w:r>
        <w:rPr>
          <w:spacing w:val="8"/>
        </w:rPr>
        <w:t>），</w:t>
      </w:r>
      <w:r>
        <w:rPr>
          <w:spacing w:val="-86"/>
        </w:rPr>
        <w:t xml:space="preserve"> </w:t>
      </w:r>
      <w:r>
        <w:rPr>
          <w:spacing w:val="7"/>
        </w:rPr>
        <w:t>因未超过</w:t>
      </w:r>
      <w:r>
        <w:rPr>
          <w:spacing w:val="-35"/>
        </w:rPr>
        <w:t xml:space="preserve"> </w:t>
      </w:r>
      <w:r>
        <w:rPr>
          <w:spacing w:val="7"/>
        </w:rPr>
        <w:t>1.5</w:t>
      </w:r>
      <w:r>
        <w:rPr>
          <w:spacing w:val="-40"/>
        </w:rPr>
        <w:t xml:space="preserve"> </w:t>
      </w:r>
      <w:r>
        <w:rPr>
          <w:spacing w:val="7"/>
        </w:rPr>
        <w:t>万元的减税限额，按</w:t>
      </w:r>
      <w:r>
        <w:rPr>
          <w:spacing w:val="6"/>
        </w:rPr>
        <w:t>政策规定，张</w:t>
      </w:r>
      <w:r>
        <w:rPr/>
        <w:t xml:space="preserve"> </w:t>
      </w:r>
      <w:r>
        <w:rPr>
          <w:spacing w:val="4"/>
        </w:rPr>
        <w:t>某可享受</w:t>
      </w:r>
      <w:r>
        <w:rPr>
          <w:spacing w:val="-26"/>
        </w:rPr>
        <w:t xml:space="preserve"> </w:t>
      </w:r>
      <w:r>
        <w:rPr>
          <w:spacing w:val="4"/>
        </w:rPr>
        <w:t>1.5</w:t>
      </w:r>
      <w:r>
        <w:rPr>
          <w:spacing w:val="-37"/>
        </w:rPr>
        <w:t xml:space="preserve"> </w:t>
      </w:r>
      <w:r>
        <w:rPr>
          <w:spacing w:val="4"/>
        </w:rPr>
        <w:t>万元的减税额，需缴纳车辆购置税</w:t>
      </w:r>
      <w:r>
        <w:rPr>
          <w:spacing w:val="-38"/>
        </w:rPr>
        <w:t xml:space="preserve"> </w:t>
      </w:r>
      <w:r>
        <w:rPr>
          <w:spacing w:val="4"/>
        </w:rPr>
        <w:t>1.5</w:t>
      </w:r>
      <w:r>
        <w:rPr>
          <w:spacing w:val="-38"/>
        </w:rPr>
        <w:t xml:space="preserve"> </w:t>
      </w:r>
      <w:r>
        <w:rPr>
          <w:spacing w:val="4"/>
        </w:rPr>
        <w:t>万元；</w:t>
      </w:r>
      <w:r>
        <w:rPr>
          <w:spacing w:val="-73"/>
        </w:rPr>
        <w:t xml:space="preserve"> </w:t>
      </w:r>
      <w:r>
        <w:rPr>
          <w:spacing w:val="4"/>
        </w:rPr>
        <w:t>以销</w:t>
      </w:r>
      <w:r>
        <w:rPr/>
        <w:t xml:space="preserve"> </w:t>
      </w:r>
      <w:r>
        <w:rPr>
          <w:spacing w:val="8"/>
        </w:rPr>
        <w:t>售价格</w:t>
      </w:r>
      <w:r>
        <w:rPr>
          <w:spacing w:val="-19"/>
        </w:rPr>
        <w:t xml:space="preserve"> </w:t>
      </w:r>
      <w:r>
        <w:rPr>
          <w:spacing w:val="8"/>
        </w:rPr>
        <w:t>50</w:t>
      </w:r>
      <w:r>
        <w:rPr>
          <w:spacing w:val="-32"/>
        </w:rPr>
        <w:t xml:space="preserve"> </w:t>
      </w:r>
      <w:r>
        <w:rPr>
          <w:spacing w:val="8"/>
        </w:rPr>
        <w:t>万元的新能源乘用车为例，应纳税额为</w:t>
      </w:r>
      <w:r>
        <w:rPr>
          <w:spacing w:val="-35"/>
        </w:rPr>
        <w:t xml:space="preserve"> </w:t>
      </w:r>
      <w:r>
        <w:rPr>
          <w:spacing w:val="8"/>
        </w:rPr>
        <w:t>5</w:t>
      </w:r>
      <w:r>
        <w:rPr>
          <w:spacing w:val="-35"/>
        </w:rPr>
        <w:t xml:space="preserve"> </w:t>
      </w:r>
      <w:r>
        <w:rPr>
          <w:spacing w:val="8"/>
        </w:rPr>
        <w:t>万元（50</w:t>
      </w:r>
      <w:r>
        <w:rPr>
          <w:spacing w:val="-48"/>
        </w:rPr>
        <w:t xml:space="preserve"> </w:t>
      </w:r>
      <w:r>
        <w:rPr>
          <w:spacing w:val="8"/>
        </w:rPr>
        <w:t>×</w:t>
      </w:r>
      <w:r>
        <w:rPr/>
        <w:t xml:space="preserve"> </w:t>
      </w:r>
      <w:r>
        <w:rPr/>
        <w:t>10%</w:t>
      </w:r>
      <w:r>
        <w:rPr>
          <w:spacing w:val="-28"/>
        </w:rPr>
        <w:t>），</w:t>
      </w:r>
      <w:r>
        <w:rPr/>
        <w:t>按减半征收政策减税额为</w:t>
      </w:r>
      <w:r>
        <w:rPr>
          <w:spacing w:val="-49"/>
        </w:rPr>
        <w:t xml:space="preserve"> </w:t>
      </w:r>
      <w:r>
        <w:rPr/>
        <w:t>2.5</w:t>
      </w:r>
      <w:r>
        <w:rPr>
          <w:spacing w:val="-44"/>
        </w:rPr>
        <w:t xml:space="preserve"> </w:t>
      </w:r>
      <w:r>
        <w:rPr/>
        <w:t>万元（5×50%</w:t>
      </w:r>
      <w:r>
        <w:rPr>
          <w:spacing w:val="-28"/>
        </w:rPr>
        <w:t>），</w:t>
      </w:r>
      <w:r>
        <w:rPr/>
        <w:t>因超过</w:t>
      </w:r>
      <w:r>
        <w:rPr>
          <w:spacing w:val="-43"/>
        </w:rPr>
        <w:t xml:space="preserve"> </w:t>
      </w:r>
      <w:r>
        <w:rPr/>
        <w:t>1.5</w:t>
      </w:r>
    </w:p>
    <w:p>
      <w:pPr>
        <w:pStyle w:val="BodyText"/>
        <w:ind w:left="30"/>
        <w:spacing w:before="1" w:line="221" w:lineRule="auto"/>
        <w:rPr/>
      </w:pPr>
      <w:r>
        <w:rPr>
          <w:spacing w:val="9"/>
        </w:rPr>
        <w:t>万元的减税限额，按政策规定，张某可享受</w:t>
      </w:r>
      <w:r>
        <w:rPr>
          <w:spacing w:val="-35"/>
        </w:rPr>
        <w:t xml:space="preserve"> </w:t>
      </w:r>
      <w:r>
        <w:rPr>
          <w:spacing w:val="9"/>
        </w:rPr>
        <w:t>1.5</w:t>
      </w:r>
      <w:r>
        <w:rPr>
          <w:spacing w:val="-39"/>
        </w:rPr>
        <w:t xml:space="preserve"> </w:t>
      </w:r>
      <w:r>
        <w:rPr>
          <w:spacing w:val="9"/>
        </w:rPr>
        <w:t>万元的减税额，</w:t>
      </w:r>
    </w:p>
    <w:p>
      <w:pPr>
        <w:pStyle w:val="BodyText"/>
        <w:ind w:left="30"/>
        <w:spacing w:before="188" w:line="220" w:lineRule="auto"/>
        <w:outlineLvl w:val="0"/>
        <w:rPr/>
      </w:pPr>
      <w:r>
        <w:rPr/>
        <w:t>需缴纳车辆购置税</w:t>
      </w:r>
      <w:r>
        <w:rPr>
          <w:spacing w:val="-25"/>
        </w:rPr>
        <w:t xml:space="preserve"> </w:t>
      </w:r>
      <w:r>
        <w:rPr/>
        <w:t>3.5</w:t>
      </w:r>
      <w:r>
        <w:rPr>
          <w:spacing w:val="-44"/>
        </w:rPr>
        <w:t xml:space="preserve"> </w:t>
      </w:r>
      <w:r>
        <w:rPr/>
        <w:t>万元。</w:t>
      </w:r>
    </w:p>
    <w:p>
      <w:pPr>
        <w:spacing w:line="220" w:lineRule="auto"/>
        <w:sectPr>
          <w:headerReference w:type="default" r:id="rId292"/>
          <w:footerReference w:type="default" r:id="rId360"/>
          <w:pgSz w:w="11906" w:h="16839"/>
          <w:pgMar w:top="1040" w:right="1417" w:bottom="885" w:left="1418" w:header="735" w:footer="622" w:gutter="0"/>
        </w:sectPr>
        <w:rPr/>
      </w:pPr>
    </w:p>
    <w:p>
      <w:pPr>
        <w:spacing w:line="397" w:lineRule="auto"/>
        <w:rPr>
          <w:rFonts w:ascii="Arial"/>
          <w:sz w:val="21"/>
        </w:rPr>
      </w:pPr>
      <w:r/>
    </w:p>
    <w:p>
      <w:pPr>
        <w:ind w:left="130"/>
        <w:spacing w:before="113" w:line="226" w:lineRule="auto"/>
        <w:rPr>
          <w:rFonts w:ascii="SimSun" w:hAnsi="SimSun" w:eastAsia="SimSun" w:cs="SimSun"/>
          <w:sz w:val="35"/>
          <w:szCs w:val="35"/>
        </w:rPr>
      </w:pPr>
      <w:bookmarkStart w:name="bookmark96" w:id="142"/>
      <w:bookmarkEnd w:id="142"/>
      <w:r>
        <w:rPr>
          <w:rFonts w:ascii="SimSun" w:hAnsi="SimSun" w:eastAsia="SimSun" w:cs="SimSun"/>
          <w:sz w:val="35"/>
          <w:szCs w:val="35"/>
          <w:b/>
          <w:bCs/>
          <w:spacing w:val="5"/>
        </w:rPr>
        <w:t>财政部税政司</w:t>
      </w:r>
      <w:r>
        <w:rPr>
          <w:rFonts w:ascii="SimSun" w:hAnsi="SimSun" w:eastAsia="SimSun" w:cs="SimSun"/>
          <w:sz w:val="35"/>
          <w:szCs w:val="35"/>
          <w:spacing w:val="5"/>
        </w:rPr>
        <w:t xml:space="preserve"> </w:t>
      </w:r>
      <w:r>
        <w:rPr>
          <w:rFonts w:ascii="SimSun" w:hAnsi="SimSun" w:eastAsia="SimSun" w:cs="SimSun"/>
          <w:sz w:val="35"/>
          <w:szCs w:val="35"/>
          <w:b/>
          <w:bCs/>
          <w:spacing w:val="5"/>
        </w:rPr>
        <w:t>税务总局所得税司有关负责人就提高</w:t>
      </w:r>
      <w:r>
        <w:rPr>
          <w:rFonts w:ascii="SimSun" w:hAnsi="SimSun" w:eastAsia="SimSun" w:cs="SimSun"/>
          <w:sz w:val="35"/>
          <w:szCs w:val="35"/>
          <w:spacing w:val="-77"/>
        </w:rPr>
        <w:t xml:space="preserve"> </w:t>
      </w:r>
      <w:r>
        <w:rPr>
          <w:rFonts w:ascii="SimSun" w:hAnsi="SimSun" w:eastAsia="SimSun" w:cs="SimSun"/>
          <w:sz w:val="35"/>
          <w:szCs w:val="35"/>
          <w:b/>
          <w:bCs/>
          <w:spacing w:val="5"/>
        </w:rPr>
        <w:t>3</w:t>
      </w:r>
      <w:r>
        <w:rPr>
          <w:rFonts w:ascii="SimSun" w:hAnsi="SimSun" w:eastAsia="SimSun" w:cs="SimSun"/>
          <w:sz w:val="35"/>
          <w:szCs w:val="35"/>
          <w:spacing w:val="-60"/>
        </w:rPr>
        <w:t xml:space="preserve"> </w:t>
      </w:r>
      <w:r>
        <w:rPr>
          <w:rFonts w:ascii="SimSun" w:hAnsi="SimSun" w:eastAsia="SimSun" w:cs="SimSun"/>
          <w:sz w:val="35"/>
          <w:szCs w:val="35"/>
          <w:b/>
          <w:bCs/>
          <w:spacing w:val="5"/>
        </w:rPr>
        <w:t>岁</w:t>
      </w:r>
    </w:p>
    <w:p>
      <w:pPr>
        <w:ind w:left="1657" w:right="664" w:hanging="1057"/>
        <w:spacing w:before="129" w:line="276" w:lineRule="auto"/>
        <w:rPr>
          <w:rFonts w:ascii="SimSun" w:hAnsi="SimSun" w:eastAsia="SimSun" w:cs="SimSun"/>
          <w:sz w:val="35"/>
          <w:szCs w:val="35"/>
        </w:rPr>
      </w:pPr>
      <w:r>
        <w:rPr>
          <w:rFonts w:ascii="SimSun" w:hAnsi="SimSun" w:eastAsia="SimSun" w:cs="SimSun"/>
          <w:sz w:val="35"/>
          <w:szCs w:val="35"/>
          <w:b/>
          <w:bCs/>
          <w:spacing w:val="5"/>
        </w:rPr>
        <w:t>以下婴幼儿照护、子女教育、赡养老人个人所得税</w:t>
      </w:r>
      <w:r>
        <w:rPr>
          <w:rFonts w:ascii="SimSun" w:hAnsi="SimSun" w:eastAsia="SimSun" w:cs="SimSun"/>
          <w:sz w:val="35"/>
          <w:szCs w:val="35"/>
          <w:spacing w:val="1"/>
        </w:rPr>
        <w:t xml:space="preserve"> </w:t>
      </w:r>
      <w:r>
        <w:rPr>
          <w:rFonts w:ascii="SimSun" w:hAnsi="SimSun" w:eastAsia="SimSun" w:cs="SimSun"/>
          <w:sz w:val="35"/>
          <w:szCs w:val="35"/>
          <w:b/>
          <w:bCs/>
          <w:spacing w:val="6"/>
        </w:rPr>
        <w:t>专项附加扣除标准有关问题答记者问</w:t>
      </w:r>
    </w:p>
    <w:p>
      <w:pPr>
        <w:spacing w:line="284" w:lineRule="auto"/>
        <w:rPr>
          <w:rFonts w:ascii="Arial"/>
          <w:sz w:val="21"/>
        </w:rPr>
      </w:pPr>
      <w:r/>
    </w:p>
    <w:p>
      <w:pPr>
        <w:spacing w:line="284" w:lineRule="auto"/>
        <w:rPr>
          <w:rFonts w:ascii="Arial"/>
          <w:sz w:val="21"/>
        </w:rPr>
      </w:pPr>
      <w:r/>
    </w:p>
    <w:p>
      <w:pPr>
        <w:pStyle w:val="BodyText"/>
        <w:ind w:left="15" w:right="91" w:firstLine="655"/>
        <w:spacing w:before="101" w:line="334" w:lineRule="auto"/>
        <w:rPr/>
      </w:pPr>
      <w:r>
        <w:rPr>
          <w:spacing w:val="10"/>
        </w:rPr>
        <w:t>一、此次提高</w:t>
      </w:r>
      <w:r>
        <w:rPr>
          <w:spacing w:val="-31"/>
        </w:rPr>
        <w:t xml:space="preserve"> </w:t>
      </w:r>
      <w:r>
        <w:rPr>
          <w:spacing w:val="10"/>
        </w:rPr>
        <w:t>3</w:t>
      </w:r>
      <w:r>
        <w:rPr>
          <w:spacing w:val="-42"/>
        </w:rPr>
        <w:t xml:space="preserve"> </w:t>
      </w:r>
      <w:r>
        <w:rPr>
          <w:spacing w:val="10"/>
        </w:rPr>
        <w:t>岁以下婴幼儿照护、子女教</w:t>
      </w:r>
      <w:r>
        <w:rPr>
          <w:spacing w:val="9"/>
        </w:rPr>
        <w:t>育、赡养老人个</w:t>
      </w:r>
      <w:r>
        <w:rPr/>
        <w:t xml:space="preserve"> </w:t>
      </w:r>
      <w:r>
        <w:rPr>
          <w:spacing w:val="10"/>
        </w:rPr>
        <w:t>人所得税专项附加扣除（以下简称</w:t>
      </w:r>
      <w:r>
        <w:rPr>
          <w:spacing w:val="-100"/>
        </w:rPr>
        <w:t xml:space="preserve"> </w:t>
      </w:r>
      <w:r>
        <w:rPr>
          <w:spacing w:val="10"/>
        </w:rPr>
        <w:t>“</w:t>
      </w:r>
      <w:r>
        <w:rPr>
          <w:spacing w:val="-117"/>
        </w:rPr>
        <w:t xml:space="preserve"> </w:t>
      </w:r>
      <w:r>
        <w:rPr>
          <w:spacing w:val="10"/>
        </w:rPr>
        <w:t>一老一小”扣除）政策</w:t>
      </w:r>
      <w:r>
        <w:rPr>
          <w:spacing w:val="9"/>
        </w:rPr>
        <w:t>的考</w:t>
      </w:r>
    </w:p>
    <w:p>
      <w:pPr>
        <w:pStyle w:val="BodyText"/>
        <w:ind w:left="11"/>
        <w:spacing w:line="222" w:lineRule="auto"/>
        <w:rPr/>
      </w:pPr>
      <w:r>
        <w:rPr>
          <w:spacing w:val="5"/>
        </w:rPr>
        <w:t>虑是什么？</w:t>
      </w:r>
    </w:p>
    <w:p>
      <w:pPr>
        <w:pStyle w:val="BodyText"/>
        <w:ind w:left="12" w:firstLine="654"/>
        <w:spacing w:before="180" w:line="334" w:lineRule="auto"/>
        <w:rPr/>
      </w:pPr>
      <w:r>
        <w:rPr>
          <w:spacing w:val="4"/>
        </w:rPr>
        <w:t>党中央、国务院高度重视增进民生福祉、提高人民生活品质。</w:t>
      </w:r>
      <w:r>
        <w:rPr>
          <w:spacing w:val="12"/>
        </w:rPr>
        <w:t xml:space="preserve"> </w:t>
      </w:r>
      <w:r>
        <w:rPr>
          <w:spacing w:val="13"/>
        </w:rPr>
        <w:t>党的二十大报告明确指出，优化人口发展战略，建立生育支持政</w:t>
      </w:r>
      <w:r>
        <w:rPr>
          <w:spacing w:val="11"/>
        </w:rPr>
        <w:t xml:space="preserve"> </w:t>
      </w:r>
      <w:r>
        <w:rPr>
          <w:spacing w:val="12"/>
        </w:rPr>
        <w:t>策体系，降低生育、养育、教育成本。在个人所得税方面，2018</w:t>
      </w:r>
      <w:r>
        <w:rPr>
          <w:spacing w:val="14"/>
        </w:rPr>
        <w:t xml:space="preserve"> </w:t>
      </w:r>
      <w:r>
        <w:rPr>
          <w:spacing w:val="11"/>
        </w:rPr>
        <w:t>年以来，围绕与人民群众生活密切相关的教育、养育、住房、</w:t>
      </w:r>
      <w:r>
        <w:rPr>
          <w:spacing w:val="-87"/>
        </w:rPr>
        <w:t xml:space="preserve"> </w:t>
      </w:r>
      <w:r>
        <w:rPr>
          <w:spacing w:val="11"/>
        </w:rPr>
        <w:t>医</w:t>
      </w:r>
      <w:r>
        <w:rPr/>
        <w:t xml:space="preserve"> </w:t>
      </w:r>
      <w:r>
        <w:rPr>
          <w:spacing w:val="10"/>
        </w:rPr>
        <w:t>疗、养老等重点支出领域，设立了</w:t>
      </w:r>
      <w:r>
        <w:rPr>
          <w:spacing w:val="-20"/>
        </w:rPr>
        <w:t xml:space="preserve"> </w:t>
      </w:r>
      <w:r>
        <w:rPr>
          <w:spacing w:val="10"/>
        </w:rPr>
        <w:t>3</w:t>
      </w:r>
      <w:r>
        <w:rPr>
          <w:spacing w:val="-42"/>
        </w:rPr>
        <w:t xml:space="preserve"> </w:t>
      </w:r>
      <w:r>
        <w:rPr>
          <w:spacing w:val="10"/>
        </w:rPr>
        <w:t>岁以下婴幼儿照护、子女教</w:t>
      </w:r>
      <w:r>
        <w:rPr/>
        <w:t xml:space="preserve"> </w:t>
      </w:r>
      <w:r>
        <w:rPr>
          <w:spacing w:val="13"/>
        </w:rPr>
        <w:t>育、继续教育、大病医疗、住房贷款利息、住房租金、赡养老人</w:t>
      </w:r>
      <w:r>
        <w:rPr>
          <w:spacing w:val="11"/>
        </w:rPr>
        <w:t xml:space="preserve"> </w:t>
      </w:r>
      <w:r>
        <w:rPr>
          <w:spacing w:val="-2"/>
        </w:rPr>
        <w:t>等</w:t>
      </w:r>
      <w:r>
        <w:rPr>
          <w:spacing w:val="-56"/>
        </w:rPr>
        <w:t xml:space="preserve"> </w:t>
      </w:r>
      <w:r>
        <w:rPr>
          <w:spacing w:val="-2"/>
        </w:rPr>
        <w:t>7</w:t>
      </w:r>
      <w:r>
        <w:rPr>
          <w:spacing w:val="-71"/>
        </w:rPr>
        <w:t xml:space="preserve"> </w:t>
      </w:r>
      <w:r>
        <w:rPr>
          <w:spacing w:val="-2"/>
        </w:rPr>
        <w:t>项专项附加扣除，在每月</w:t>
      </w:r>
      <w:r>
        <w:rPr>
          <w:spacing w:val="-59"/>
        </w:rPr>
        <w:t xml:space="preserve"> </w:t>
      </w:r>
      <w:r>
        <w:rPr>
          <w:spacing w:val="-2"/>
        </w:rPr>
        <w:t>5000</w:t>
      </w:r>
      <w:r>
        <w:rPr>
          <w:spacing w:val="-62"/>
        </w:rPr>
        <w:t xml:space="preserve"> </w:t>
      </w:r>
      <w:r>
        <w:rPr>
          <w:spacing w:val="-2"/>
        </w:rPr>
        <w:t>元的基本减除费用标准基础上，</w:t>
      </w:r>
      <w:r>
        <w:rPr/>
        <w:t xml:space="preserve"> </w:t>
      </w:r>
      <w:r>
        <w:rPr>
          <w:spacing w:val="13"/>
        </w:rPr>
        <w:t>再予以叠加扣除，兼顾了家庭的差异性负担和支出，使个人所得</w:t>
      </w:r>
    </w:p>
    <w:p>
      <w:pPr>
        <w:pStyle w:val="BodyText"/>
        <w:ind w:left="10"/>
        <w:spacing w:before="1" w:line="221" w:lineRule="auto"/>
        <w:rPr/>
      </w:pPr>
      <w:r>
        <w:rPr>
          <w:spacing w:val="7"/>
        </w:rPr>
        <w:t>税制度更加科学合理。</w:t>
      </w:r>
    </w:p>
    <w:p>
      <w:pPr>
        <w:pStyle w:val="BodyText"/>
        <w:ind w:left="10" w:right="89" w:firstLine="648"/>
        <w:spacing w:before="185" w:line="334" w:lineRule="auto"/>
        <w:rPr/>
      </w:pPr>
      <w:r>
        <w:rPr>
          <w:spacing w:val="16"/>
        </w:rPr>
        <w:t>近年来，进一步减轻生育、养育和赡养负担的呼吁较多。</w:t>
      </w:r>
      <w:r>
        <w:rPr>
          <w:spacing w:val="-68"/>
        </w:rPr>
        <w:t xml:space="preserve"> </w:t>
      </w:r>
      <w:r>
        <w:rPr>
          <w:spacing w:val="16"/>
        </w:rPr>
        <w:t>3</w:t>
      </w:r>
      <w:r>
        <w:rPr/>
        <w:t xml:space="preserve"> </w:t>
      </w:r>
      <w:r>
        <w:rPr/>
        <w:t>岁以下婴幼儿照护、子女教育、赡养老人</w:t>
      </w:r>
      <w:r>
        <w:rPr>
          <w:spacing w:val="-29"/>
        </w:rPr>
        <w:t xml:space="preserve"> </w:t>
      </w:r>
      <w:r>
        <w:rPr/>
        <w:t>3</w:t>
      </w:r>
      <w:r>
        <w:rPr>
          <w:spacing w:val="-58"/>
        </w:rPr>
        <w:t xml:space="preserve"> </w:t>
      </w:r>
      <w:r>
        <w:rPr/>
        <w:t>项专项附加扣除与“一</w:t>
      </w:r>
      <w:r>
        <w:rPr/>
        <w:t xml:space="preserve"> </w:t>
      </w:r>
      <w:r>
        <w:rPr>
          <w:spacing w:val="13"/>
        </w:rPr>
        <w:t>老一小”直接相关，提高相关专项附加扣除标准，有利于进一步</w:t>
      </w:r>
      <w:r>
        <w:rPr>
          <w:spacing w:val="14"/>
        </w:rPr>
        <w:t xml:space="preserve"> </w:t>
      </w:r>
      <w:r>
        <w:rPr>
          <w:spacing w:val="13"/>
        </w:rPr>
        <w:t>减轻家庭抚养赡养负担，更好保障和改善民生，也有利于提高居</w:t>
      </w:r>
    </w:p>
    <w:p>
      <w:pPr>
        <w:pStyle w:val="BodyText"/>
        <w:ind w:left="56"/>
        <w:spacing w:before="1" w:line="221" w:lineRule="auto"/>
        <w:rPr/>
      </w:pPr>
      <w:r>
        <w:rPr>
          <w:spacing w:val="2"/>
        </w:rPr>
        <w:t>民消费意愿和能力。</w:t>
      </w:r>
    </w:p>
    <w:p>
      <w:pPr>
        <w:pStyle w:val="BodyText"/>
        <w:ind w:left="668"/>
        <w:spacing w:before="188" w:line="222" w:lineRule="auto"/>
        <w:rPr/>
      </w:pPr>
      <w:r>
        <w:rPr>
          <w:spacing w:val="4"/>
        </w:rPr>
        <w:t>二、</w:t>
      </w:r>
      <w:r>
        <w:rPr>
          <w:spacing w:val="-78"/>
        </w:rPr>
        <w:t xml:space="preserve"> </w:t>
      </w:r>
      <w:r>
        <w:rPr>
          <w:spacing w:val="4"/>
        </w:rPr>
        <w:t>“一老一小”扣除提高后的标准是多少？</w:t>
      </w:r>
    </w:p>
    <w:p>
      <w:pPr>
        <w:pStyle w:val="BodyText"/>
        <w:ind w:left="20" w:right="22" w:firstLine="688"/>
        <w:spacing w:before="185" w:line="334" w:lineRule="auto"/>
        <w:rPr/>
      </w:pPr>
      <w:r>
        <w:rPr>
          <w:spacing w:val="-6"/>
        </w:rPr>
        <w:t>自</w:t>
      </w:r>
      <w:r>
        <w:rPr>
          <w:spacing w:val="-36"/>
        </w:rPr>
        <w:t xml:space="preserve"> </w:t>
      </w:r>
      <w:r>
        <w:rPr>
          <w:spacing w:val="-6"/>
        </w:rPr>
        <w:t>2023</w:t>
      </w:r>
      <w:r>
        <w:rPr>
          <w:spacing w:val="-55"/>
        </w:rPr>
        <w:t xml:space="preserve"> </w:t>
      </w:r>
      <w:r>
        <w:rPr>
          <w:spacing w:val="-6"/>
        </w:rPr>
        <w:t>年</w:t>
      </w:r>
      <w:r>
        <w:rPr>
          <w:spacing w:val="-41"/>
        </w:rPr>
        <w:t xml:space="preserve"> </w:t>
      </w:r>
      <w:r>
        <w:rPr>
          <w:spacing w:val="-6"/>
        </w:rPr>
        <w:t>1</w:t>
      </w:r>
      <w:r>
        <w:rPr>
          <w:spacing w:val="-46"/>
        </w:rPr>
        <w:t xml:space="preserve"> </w:t>
      </w:r>
      <w:r>
        <w:rPr>
          <w:spacing w:val="-6"/>
        </w:rPr>
        <w:t>月</w:t>
      </w:r>
      <w:r>
        <w:rPr>
          <w:spacing w:val="-43"/>
        </w:rPr>
        <w:t xml:space="preserve"> </w:t>
      </w:r>
      <w:r>
        <w:rPr>
          <w:spacing w:val="-6"/>
        </w:rPr>
        <w:t>1</w:t>
      </w:r>
      <w:r>
        <w:rPr>
          <w:spacing w:val="-6"/>
        </w:rPr>
        <w:t xml:space="preserve"> </w:t>
      </w:r>
      <w:r>
        <w:rPr>
          <w:spacing w:val="-6"/>
        </w:rPr>
        <w:t>日起，提高</w:t>
      </w:r>
      <w:r>
        <w:rPr>
          <w:spacing w:val="-36"/>
        </w:rPr>
        <w:t xml:space="preserve"> </w:t>
      </w:r>
      <w:r>
        <w:rPr>
          <w:spacing w:val="-6"/>
        </w:rPr>
        <w:t>3</w:t>
      </w:r>
      <w:r>
        <w:rPr>
          <w:spacing w:val="-44"/>
        </w:rPr>
        <w:t xml:space="preserve"> </w:t>
      </w:r>
      <w:r>
        <w:rPr>
          <w:spacing w:val="-6"/>
        </w:rPr>
        <w:t>岁以下婴幼儿照护、子女教育</w:t>
      </w:r>
      <w:r>
        <w:rPr/>
        <w:t xml:space="preserve"> </w:t>
      </w:r>
      <w:r>
        <w:rPr>
          <w:spacing w:val="4"/>
        </w:rPr>
        <w:t>和赡养老人</w:t>
      </w:r>
      <w:r>
        <w:rPr>
          <w:spacing w:val="-36"/>
        </w:rPr>
        <w:t xml:space="preserve"> </w:t>
      </w:r>
      <w:r>
        <w:rPr>
          <w:spacing w:val="4"/>
        </w:rPr>
        <w:t>3</w:t>
      </w:r>
      <w:r>
        <w:rPr>
          <w:spacing w:val="-58"/>
        </w:rPr>
        <w:t xml:space="preserve"> </w:t>
      </w:r>
      <w:r>
        <w:rPr>
          <w:spacing w:val="4"/>
        </w:rPr>
        <w:t>项专项附加扣除标准。其中，3</w:t>
      </w:r>
      <w:r>
        <w:rPr>
          <w:spacing w:val="-45"/>
        </w:rPr>
        <w:t xml:space="preserve"> </w:t>
      </w:r>
      <w:r>
        <w:rPr>
          <w:spacing w:val="4"/>
        </w:rPr>
        <w:t>岁</w:t>
      </w:r>
      <w:r>
        <w:rPr>
          <w:spacing w:val="3"/>
        </w:rPr>
        <w:t>以下婴幼儿照护、</w:t>
      </w:r>
    </w:p>
    <w:p>
      <w:pPr>
        <w:pStyle w:val="BodyText"/>
        <w:ind w:left="20"/>
        <w:spacing w:line="221" w:lineRule="auto"/>
        <w:rPr/>
      </w:pPr>
      <w:r>
        <w:rPr>
          <w:spacing w:val="10"/>
        </w:rPr>
        <w:t>子女教育专项附加扣除标准由现行每孩每月</w:t>
      </w:r>
      <w:r>
        <w:rPr>
          <w:spacing w:val="-16"/>
        </w:rPr>
        <w:t xml:space="preserve"> </w:t>
      </w:r>
      <w:r>
        <w:rPr>
          <w:spacing w:val="10"/>
        </w:rPr>
        <w:t>1000</w:t>
      </w:r>
      <w:r>
        <w:rPr>
          <w:spacing w:val="-41"/>
        </w:rPr>
        <w:t xml:space="preserve"> </w:t>
      </w:r>
      <w:r>
        <w:rPr>
          <w:spacing w:val="10"/>
        </w:rPr>
        <w:t>元提高到</w:t>
      </w:r>
      <w:r>
        <w:rPr>
          <w:spacing w:val="-41"/>
        </w:rPr>
        <w:t xml:space="preserve"> </w:t>
      </w:r>
      <w:r>
        <w:rPr>
          <w:spacing w:val="10"/>
        </w:rPr>
        <w:t>2000</w:t>
      </w:r>
    </w:p>
    <w:p>
      <w:pPr>
        <w:spacing w:line="221" w:lineRule="auto"/>
        <w:sectPr>
          <w:headerReference w:type="default" r:id="rId306"/>
          <w:footerReference w:type="default" r:id="rId361"/>
          <w:pgSz w:w="11906" w:h="16839"/>
          <w:pgMar w:top="1040" w:right="1329" w:bottom="885" w:left="1418" w:header="735" w:footer="622" w:gutter="0"/>
        </w:sectPr>
        <w:rPr/>
      </w:pPr>
    </w:p>
    <w:p>
      <w:pPr>
        <w:spacing w:line="445" w:lineRule="auto"/>
        <w:rPr>
          <w:rFonts w:ascii="Arial"/>
          <w:sz w:val="21"/>
        </w:rPr>
      </w:pPr>
      <w:r/>
    </w:p>
    <w:p>
      <w:pPr>
        <w:pStyle w:val="BodyText"/>
        <w:ind w:left="17" w:firstLine="6"/>
        <w:spacing w:before="101" w:line="334" w:lineRule="auto"/>
        <w:jc w:val="both"/>
        <w:rPr/>
      </w:pPr>
      <w:r>
        <w:rPr>
          <w:spacing w:val="13"/>
        </w:rPr>
        <w:t>元，也就是说，每个孩子从出生到完成学历教育，其父母每个月</w:t>
      </w:r>
      <w:r>
        <w:rPr/>
        <w:t xml:space="preserve"> </w:t>
      </w:r>
      <w:r>
        <w:rPr>
          <w:spacing w:val="3"/>
        </w:rPr>
        <w:t>可以在税前扣除</w:t>
      </w:r>
      <w:r>
        <w:rPr>
          <w:spacing w:val="-46"/>
        </w:rPr>
        <w:t xml:space="preserve"> </w:t>
      </w:r>
      <w:r>
        <w:rPr>
          <w:spacing w:val="3"/>
        </w:rPr>
        <w:t>2000</w:t>
      </w:r>
      <w:r>
        <w:rPr>
          <w:spacing w:val="-49"/>
        </w:rPr>
        <w:t xml:space="preserve"> </w:t>
      </w:r>
      <w:r>
        <w:rPr>
          <w:spacing w:val="3"/>
        </w:rPr>
        <w:t>元，每年</w:t>
      </w:r>
      <w:r>
        <w:rPr>
          <w:spacing w:val="-48"/>
        </w:rPr>
        <w:t xml:space="preserve"> </w:t>
      </w:r>
      <w:r>
        <w:rPr>
          <w:spacing w:val="3"/>
        </w:rPr>
        <w:t>2.4</w:t>
      </w:r>
      <w:r>
        <w:rPr>
          <w:spacing w:val="-45"/>
        </w:rPr>
        <w:t xml:space="preserve"> </w:t>
      </w:r>
      <w:r>
        <w:rPr>
          <w:spacing w:val="3"/>
        </w:rPr>
        <w:t>万元，这些扣除可以由父母双</w:t>
      </w:r>
      <w:r>
        <w:rPr/>
        <w:t xml:space="preserve"> </w:t>
      </w:r>
      <w:r>
        <w:rPr>
          <w:spacing w:val="13"/>
        </w:rPr>
        <w:t>方分别享受，也可以由其中一方享受；赡养老人专项附加扣除标</w:t>
      </w:r>
      <w:r>
        <w:rPr>
          <w:spacing w:val="6"/>
        </w:rPr>
        <w:t xml:space="preserve"> </w:t>
      </w:r>
      <w:r>
        <w:rPr/>
        <w:t>准由每月</w:t>
      </w:r>
      <w:r>
        <w:rPr>
          <w:spacing w:val="-33"/>
        </w:rPr>
        <w:t xml:space="preserve"> </w:t>
      </w:r>
      <w:r>
        <w:rPr/>
        <w:t>2000</w:t>
      </w:r>
      <w:r>
        <w:rPr>
          <w:spacing w:val="-48"/>
        </w:rPr>
        <w:t xml:space="preserve"> </w:t>
      </w:r>
      <w:r>
        <w:rPr/>
        <w:t>元提高到</w:t>
      </w:r>
      <w:r>
        <w:rPr>
          <w:spacing w:val="-36"/>
        </w:rPr>
        <w:t xml:space="preserve"> </w:t>
      </w:r>
      <w:r>
        <w:rPr/>
        <w:t>3000</w:t>
      </w:r>
      <w:r>
        <w:rPr>
          <w:spacing w:val="-48"/>
        </w:rPr>
        <w:t xml:space="preserve"> </w:t>
      </w:r>
      <w:r>
        <w:rPr/>
        <w:t>元，独生子女按照每月</w:t>
      </w:r>
      <w:r>
        <w:rPr>
          <w:spacing w:val="-36"/>
        </w:rPr>
        <w:t xml:space="preserve"> </w:t>
      </w:r>
      <w:r>
        <w:rPr/>
        <w:t>3000</w:t>
      </w:r>
      <w:r>
        <w:rPr>
          <w:spacing w:val="-49"/>
        </w:rPr>
        <w:t xml:space="preserve"> </w:t>
      </w:r>
      <w:r>
        <w:rPr/>
        <w:t>元的标</w:t>
      </w:r>
      <w:r>
        <w:rPr/>
        <w:t xml:space="preserve"> </w:t>
      </w:r>
      <w:r>
        <w:rPr>
          <w:spacing w:val="-1"/>
        </w:rPr>
        <w:t>准定额扣除，非独生子女与兄弟姐妹分摊每月</w:t>
      </w:r>
      <w:r>
        <w:rPr>
          <w:spacing w:val="-60"/>
        </w:rPr>
        <w:t xml:space="preserve"> </w:t>
      </w:r>
      <w:r>
        <w:rPr>
          <w:spacing w:val="-1"/>
        </w:rPr>
        <w:t>3000</w:t>
      </w:r>
      <w:r>
        <w:rPr>
          <w:spacing w:val="-77"/>
        </w:rPr>
        <w:t xml:space="preserve"> </w:t>
      </w:r>
      <w:r>
        <w:rPr>
          <w:spacing w:val="-1"/>
        </w:rPr>
        <w:t>元的扣除额度，</w:t>
      </w:r>
    </w:p>
    <w:p>
      <w:pPr>
        <w:pStyle w:val="BodyText"/>
        <w:ind w:left="12"/>
        <w:spacing w:line="223" w:lineRule="auto"/>
        <w:rPr/>
      </w:pPr>
      <w:r>
        <w:rPr>
          <w:spacing w:val="4"/>
        </w:rPr>
        <w:t>每人分摊的额度不超过每月</w:t>
      </w:r>
      <w:r>
        <w:rPr>
          <w:spacing w:val="-39"/>
        </w:rPr>
        <w:t xml:space="preserve"> </w:t>
      </w:r>
      <w:r>
        <w:rPr>
          <w:spacing w:val="4"/>
        </w:rPr>
        <w:t>1500</w:t>
      </w:r>
      <w:r>
        <w:rPr>
          <w:spacing w:val="-49"/>
        </w:rPr>
        <w:t xml:space="preserve"> </w:t>
      </w:r>
      <w:r>
        <w:rPr>
          <w:spacing w:val="4"/>
        </w:rPr>
        <w:t>元。</w:t>
      </w:r>
    </w:p>
    <w:p>
      <w:pPr>
        <w:pStyle w:val="BodyText"/>
        <w:ind w:left="674"/>
        <w:spacing w:before="184" w:line="559" w:lineRule="exact"/>
        <w:rPr/>
      </w:pPr>
      <w:r>
        <w:rPr>
          <w:spacing w:val="8"/>
          <w:position w:val="18"/>
        </w:rPr>
        <w:t>三、今年以来，纳税人已经填报享受</w:t>
      </w:r>
      <w:r>
        <w:rPr>
          <w:spacing w:val="-83"/>
          <w:position w:val="18"/>
        </w:rPr>
        <w:t xml:space="preserve"> </w:t>
      </w:r>
      <w:r>
        <w:rPr>
          <w:spacing w:val="8"/>
          <w:position w:val="18"/>
        </w:rPr>
        <w:t>“</w:t>
      </w:r>
      <w:r>
        <w:rPr>
          <w:spacing w:val="-118"/>
          <w:position w:val="18"/>
        </w:rPr>
        <w:t xml:space="preserve"> </w:t>
      </w:r>
      <w:r>
        <w:rPr>
          <w:spacing w:val="8"/>
          <w:position w:val="18"/>
        </w:rPr>
        <w:t>一老一小”扣除的，</w:t>
      </w:r>
    </w:p>
    <w:p>
      <w:pPr>
        <w:pStyle w:val="BodyText"/>
        <w:ind w:left="22"/>
        <w:spacing w:line="222" w:lineRule="auto"/>
        <w:rPr/>
      </w:pPr>
      <w:r>
        <w:rPr>
          <w:spacing w:val="7"/>
        </w:rPr>
        <w:t>如何按照提高后的标准享受扣除？</w:t>
      </w:r>
    </w:p>
    <w:p>
      <w:pPr>
        <w:pStyle w:val="BodyText"/>
        <w:ind w:left="15" w:right="81" w:firstLine="642"/>
        <w:spacing w:before="190" w:line="333" w:lineRule="auto"/>
        <w:rPr/>
      </w:pPr>
      <w:r>
        <w:rPr>
          <w:spacing w:val="2"/>
        </w:rPr>
        <w:t>今年以来，纳税人已经按照原标准填报享受</w:t>
      </w:r>
      <w:r>
        <w:rPr>
          <w:spacing w:val="-37"/>
        </w:rPr>
        <w:t xml:space="preserve"> </w:t>
      </w:r>
      <w:r>
        <w:rPr>
          <w:spacing w:val="2"/>
        </w:rPr>
        <w:t>2023</w:t>
      </w:r>
      <w:r>
        <w:rPr>
          <w:spacing w:val="-55"/>
        </w:rPr>
        <w:t xml:space="preserve"> </w:t>
      </w:r>
      <w:r>
        <w:rPr>
          <w:spacing w:val="2"/>
        </w:rPr>
        <w:t>年度</w:t>
      </w:r>
      <w:r>
        <w:rPr>
          <w:spacing w:val="-36"/>
        </w:rPr>
        <w:t xml:space="preserve"> </w:t>
      </w:r>
      <w:r>
        <w:rPr>
          <w:spacing w:val="2"/>
        </w:rPr>
        <w:t>3</w:t>
      </w:r>
      <w:r>
        <w:rPr>
          <w:spacing w:val="-45"/>
        </w:rPr>
        <w:t xml:space="preserve"> </w:t>
      </w:r>
      <w:r>
        <w:rPr>
          <w:spacing w:val="2"/>
        </w:rPr>
        <w:t>岁以</w:t>
      </w:r>
      <w:r>
        <w:rPr/>
        <w:t xml:space="preserve"> </w:t>
      </w:r>
      <w:r>
        <w:rPr>
          <w:spacing w:val="8"/>
        </w:rPr>
        <w:t>下婴幼儿照护、子女教育、赡养老人专项附</w:t>
      </w:r>
      <w:r>
        <w:rPr>
          <w:spacing w:val="7"/>
        </w:rPr>
        <w:t>加扣除的，</w:t>
      </w:r>
      <w:r>
        <w:rPr>
          <w:spacing w:val="-68"/>
        </w:rPr>
        <w:t xml:space="preserve"> </w:t>
      </w:r>
      <w:r>
        <w:rPr>
          <w:spacing w:val="7"/>
        </w:rPr>
        <w:t>自</w:t>
      </w:r>
      <w:r>
        <w:rPr>
          <w:spacing w:val="-43"/>
        </w:rPr>
        <w:t xml:space="preserve"> </w:t>
      </w:r>
      <w:r>
        <w:rPr>
          <w:spacing w:val="7"/>
        </w:rPr>
        <w:t>9</w:t>
      </w:r>
      <w:r>
        <w:rPr>
          <w:spacing w:val="-43"/>
        </w:rPr>
        <w:t xml:space="preserve"> </w:t>
      </w:r>
      <w:r>
        <w:rPr>
          <w:spacing w:val="7"/>
        </w:rPr>
        <w:t>月份</w:t>
      </w:r>
      <w:r>
        <w:rPr/>
        <w:t xml:space="preserve"> </w:t>
      </w:r>
      <w:r>
        <w:rPr>
          <w:spacing w:val="13"/>
        </w:rPr>
        <w:t>起，信息系统将自动按照提高后的专项附加扣除标准计算应缴纳</w:t>
      </w:r>
      <w:r>
        <w:rPr>
          <w:spacing w:val="9"/>
        </w:rPr>
        <w:t xml:space="preserve"> </w:t>
      </w:r>
      <w:r>
        <w:rPr>
          <w:spacing w:val="13"/>
        </w:rPr>
        <w:t>的个人所得税，此前多缴的税款可以自动抵减本年度后续月份应</w:t>
      </w:r>
      <w:r>
        <w:rPr>
          <w:spacing w:val="9"/>
        </w:rPr>
        <w:t xml:space="preserve"> </w:t>
      </w:r>
      <w:r>
        <w:rPr>
          <w:spacing w:val="5"/>
        </w:rPr>
        <w:t>纳税款，抵减不完的，可以在办理</w:t>
      </w:r>
      <w:r>
        <w:rPr>
          <w:spacing w:val="-34"/>
        </w:rPr>
        <w:t xml:space="preserve"> </w:t>
      </w:r>
      <w:r>
        <w:rPr>
          <w:spacing w:val="5"/>
        </w:rPr>
        <w:t>2023</w:t>
      </w:r>
      <w:r>
        <w:rPr>
          <w:spacing w:val="-56"/>
        </w:rPr>
        <w:t xml:space="preserve"> </w:t>
      </w:r>
      <w:r>
        <w:rPr>
          <w:spacing w:val="5"/>
        </w:rPr>
        <w:t>年度综合所得汇算清缴时</w:t>
      </w:r>
    </w:p>
    <w:p>
      <w:pPr>
        <w:pStyle w:val="BodyText"/>
        <w:ind w:left="22"/>
        <w:spacing w:before="2" w:line="223" w:lineRule="auto"/>
        <w:rPr/>
      </w:pPr>
      <w:r>
        <w:rPr>
          <w:spacing w:val="3"/>
        </w:rPr>
        <w:t>继续享受。</w:t>
      </w:r>
    </w:p>
    <w:p>
      <w:pPr>
        <w:pStyle w:val="BodyText"/>
        <w:ind w:left="688"/>
        <w:spacing w:before="185" w:line="560" w:lineRule="exact"/>
        <w:rPr/>
      </w:pPr>
      <w:r>
        <w:rPr>
          <w:spacing w:val="8"/>
          <w:position w:val="18"/>
        </w:rPr>
        <w:t>四、今年以来，纳税人还未填报享受</w:t>
      </w:r>
      <w:r>
        <w:rPr>
          <w:spacing w:val="-97"/>
          <w:position w:val="18"/>
        </w:rPr>
        <w:t xml:space="preserve"> </w:t>
      </w:r>
      <w:r>
        <w:rPr>
          <w:spacing w:val="8"/>
          <w:position w:val="18"/>
        </w:rPr>
        <w:t>“</w:t>
      </w:r>
      <w:r>
        <w:rPr>
          <w:spacing w:val="-118"/>
          <w:position w:val="18"/>
        </w:rPr>
        <w:t xml:space="preserve"> </w:t>
      </w:r>
      <w:r>
        <w:rPr>
          <w:spacing w:val="8"/>
          <w:position w:val="18"/>
        </w:rPr>
        <w:t>一老一小”扣除的，</w:t>
      </w:r>
    </w:p>
    <w:p>
      <w:pPr>
        <w:pStyle w:val="BodyText"/>
        <w:ind w:left="20"/>
        <w:spacing w:line="223" w:lineRule="auto"/>
        <w:rPr/>
      </w:pPr>
      <w:r>
        <w:rPr>
          <w:spacing w:val="5"/>
        </w:rPr>
        <w:t>应该如何享受？</w:t>
      </w:r>
    </w:p>
    <w:p>
      <w:pPr>
        <w:pStyle w:val="BodyText"/>
        <w:ind w:left="12" w:firstLine="647"/>
        <w:spacing w:before="182" w:line="334" w:lineRule="auto"/>
        <w:rPr/>
      </w:pPr>
      <w:r>
        <w:rPr>
          <w:spacing w:val="2"/>
        </w:rPr>
        <w:t>纳税人还没有填报享受</w:t>
      </w:r>
      <w:r>
        <w:rPr>
          <w:spacing w:val="-39"/>
        </w:rPr>
        <w:t xml:space="preserve"> </w:t>
      </w:r>
      <w:r>
        <w:rPr>
          <w:spacing w:val="2"/>
        </w:rPr>
        <w:t>2023</w:t>
      </w:r>
      <w:r>
        <w:rPr>
          <w:spacing w:val="-56"/>
        </w:rPr>
        <w:t xml:space="preserve"> </w:t>
      </w:r>
      <w:r>
        <w:rPr>
          <w:spacing w:val="2"/>
        </w:rPr>
        <w:t>年度</w:t>
      </w:r>
      <w:r>
        <w:rPr>
          <w:spacing w:val="-35"/>
        </w:rPr>
        <w:t xml:space="preserve"> </w:t>
      </w:r>
      <w:r>
        <w:rPr>
          <w:spacing w:val="2"/>
        </w:rPr>
        <w:t>3</w:t>
      </w:r>
      <w:r>
        <w:rPr>
          <w:spacing w:val="-45"/>
        </w:rPr>
        <w:t xml:space="preserve"> </w:t>
      </w:r>
      <w:r>
        <w:rPr>
          <w:spacing w:val="2"/>
        </w:rPr>
        <w:t>岁以下婴幼儿照护、子女</w:t>
      </w:r>
      <w:r>
        <w:rPr/>
        <w:t xml:space="preserve"> </w:t>
      </w:r>
      <w:r>
        <w:rPr>
          <w:spacing w:val="13"/>
        </w:rPr>
        <w:t>教育、赡养老人专项附加扣除的，可以在个人所得</w:t>
      </w:r>
      <w:r>
        <w:rPr>
          <w:spacing w:val="12"/>
        </w:rPr>
        <w:t>税</w:t>
      </w:r>
      <w:r>
        <w:rPr>
          <w:spacing w:val="-59"/>
        </w:rPr>
        <w:t xml:space="preserve"> </w:t>
      </w:r>
      <w:r>
        <w:rPr/>
        <w:t>APP</w:t>
      </w:r>
      <w:r>
        <w:rPr>
          <w:spacing w:val="-57"/>
        </w:rPr>
        <w:t xml:space="preserve"> </w:t>
      </w:r>
      <w:r>
        <w:rPr>
          <w:spacing w:val="12"/>
        </w:rPr>
        <w:t>或者通</w:t>
      </w:r>
      <w:r>
        <w:rPr/>
        <w:t xml:space="preserve"> </w:t>
      </w:r>
      <w:r>
        <w:rPr>
          <w:spacing w:val="11"/>
        </w:rPr>
        <w:t>过任职受雇单位填报专项附加扣除信息后享受。纳税人自</w:t>
      </w:r>
      <w:r>
        <w:rPr>
          <w:spacing w:val="-44"/>
        </w:rPr>
        <w:t xml:space="preserve"> </w:t>
      </w:r>
      <w:r>
        <w:rPr>
          <w:spacing w:val="10"/>
        </w:rPr>
        <w:t>9</w:t>
      </w:r>
      <w:r>
        <w:rPr>
          <w:spacing w:val="-43"/>
        </w:rPr>
        <w:t xml:space="preserve"> </w:t>
      </w:r>
      <w:r>
        <w:rPr>
          <w:spacing w:val="10"/>
        </w:rPr>
        <w:t>月份</w:t>
      </w:r>
      <w:r>
        <w:rPr/>
        <w:t xml:space="preserve"> </w:t>
      </w:r>
      <w:r>
        <w:rPr>
          <w:spacing w:val="5"/>
        </w:rPr>
        <w:t>纳税申报期起，就可以由任职受雇单位按照提高后的新标准扣除，</w:t>
      </w:r>
    </w:p>
    <w:p>
      <w:pPr>
        <w:pStyle w:val="BodyText"/>
        <w:ind w:left="19"/>
        <w:spacing w:before="1" w:line="219" w:lineRule="auto"/>
        <w:rPr/>
      </w:pPr>
      <w:r>
        <w:rPr>
          <w:spacing w:val="7"/>
        </w:rPr>
        <w:t>也可以在办理</w:t>
      </w:r>
      <w:r>
        <w:rPr>
          <w:spacing w:val="-69"/>
        </w:rPr>
        <w:t xml:space="preserve"> </w:t>
      </w:r>
      <w:r>
        <w:rPr>
          <w:spacing w:val="7"/>
        </w:rPr>
        <w:t>2023</w:t>
      </w:r>
      <w:r>
        <w:rPr>
          <w:spacing w:val="-85"/>
        </w:rPr>
        <w:t xml:space="preserve"> </w:t>
      </w:r>
      <w:r>
        <w:rPr>
          <w:spacing w:val="7"/>
        </w:rPr>
        <w:t>年度个人所得税汇算清缴时按照新标准申报扣</w:t>
      </w:r>
    </w:p>
    <w:p>
      <w:pPr>
        <w:pStyle w:val="BodyText"/>
        <w:ind w:left="33"/>
        <w:spacing w:before="191" w:line="224" w:lineRule="auto"/>
        <w:outlineLvl w:val="0"/>
        <w:rPr/>
      </w:pPr>
      <w:r>
        <w:rPr>
          <w:spacing w:val="-13"/>
        </w:rPr>
        <w:t>除。</w:t>
      </w:r>
    </w:p>
    <w:p>
      <w:pPr>
        <w:spacing w:line="224" w:lineRule="auto"/>
        <w:sectPr>
          <w:headerReference w:type="default" r:id="rId297"/>
          <w:footerReference w:type="default" r:id="rId362"/>
          <w:pgSz w:w="11906" w:h="16839"/>
          <w:pgMar w:top="1040" w:right="1336" w:bottom="885" w:left="1418" w:header="735" w:footer="622" w:gutter="0"/>
        </w:sectPr>
        <w:rPr/>
      </w:pPr>
    </w:p>
    <w:p>
      <w:pPr>
        <w:spacing w:line="394" w:lineRule="auto"/>
        <w:rPr>
          <w:rFonts w:ascii="Arial"/>
          <w:sz w:val="21"/>
        </w:rPr>
      </w:pPr>
      <w:r/>
    </w:p>
    <w:p>
      <w:pPr>
        <w:ind w:left="2196"/>
        <w:spacing w:before="114" w:line="486" w:lineRule="exact"/>
        <w:rPr>
          <w:rFonts w:ascii="SimSun" w:hAnsi="SimSun" w:eastAsia="SimSun" w:cs="SimSun"/>
          <w:sz w:val="35"/>
          <w:szCs w:val="35"/>
        </w:rPr>
      </w:pPr>
      <w:bookmarkStart w:name="bookmark98" w:id="143"/>
      <w:bookmarkEnd w:id="143"/>
      <w:r>
        <w:rPr>
          <w:rFonts w:ascii="SimSun" w:hAnsi="SimSun" w:eastAsia="SimSun" w:cs="SimSun"/>
          <w:sz w:val="35"/>
          <w:szCs w:val="35"/>
          <w:b/>
          <w:bCs/>
          <w:spacing w:val="6"/>
          <w:position w:val="2"/>
        </w:rPr>
        <w:t>提高专项附加扣除标准十问答</w:t>
      </w:r>
    </w:p>
    <w:p>
      <w:pPr>
        <w:spacing w:line="287" w:lineRule="auto"/>
        <w:rPr>
          <w:rFonts w:ascii="Arial"/>
          <w:sz w:val="21"/>
        </w:rPr>
      </w:pPr>
      <w:r/>
    </w:p>
    <w:p>
      <w:pPr>
        <w:spacing w:line="287" w:lineRule="auto"/>
        <w:rPr>
          <w:rFonts w:ascii="Arial"/>
          <w:sz w:val="21"/>
        </w:rPr>
      </w:pPr>
      <w:r/>
    </w:p>
    <w:p>
      <w:pPr>
        <w:pStyle w:val="BodyText"/>
        <w:ind w:left="10" w:firstLine="670"/>
        <w:spacing w:before="101" w:line="333" w:lineRule="auto"/>
        <w:rPr/>
      </w:pPr>
      <w:r>
        <w:rPr>
          <w:spacing w:val="3"/>
        </w:rPr>
        <w:t>引言：8</w:t>
      </w:r>
      <w:r>
        <w:rPr>
          <w:spacing w:val="-31"/>
        </w:rPr>
        <w:t xml:space="preserve"> </w:t>
      </w:r>
      <w:r>
        <w:rPr>
          <w:spacing w:val="3"/>
        </w:rPr>
        <w:t>月</w:t>
      </w:r>
      <w:r>
        <w:rPr>
          <w:spacing w:val="-36"/>
        </w:rPr>
        <w:t xml:space="preserve"> </w:t>
      </w:r>
      <w:r>
        <w:rPr>
          <w:spacing w:val="3"/>
        </w:rPr>
        <w:t>31</w:t>
      </w:r>
      <w:r>
        <w:rPr>
          <w:spacing w:val="3"/>
        </w:rPr>
        <w:t xml:space="preserve"> </w:t>
      </w:r>
      <w:r>
        <w:rPr>
          <w:spacing w:val="3"/>
        </w:rPr>
        <w:t>日，国务院发布《关于提高个人所得税有关专</w:t>
      </w:r>
      <w:r>
        <w:rPr/>
        <w:t xml:space="preserve"> </w:t>
      </w:r>
      <w:r>
        <w:rPr>
          <w:spacing w:val="-11"/>
        </w:rPr>
        <w:t>项附加扣除标准的通知》（国发〔2023〕13</w:t>
      </w:r>
      <w:r>
        <w:rPr>
          <w:spacing w:val="-49"/>
        </w:rPr>
        <w:t xml:space="preserve"> </w:t>
      </w:r>
      <w:r>
        <w:rPr>
          <w:spacing w:val="-11"/>
        </w:rPr>
        <w:t>号，以</w:t>
      </w:r>
      <w:r>
        <w:rPr>
          <w:spacing w:val="-12"/>
        </w:rPr>
        <w:t>下简称《通知》</w:t>
      </w:r>
      <w:r>
        <w:rPr>
          <w:spacing w:val="-78"/>
          <w:w w:val="90"/>
        </w:rPr>
        <w:t>），</w:t>
      </w:r>
      <w:r>
        <w:rPr/>
        <w:t xml:space="preserve"> </w:t>
      </w:r>
      <w:r>
        <w:rPr>
          <w:spacing w:val="10"/>
        </w:rPr>
        <w:t>提高了</w:t>
      </w:r>
      <w:r>
        <w:rPr>
          <w:spacing w:val="-17"/>
        </w:rPr>
        <w:t xml:space="preserve"> </w:t>
      </w:r>
      <w:r>
        <w:rPr>
          <w:spacing w:val="10"/>
        </w:rPr>
        <w:t>3</w:t>
      </w:r>
      <w:r>
        <w:rPr>
          <w:spacing w:val="-40"/>
        </w:rPr>
        <w:t xml:space="preserve"> </w:t>
      </w:r>
      <w:r>
        <w:rPr>
          <w:spacing w:val="10"/>
        </w:rPr>
        <w:t>岁以下婴幼儿照护、子女教育、赡养老人专项附加扣除</w:t>
      </w:r>
    </w:p>
    <w:p>
      <w:pPr>
        <w:pStyle w:val="BodyText"/>
        <w:ind w:left="4"/>
        <w:spacing w:line="221" w:lineRule="auto"/>
        <w:rPr/>
      </w:pPr>
      <w:r>
        <w:rPr>
          <w:spacing w:val="3"/>
        </w:rPr>
        <w:t>（以下简称</w:t>
      </w:r>
      <w:r>
        <w:rPr>
          <w:spacing w:val="-91"/>
        </w:rPr>
        <w:t xml:space="preserve"> </w:t>
      </w:r>
      <w:r>
        <w:rPr>
          <w:spacing w:val="3"/>
        </w:rPr>
        <w:t>“</w:t>
      </w:r>
      <w:r>
        <w:rPr>
          <w:spacing w:val="-119"/>
        </w:rPr>
        <w:t xml:space="preserve"> </w:t>
      </w:r>
      <w:r>
        <w:rPr>
          <w:spacing w:val="3"/>
        </w:rPr>
        <w:t>一老一小”扣除）标准。</w:t>
      </w:r>
    </w:p>
    <w:p>
      <w:pPr>
        <w:pStyle w:val="BodyText"/>
        <w:ind w:left="671"/>
        <w:spacing w:before="188" w:line="559" w:lineRule="exact"/>
        <w:rPr/>
      </w:pPr>
      <w:r>
        <w:rPr>
          <w:spacing w:val="9"/>
          <w:position w:val="18"/>
        </w:rPr>
        <w:t>一、提高个人所得税</w:t>
      </w:r>
      <w:r>
        <w:rPr>
          <w:spacing w:val="-15"/>
          <w:position w:val="18"/>
        </w:rPr>
        <w:t xml:space="preserve"> </w:t>
      </w:r>
      <w:r>
        <w:rPr>
          <w:spacing w:val="9"/>
          <w:position w:val="18"/>
        </w:rPr>
        <w:t>3</w:t>
      </w:r>
      <w:r>
        <w:rPr>
          <w:spacing w:val="-39"/>
          <w:position w:val="18"/>
        </w:rPr>
        <w:t xml:space="preserve"> </w:t>
      </w:r>
      <w:r>
        <w:rPr>
          <w:spacing w:val="9"/>
          <w:position w:val="18"/>
        </w:rPr>
        <w:t>岁以下婴幼儿照护、子女教育、赡养</w:t>
      </w:r>
    </w:p>
    <w:p>
      <w:pPr>
        <w:pStyle w:val="BodyText"/>
        <w:ind w:left="12"/>
        <w:spacing w:line="222" w:lineRule="auto"/>
        <w:rPr/>
      </w:pPr>
      <w:r>
        <w:rPr>
          <w:spacing w:val="8"/>
        </w:rPr>
        <w:t>老人专项附加扣除标准的具体规定是什么？</w:t>
      </w:r>
    </w:p>
    <w:p>
      <w:pPr>
        <w:pStyle w:val="BodyText"/>
        <w:ind w:left="12" w:firstLine="634"/>
        <w:spacing w:before="190" w:line="333" w:lineRule="auto"/>
        <w:rPr/>
      </w:pPr>
      <w:r>
        <w:rPr>
          <w:spacing w:val="-3"/>
        </w:rPr>
        <w:t>根据《通知》，</w:t>
      </w:r>
      <w:r>
        <w:rPr>
          <w:spacing w:val="-59"/>
        </w:rPr>
        <w:t xml:space="preserve"> </w:t>
      </w:r>
      <w:r>
        <w:rPr>
          <w:spacing w:val="-3"/>
        </w:rPr>
        <w:t>自</w:t>
      </w:r>
      <w:r>
        <w:rPr>
          <w:spacing w:val="-46"/>
        </w:rPr>
        <w:t xml:space="preserve"> </w:t>
      </w:r>
      <w:r>
        <w:rPr>
          <w:spacing w:val="-3"/>
        </w:rPr>
        <w:t>2023</w:t>
      </w:r>
      <w:r>
        <w:rPr>
          <w:spacing w:val="-55"/>
        </w:rPr>
        <w:t xml:space="preserve"> </w:t>
      </w:r>
      <w:r>
        <w:rPr>
          <w:spacing w:val="-3"/>
        </w:rPr>
        <w:t>年</w:t>
      </w:r>
      <w:r>
        <w:rPr>
          <w:spacing w:val="-41"/>
        </w:rPr>
        <w:t xml:space="preserve"> </w:t>
      </w:r>
      <w:r>
        <w:rPr>
          <w:spacing w:val="-3"/>
        </w:rPr>
        <w:t>1</w:t>
      </w:r>
      <w:r>
        <w:rPr>
          <w:spacing w:val="-43"/>
        </w:rPr>
        <w:t xml:space="preserve"> </w:t>
      </w:r>
      <w:r>
        <w:rPr>
          <w:spacing w:val="-3"/>
        </w:rPr>
        <w:t>月</w:t>
      </w:r>
      <w:r>
        <w:rPr>
          <w:spacing w:val="-41"/>
        </w:rPr>
        <w:t xml:space="preserve"> </w:t>
      </w:r>
      <w:r>
        <w:rPr>
          <w:spacing w:val="-3"/>
        </w:rPr>
        <w:t>1</w:t>
      </w:r>
      <w:r>
        <w:rPr>
          <w:spacing w:val="-3"/>
        </w:rPr>
        <w:t xml:space="preserve"> </w:t>
      </w:r>
      <w:r>
        <w:rPr>
          <w:spacing w:val="-3"/>
        </w:rPr>
        <w:t>日起，3</w:t>
      </w:r>
      <w:r>
        <w:rPr>
          <w:spacing w:val="-42"/>
        </w:rPr>
        <w:t xml:space="preserve"> </w:t>
      </w:r>
      <w:r>
        <w:rPr>
          <w:spacing w:val="-3"/>
        </w:rPr>
        <w:t>岁以下婴幼儿照护</w:t>
      </w:r>
      <w:r>
        <w:rPr/>
        <w:t xml:space="preserve"> </w:t>
      </w:r>
      <w:r>
        <w:rPr>
          <w:spacing w:val="6"/>
        </w:rPr>
        <w:t>专项附加扣除标准，</w:t>
      </w:r>
      <w:r>
        <w:rPr>
          <w:spacing w:val="-81"/>
        </w:rPr>
        <w:t xml:space="preserve"> </w:t>
      </w:r>
      <w:r>
        <w:rPr>
          <w:spacing w:val="6"/>
        </w:rPr>
        <w:t>由每个婴幼儿每月</w:t>
      </w:r>
      <w:r>
        <w:rPr>
          <w:spacing w:val="-38"/>
        </w:rPr>
        <w:t xml:space="preserve"> </w:t>
      </w:r>
      <w:r>
        <w:rPr>
          <w:spacing w:val="6"/>
        </w:rPr>
        <w:t>1000</w:t>
      </w:r>
      <w:r>
        <w:rPr>
          <w:spacing w:val="-44"/>
        </w:rPr>
        <w:t xml:space="preserve"> </w:t>
      </w:r>
      <w:r>
        <w:rPr>
          <w:spacing w:val="6"/>
        </w:rPr>
        <w:t>元提高到</w:t>
      </w:r>
      <w:r>
        <w:rPr>
          <w:spacing w:val="-45"/>
        </w:rPr>
        <w:t xml:space="preserve"> </w:t>
      </w:r>
      <w:r>
        <w:rPr>
          <w:spacing w:val="6"/>
        </w:rPr>
        <w:t>2000</w:t>
      </w:r>
      <w:r>
        <w:rPr>
          <w:spacing w:val="-44"/>
        </w:rPr>
        <w:t xml:space="preserve"> </w:t>
      </w:r>
      <w:r>
        <w:rPr>
          <w:spacing w:val="6"/>
        </w:rPr>
        <w:t>元。</w:t>
      </w:r>
      <w:r>
        <w:rPr/>
        <w:t xml:space="preserve"> </w:t>
      </w:r>
      <w:r>
        <w:rPr>
          <w:spacing w:val="1"/>
        </w:rPr>
        <w:t>子女教育专项附加扣除标准，由每个子女每月</w:t>
      </w:r>
      <w:r>
        <w:rPr>
          <w:spacing w:val="-23"/>
        </w:rPr>
        <w:t xml:space="preserve"> </w:t>
      </w:r>
      <w:r>
        <w:rPr>
          <w:spacing w:val="1"/>
        </w:rPr>
        <w:t>1000</w:t>
      </w:r>
      <w:r>
        <w:rPr>
          <w:spacing w:val="-49"/>
        </w:rPr>
        <w:t xml:space="preserve"> </w:t>
      </w:r>
      <w:r>
        <w:rPr>
          <w:spacing w:val="1"/>
        </w:rPr>
        <w:t>元提高到</w:t>
      </w:r>
      <w:r>
        <w:rPr>
          <w:spacing w:val="-51"/>
        </w:rPr>
        <w:t xml:space="preserve"> </w:t>
      </w:r>
      <w:r>
        <w:rPr>
          <w:spacing w:val="1"/>
        </w:rPr>
        <w:t>2000</w:t>
      </w:r>
      <w:r>
        <w:rPr/>
        <w:t xml:space="preserve"> </w:t>
      </w:r>
      <w:r>
        <w:rPr>
          <w:spacing w:val="1"/>
        </w:rPr>
        <w:t>元。赡养老人专项附加扣除标准，由每月</w:t>
      </w:r>
      <w:r>
        <w:rPr>
          <w:spacing w:val="-50"/>
        </w:rPr>
        <w:t xml:space="preserve"> </w:t>
      </w:r>
      <w:r>
        <w:rPr>
          <w:spacing w:val="1"/>
        </w:rPr>
        <w:t>20</w:t>
      </w:r>
      <w:r>
        <w:rPr/>
        <w:t>00</w:t>
      </w:r>
      <w:r>
        <w:rPr>
          <w:spacing w:val="-49"/>
        </w:rPr>
        <w:t xml:space="preserve"> </w:t>
      </w:r>
      <w:r>
        <w:rPr/>
        <w:t>元提高到</w:t>
      </w:r>
      <w:r>
        <w:rPr>
          <w:spacing w:val="-36"/>
        </w:rPr>
        <w:t xml:space="preserve"> </w:t>
      </w:r>
      <w:r>
        <w:rPr/>
        <w:t>3000</w:t>
      </w:r>
      <w:r>
        <w:rPr>
          <w:spacing w:val="-48"/>
        </w:rPr>
        <w:t xml:space="preserve"> </w:t>
      </w:r>
      <w:r>
        <w:rPr/>
        <w:t>元，</w:t>
      </w:r>
      <w:r>
        <w:rPr/>
        <w:t xml:space="preserve"> </w:t>
      </w:r>
      <w:r>
        <w:rPr>
          <w:spacing w:val="5"/>
        </w:rPr>
        <w:t>其中，独生子女每月扣除</w:t>
      </w:r>
      <w:r>
        <w:rPr>
          <w:spacing w:val="-36"/>
        </w:rPr>
        <w:t xml:space="preserve"> </w:t>
      </w:r>
      <w:r>
        <w:rPr>
          <w:spacing w:val="5"/>
        </w:rPr>
        <w:t>3000</w:t>
      </w:r>
      <w:r>
        <w:rPr>
          <w:spacing w:val="-49"/>
        </w:rPr>
        <w:t xml:space="preserve"> </w:t>
      </w:r>
      <w:r>
        <w:rPr>
          <w:spacing w:val="5"/>
        </w:rPr>
        <w:t>元；非独生子女与兄弟姐妹分摊每</w:t>
      </w:r>
    </w:p>
    <w:p>
      <w:pPr>
        <w:pStyle w:val="BodyText"/>
        <w:ind w:left="29"/>
        <w:spacing w:line="223" w:lineRule="auto"/>
        <w:rPr/>
      </w:pPr>
      <w:r>
        <w:rPr>
          <w:spacing w:val="1"/>
        </w:rPr>
        <w:t>月</w:t>
      </w:r>
      <w:r>
        <w:rPr>
          <w:spacing w:val="-37"/>
        </w:rPr>
        <w:t xml:space="preserve"> </w:t>
      </w:r>
      <w:r>
        <w:rPr>
          <w:spacing w:val="1"/>
        </w:rPr>
        <w:t>3000</w:t>
      </w:r>
      <w:r>
        <w:rPr>
          <w:spacing w:val="-48"/>
        </w:rPr>
        <w:t xml:space="preserve"> </w:t>
      </w:r>
      <w:r>
        <w:rPr>
          <w:spacing w:val="1"/>
        </w:rPr>
        <w:t>元的扣除额度，每人不超过</w:t>
      </w:r>
      <w:r>
        <w:rPr>
          <w:spacing w:val="-41"/>
        </w:rPr>
        <w:t xml:space="preserve"> </w:t>
      </w:r>
      <w:r>
        <w:rPr>
          <w:spacing w:val="1"/>
        </w:rPr>
        <w:t>1500</w:t>
      </w:r>
      <w:r>
        <w:rPr>
          <w:spacing w:val="-48"/>
        </w:rPr>
        <w:t xml:space="preserve"> </w:t>
      </w:r>
      <w:r>
        <w:rPr>
          <w:spacing w:val="1"/>
        </w:rPr>
        <w:t>元。</w:t>
      </w:r>
    </w:p>
    <w:p>
      <w:pPr>
        <w:pStyle w:val="BodyText"/>
        <w:ind w:left="668"/>
        <w:spacing w:before="188" w:line="222" w:lineRule="auto"/>
        <w:rPr/>
      </w:pPr>
      <w:r>
        <w:rPr>
          <w:spacing w:val="6"/>
        </w:rPr>
        <w:t>二、我还没有填报享受</w:t>
      </w:r>
      <w:r>
        <w:rPr>
          <w:spacing w:val="-91"/>
        </w:rPr>
        <w:t xml:space="preserve"> </w:t>
      </w:r>
      <w:r>
        <w:rPr>
          <w:spacing w:val="6"/>
        </w:rPr>
        <w:t>“一老一小”扣除，应该如何享受？</w:t>
      </w:r>
    </w:p>
    <w:p>
      <w:pPr>
        <w:pStyle w:val="BodyText"/>
        <w:ind w:left="12" w:right="81" w:firstLine="647"/>
        <w:spacing w:before="185" w:line="334" w:lineRule="auto"/>
        <w:rPr/>
      </w:pPr>
      <w:r>
        <w:rPr>
          <w:spacing w:val="2"/>
        </w:rPr>
        <w:t>纳税人还没有填报享受</w:t>
      </w:r>
      <w:r>
        <w:rPr>
          <w:spacing w:val="-39"/>
        </w:rPr>
        <w:t xml:space="preserve"> </w:t>
      </w:r>
      <w:r>
        <w:rPr>
          <w:spacing w:val="2"/>
        </w:rPr>
        <w:t>2023</w:t>
      </w:r>
      <w:r>
        <w:rPr>
          <w:spacing w:val="-56"/>
        </w:rPr>
        <w:t xml:space="preserve"> </w:t>
      </w:r>
      <w:r>
        <w:rPr>
          <w:spacing w:val="2"/>
        </w:rPr>
        <w:t>年度</w:t>
      </w:r>
      <w:r>
        <w:rPr>
          <w:spacing w:val="-35"/>
        </w:rPr>
        <w:t xml:space="preserve"> </w:t>
      </w:r>
      <w:r>
        <w:rPr>
          <w:spacing w:val="2"/>
        </w:rPr>
        <w:t>3</w:t>
      </w:r>
      <w:r>
        <w:rPr>
          <w:spacing w:val="-45"/>
        </w:rPr>
        <w:t xml:space="preserve"> </w:t>
      </w:r>
      <w:r>
        <w:rPr>
          <w:spacing w:val="2"/>
        </w:rPr>
        <w:t>岁以下婴幼儿照护、子女</w:t>
      </w:r>
      <w:r>
        <w:rPr/>
        <w:t xml:space="preserve"> </w:t>
      </w:r>
      <w:r>
        <w:rPr>
          <w:spacing w:val="13"/>
        </w:rPr>
        <w:t>教育、赡养老人专项附加扣除的，可以在手机个人</w:t>
      </w:r>
      <w:r>
        <w:rPr>
          <w:spacing w:val="12"/>
        </w:rPr>
        <w:t>所得税</w:t>
      </w:r>
      <w:r>
        <w:rPr>
          <w:spacing w:val="-59"/>
        </w:rPr>
        <w:t xml:space="preserve"> </w:t>
      </w:r>
      <w:r>
        <w:rPr/>
        <w:t>APP</w:t>
      </w:r>
      <w:r>
        <w:rPr>
          <w:spacing w:val="-55"/>
        </w:rPr>
        <w:t xml:space="preserve"> </w:t>
      </w:r>
      <w:r>
        <w:rPr>
          <w:spacing w:val="12"/>
        </w:rPr>
        <w:t>或</w:t>
      </w:r>
    </w:p>
    <w:p>
      <w:pPr>
        <w:pStyle w:val="BodyText"/>
        <w:ind w:left="15"/>
        <w:spacing w:line="221" w:lineRule="auto"/>
        <w:rPr/>
      </w:pPr>
      <w:r>
        <w:rPr>
          <w:spacing w:val="8"/>
        </w:rPr>
        <w:t>者通过任职受雇单位填报专项附加扣除信息后享受。</w:t>
      </w:r>
    </w:p>
    <w:p>
      <w:pPr>
        <w:pStyle w:val="BodyText"/>
        <w:ind w:right="83"/>
        <w:spacing w:before="188" w:line="559" w:lineRule="exact"/>
        <w:jc w:val="right"/>
        <w:rPr/>
      </w:pPr>
      <w:r>
        <w:rPr>
          <w:spacing w:val="9"/>
          <w:position w:val="18"/>
        </w:rPr>
        <w:t>三、纳税人已经填报享受</w:t>
      </w:r>
      <w:r>
        <w:rPr>
          <w:spacing w:val="-95"/>
          <w:position w:val="18"/>
        </w:rPr>
        <w:t xml:space="preserve"> </w:t>
      </w:r>
      <w:r>
        <w:rPr>
          <w:spacing w:val="9"/>
          <w:position w:val="18"/>
        </w:rPr>
        <w:t>“</w:t>
      </w:r>
      <w:r>
        <w:rPr>
          <w:spacing w:val="-118"/>
          <w:position w:val="18"/>
        </w:rPr>
        <w:t xml:space="preserve"> </w:t>
      </w:r>
      <w:r>
        <w:rPr>
          <w:spacing w:val="9"/>
          <w:position w:val="18"/>
        </w:rPr>
        <w:t>一老一小”扣除的，是否需要重</w:t>
      </w:r>
    </w:p>
    <w:p>
      <w:pPr>
        <w:pStyle w:val="BodyText"/>
        <w:ind w:left="17"/>
        <w:spacing w:before="1" w:line="221" w:lineRule="auto"/>
        <w:rPr/>
      </w:pPr>
      <w:r>
        <w:rPr>
          <w:spacing w:val="6"/>
        </w:rPr>
        <w:t>新报送相关信息？</w:t>
      </w:r>
    </w:p>
    <w:p>
      <w:pPr>
        <w:pStyle w:val="BodyText"/>
        <w:ind w:left="15" w:right="81" w:firstLine="644"/>
        <w:spacing w:before="192" w:line="333" w:lineRule="auto"/>
        <w:rPr/>
      </w:pPr>
      <w:r>
        <w:rPr>
          <w:spacing w:val="2"/>
        </w:rPr>
        <w:t>纳税人已经填报享受</w:t>
      </w:r>
      <w:r>
        <w:rPr>
          <w:spacing w:val="-36"/>
        </w:rPr>
        <w:t xml:space="preserve"> </w:t>
      </w:r>
      <w:r>
        <w:rPr>
          <w:spacing w:val="2"/>
        </w:rPr>
        <w:t>2023</w:t>
      </w:r>
      <w:r>
        <w:rPr>
          <w:spacing w:val="-56"/>
        </w:rPr>
        <w:t xml:space="preserve"> </w:t>
      </w:r>
      <w:r>
        <w:rPr>
          <w:spacing w:val="2"/>
        </w:rPr>
        <w:t>年度</w:t>
      </w:r>
      <w:r>
        <w:rPr>
          <w:spacing w:val="-36"/>
        </w:rPr>
        <w:t xml:space="preserve"> </w:t>
      </w:r>
      <w:r>
        <w:rPr>
          <w:spacing w:val="2"/>
        </w:rPr>
        <w:t>3</w:t>
      </w:r>
      <w:r>
        <w:rPr>
          <w:spacing w:val="-45"/>
        </w:rPr>
        <w:t xml:space="preserve"> </w:t>
      </w:r>
      <w:r>
        <w:rPr>
          <w:spacing w:val="2"/>
        </w:rPr>
        <w:t>岁以下婴幼儿照护、子女教</w:t>
      </w:r>
      <w:r>
        <w:rPr/>
        <w:t xml:space="preserve"> </w:t>
      </w:r>
      <w:r>
        <w:rPr>
          <w:spacing w:val="13"/>
        </w:rPr>
        <w:t>育、赡养老人专项附加扣除的，无需重新填报，信息系统将自动</w:t>
      </w:r>
      <w:r>
        <w:rPr>
          <w:spacing w:val="9"/>
        </w:rPr>
        <w:t xml:space="preserve"> </w:t>
      </w:r>
      <w:r>
        <w:rPr>
          <w:spacing w:val="13"/>
        </w:rPr>
        <w:t>适用提高后的专项附加扣除标准。但纳税人对约定分摊或者指定</w:t>
      </w:r>
      <w:r>
        <w:rPr>
          <w:spacing w:val="9"/>
        </w:rPr>
        <w:t xml:space="preserve"> </w:t>
      </w:r>
      <w:r>
        <w:rPr>
          <w:spacing w:val="13"/>
        </w:rPr>
        <w:t>分摊赡养老人专项附加扣除额度有调整的，可以在手机个人所得</w:t>
      </w:r>
    </w:p>
    <w:p>
      <w:pPr>
        <w:pStyle w:val="BodyText"/>
        <w:ind w:left="10"/>
        <w:spacing w:before="1" w:line="222" w:lineRule="auto"/>
        <w:rPr/>
      </w:pPr>
      <w:r>
        <w:rPr>
          <w:spacing w:val="8"/>
        </w:rPr>
        <w:t>税</w:t>
      </w:r>
      <w:r>
        <w:rPr>
          <w:spacing w:val="-62"/>
        </w:rPr>
        <w:t xml:space="preserve"> </w:t>
      </w:r>
      <w:r>
        <w:rPr/>
        <w:t>APP</w:t>
      </w:r>
      <w:r>
        <w:rPr>
          <w:spacing w:val="-60"/>
        </w:rPr>
        <w:t xml:space="preserve"> </w:t>
      </w:r>
      <w:r>
        <w:rPr>
          <w:spacing w:val="8"/>
        </w:rPr>
        <w:t>或通过扣缴义务人填报新的分摊额度。</w:t>
      </w:r>
    </w:p>
    <w:p>
      <w:pPr>
        <w:spacing w:line="222" w:lineRule="auto"/>
        <w:sectPr>
          <w:headerReference w:type="default" r:id="rId274"/>
          <w:footerReference w:type="default" r:id="rId363"/>
          <w:pgSz w:w="11906" w:h="16839"/>
          <w:pgMar w:top="1040" w:right="1336" w:bottom="885" w:left="1418" w:header="735" w:footer="622" w:gutter="0"/>
        </w:sectPr>
        <w:rPr/>
      </w:pPr>
    </w:p>
    <w:p>
      <w:pPr>
        <w:spacing w:line="448" w:lineRule="auto"/>
        <w:rPr>
          <w:rFonts w:ascii="Arial"/>
          <w:sz w:val="21"/>
        </w:rPr>
      </w:pPr>
      <w:r/>
    </w:p>
    <w:p>
      <w:pPr>
        <w:pStyle w:val="BodyText"/>
        <w:spacing w:before="101" w:line="559" w:lineRule="exact"/>
        <w:jc w:val="right"/>
        <w:rPr/>
      </w:pPr>
      <w:r>
        <w:rPr>
          <w:spacing w:val="8"/>
          <w:position w:val="18"/>
        </w:rPr>
        <w:t>四、我此前已经按照原标准填报享受</w:t>
      </w:r>
      <w:r>
        <w:rPr>
          <w:spacing w:val="-83"/>
          <w:position w:val="18"/>
        </w:rPr>
        <w:t xml:space="preserve"> </w:t>
      </w:r>
      <w:r>
        <w:rPr>
          <w:spacing w:val="8"/>
          <w:position w:val="18"/>
        </w:rPr>
        <w:t>“</w:t>
      </w:r>
      <w:r>
        <w:rPr>
          <w:spacing w:val="-118"/>
          <w:position w:val="18"/>
        </w:rPr>
        <w:t xml:space="preserve"> </w:t>
      </w:r>
      <w:r>
        <w:rPr>
          <w:spacing w:val="8"/>
          <w:position w:val="18"/>
        </w:rPr>
        <w:t>一老一小”扣除，如</w:t>
      </w:r>
    </w:p>
    <w:p>
      <w:pPr>
        <w:pStyle w:val="BodyText"/>
        <w:ind w:left="6"/>
        <w:spacing w:line="222" w:lineRule="auto"/>
        <w:rPr/>
      </w:pPr>
      <w:r>
        <w:rPr>
          <w:spacing w:val="8"/>
        </w:rPr>
        <w:t>何按照提高后的标准享受扣除？</w:t>
      </w:r>
    </w:p>
    <w:p>
      <w:pPr>
        <w:pStyle w:val="BodyText"/>
        <w:ind w:left="9" w:firstLine="634"/>
        <w:spacing w:before="190" w:line="333" w:lineRule="auto"/>
        <w:rPr/>
      </w:pPr>
      <w:r>
        <w:rPr>
          <w:spacing w:val="6"/>
        </w:rPr>
        <w:t>《通知》发布前，纳税人已经按照原标准填</w:t>
      </w:r>
      <w:r>
        <w:rPr>
          <w:spacing w:val="5"/>
        </w:rPr>
        <w:t>报享受</w:t>
      </w:r>
      <w:r>
        <w:rPr>
          <w:spacing w:val="-48"/>
        </w:rPr>
        <w:t xml:space="preserve"> </w:t>
      </w:r>
      <w:r>
        <w:rPr>
          <w:spacing w:val="5"/>
        </w:rPr>
        <w:t>2023</w:t>
      </w:r>
      <w:r>
        <w:rPr>
          <w:spacing w:val="-56"/>
        </w:rPr>
        <w:t xml:space="preserve"> </w:t>
      </w:r>
      <w:r>
        <w:rPr>
          <w:spacing w:val="5"/>
        </w:rPr>
        <w:t>年度</w:t>
      </w:r>
      <w:r>
        <w:rPr/>
        <w:t xml:space="preserve"> </w:t>
      </w:r>
      <w:r>
        <w:rPr>
          <w:spacing w:val="3"/>
        </w:rPr>
        <w:t>3</w:t>
      </w:r>
      <w:r>
        <w:rPr>
          <w:spacing w:val="-39"/>
        </w:rPr>
        <w:t xml:space="preserve"> </w:t>
      </w:r>
      <w:r>
        <w:rPr>
          <w:spacing w:val="3"/>
        </w:rPr>
        <w:t>岁以下婴幼儿照护、子女教育、赡养老人专项附加扣除的，</w:t>
      </w:r>
      <w:r>
        <w:rPr>
          <w:spacing w:val="-87"/>
        </w:rPr>
        <w:t xml:space="preserve"> </w:t>
      </w:r>
      <w:r>
        <w:rPr>
          <w:spacing w:val="3"/>
        </w:rPr>
        <w:t>自</w:t>
      </w:r>
      <w:r>
        <w:rPr>
          <w:spacing w:val="-45"/>
        </w:rPr>
        <w:t xml:space="preserve"> </w:t>
      </w:r>
      <w:r>
        <w:rPr>
          <w:spacing w:val="3"/>
        </w:rPr>
        <w:t>9</w:t>
      </w:r>
      <w:r>
        <w:rPr/>
        <w:t xml:space="preserve"> </w:t>
      </w:r>
      <w:r>
        <w:rPr>
          <w:spacing w:val="13"/>
        </w:rPr>
        <w:t>月申报期起，信息系统将按照提高后的专项附加扣除标准计算应</w:t>
      </w:r>
      <w:r>
        <w:rPr>
          <w:spacing w:val="15"/>
        </w:rPr>
        <w:t xml:space="preserve"> </w:t>
      </w:r>
      <w:r>
        <w:rPr>
          <w:spacing w:val="13"/>
        </w:rPr>
        <w:t>缴纳的个人所得税，此前多缴的税款可以自动抵减本年度后续月</w:t>
      </w:r>
      <w:r>
        <w:rPr>
          <w:spacing w:val="15"/>
        </w:rPr>
        <w:t xml:space="preserve"> </w:t>
      </w:r>
      <w:r>
        <w:rPr>
          <w:spacing w:val="6"/>
        </w:rPr>
        <w:t>份应纳税款，抵减不完的，可以在办理</w:t>
      </w:r>
      <w:r>
        <w:rPr>
          <w:spacing w:val="-48"/>
        </w:rPr>
        <w:t xml:space="preserve"> </w:t>
      </w:r>
      <w:r>
        <w:rPr>
          <w:spacing w:val="6"/>
        </w:rPr>
        <w:t>2023</w:t>
      </w:r>
      <w:r>
        <w:rPr>
          <w:spacing w:val="-56"/>
        </w:rPr>
        <w:t xml:space="preserve"> </w:t>
      </w:r>
      <w:r>
        <w:rPr>
          <w:spacing w:val="6"/>
        </w:rPr>
        <w:t>年度</w:t>
      </w:r>
      <w:r>
        <w:rPr>
          <w:spacing w:val="5"/>
        </w:rPr>
        <w:t>综合所得汇算清</w:t>
      </w:r>
    </w:p>
    <w:p>
      <w:pPr>
        <w:pStyle w:val="BodyText"/>
        <w:ind w:left="22"/>
        <w:spacing w:line="223" w:lineRule="auto"/>
        <w:rPr/>
      </w:pPr>
      <w:r>
        <w:rPr>
          <w:spacing w:val="5"/>
        </w:rPr>
        <w:t>缴时继续享受。</w:t>
      </w:r>
    </w:p>
    <w:p>
      <w:pPr>
        <w:pStyle w:val="BodyText"/>
        <w:ind w:left="12" w:right="1" w:firstLine="649"/>
        <w:spacing w:before="187" w:line="333" w:lineRule="auto"/>
        <w:rPr/>
      </w:pPr>
      <w:r>
        <w:rPr>
          <w:spacing w:val="13"/>
        </w:rPr>
        <w:t>五、我和我的兄弟姐妹之前是按照约定分摊的方式享受赡养</w:t>
      </w:r>
      <w:r>
        <w:rPr>
          <w:spacing w:val="5"/>
        </w:rPr>
        <w:t xml:space="preserve"> </w:t>
      </w:r>
      <w:r>
        <w:rPr>
          <w:spacing w:val="25"/>
        </w:rPr>
        <w:t>老人专项附加扣除的，这次标准提高后能不能重新调整扣除额</w:t>
      </w:r>
    </w:p>
    <w:p>
      <w:pPr>
        <w:pStyle w:val="BodyText"/>
        <w:ind w:left="11"/>
        <w:spacing w:line="223" w:lineRule="auto"/>
        <w:rPr/>
      </w:pPr>
      <w:r>
        <w:rPr>
          <w:spacing w:val="-2"/>
        </w:rPr>
        <w:t>度？</w:t>
      </w:r>
    </w:p>
    <w:p>
      <w:pPr>
        <w:pStyle w:val="BodyText"/>
        <w:ind w:left="10" w:right="1" w:firstLine="649"/>
        <w:spacing w:before="190" w:line="333" w:lineRule="auto"/>
        <w:rPr/>
      </w:pPr>
      <w:r>
        <w:rPr>
          <w:spacing w:val="4"/>
        </w:rPr>
        <w:t>纳税人为非独生子女的，需要与兄弟姐妹分摊每月</w:t>
      </w:r>
      <w:r>
        <w:rPr>
          <w:spacing w:val="-28"/>
        </w:rPr>
        <w:t xml:space="preserve"> </w:t>
      </w:r>
      <w:r>
        <w:rPr>
          <w:spacing w:val="4"/>
        </w:rPr>
        <w:t>3000</w:t>
      </w:r>
      <w:r>
        <w:rPr>
          <w:spacing w:val="-48"/>
        </w:rPr>
        <w:t xml:space="preserve"> </w:t>
      </w:r>
      <w:r>
        <w:rPr>
          <w:spacing w:val="4"/>
        </w:rPr>
        <w:t>元的</w:t>
      </w:r>
      <w:r>
        <w:rPr/>
        <w:t xml:space="preserve"> </w:t>
      </w:r>
      <w:r>
        <w:rPr>
          <w:spacing w:val="13"/>
        </w:rPr>
        <w:t>赡养老人专项附加扣除额度。扣除标准提高后，纳税人对约定分</w:t>
      </w:r>
      <w:r>
        <w:rPr>
          <w:spacing w:val="14"/>
        </w:rPr>
        <w:t xml:space="preserve"> </w:t>
      </w:r>
      <w:r>
        <w:rPr>
          <w:spacing w:val="13"/>
        </w:rPr>
        <w:t>摊或者指定分摊赡养老人专项附加扣除额度有调整的，可以在手</w:t>
      </w:r>
      <w:r>
        <w:rPr>
          <w:spacing w:val="14"/>
        </w:rPr>
        <w:t xml:space="preserve"> </w:t>
      </w:r>
      <w:r>
        <w:rPr>
          <w:spacing w:val="13"/>
        </w:rPr>
        <w:t>机个人所得税</w:t>
      </w:r>
      <w:r>
        <w:rPr>
          <w:spacing w:val="-56"/>
        </w:rPr>
        <w:t xml:space="preserve"> </w:t>
      </w:r>
      <w:r>
        <w:rPr/>
        <w:t>APP</w:t>
      </w:r>
      <w:r>
        <w:rPr>
          <w:spacing w:val="-55"/>
        </w:rPr>
        <w:t xml:space="preserve"> </w:t>
      </w:r>
      <w:r>
        <w:rPr>
          <w:spacing w:val="13"/>
        </w:rPr>
        <w:t>或通过扣缴义务人填报新的分摊额度</w:t>
      </w:r>
      <w:r>
        <w:rPr>
          <w:spacing w:val="12"/>
        </w:rPr>
        <w:t>，但每人</w:t>
      </w:r>
    </w:p>
    <w:p>
      <w:pPr>
        <w:pStyle w:val="BodyText"/>
        <w:ind w:left="12"/>
        <w:spacing w:line="223" w:lineRule="auto"/>
        <w:rPr/>
      </w:pPr>
      <w:r>
        <w:rPr/>
        <w:t>每月不超过</w:t>
      </w:r>
      <w:r>
        <w:rPr>
          <w:spacing w:val="-36"/>
        </w:rPr>
        <w:t xml:space="preserve"> </w:t>
      </w:r>
      <w:r>
        <w:rPr/>
        <w:t>1500</w:t>
      </w:r>
      <w:r>
        <w:rPr>
          <w:spacing w:val="-49"/>
        </w:rPr>
        <w:t xml:space="preserve"> </w:t>
      </w:r>
      <w:r>
        <w:rPr/>
        <w:t>元。</w:t>
      </w:r>
    </w:p>
    <w:p>
      <w:pPr>
        <w:pStyle w:val="BodyText"/>
        <w:ind w:right="17"/>
        <w:spacing w:before="184" w:line="562" w:lineRule="exact"/>
        <w:jc w:val="right"/>
        <w:rPr/>
      </w:pPr>
      <w:r>
        <w:rPr>
          <w:spacing w:val="12"/>
          <w:position w:val="18"/>
        </w:rPr>
        <w:t>六、我是一个合伙企业合伙人，平时取得的都是经营所得，</w:t>
      </w:r>
    </w:p>
    <w:p>
      <w:pPr>
        <w:pStyle w:val="BodyText"/>
        <w:ind w:left="26"/>
        <w:spacing w:before="1" w:line="219" w:lineRule="auto"/>
        <w:rPr/>
      </w:pPr>
      <w:r>
        <w:rPr>
          <w:spacing w:val="8"/>
        </w:rPr>
        <w:t>没有工资薪金所得，应该如何享受提高后的专项附加扣除？</w:t>
      </w:r>
    </w:p>
    <w:p>
      <w:pPr>
        <w:pStyle w:val="BodyText"/>
        <w:ind w:left="16" w:right="3" w:firstLine="643"/>
        <w:spacing w:before="190" w:line="334" w:lineRule="auto"/>
        <w:rPr/>
      </w:pPr>
      <w:r>
        <w:rPr>
          <w:spacing w:val="13"/>
        </w:rPr>
        <w:t>纳税人取得经营所得，平时也没有取得工资薪金所得的，根</w:t>
      </w:r>
      <w:r>
        <w:rPr>
          <w:spacing w:val="8"/>
        </w:rPr>
        <w:t xml:space="preserve"> </w:t>
      </w:r>
      <w:r>
        <w:rPr>
          <w:spacing w:val="5"/>
        </w:rPr>
        <w:t>据个人所得税法等有关规定，可以在办理</w:t>
      </w:r>
      <w:r>
        <w:rPr>
          <w:spacing w:val="-35"/>
        </w:rPr>
        <w:t xml:space="preserve"> </w:t>
      </w:r>
      <w:r>
        <w:rPr>
          <w:spacing w:val="5"/>
        </w:rPr>
        <w:t>2023</w:t>
      </w:r>
      <w:r>
        <w:rPr>
          <w:spacing w:val="-56"/>
        </w:rPr>
        <w:t xml:space="preserve"> </w:t>
      </w:r>
      <w:r>
        <w:rPr>
          <w:spacing w:val="5"/>
        </w:rPr>
        <w:t>年度经营所得汇算</w:t>
      </w:r>
    </w:p>
    <w:p>
      <w:pPr>
        <w:pStyle w:val="BodyText"/>
        <w:ind w:left="27"/>
        <w:spacing w:line="222" w:lineRule="auto"/>
        <w:rPr/>
      </w:pPr>
      <w:r>
        <w:rPr>
          <w:spacing w:val="7"/>
        </w:rPr>
        <w:t>清缴时享受提高后的专项附加扣除标准。</w:t>
      </w:r>
    </w:p>
    <w:p>
      <w:pPr>
        <w:pStyle w:val="BodyText"/>
        <w:ind w:right="3"/>
        <w:spacing w:before="186" w:line="559" w:lineRule="exact"/>
        <w:jc w:val="right"/>
        <w:rPr/>
      </w:pPr>
      <w:r>
        <w:rPr>
          <w:spacing w:val="13"/>
          <w:position w:val="18"/>
        </w:rPr>
        <w:t>七、赡养岳父母或公公婆婆是否可以享受赡养老人专项附加</w:t>
      </w:r>
    </w:p>
    <w:p>
      <w:pPr>
        <w:pStyle w:val="BodyText"/>
        <w:ind w:left="22"/>
        <w:spacing w:before="2" w:line="223" w:lineRule="auto"/>
        <w:rPr/>
      </w:pPr>
      <w:r>
        <w:rPr>
          <w:spacing w:val="-2"/>
        </w:rPr>
        <w:t>扣除？</w:t>
      </w:r>
    </w:p>
    <w:p>
      <w:pPr>
        <w:pStyle w:val="BodyText"/>
        <w:ind w:right="1"/>
        <w:spacing w:before="185" w:line="560" w:lineRule="exact"/>
        <w:jc w:val="right"/>
        <w:rPr/>
      </w:pPr>
      <w:r>
        <w:rPr>
          <w:spacing w:val="2"/>
          <w:position w:val="18"/>
        </w:rPr>
        <w:t>根据现行政策规定，赡养老人专项附加扣除政策中的老</w:t>
      </w:r>
      <w:r>
        <w:rPr>
          <w:spacing w:val="1"/>
          <w:position w:val="18"/>
        </w:rPr>
        <w:t>人（被</w:t>
      </w:r>
    </w:p>
    <w:p>
      <w:pPr>
        <w:pStyle w:val="BodyText"/>
        <w:ind w:left="10"/>
        <w:spacing w:line="221" w:lineRule="auto"/>
        <w:rPr/>
      </w:pPr>
      <w:r>
        <w:rPr>
          <w:spacing w:val="8"/>
        </w:rPr>
        <w:t>赡养人</w:t>
      </w:r>
      <w:r>
        <w:rPr>
          <w:spacing w:val="25"/>
        </w:rPr>
        <w:t>），</w:t>
      </w:r>
      <w:r>
        <w:rPr>
          <w:spacing w:val="8"/>
        </w:rPr>
        <w:t>是指年满</w:t>
      </w:r>
      <w:r>
        <w:rPr>
          <w:spacing w:val="-41"/>
        </w:rPr>
        <w:t xml:space="preserve"> </w:t>
      </w:r>
      <w:r>
        <w:rPr>
          <w:spacing w:val="8"/>
        </w:rPr>
        <w:t>60</w:t>
      </w:r>
      <w:r>
        <w:rPr>
          <w:spacing w:val="-34"/>
        </w:rPr>
        <w:t xml:space="preserve"> </w:t>
      </w:r>
      <w:r>
        <w:rPr>
          <w:spacing w:val="8"/>
        </w:rPr>
        <w:t>岁的父母，</w:t>
      </w:r>
      <w:r>
        <w:rPr>
          <w:spacing w:val="-79"/>
        </w:rPr>
        <w:t xml:space="preserve"> </w:t>
      </w:r>
      <w:r>
        <w:rPr>
          <w:spacing w:val="8"/>
        </w:rPr>
        <w:t>以及子女均已去世的</w:t>
      </w:r>
      <w:r>
        <w:rPr>
          <w:spacing w:val="7"/>
        </w:rPr>
        <w:t>年满</w:t>
      </w:r>
      <w:r>
        <w:rPr>
          <w:spacing w:val="-41"/>
        </w:rPr>
        <w:t xml:space="preserve"> </w:t>
      </w:r>
      <w:r>
        <w:rPr>
          <w:spacing w:val="7"/>
        </w:rPr>
        <w:t>60</w:t>
      </w:r>
    </w:p>
    <w:p>
      <w:pPr>
        <w:spacing w:line="221" w:lineRule="auto"/>
        <w:sectPr>
          <w:headerReference w:type="default" r:id="rId279"/>
          <w:footerReference w:type="default" r:id="rId364"/>
          <w:pgSz w:w="11906" w:h="16839"/>
          <w:pgMar w:top="1040" w:right="1416" w:bottom="885" w:left="1418" w:header="735" w:footer="622" w:gutter="0"/>
        </w:sectPr>
        <w:rPr/>
      </w:pPr>
    </w:p>
    <w:p>
      <w:pPr>
        <w:spacing w:line="449" w:lineRule="auto"/>
        <w:rPr>
          <w:rFonts w:ascii="Arial"/>
          <w:sz w:val="21"/>
        </w:rPr>
      </w:pPr>
      <w:r/>
    </w:p>
    <w:p>
      <w:pPr>
        <w:pStyle w:val="BodyText"/>
        <w:ind w:left="30"/>
        <w:spacing w:before="101" w:line="223" w:lineRule="auto"/>
        <w:rPr/>
      </w:pPr>
      <w:r>
        <w:rPr>
          <w:spacing w:val="7"/>
        </w:rPr>
        <w:t>岁的祖父母、外祖父母，不包括配偶的父母。</w:t>
      </w:r>
    </w:p>
    <w:p>
      <w:pPr>
        <w:pStyle w:val="BodyText"/>
        <w:ind w:right="2"/>
        <w:spacing w:before="184" w:line="561" w:lineRule="exact"/>
        <w:jc w:val="right"/>
        <w:rPr/>
      </w:pPr>
      <w:r>
        <w:rPr>
          <w:spacing w:val="13"/>
          <w:position w:val="18"/>
        </w:rPr>
        <w:t>八、我的孩子正在读硕士研究生，我能填报子女教育专项附</w:t>
      </w:r>
    </w:p>
    <w:p>
      <w:pPr>
        <w:pStyle w:val="BodyText"/>
        <w:ind w:left="12"/>
        <w:spacing w:before="1" w:line="223" w:lineRule="auto"/>
        <w:rPr/>
      </w:pPr>
      <w:r>
        <w:rPr>
          <w:spacing w:val="6"/>
        </w:rPr>
        <w:t>加扣除么?</w:t>
      </w:r>
    </w:p>
    <w:p>
      <w:pPr>
        <w:pStyle w:val="BodyText"/>
        <w:ind w:left="27" w:firstLine="633"/>
        <w:spacing w:before="185" w:line="333" w:lineRule="auto"/>
        <w:rPr/>
      </w:pPr>
      <w:r>
        <w:rPr>
          <w:spacing w:val="13"/>
        </w:rPr>
        <w:t>如果纳税人子女接受的硕士研究生或博士研究生教育属于全</w:t>
      </w:r>
      <w:r>
        <w:rPr>
          <w:spacing w:val="7"/>
        </w:rPr>
        <w:t xml:space="preserve"> </w:t>
      </w:r>
      <w:r>
        <w:rPr>
          <w:spacing w:val="13"/>
        </w:rPr>
        <w:t>日制学历教育，纳税人可以填报子女教育专项附加扣除</w:t>
      </w:r>
      <w:r>
        <w:rPr>
          <w:spacing w:val="12"/>
        </w:rPr>
        <w:t>；如果属</w:t>
      </w:r>
      <w:r>
        <w:rPr/>
        <w:t xml:space="preserve"> </w:t>
      </w:r>
      <w:r>
        <w:rPr>
          <w:spacing w:val="13"/>
        </w:rPr>
        <w:t>于非全日制的学历（学位）继续教育，应由子女本人填</w:t>
      </w:r>
      <w:r>
        <w:rPr>
          <w:spacing w:val="12"/>
        </w:rPr>
        <w:t>报继续教</w:t>
      </w:r>
    </w:p>
    <w:p>
      <w:pPr>
        <w:pStyle w:val="BodyText"/>
        <w:ind w:left="16"/>
        <w:spacing w:before="1" w:line="222" w:lineRule="auto"/>
        <w:rPr/>
      </w:pPr>
      <w:r>
        <w:rPr>
          <w:spacing w:val="6"/>
        </w:rPr>
        <w:t>育专项附加扣除。</w:t>
      </w:r>
    </w:p>
    <w:p>
      <w:pPr>
        <w:pStyle w:val="BodyText"/>
        <w:spacing w:before="185" w:line="562" w:lineRule="exact"/>
        <w:jc w:val="right"/>
        <w:rPr/>
      </w:pPr>
      <w:r>
        <w:rPr>
          <w:spacing w:val="13"/>
          <w:position w:val="18"/>
        </w:rPr>
        <w:t>九、两个子女中的一个无赡养父母的能力，是否可以由另一</w:t>
      </w:r>
    </w:p>
    <w:p>
      <w:pPr>
        <w:pStyle w:val="BodyText"/>
        <w:ind w:left="15"/>
        <w:spacing w:line="221" w:lineRule="auto"/>
        <w:rPr/>
      </w:pPr>
      <w:r>
        <w:rPr>
          <w:spacing w:val="4"/>
        </w:rPr>
        <w:t>个享受</w:t>
      </w:r>
      <w:r>
        <w:rPr>
          <w:spacing w:val="-24"/>
        </w:rPr>
        <w:t xml:space="preserve"> </w:t>
      </w:r>
      <w:r>
        <w:rPr>
          <w:spacing w:val="4"/>
        </w:rPr>
        <w:t>3000</w:t>
      </w:r>
      <w:r>
        <w:rPr>
          <w:spacing w:val="-48"/>
        </w:rPr>
        <w:t xml:space="preserve"> </w:t>
      </w:r>
      <w:r>
        <w:rPr>
          <w:spacing w:val="4"/>
        </w:rPr>
        <w:t>元赡养老人专项附加扣除标准？</w:t>
      </w:r>
    </w:p>
    <w:p>
      <w:pPr>
        <w:pStyle w:val="BodyText"/>
        <w:ind w:left="6" w:firstLine="645"/>
        <w:spacing w:before="190" w:line="333" w:lineRule="auto"/>
        <w:rPr/>
      </w:pPr>
      <w:r>
        <w:rPr>
          <w:spacing w:val="13"/>
        </w:rPr>
        <w:t>按照《国务院关于印发个人所得税专项附加扣除暂行办法的</w:t>
      </w:r>
      <w:r>
        <w:rPr>
          <w:spacing w:val="15"/>
        </w:rPr>
        <w:t xml:space="preserve"> </w:t>
      </w:r>
      <w:r>
        <w:rPr>
          <w:spacing w:val="9"/>
        </w:rPr>
        <w:t>通知》（国发〔2018〕41</w:t>
      </w:r>
      <w:r>
        <w:rPr>
          <w:spacing w:val="-46"/>
        </w:rPr>
        <w:t xml:space="preserve"> </w:t>
      </w:r>
      <w:r>
        <w:rPr>
          <w:spacing w:val="9"/>
        </w:rPr>
        <w:t>号）规定，纳税人</w:t>
      </w:r>
      <w:r>
        <w:rPr>
          <w:spacing w:val="8"/>
        </w:rPr>
        <w:t>为非独生子女的，在</w:t>
      </w:r>
      <w:r>
        <w:rPr/>
        <w:t xml:space="preserve"> </w:t>
      </w:r>
      <w:r>
        <w:rPr>
          <w:spacing w:val="10"/>
        </w:rPr>
        <w:t>兄弟姐妹之间分摊</w:t>
      </w:r>
      <w:r>
        <w:rPr>
          <w:spacing w:val="-32"/>
        </w:rPr>
        <w:t xml:space="preserve"> </w:t>
      </w:r>
      <w:r>
        <w:rPr>
          <w:spacing w:val="10"/>
        </w:rPr>
        <w:t>3000</w:t>
      </w:r>
      <w:r>
        <w:rPr>
          <w:spacing w:val="-44"/>
        </w:rPr>
        <w:t xml:space="preserve"> </w:t>
      </w:r>
      <w:r>
        <w:rPr>
          <w:spacing w:val="10"/>
        </w:rPr>
        <w:t>元/月的扣除额度，每人分摊的额度不能</w:t>
      </w:r>
      <w:r>
        <w:rPr/>
        <w:t xml:space="preserve"> </w:t>
      </w:r>
      <w:r>
        <w:rPr>
          <w:spacing w:val="5"/>
        </w:rPr>
        <w:t>超过每月</w:t>
      </w:r>
      <w:r>
        <w:rPr>
          <w:spacing w:val="-30"/>
        </w:rPr>
        <w:t xml:space="preserve"> </w:t>
      </w:r>
      <w:r>
        <w:rPr>
          <w:spacing w:val="5"/>
        </w:rPr>
        <w:t>1500</w:t>
      </w:r>
      <w:r>
        <w:rPr>
          <w:spacing w:val="-49"/>
        </w:rPr>
        <w:t xml:space="preserve"> </w:t>
      </w:r>
      <w:r>
        <w:rPr>
          <w:spacing w:val="5"/>
        </w:rPr>
        <w:t>元，也就是说，这种情况下不能由其中一人单独享</w:t>
      </w:r>
    </w:p>
    <w:p>
      <w:pPr>
        <w:pStyle w:val="BodyText"/>
        <w:ind w:left="26"/>
        <w:spacing w:before="1" w:line="222" w:lineRule="auto"/>
        <w:rPr/>
      </w:pPr>
      <w:r>
        <w:rPr>
          <w:spacing w:val="3"/>
        </w:rPr>
        <w:t>受全部扣除。</w:t>
      </w:r>
    </w:p>
    <w:p>
      <w:pPr>
        <w:pStyle w:val="BodyText"/>
        <w:ind w:left="664"/>
        <w:spacing w:before="189" w:line="220" w:lineRule="auto"/>
        <w:rPr/>
      </w:pPr>
      <w:r>
        <w:rPr>
          <w:spacing w:val="8"/>
        </w:rPr>
        <w:t>十、虚假填报专项附加扣除的法律责任是什么？</w:t>
      </w:r>
    </w:p>
    <w:p>
      <w:pPr>
        <w:pStyle w:val="BodyText"/>
        <w:ind w:left="15" w:firstLine="644"/>
        <w:spacing w:before="192" w:line="333" w:lineRule="auto"/>
        <w:rPr/>
      </w:pPr>
      <w:r>
        <w:rPr>
          <w:spacing w:val="13"/>
        </w:rPr>
        <w:t>纳税人应当对专项附加扣除信息的真实性、准确性、完整性</w:t>
      </w:r>
      <w:r>
        <w:rPr>
          <w:spacing w:val="8"/>
        </w:rPr>
        <w:t xml:space="preserve"> </w:t>
      </w:r>
      <w:r>
        <w:rPr>
          <w:spacing w:val="13"/>
        </w:rPr>
        <w:t>负责。对虚假填报享受专项附加扣除的，税务机关将按照《中华</w:t>
      </w:r>
      <w:r>
        <w:rPr>
          <w:spacing w:val="9"/>
        </w:rPr>
        <w:t xml:space="preserve"> </w:t>
      </w:r>
      <w:r>
        <w:rPr>
          <w:spacing w:val="13"/>
        </w:rPr>
        <w:t>人民共和国税收征收管理法》《中华人民共和国个人所得税法》</w:t>
      </w:r>
    </w:p>
    <w:p>
      <w:pPr>
        <w:pStyle w:val="BodyText"/>
        <w:ind w:left="27"/>
        <w:spacing w:line="222" w:lineRule="auto"/>
        <w:rPr/>
      </w:pPr>
      <w:r>
        <w:rPr>
          <w:spacing w:val="5"/>
        </w:rPr>
        <w:t>等有关规定处理。</w:t>
      </w:r>
    </w:p>
    <w:p>
      <w:pPr>
        <w:spacing w:line="222" w:lineRule="auto"/>
        <w:sectPr>
          <w:headerReference w:type="default" r:id="rId303"/>
          <w:footerReference w:type="default" r:id="rId365"/>
          <w:pgSz w:w="11906" w:h="16839"/>
          <w:pgMar w:top="1040" w:right="1417" w:bottom="885" w:left="1418" w:header="735" w:footer="621" w:gutter="0"/>
        </w:sectPr>
        <w:rPr/>
      </w:pPr>
    </w:p>
    <w:p>
      <w:pPr>
        <w:spacing w:line="394" w:lineRule="auto"/>
        <w:rPr>
          <w:rFonts w:ascii="Arial"/>
          <w:sz w:val="21"/>
        </w:rPr>
      </w:pPr>
      <w:r/>
    </w:p>
    <w:p>
      <w:pPr>
        <w:ind w:left="1121" w:right="398" w:hanging="811"/>
        <w:spacing w:before="114" w:line="276" w:lineRule="auto"/>
        <w:outlineLvl w:val="0"/>
        <w:rPr>
          <w:rFonts w:ascii="SimSun" w:hAnsi="SimSun" w:eastAsia="SimSun" w:cs="SimSun"/>
          <w:sz w:val="35"/>
          <w:szCs w:val="35"/>
        </w:rPr>
      </w:pPr>
      <w:bookmarkStart w:name="bookmark99" w:id="144"/>
      <w:bookmarkEnd w:id="144"/>
      <w:r>
        <w:rPr>
          <w:rFonts w:ascii="SimSun" w:hAnsi="SimSun" w:eastAsia="SimSun" w:cs="SimSun"/>
          <w:sz w:val="35"/>
          <w:szCs w:val="35"/>
          <w:b/>
          <w:bCs/>
          <w:spacing w:val="6"/>
        </w:rPr>
        <w:t>财政部</w:t>
      </w:r>
      <w:r>
        <w:rPr>
          <w:rFonts w:ascii="SimSun" w:hAnsi="SimSun" w:eastAsia="SimSun" w:cs="SimSun"/>
          <w:sz w:val="35"/>
          <w:szCs w:val="35"/>
          <w:spacing w:val="6"/>
        </w:rPr>
        <w:t xml:space="preserve"> </w:t>
      </w:r>
      <w:r>
        <w:rPr>
          <w:rFonts w:ascii="SimSun" w:hAnsi="SimSun" w:eastAsia="SimSun" w:cs="SimSun"/>
          <w:sz w:val="35"/>
          <w:szCs w:val="35"/>
          <w:b/>
          <w:bCs/>
          <w:spacing w:val="6"/>
        </w:rPr>
        <w:t>税务总局关于银行业金融机构、金融资产管理</w:t>
      </w:r>
      <w:r>
        <w:rPr>
          <w:rFonts w:ascii="SimSun" w:hAnsi="SimSun" w:eastAsia="SimSun" w:cs="SimSun"/>
          <w:sz w:val="35"/>
          <w:szCs w:val="35"/>
          <w:spacing w:val="1"/>
        </w:rPr>
        <w:t xml:space="preserve"> </w:t>
      </w:r>
      <w:r>
        <w:rPr>
          <w:rFonts w:ascii="SimSun" w:hAnsi="SimSun" w:eastAsia="SimSun" w:cs="SimSun"/>
          <w:sz w:val="35"/>
          <w:szCs w:val="35"/>
          <w:b/>
          <w:bCs/>
          <w:spacing w:val="5"/>
        </w:rPr>
        <w:t>公司不良债权以物抵债有关税收政策的公告</w:t>
      </w:r>
    </w:p>
    <w:p>
      <w:pPr>
        <w:ind w:left="1911"/>
        <w:spacing w:before="145"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税务总局公告</w:t>
      </w:r>
      <w:r>
        <w:rPr>
          <w:rFonts w:ascii="KaiTi" w:hAnsi="KaiTi" w:eastAsia="KaiTi" w:cs="KaiTi"/>
          <w:sz w:val="31"/>
          <w:szCs w:val="31"/>
          <w:spacing w:val="-58"/>
        </w:rPr>
        <w:t xml:space="preserve"> </w:t>
      </w:r>
      <w:r>
        <w:rPr>
          <w:rFonts w:ascii="KaiTi" w:hAnsi="KaiTi" w:eastAsia="KaiTi" w:cs="KaiTi"/>
          <w:sz w:val="31"/>
          <w:szCs w:val="31"/>
          <w:spacing w:val="4"/>
        </w:rPr>
        <w:t>2022</w:t>
      </w:r>
      <w:r>
        <w:rPr>
          <w:rFonts w:ascii="KaiTi" w:hAnsi="KaiTi" w:eastAsia="KaiTi" w:cs="KaiTi"/>
          <w:sz w:val="31"/>
          <w:szCs w:val="31"/>
          <w:spacing w:val="-58"/>
        </w:rPr>
        <w:t xml:space="preserve"> </w:t>
      </w:r>
      <w:r>
        <w:rPr>
          <w:rFonts w:ascii="KaiTi" w:hAnsi="KaiTi" w:eastAsia="KaiTi" w:cs="KaiTi"/>
          <w:sz w:val="31"/>
          <w:szCs w:val="31"/>
          <w:spacing w:val="4"/>
        </w:rPr>
        <w:t>年第</w:t>
      </w:r>
      <w:r>
        <w:rPr>
          <w:rFonts w:ascii="KaiTi" w:hAnsi="KaiTi" w:eastAsia="KaiTi" w:cs="KaiTi"/>
          <w:sz w:val="31"/>
          <w:szCs w:val="31"/>
          <w:spacing w:val="-61"/>
        </w:rPr>
        <w:t xml:space="preserve"> </w:t>
      </w:r>
      <w:r>
        <w:rPr>
          <w:rFonts w:ascii="KaiTi" w:hAnsi="KaiTi" w:eastAsia="KaiTi" w:cs="KaiTi"/>
          <w:sz w:val="31"/>
          <w:szCs w:val="31"/>
          <w:spacing w:val="4"/>
        </w:rPr>
        <w:t>31</w:t>
      </w:r>
      <w:r>
        <w:rPr>
          <w:rFonts w:ascii="KaiTi" w:hAnsi="KaiTi" w:eastAsia="KaiTi" w:cs="KaiTi"/>
          <w:sz w:val="31"/>
          <w:szCs w:val="31"/>
          <w:spacing w:val="-53"/>
        </w:rPr>
        <w:t xml:space="preserve"> </w:t>
      </w:r>
      <w:r>
        <w:rPr>
          <w:rFonts w:ascii="KaiTi" w:hAnsi="KaiTi" w:eastAsia="KaiTi" w:cs="KaiTi"/>
          <w:sz w:val="31"/>
          <w:szCs w:val="31"/>
          <w:spacing w:val="4"/>
        </w:rPr>
        <w:t>号</w:t>
      </w:r>
    </w:p>
    <w:p>
      <w:pPr>
        <w:spacing w:line="319" w:lineRule="auto"/>
        <w:rPr>
          <w:rFonts w:ascii="Arial"/>
          <w:sz w:val="21"/>
        </w:rPr>
      </w:pPr>
      <w:r/>
    </w:p>
    <w:p>
      <w:pPr>
        <w:spacing w:line="319" w:lineRule="auto"/>
        <w:rPr>
          <w:rFonts w:ascii="Arial"/>
          <w:sz w:val="21"/>
        </w:rPr>
      </w:pPr>
      <w:r/>
    </w:p>
    <w:p>
      <w:pPr>
        <w:pStyle w:val="BodyText"/>
        <w:ind w:left="661"/>
        <w:spacing w:before="101" w:line="559" w:lineRule="exact"/>
        <w:rPr/>
      </w:pPr>
      <w:r>
        <w:rPr>
          <w:spacing w:val="13"/>
          <w:position w:val="18"/>
        </w:rPr>
        <w:t>为支持银行业金融机构、金融资产管理公司</w:t>
      </w:r>
      <w:r>
        <w:rPr>
          <w:spacing w:val="12"/>
          <w:position w:val="18"/>
        </w:rPr>
        <w:t>处置不良债权，</w:t>
      </w:r>
    </w:p>
    <w:p>
      <w:pPr>
        <w:pStyle w:val="BodyText"/>
        <w:ind w:left="20"/>
        <w:spacing w:before="1" w:line="221" w:lineRule="auto"/>
        <w:rPr/>
      </w:pPr>
      <w:r>
        <w:rPr>
          <w:spacing w:val="8"/>
        </w:rPr>
        <w:t>有效防范金融风险，现将有关税收政策公告如下：</w:t>
      </w:r>
    </w:p>
    <w:p>
      <w:pPr>
        <w:pStyle w:val="BodyText"/>
        <w:ind w:left="10" w:right="95" w:firstLine="661"/>
        <w:spacing w:before="191" w:line="333" w:lineRule="auto"/>
        <w:rPr/>
      </w:pPr>
      <w:r>
        <w:rPr>
          <w:spacing w:val="13"/>
        </w:rPr>
        <w:t>一、银行业金融机构、金融资产管理公司中的增值税</w:t>
      </w:r>
      <w:r>
        <w:rPr>
          <w:spacing w:val="12"/>
        </w:rPr>
        <w:t>一般纳</w:t>
      </w:r>
      <w:r>
        <w:rPr/>
        <w:t xml:space="preserve"> </w:t>
      </w:r>
      <w:r>
        <w:rPr>
          <w:spacing w:val="13"/>
        </w:rPr>
        <w:t>税人处置抵债不动产，可选择以取得的全部价款和价外费用扣除</w:t>
      </w:r>
      <w:r>
        <w:rPr>
          <w:spacing w:val="14"/>
        </w:rPr>
        <w:t xml:space="preserve"> </w:t>
      </w:r>
      <w:r>
        <w:rPr>
          <w:spacing w:val="9"/>
        </w:rPr>
        <w:t>取得该抵债不动产时的作价为销售额，适用</w:t>
      </w:r>
      <w:r>
        <w:rPr>
          <w:spacing w:val="-38"/>
        </w:rPr>
        <w:t xml:space="preserve"> </w:t>
      </w:r>
      <w:r>
        <w:rPr>
          <w:spacing w:val="9"/>
        </w:rPr>
        <w:t>9%税率计算缴纳增值</w:t>
      </w:r>
    </w:p>
    <w:p>
      <w:pPr>
        <w:pStyle w:val="BodyText"/>
        <w:ind w:left="10"/>
        <w:spacing w:before="1" w:line="222" w:lineRule="auto"/>
        <w:rPr/>
      </w:pPr>
      <w:r>
        <w:rPr>
          <w:spacing w:val="-1"/>
        </w:rPr>
        <w:t>税。</w:t>
      </w:r>
    </w:p>
    <w:p>
      <w:pPr>
        <w:pStyle w:val="BodyText"/>
        <w:ind w:left="652"/>
        <w:spacing w:before="186" w:line="559" w:lineRule="exact"/>
        <w:rPr/>
      </w:pPr>
      <w:r>
        <w:rPr>
          <w:spacing w:val="13"/>
          <w:position w:val="18"/>
        </w:rPr>
        <w:t>按照上述规定从全部价款和价外费用中扣除抵债不动产的作</w:t>
      </w:r>
    </w:p>
    <w:p>
      <w:pPr>
        <w:pStyle w:val="BodyText"/>
        <w:ind w:left="12"/>
        <w:spacing w:before="1" w:line="222" w:lineRule="auto"/>
        <w:rPr/>
      </w:pPr>
      <w:r>
        <w:rPr>
          <w:spacing w:val="9"/>
        </w:rPr>
        <w:t>价，应当取得人民法院、仲裁机构生效的法律文</w:t>
      </w:r>
      <w:r>
        <w:rPr>
          <w:spacing w:val="8"/>
        </w:rPr>
        <w:t>书。</w:t>
      </w:r>
    </w:p>
    <w:p>
      <w:pPr>
        <w:pStyle w:val="BodyText"/>
        <w:ind w:left="11" w:right="95" w:firstLine="643"/>
        <w:spacing w:before="188" w:line="333" w:lineRule="auto"/>
        <w:rPr/>
      </w:pPr>
      <w:r>
        <w:rPr>
          <w:spacing w:val="13"/>
        </w:rPr>
        <w:t>选择上述办法计算销售额的银行业金融机构、金融资产管理</w:t>
      </w:r>
      <w:r>
        <w:rPr>
          <w:spacing w:val="13"/>
        </w:rPr>
        <w:t xml:space="preserve"> </w:t>
      </w:r>
      <w:r>
        <w:rPr>
          <w:spacing w:val="13"/>
        </w:rPr>
        <w:t>公司处置抵债不动产时，抵债不动产作价的部分不得向购买方开</w:t>
      </w:r>
    </w:p>
    <w:p>
      <w:pPr>
        <w:pStyle w:val="BodyText"/>
        <w:ind w:left="22"/>
        <w:spacing w:line="222" w:lineRule="auto"/>
        <w:rPr/>
      </w:pPr>
      <w:r>
        <w:rPr>
          <w:spacing w:val="6"/>
        </w:rPr>
        <w:t>具增值税专用发票。</w:t>
      </w:r>
    </w:p>
    <w:p>
      <w:pPr>
        <w:pStyle w:val="BodyText"/>
        <w:ind w:left="19" w:right="95" w:firstLine="649"/>
        <w:spacing w:before="191" w:line="333" w:lineRule="auto"/>
        <w:rPr/>
      </w:pPr>
      <w:r>
        <w:rPr>
          <w:spacing w:val="13"/>
        </w:rPr>
        <w:t>二、对银行业金融机构、金融资产管理公司接收、处置抵债</w:t>
      </w:r>
      <w:r>
        <w:rPr/>
        <w:t xml:space="preserve"> </w:t>
      </w:r>
      <w:r>
        <w:rPr>
          <w:spacing w:val="13"/>
        </w:rPr>
        <w:t>资产过程中涉及的合同、产权转移书据和营业账簿免征印花税，</w:t>
      </w:r>
      <w:r>
        <w:rPr>
          <w:spacing w:val="5"/>
        </w:rPr>
        <w:t xml:space="preserve"> </w:t>
      </w:r>
      <w:r>
        <w:rPr>
          <w:spacing w:val="25"/>
        </w:rPr>
        <w:t>对合同或产权转移书据其他各方当事人应缴纳的印花税照章征</w:t>
      </w:r>
    </w:p>
    <w:p>
      <w:pPr>
        <w:pStyle w:val="BodyText"/>
        <w:ind w:left="36"/>
        <w:spacing w:line="223" w:lineRule="auto"/>
        <w:rPr/>
      </w:pPr>
      <w:r>
        <w:rPr>
          <w:spacing w:val="-14"/>
        </w:rPr>
        <w:t>收。</w:t>
      </w:r>
    </w:p>
    <w:p>
      <w:pPr>
        <w:pStyle w:val="BodyText"/>
        <w:ind w:left="674"/>
        <w:spacing w:before="185" w:line="559" w:lineRule="exact"/>
        <w:rPr/>
      </w:pPr>
      <w:r>
        <w:rPr>
          <w:spacing w:val="13"/>
          <w:position w:val="18"/>
        </w:rPr>
        <w:t>三、对银行业金融机构、金融资产管理公司</w:t>
      </w:r>
      <w:r>
        <w:rPr>
          <w:spacing w:val="12"/>
          <w:position w:val="18"/>
        </w:rPr>
        <w:t>接收抵债资产免</w:t>
      </w:r>
    </w:p>
    <w:p>
      <w:pPr>
        <w:pStyle w:val="BodyText"/>
        <w:ind w:left="5"/>
        <w:spacing w:before="1" w:line="222" w:lineRule="auto"/>
        <w:rPr/>
      </w:pPr>
      <w:r>
        <w:rPr>
          <w:spacing w:val="6"/>
        </w:rPr>
        <w:t>征契税。</w:t>
      </w:r>
    </w:p>
    <w:p>
      <w:pPr>
        <w:pStyle w:val="BodyText"/>
        <w:ind w:left="12" w:firstLine="675"/>
        <w:spacing w:before="190" w:line="333" w:lineRule="auto"/>
        <w:rPr/>
      </w:pPr>
      <w:r>
        <w:rPr>
          <w:spacing w:val="12"/>
        </w:rPr>
        <w:t>四、各地可根据《中华人民共和国房产税暂行条例》、《中</w:t>
      </w:r>
      <w:r>
        <w:rPr>
          <w:spacing w:val="5"/>
        </w:rPr>
        <w:t xml:space="preserve"> </w:t>
      </w:r>
      <w:r>
        <w:rPr>
          <w:spacing w:val="13"/>
        </w:rPr>
        <w:t>华人民共和国城镇土地使用税暂行条例》授权和本地实际，对银</w:t>
      </w:r>
      <w:r>
        <w:rPr>
          <w:spacing w:val="11"/>
        </w:rPr>
        <w:t xml:space="preserve"> </w:t>
      </w:r>
      <w:r>
        <w:rPr>
          <w:spacing w:val="5"/>
        </w:rPr>
        <w:t>行业金融机构、金融资产管理公司持有的抵债不动产减免房产税、</w:t>
      </w:r>
    </w:p>
    <w:p>
      <w:pPr>
        <w:pStyle w:val="BodyText"/>
        <w:ind w:left="10"/>
        <w:spacing w:before="1" w:line="222" w:lineRule="auto"/>
        <w:rPr/>
      </w:pPr>
      <w:r>
        <w:rPr>
          <w:spacing w:val="7"/>
        </w:rPr>
        <w:t>城镇土地使用税。</w:t>
      </w:r>
    </w:p>
    <w:p>
      <w:pPr>
        <w:spacing w:line="222" w:lineRule="auto"/>
        <w:sectPr>
          <w:headerReference w:type="default" r:id="rId366"/>
          <w:footerReference w:type="default" r:id="rId367"/>
          <w:pgSz w:w="11906" w:h="16839"/>
          <w:pgMar w:top="1040" w:right="1323" w:bottom="885" w:left="1418" w:header="735" w:footer="622" w:gutter="0"/>
        </w:sectPr>
        <w:rPr/>
      </w:pPr>
    </w:p>
    <w:p>
      <w:pPr>
        <w:spacing w:line="451" w:lineRule="auto"/>
        <w:rPr>
          <w:rFonts w:ascii="Arial"/>
          <w:sz w:val="21"/>
        </w:rPr>
      </w:pPr>
      <w:r/>
    </w:p>
    <w:p>
      <w:pPr>
        <w:pStyle w:val="BodyText"/>
        <w:ind w:left="12" w:right="98" w:firstLine="649"/>
        <w:spacing w:before="101" w:line="333" w:lineRule="auto"/>
        <w:jc w:val="both"/>
        <w:rPr/>
      </w:pPr>
      <w:r>
        <w:rPr>
          <w:spacing w:val="13"/>
        </w:rPr>
        <w:t>五、本公告所称抵债不动产、抵债资产，是指经人民法院判</w:t>
      </w:r>
      <w:r>
        <w:rPr>
          <w:spacing w:val="5"/>
        </w:rPr>
        <w:t xml:space="preserve"> </w:t>
      </w:r>
      <w:r>
        <w:rPr>
          <w:spacing w:val="13"/>
        </w:rPr>
        <w:t>决裁定或仲裁机构仲裁的抵债不动产、抵债资产。其中，金融资</w:t>
      </w:r>
      <w:r>
        <w:rPr>
          <w:spacing w:val="11"/>
        </w:rPr>
        <w:t xml:space="preserve"> </w:t>
      </w:r>
      <w:r>
        <w:rPr>
          <w:spacing w:val="11"/>
        </w:rPr>
        <w:t>产管理公司的抵债不动产、抵债资产，</w:t>
      </w:r>
      <w:r>
        <w:rPr>
          <w:spacing w:val="-88"/>
        </w:rPr>
        <w:t xml:space="preserve"> </w:t>
      </w:r>
      <w:r>
        <w:rPr>
          <w:spacing w:val="11"/>
        </w:rPr>
        <w:t>限于其承接银行业金融机</w:t>
      </w:r>
    </w:p>
    <w:p>
      <w:pPr>
        <w:pStyle w:val="BodyText"/>
        <w:ind w:left="12"/>
        <w:spacing w:line="221" w:lineRule="auto"/>
        <w:rPr/>
      </w:pPr>
      <w:r>
        <w:rPr>
          <w:spacing w:val="8"/>
        </w:rPr>
        <w:t>构不良债权涉及的抵债不动产、抵债资产。</w:t>
      </w:r>
    </w:p>
    <w:p>
      <w:pPr>
        <w:pStyle w:val="BodyText"/>
        <w:ind w:left="57" w:right="98" w:firstLine="607"/>
        <w:spacing w:before="187" w:line="334" w:lineRule="auto"/>
        <w:jc w:val="both"/>
        <w:rPr/>
      </w:pPr>
      <w:r>
        <w:rPr>
          <w:spacing w:val="13"/>
        </w:rPr>
        <w:t>六、本公告所称银行业金融机构，是指在中华人民共和国境</w:t>
      </w:r>
      <w:r>
        <w:rPr>
          <w:spacing w:val="3"/>
        </w:rPr>
        <w:t xml:space="preserve"> </w:t>
      </w:r>
      <w:r>
        <w:rPr>
          <w:spacing w:val="12"/>
        </w:rPr>
        <w:t>内设立的商业银行、农村合作银行、农村信用社、</w:t>
      </w:r>
      <w:r>
        <w:rPr>
          <w:spacing w:val="11"/>
        </w:rPr>
        <w:t>村镇银行、农</w:t>
      </w:r>
    </w:p>
    <w:p>
      <w:pPr>
        <w:pStyle w:val="BodyText"/>
        <w:ind w:left="12"/>
        <w:spacing w:line="220" w:lineRule="auto"/>
        <w:rPr/>
      </w:pPr>
      <w:r>
        <w:rPr>
          <w:spacing w:val="8"/>
        </w:rPr>
        <w:t>村资金互助社以及政策性银行。</w:t>
      </w:r>
    </w:p>
    <w:p>
      <w:pPr>
        <w:pStyle w:val="BodyText"/>
        <w:ind w:left="12" w:firstLine="646"/>
        <w:spacing w:before="187" w:line="334" w:lineRule="auto"/>
        <w:jc w:val="both"/>
        <w:rPr/>
      </w:pPr>
      <w:r>
        <w:rPr>
          <w:spacing w:val="-13"/>
        </w:rPr>
        <w:t>七、本公告执行期限为</w:t>
      </w:r>
      <w:r>
        <w:rPr>
          <w:spacing w:val="-53"/>
        </w:rPr>
        <w:t xml:space="preserve"> </w:t>
      </w:r>
      <w:r>
        <w:rPr>
          <w:spacing w:val="-13"/>
        </w:rPr>
        <w:t>2022</w:t>
      </w:r>
      <w:r>
        <w:rPr>
          <w:spacing w:val="-60"/>
        </w:rPr>
        <w:t xml:space="preserve"> </w:t>
      </w:r>
      <w:r>
        <w:rPr>
          <w:spacing w:val="-13"/>
        </w:rPr>
        <w:t>年</w:t>
      </w:r>
      <w:r>
        <w:rPr>
          <w:spacing w:val="-51"/>
        </w:rPr>
        <w:t xml:space="preserve"> </w:t>
      </w:r>
      <w:r>
        <w:rPr>
          <w:spacing w:val="-13"/>
        </w:rPr>
        <w:t>8</w:t>
      </w:r>
      <w:r>
        <w:rPr>
          <w:spacing w:val="-51"/>
        </w:rPr>
        <w:t xml:space="preserve"> </w:t>
      </w:r>
      <w:r>
        <w:rPr>
          <w:spacing w:val="-13"/>
        </w:rPr>
        <w:t>月</w:t>
      </w:r>
      <w:r>
        <w:rPr>
          <w:spacing w:val="-43"/>
        </w:rPr>
        <w:t xml:space="preserve"> </w:t>
      </w:r>
      <w:r>
        <w:rPr>
          <w:spacing w:val="-13"/>
        </w:rPr>
        <w:t>1</w:t>
      </w:r>
      <w:r>
        <w:rPr>
          <w:spacing w:val="-13"/>
        </w:rPr>
        <w:t xml:space="preserve"> </w:t>
      </w:r>
      <w:r>
        <w:rPr>
          <w:spacing w:val="-13"/>
        </w:rPr>
        <w:t>日至</w:t>
      </w:r>
      <w:r>
        <w:rPr>
          <w:spacing w:val="-50"/>
        </w:rPr>
        <w:t xml:space="preserve"> </w:t>
      </w:r>
      <w:r>
        <w:rPr>
          <w:spacing w:val="-13"/>
        </w:rPr>
        <w:t>2023</w:t>
      </w:r>
      <w:r>
        <w:rPr>
          <w:spacing w:val="-63"/>
        </w:rPr>
        <w:t xml:space="preserve"> </w:t>
      </w:r>
      <w:r>
        <w:rPr>
          <w:spacing w:val="-13"/>
        </w:rPr>
        <w:t>年</w:t>
      </w:r>
      <w:r>
        <w:rPr>
          <w:spacing w:val="-51"/>
        </w:rPr>
        <w:t xml:space="preserve"> </w:t>
      </w:r>
      <w:r>
        <w:rPr>
          <w:spacing w:val="-14"/>
        </w:rPr>
        <w:t>7</w:t>
      </w:r>
      <w:r>
        <w:rPr>
          <w:spacing w:val="-48"/>
        </w:rPr>
        <w:t xml:space="preserve"> </w:t>
      </w:r>
      <w:r>
        <w:rPr>
          <w:spacing w:val="-14"/>
        </w:rPr>
        <w:t>月</w:t>
      </w:r>
      <w:r>
        <w:rPr>
          <w:spacing w:val="-41"/>
        </w:rPr>
        <w:t xml:space="preserve"> </w:t>
      </w:r>
      <w:r>
        <w:rPr>
          <w:spacing w:val="-14"/>
        </w:rPr>
        <w:t>31</w:t>
      </w:r>
      <w:r>
        <w:rPr>
          <w:spacing w:val="-14"/>
        </w:rPr>
        <w:t xml:space="preserve"> </w:t>
      </w:r>
      <w:r>
        <w:rPr>
          <w:spacing w:val="-14"/>
        </w:rPr>
        <w:t>日。</w:t>
      </w:r>
      <w:r>
        <w:rPr/>
        <w:t xml:space="preserve"> </w:t>
      </w:r>
      <w:r>
        <w:rPr>
          <w:spacing w:val="13"/>
        </w:rPr>
        <w:t>本公告发布之前已征收入库的按照上述规定应予减免的税款，可</w:t>
      </w:r>
      <w:r>
        <w:rPr>
          <w:spacing w:val="11"/>
        </w:rPr>
        <w:t xml:space="preserve"> </w:t>
      </w:r>
      <w:r>
        <w:rPr>
          <w:spacing w:val="10"/>
        </w:rPr>
        <w:t>抵减纳税人以后月份应缴纳的税款或办理税款退库。</w:t>
      </w:r>
      <w:r>
        <w:rPr>
          <w:spacing w:val="-56"/>
        </w:rPr>
        <w:t xml:space="preserve"> </w:t>
      </w:r>
      <w:r>
        <w:rPr>
          <w:spacing w:val="10"/>
        </w:rPr>
        <w:t>已</w:t>
      </w:r>
      <w:r>
        <w:rPr>
          <w:spacing w:val="9"/>
        </w:rPr>
        <w:t>向处置不</w:t>
      </w:r>
      <w:r>
        <w:rPr/>
        <w:t xml:space="preserve"> </w:t>
      </w:r>
      <w:r>
        <w:rPr>
          <w:spacing w:val="13"/>
        </w:rPr>
        <w:t>动产的购买方全额开具增值税专用发票的，将上述增值税专用发</w:t>
      </w:r>
    </w:p>
    <w:p>
      <w:pPr>
        <w:pStyle w:val="BodyText"/>
        <w:ind w:left="30"/>
        <w:spacing w:line="222" w:lineRule="auto"/>
        <w:rPr/>
      </w:pPr>
      <w:r>
        <w:rPr>
          <w:spacing w:val="7"/>
        </w:rPr>
        <w:t>票追回后方可适用本公告第一条的规定。</w:t>
      </w:r>
    </w:p>
    <w:p>
      <w:pPr>
        <w:pStyle w:val="BodyText"/>
        <w:ind w:left="655"/>
        <w:spacing w:before="186"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5407"/>
        <w:spacing w:before="101" w:line="222" w:lineRule="auto"/>
        <w:rPr/>
      </w:pPr>
      <w:r>
        <w:rPr>
          <w:spacing w:val="7"/>
        </w:rPr>
        <w:t>财政部</w:t>
      </w:r>
      <w:r>
        <w:rPr>
          <w:spacing w:val="7"/>
        </w:rPr>
        <w:t xml:space="preserve"> </w:t>
      </w:r>
      <w:r>
        <w:rPr>
          <w:spacing w:val="7"/>
        </w:rPr>
        <w:t>税务总局</w:t>
      </w:r>
    </w:p>
    <w:p>
      <w:pPr>
        <w:pStyle w:val="BodyText"/>
        <w:ind w:left="5334"/>
        <w:spacing w:before="187" w:line="222" w:lineRule="auto"/>
        <w:outlineLvl w:val="0"/>
        <w:rPr/>
      </w:pPr>
      <w:r>
        <w:rPr>
          <w:spacing w:val="-9"/>
        </w:rPr>
        <w:t>2022</w:t>
      </w:r>
      <w:r>
        <w:rPr>
          <w:spacing w:val="-48"/>
        </w:rPr>
        <w:t xml:space="preserve"> </w:t>
      </w:r>
      <w:r>
        <w:rPr>
          <w:spacing w:val="-9"/>
        </w:rPr>
        <w:t>年</w:t>
      </w:r>
      <w:r>
        <w:rPr>
          <w:spacing w:val="-45"/>
        </w:rPr>
        <w:t xml:space="preserve"> </w:t>
      </w:r>
      <w:r>
        <w:rPr>
          <w:spacing w:val="-9"/>
        </w:rPr>
        <w:t>9</w:t>
      </w:r>
      <w:r>
        <w:rPr>
          <w:spacing w:val="-46"/>
        </w:rPr>
        <w:t xml:space="preserve"> </w:t>
      </w:r>
      <w:r>
        <w:rPr>
          <w:spacing w:val="-9"/>
        </w:rPr>
        <w:t>月</w:t>
      </w:r>
      <w:r>
        <w:rPr>
          <w:spacing w:val="-36"/>
        </w:rPr>
        <w:t xml:space="preserve"> </w:t>
      </w:r>
      <w:r>
        <w:rPr>
          <w:spacing w:val="-9"/>
        </w:rPr>
        <w:t>30</w:t>
      </w:r>
      <w:r>
        <w:rPr>
          <w:spacing w:val="-9"/>
        </w:rPr>
        <w:t xml:space="preserve"> </w:t>
      </w:r>
      <w:r>
        <w:rPr>
          <w:spacing w:val="-9"/>
        </w:rPr>
        <w:t>日</w:t>
      </w:r>
    </w:p>
    <w:p>
      <w:pPr>
        <w:spacing w:line="222" w:lineRule="auto"/>
        <w:sectPr>
          <w:headerReference w:type="default" r:id="rId368"/>
          <w:footerReference w:type="default" r:id="rId369"/>
          <w:pgSz w:w="11906" w:h="16839"/>
          <w:pgMar w:top="1040" w:right="1319" w:bottom="885" w:left="1418" w:header="735" w:footer="622" w:gutter="0"/>
        </w:sectPr>
        <w:rPr/>
      </w:pPr>
    </w:p>
    <w:p>
      <w:pPr>
        <w:spacing w:line="394" w:lineRule="auto"/>
        <w:rPr>
          <w:rFonts w:ascii="Arial"/>
          <w:sz w:val="21"/>
        </w:rPr>
      </w:pPr>
      <w:r/>
    </w:p>
    <w:p>
      <w:pPr>
        <w:ind w:left="2376" w:right="304" w:hanging="2136"/>
        <w:spacing w:before="114" w:line="276" w:lineRule="auto"/>
        <w:rPr>
          <w:rFonts w:ascii="SimSun" w:hAnsi="SimSun" w:eastAsia="SimSun" w:cs="SimSun"/>
          <w:sz w:val="35"/>
          <w:szCs w:val="35"/>
        </w:rPr>
      </w:pPr>
      <w:bookmarkStart w:name="bookmark100" w:id="145"/>
      <w:bookmarkEnd w:id="145"/>
      <w:r>
        <w:rPr>
          <w:rFonts w:ascii="SimSun" w:hAnsi="SimSun" w:eastAsia="SimSun" w:cs="SimSun"/>
          <w:sz w:val="35"/>
          <w:szCs w:val="35"/>
          <w:b/>
          <w:bCs/>
          <w:spacing w:val="5"/>
        </w:rPr>
        <w:t>国家税务总局关于修订发布《个人所得税专项附加扣除</w:t>
      </w:r>
      <w:r>
        <w:rPr>
          <w:rFonts w:ascii="SimSun" w:hAnsi="SimSun" w:eastAsia="SimSun" w:cs="SimSun"/>
          <w:sz w:val="35"/>
          <w:szCs w:val="35"/>
          <w:spacing w:val="4"/>
        </w:rPr>
        <w:t xml:space="preserve"> </w:t>
      </w:r>
      <w:r>
        <w:rPr>
          <w:rFonts w:ascii="SimSun" w:hAnsi="SimSun" w:eastAsia="SimSun" w:cs="SimSun"/>
          <w:sz w:val="35"/>
          <w:szCs w:val="35"/>
          <w:b/>
          <w:bCs/>
          <w:spacing w:val="6"/>
        </w:rPr>
        <w:t>操作办法（试行）》的公告</w:t>
      </w:r>
    </w:p>
    <w:p>
      <w:pPr>
        <w:ind w:left="2266"/>
        <w:spacing w:before="145" w:line="230" w:lineRule="auto"/>
        <w:outlineLvl w:val="1"/>
        <w:rPr>
          <w:rFonts w:ascii="KaiTi" w:hAnsi="KaiTi" w:eastAsia="KaiTi" w:cs="KaiTi"/>
          <w:sz w:val="31"/>
          <w:szCs w:val="31"/>
        </w:rPr>
      </w:pPr>
      <w:r>
        <w:rPr>
          <w:rFonts w:ascii="KaiTi" w:hAnsi="KaiTi" w:eastAsia="KaiTi" w:cs="KaiTi"/>
          <w:sz w:val="31"/>
          <w:szCs w:val="31"/>
          <w:spacing w:val="1"/>
        </w:rPr>
        <w:t>国家税务总局公告</w:t>
      </w:r>
      <w:r>
        <w:rPr>
          <w:rFonts w:ascii="KaiTi" w:hAnsi="KaiTi" w:eastAsia="KaiTi" w:cs="KaiTi"/>
          <w:sz w:val="31"/>
          <w:szCs w:val="31"/>
          <w:spacing w:val="-51"/>
        </w:rPr>
        <w:t xml:space="preserve"> </w:t>
      </w:r>
      <w:r>
        <w:rPr>
          <w:rFonts w:ascii="KaiTi" w:hAnsi="KaiTi" w:eastAsia="KaiTi" w:cs="KaiTi"/>
          <w:sz w:val="31"/>
          <w:szCs w:val="31"/>
          <w:spacing w:val="1"/>
        </w:rPr>
        <w:t>2022</w:t>
      </w:r>
      <w:r>
        <w:rPr>
          <w:rFonts w:ascii="KaiTi" w:hAnsi="KaiTi" w:eastAsia="KaiTi" w:cs="KaiTi"/>
          <w:sz w:val="31"/>
          <w:szCs w:val="31"/>
          <w:spacing w:val="-59"/>
        </w:rPr>
        <w:t xml:space="preserve"> </w:t>
      </w:r>
      <w:r>
        <w:rPr>
          <w:rFonts w:ascii="KaiTi" w:hAnsi="KaiTi" w:eastAsia="KaiTi" w:cs="KaiTi"/>
          <w:sz w:val="31"/>
          <w:szCs w:val="31"/>
          <w:spacing w:val="1"/>
        </w:rPr>
        <w:t>年第</w:t>
      </w:r>
      <w:r>
        <w:rPr>
          <w:rFonts w:ascii="KaiTi" w:hAnsi="KaiTi" w:eastAsia="KaiTi" w:cs="KaiTi"/>
          <w:sz w:val="31"/>
          <w:szCs w:val="31"/>
          <w:spacing w:val="-59"/>
        </w:rPr>
        <w:t xml:space="preserve"> </w:t>
      </w:r>
      <w:r>
        <w:rPr>
          <w:rFonts w:ascii="KaiTi" w:hAnsi="KaiTi" w:eastAsia="KaiTi" w:cs="KaiTi"/>
          <w:sz w:val="31"/>
          <w:szCs w:val="31"/>
          <w:spacing w:val="1"/>
        </w:rPr>
        <w:t>7</w:t>
      </w:r>
      <w:r>
        <w:rPr>
          <w:rFonts w:ascii="KaiTi" w:hAnsi="KaiTi" w:eastAsia="KaiTi" w:cs="KaiTi"/>
          <w:sz w:val="31"/>
          <w:szCs w:val="31"/>
          <w:spacing w:val="-56"/>
        </w:rPr>
        <w:t xml:space="preserve"> </w:t>
      </w:r>
      <w:r>
        <w:rPr>
          <w:rFonts w:ascii="KaiTi" w:hAnsi="KaiTi" w:eastAsia="KaiTi" w:cs="KaiTi"/>
          <w:sz w:val="31"/>
          <w:szCs w:val="31"/>
          <w:spacing w:val="1"/>
        </w:rPr>
        <w:t>号</w:t>
      </w:r>
    </w:p>
    <w:p>
      <w:pPr>
        <w:spacing w:line="321" w:lineRule="auto"/>
        <w:rPr>
          <w:rFonts w:ascii="Arial"/>
          <w:sz w:val="21"/>
        </w:rPr>
      </w:pPr>
      <w:r/>
    </w:p>
    <w:p>
      <w:pPr>
        <w:spacing w:line="322" w:lineRule="auto"/>
        <w:rPr>
          <w:rFonts w:ascii="Arial"/>
          <w:sz w:val="21"/>
        </w:rPr>
      </w:pPr>
      <w:r/>
    </w:p>
    <w:p>
      <w:pPr>
        <w:pStyle w:val="BodyText"/>
        <w:ind w:left="4" w:firstLine="656"/>
        <w:spacing w:before="101" w:line="333" w:lineRule="auto"/>
        <w:jc w:val="both"/>
        <w:rPr/>
      </w:pPr>
      <w:r>
        <w:rPr>
          <w:spacing w:val="10"/>
        </w:rPr>
        <w:t>为贯彻落实新发布的《国务院关于设立</w:t>
      </w:r>
      <w:r>
        <w:rPr>
          <w:spacing w:val="-31"/>
        </w:rPr>
        <w:t xml:space="preserve"> </w:t>
      </w:r>
      <w:r>
        <w:rPr>
          <w:spacing w:val="10"/>
        </w:rPr>
        <w:t>3</w:t>
      </w:r>
      <w:r>
        <w:rPr>
          <w:spacing w:val="-39"/>
        </w:rPr>
        <w:t xml:space="preserve"> </w:t>
      </w:r>
      <w:r>
        <w:rPr>
          <w:spacing w:val="10"/>
        </w:rPr>
        <w:t>岁以下婴幼儿照护</w:t>
      </w:r>
      <w:r>
        <w:rPr/>
        <w:t xml:space="preserve"> </w:t>
      </w:r>
      <w:r>
        <w:rPr>
          <w:spacing w:val="5"/>
        </w:rPr>
        <w:t>个人所得税专项附加扣除的通知》（国发〔2022〕8</w:t>
      </w:r>
      <w:r>
        <w:rPr>
          <w:spacing w:val="-48"/>
        </w:rPr>
        <w:t xml:space="preserve"> </w:t>
      </w:r>
      <w:r>
        <w:rPr>
          <w:spacing w:val="5"/>
        </w:rPr>
        <w:t>号</w:t>
      </w:r>
      <w:r>
        <w:rPr>
          <w:spacing w:val="8"/>
        </w:rPr>
        <w:t>），</w:t>
      </w:r>
      <w:r>
        <w:rPr>
          <w:spacing w:val="5"/>
        </w:rPr>
        <w:t>保障</w:t>
      </w:r>
      <w:r>
        <w:rPr>
          <w:spacing w:val="-36"/>
        </w:rPr>
        <w:t xml:space="preserve"> </w:t>
      </w:r>
      <w:r>
        <w:rPr>
          <w:spacing w:val="5"/>
        </w:rPr>
        <w:t>3</w:t>
      </w:r>
      <w:r>
        <w:rPr/>
        <w:t xml:space="preserve"> </w:t>
      </w:r>
      <w:r>
        <w:rPr>
          <w:spacing w:val="14"/>
        </w:rPr>
        <w:t>岁以下婴幼儿照护专项附加扣除政策顺利实</w:t>
      </w:r>
      <w:r>
        <w:rPr>
          <w:spacing w:val="13"/>
        </w:rPr>
        <w:t>施，国家税务总局相</w:t>
      </w:r>
      <w:r>
        <w:rPr/>
        <w:t xml:space="preserve"> </w:t>
      </w:r>
      <w:r>
        <w:rPr>
          <w:spacing w:val="14"/>
        </w:rPr>
        <w:t>应修订了《个人所得税专项附加扣除操作办</w:t>
      </w:r>
      <w:r>
        <w:rPr>
          <w:spacing w:val="13"/>
        </w:rPr>
        <w:t>法（试行）》及《个</w:t>
      </w:r>
      <w:r>
        <w:rPr/>
        <w:t xml:space="preserve"> </w:t>
      </w:r>
      <w:r>
        <w:rPr>
          <w:spacing w:val="-7"/>
        </w:rPr>
        <w:t>人所得税扣缴申报表》。现予以发布，自</w:t>
      </w:r>
      <w:r>
        <w:rPr>
          <w:spacing w:val="-48"/>
        </w:rPr>
        <w:t xml:space="preserve"> </w:t>
      </w:r>
      <w:r>
        <w:rPr>
          <w:spacing w:val="-7"/>
        </w:rPr>
        <w:t>2022</w:t>
      </w:r>
      <w:r>
        <w:rPr>
          <w:spacing w:val="-56"/>
        </w:rPr>
        <w:t xml:space="preserve"> </w:t>
      </w:r>
      <w:r>
        <w:rPr>
          <w:spacing w:val="-7"/>
        </w:rPr>
        <w:t>年</w:t>
      </w:r>
      <w:r>
        <w:rPr>
          <w:spacing w:val="-43"/>
        </w:rPr>
        <w:t xml:space="preserve"> </w:t>
      </w:r>
      <w:r>
        <w:rPr>
          <w:spacing w:val="-7"/>
        </w:rPr>
        <w:t>1</w:t>
      </w:r>
      <w:r>
        <w:rPr>
          <w:spacing w:val="-46"/>
        </w:rPr>
        <w:t xml:space="preserve"> </w:t>
      </w:r>
      <w:r>
        <w:rPr>
          <w:spacing w:val="-7"/>
        </w:rPr>
        <w:t>月</w:t>
      </w:r>
      <w:r>
        <w:rPr>
          <w:spacing w:val="-40"/>
        </w:rPr>
        <w:t xml:space="preserve"> </w:t>
      </w:r>
      <w:r>
        <w:rPr>
          <w:spacing w:val="-7"/>
        </w:rPr>
        <w:t>1</w:t>
      </w:r>
      <w:r>
        <w:rPr>
          <w:spacing w:val="-7"/>
        </w:rPr>
        <w:t xml:space="preserve"> </w:t>
      </w:r>
      <w:r>
        <w:rPr>
          <w:spacing w:val="-7"/>
        </w:rPr>
        <w:t>日起施行。</w:t>
      </w:r>
      <w:r>
        <w:rPr/>
        <w:t xml:space="preserve"> </w:t>
      </w:r>
      <w:r>
        <w:rPr>
          <w:spacing w:val="2"/>
        </w:rPr>
        <w:t>《国家税务总局关于发布〈个人所得税专项附加扣除操作办法（试</w:t>
      </w:r>
      <w:r>
        <w:rPr>
          <w:spacing w:val="15"/>
        </w:rPr>
        <w:t xml:space="preserve"> </w:t>
      </w:r>
      <w:r>
        <w:rPr>
          <w:spacing w:val="2"/>
        </w:rPr>
        <w:t>行）〉的公告》（2018</w:t>
      </w:r>
      <w:r>
        <w:rPr>
          <w:spacing w:val="-50"/>
        </w:rPr>
        <w:t xml:space="preserve"> </w:t>
      </w:r>
      <w:r>
        <w:rPr>
          <w:spacing w:val="2"/>
        </w:rPr>
        <w:t>年第</w:t>
      </w:r>
      <w:r>
        <w:rPr>
          <w:spacing w:val="-45"/>
        </w:rPr>
        <w:t xml:space="preserve"> </w:t>
      </w:r>
      <w:r>
        <w:rPr>
          <w:spacing w:val="2"/>
        </w:rPr>
        <w:t>60</w:t>
      </w:r>
      <w:r>
        <w:rPr>
          <w:spacing w:val="-46"/>
        </w:rPr>
        <w:t xml:space="preserve"> </w:t>
      </w:r>
      <w:r>
        <w:rPr>
          <w:spacing w:val="2"/>
        </w:rPr>
        <w:t>号）、《国家税务总局关于修订个</w:t>
      </w:r>
    </w:p>
    <w:p>
      <w:pPr>
        <w:pStyle w:val="BodyText"/>
        <w:ind w:left="15"/>
        <w:spacing w:line="222" w:lineRule="auto"/>
        <w:rPr/>
      </w:pPr>
      <w:r>
        <w:rPr>
          <w:spacing w:val="3"/>
        </w:rPr>
        <w:t>人所得税申报表的公告》（2019</w:t>
      </w:r>
      <w:r>
        <w:rPr>
          <w:spacing w:val="-56"/>
        </w:rPr>
        <w:t xml:space="preserve"> </w:t>
      </w:r>
      <w:r>
        <w:rPr>
          <w:spacing w:val="3"/>
        </w:rPr>
        <w:t>年第</w:t>
      </w:r>
      <w:r>
        <w:rPr>
          <w:spacing w:val="-46"/>
        </w:rPr>
        <w:t xml:space="preserve"> </w:t>
      </w:r>
      <w:r>
        <w:rPr>
          <w:spacing w:val="3"/>
        </w:rPr>
        <w:t>7</w:t>
      </w:r>
      <w:r>
        <w:rPr>
          <w:spacing w:val="-49"/>
        </w:rPr>
        <w:t xml:space="preserve"> </w:t>
      </w:r>
      <w:r>
        <w:rPr>
          <w:spacing w:val="3"/>
        </w:rPr>
        <w:t>号）附件</w:t>
      </w:r>
      <w:r>
        <w:rPr>
          <w:spacing w:val="-51"/>
        </w:rPr>
        <w:t xml:space="preserve"> </w:t>
      </w:r>
      <w:r>
        <w:rPr>
          <w:spacing w:val="3"/>
        </w:rPr>
        <w:t>2</w:t>
      </w:r>
      <w:r>
        <w:rPr>
          <w:spacing w:val="-29"/>
        </w:rPr>
        <w:t xml:space="preserve"> </w:t>
      </w:r>
      <w:r>
        <w:rPr>
          <w:spacing w:val="3"/>
        </w:rPr>
        <w:t>同时废止。</w:t>
      </w:r>
    </w:p>
    <w:p>
      <w:pPr>
        <w:pStyle w:val="BodyText"/>
        <w:ind w:left="655"/>
        <w:spacing w:before="188" w:line="223" w:lineRule="auto"/>
        <w:rPr/>
      </w:pPr>
      <w:r>
        <w:rPr>
          <w:spacing w:val="4"/>
        </w:rPr>
        <w:t>特此公告。</w:t>
      </w:r>
    </w:p>
    <w:p>
      <w:pPr>
        <w:spacing w:line="319" w:lineRule="auto"/>
        <w:rPr>
          <w:rFonts w:ascii="Arial"/>
          <w:sz w:val="21"/>
        </w:rPr>
      </w:pPr>
      <w:r/>
    </w:p>
    <w:p>
      <w:pPr>
        <w:spacing w:line="319" w:lineRule="auto"/>
        <w:rPr>
          <w:rFonts w:ascii="Arial"/>
          <w:sz w:val="21"/>
        </w:rPr>
      </w:pPr>
      <w:r/>
    </w:p>
    <w:p>
      <w:pPr>
        <w:pStyle w:val="BodyText"/>
        <w:ind w:left="674"/>
        <w:spacing w:before="102" w:line="561" w:lineRule="exact"/>
        <w:rPr/>
      </w:pPr>
      <w:r>
        <w:rPr>
          <w:spacing w:val="7"/>
          <w:position w:val="18"/>
        </w:rPr>
        <w:t>附件：1.个人所得税专项附加扣除信息表（略）</w:t>
      </w:r>
    </w:p>
    <w:p>
      <w:pPr>
        <w:pStyle w:val="BodyText"/>
        <w:ind w:left="1623"/>
        <w:spacing w:before="1" w:line="222" w:lineRule="auto"/>
        <w:rPr/>
      </w:pPr>
      <w:r>
        <w:rPr>
          <w:spacing w:val="7"/>
        </w:rPr>
        <w:t>2.个人所得税扣缴申报表（略）</w:t>
      </w:r>
    </w:p>
    <w:p>
      <w:pPr>
        <w:spacing w:line="299" w:lineRule="auto"/>
        <w:rPr>
          <w:rFonts w:ascii="Arial"/>
          <w:sz w:val="21"/>
        </w:rPr>
      </w:pPr>
      <w:r/>
    </w:p>
    <w:p>
      <w:pPr>
        <w:spacing w:line="300" w:lineRule="auto"/>
        <w:rPr>
          <w:rFonts w:ascii="Arial"/>
          <w:sz w:val="21"/>
        </w:rPr>
      </w:pPr>
      <w:r/>
    </w:p>
    <w:p>
      <w:pPr>
        <w:spacing w:line="300" w:lineRule="auto"/>
        <w:rPr>
          <w:rFonts w:ascii="Arial"/>
          <w:sz w:val="21"/>
        </w:rPr>
      </w:pPr>
      <w:r/>
    </w:p>
    <w:p>
      <w:pPr>
        <w:spacing w:line="300" w:lineRule="auto"/>
        <w:rPr>
          <w:rFonts w:ascii="Arial"/>
          <w:sz w:val="21"/>
        </w:rPr>
      </w:pPr>
      <w:r/>
    </w:p>
    <w:p>
      <w:pPr>
        <w:pStyle w:val="BodyText"/>
        <w:ind w:left="5589"/>
        <w:spacing w:before="101" w:line="222" w:lineRule="auto"/>
        <w:rPr/>
      </w:pPr>
      <w:r>
        <w:rPr>
          <w:spacing w:val="3"/>
        </w:rPr>
        <w:t>国家税务总局</w:t>
      </w:r>
    </w:p>
    <w:p>
      <w:pPr>
        <w:pStyle w:val="BodyText"/>
        <w:ind w:left="5334"/>
        <w:spacing w:before="186" w:line="222" w:lineRule="auto"/>
        <w:rPr/>
      </w:pPr>
      <w:r>
        <w:rPr>
          <w:spacing w:val="-8"/>
        </w:rPr>
        <w:t>2022</w:t>
      </w:r>
      <w:r>
        <w:rPr>
          <w:spacing w:val="-56"/>
        </w:rPr>
        <w:t xml:space="preserve"> </w:t>
      </w:r>
      <w:r>
        <w:rPr>
          <w:spacing w:val="-8"/>
        </w:rPr>
        <w:t>年</w:t>
      </w:r>
      <w:r>
        <w:rPr>
          <w:spacing w:val="-36"/>
        </w:rPr>
        <w:t xml:space="preserve"> </w:t>
      </w:r>
      <w:r>
        <w:rPr>
          <w:spacing w:val="-8"/>
        </w:rPr>
        <w:t>3</w:t>
      </w:r>
      <w:r>
        <w:rPr>
          <w:spacing w:val="-46"/>
        </w:rPr>
        <w:t xml:space="preserve"> </w:t>
      </w:r>
      <w:r>
        <w:rPr>
          <w:spacing w:val="-8"/>
        </w:rPr>
        <w:t>月</w:t>
      </w:r>
      <w:r>
        <w:rPr>
          <w:spacing w:val="-48"/>
        </w:rPr>
        <w:t xml:space="preserve"> </w:t>
      </w:r>
      <w:r>
        <w:rPr>
          <w:spacing w:val="-8"/>
        </w:rPr>
        <w:t>25</w:t>
      </w:r>
      <w:r>
        <w:rPr>
          <w:spacing w:val="-8"/>
        </w:rPr>
        <w:t xml:space="preserve"> </w:t>
      </w:r>
      <w:r>
        <w:rPr>
          <w:spacing w:val="-8"/>
        </w:rPr>
        <w:t>日</w:t>
      </w:r>
    </w:p>
    <w:p>
      <w:pPr>
        <w:spacing w:line="222" w:lineRule="auto"/>
        <w:sectPr>
          <w:headerReference w:type="default" r:id="rId370"/>
          <w:footerReference w:type="default" r:id="rId371"/>
          <w:pgSz w:w="11906" w:h="16839"/>
          <w:pgMar w:top="1040" w:right="1329" w:bottom="885" w:left="1418" w:header="735" w:footer="622" w:gutter="0"/>
        </w:sectPr>
        <w:rPr/>
      </w:pPr>
    </w:p>
    <w:p>
      <w:pPr>
        <w:spacing w:line="394" w:lineRule="auto"/>
        <w:rPr>
          <w:rFonts w:ascii="Arial"/>
          <w:sz w:val="21"/>
        </w:rPr>
      </w:pPr>
      <w:r/>
    </w:p>
    <w:p>
      <w:pPr>
        <w:ind w:left="1116"/>
        <w:spacing w:before="114" w:line="486" w:lineRule="exact"/>
        <w:rPr>
          <w:rFonts w:ascii="SimSun" w:hAnsi="SimSun" w:eastAsia="SimSun" w:cs="SimSun"/>
          <w:sz w:val="35"/>
          <w:szCs w:val="35"/>
        </w:rPr>
      </w:pPr>
      <w:bookmarkStart w:name="bookmark104" w:id="146"/>
      <w:bookmarkEnd w:id="146"/>
      <w:r>
        <w:rPr>
          <w:rFonts w:ascii="SimSun" w:hAnsi="SimSun" w:eastAsia="SimSun" w:cs="SimSun"/>
          <w:sz w:val="35"/>
          <w:szCs w:val="35"/>
          <w:b/>
          <w:bCs/>
          <w:spacing w:val="6"/>
          <w:position w:val="2"/>
        </w:rPr>
        <w:t>个人所得税专项附加扣除操作办法（试行）</w:t>
      </w:r>
    </w:p>
    <w:p>
      <w:pPr>
        <w:spacing w:line="286" w:lineRule="auto"/>
        <w:rPr>
          <w:rFonts w:ascii="Arial"/>
          <w:sz w:val="21"/>
        </w:rPr>
      </w:pPr>
      <w:r/>
    </w:p>
    <w:p>
      <w:pPr>
        <w:spacing w:line="286" w:lineRule="auto"/>
        <w:rPr>
          <w:rFonts w:ascii="Arial"/>
          <w:sz w:val="21"/>
        </w:rPr>
      </w:pPr>
      <w:r/>
    </w:p>
    <w:p>
      <w:pPr>
        <w:pStyle w:val="BodyText"/>
        <w:ind w:left="3684"/>
        <w:spacing w:before="101" w:line="222" w:lineRule="auto"/>
        <w:rPr/>
      </w:pPr>
      <w:r>
        <w:rPr>
          <w:spacing w:val="-3"/>
        </w:rPr>
        <w:t>第一章</w:t>
      </w:r>
      <w:r>
        <w:rPr>
          <w:spacing w:val="37"/>
        </w:rPr>
        <w:t xml:space="preserve"> </w:t>
      </w:r>
      <w:r>
        <w:rPr>
          <w:spacing w:val="-3"/>
        </w:rPr>
        <w:t>总则</w:t>
      </w:r>
    </w:p>
    <w:p>
      <w:pPr>
        <w:pStyle w:val="BodyText"/>
        <w:ind w:left="4" w:firstLine="662"/>
        <w:spacing w:before="190" w:line="333" w:lineRule="auto"/>
        <w:jc w:val="both"/>
        <w:rPr/>
      </w:pPr>
      <w:r>
        <w:rPr>
          <w:spacing w:val="7"/>
        </w:rPr>
        <w:t>第一条</w:t>
      </w:r>
      <w:r>
        <w:rPr>
          <w:spacing w:val="7"/>
        </w:rPr>
        <w:t xml:space="preserve"> </w:t>
      </w:r>
      <w:r>
        <w:rPr>
          <w:spacing w:val="7"/>
        </w:rPr>
        <w:t>为了规范个人所得税专项附加扣除行为</w:t>
      </w:r>
      <w:r>
        <w:rPr>
          <w:spacing w:val="6"/>
        </w:rPr>
        <w:t>，切实维护纳</w:t>
      </w:r>
      <w:r>
        <w:rPr/>
        <w:t xml:space="preserve"> </w:t>
      </w:r>
      <w:r>
        <w:rPr>
          <w:spacing w:val="14"/>
        </w:rPr>
        <w:t>税人合法权益，根据《中华人民共和国个人</w:t>
      </w:r>
      <w:r>
        <w:rPr>
          <w:spacing w:val="13"/>
        </w:rPr>
        <w:t>所得税法》及其实施</w:t>
      </w:r>
      <w:r>
        <w:rPr/>
        <w:t xml:space="preserve"> </w:t>
      </w:r>
      <w:r>
        <w:rPr>
          <w:spacing w:val="14"/>
        </w:rPr>
        <w:t>条例、《中华人民共和国税收征收管理法》</w:t>
      </w:r>
      <w:r>
        <w:rPr>
          <w:spacing w:val="13"/>
        </w:rPr>
        <w:t>及其实施细则、《国</w:t>
      </w:r>
      <w:r>
        <w:rPr/>
        <w:t xml:space="preserve"> </w:t>
      </w:r>
      <w:r>
        <w:rPr>
          <w:spacing w:val="14"/>
        </w:rPr>
        <w:t>务院关于印发个人所得税专项附加扣除暂行</w:t>
      </w:r>
      <w:r>
        <w:rPr>
          <w:spacing w:val="13"/>
        </w:rPr>
        <w:t>办法的通知》（国发</w:t>
      </w:r>
      <w:r>
        <w:rPr/>
        <w:t xml:space="preserve"> </w:t>
      </w:r>
      <w:r>
        <w:rPr>
          <w:spacing w:val="6"/>
        </w:rPr>
        <w:t>〔2018〕41</w:t>
      </w:r>
      <w:r>
        <w:rPr>
          <w:spacing w:val="-37"/>
        </w:rPr>
        <w:t xml:space="preserve"> </w:t>
      </w:r>
      <w:r>
        <w:rPr>
          <w:spacing w:val="6"/>
        </w:rPr>
        <w:t>号）、《国务院关于设立</w:t>
      </w:r>
      <w:r>
        <w:rPr>
          <w:spacing w:val="-34"/>
        </w:rPr>
        <w:t xml:space="preserve"> </w:t>
      </w:r>
      <w:r>
        <w:rPr>
          <w:spacing w:val="6"/>
        </w:rPr>
        <w:t>3</w:t>
      </w:r>
      <w:r>
        <w:rPr>
          <w:spacing w:val="-44"/>
        </w:rPr>
        <w:t xml:space="preserve"> </w:t>
      </w:r>
      <w:r>
        <w:rPr>
          <w:spacing w:val="6"/>
        </w:rPr>
        <w:t>岁以下婴幼儿照护个人所</w:t>
      </w:r>
      <w:r>
        <w:rPr/>
        <w:t xml:space="preserve"> </w:t>
      </w:r>
      <w:r>
        <w:rPr>
          <w:spacing w:val="4"/>
        </w:rPr>
        <w:t>得税专项附加扣除的通知》（国发〔2022〕8</w:t>
      </w:r>
      <w:r>
        <w:rPr>
          <w:spacing w:val="-49"/>
        </w:rPr>
        <w:t xml:space="preserve"> </w:t>
      </w:r>
      <w:r>
        <w:rPr>
          <w:spacing w:val="4"/>
        </w:rPr>
        <w:t>号）的规定，制</w:t>
      </w:r>
      <w:r>
        <w:rPr>
          <w:spacing w:val="3"/>
        </w:rPr>
        <w:t>定本</w:t>
      </w:r>
    </w:p>
    <w:p>
      <w:pPr>
        <w:pStyle w:val="BodyText"/>
        <w:ind w:left="26"/>
        <w:spacing w:before="1" w:line="224" w:lineRule="auto"/>
        <w:rPr/>
      </w:pPr>
      <w:r>
        <w:rPr>
          <w:spacing w:val="-3"/>
        </w:rPr>
        <w:t>办法。</w:t>
      </w:r>
    </w:p>
    <w:p>
      <w:pPr>
        <w:pStyle w:val="BodyText"/>
        <w:ind w:left="15" w:firstLine="652"/>
        <w:spacing w:before="181" w:line="334" w:lineRule="auto"/>
        <w:jc w:val="both"/>
        <w:rPr/>
      </w:pPr>
      <w:r>
        <w:rPr>
          <w:spacing w:val="7"/>
        </w:rPr>
        <w:t>第二条</w:t>
      </w:r>
      <w:r>
        <w:rPr>
          <w:spacing w:val="7"/>
        </w:rPr>
        <w:t xml:space="preserve"> </w:t>
      </w:r>
      <w:r>
        <w:rPr>
          <w:spacing w:val="7"/>
        </w:rPr>
        <w:t>纳税人享受子女教育、继续教育、大病医疗、</w:t>
      </w:r>
      <w:r>
        <w:rPr>
          <w:spacing w:val="6"/>
        </w:rPr>
        <w:t>住房贷</w:t>
      </w:r>
      <w:r>
        <w:rPr/>
        <w:t xml:space="preserve"> </w:t>
      </w:r>
      <w:r>
        <w:rPr>
          <w:spacing w:val="4"/>
        </w:rPr>
        <w:t>款利息或者住房租金、赡养老人、3</w:t>
      </w:r>
      <w:r>
        <w:rPr>
          <w:spacing w:val="-44"/>
        </w:rPr>
        <w:t xml:space="preserve"> </w:t>
      </w:r>
      <w:r>
        <w:rPr>
          <w:spacing w:val="4"/>
        </w:rPr>
        <w:t>岁以下婴</w:t>
      </w:r>
      <w:r>
        <w:rPr>
          <w:spacing w:val="3"/>
        </w:rPr>
        <w:t>幼儿照护专项附加扣</w:t>
      </w:r>
    </w:p>
    <w:p>
      <w:pPr>
        <w:pStyle w:val="BodyText"/>
        <w:ind w:left="33"/>
        <w:spacing w:line="222" w:lineRule="auto"/>
        <w:rPr/>
      </w:pPr>
      <w:r>
        <w:rPr>
          <w:spacing w:val="6"/>
        </w:rPr>
        <w:t>除的，依照本办法规定办理。</w:t>
      </w:r>
    </w:p>
    <w:p>
      <w:pPr>
        <w:pStyle w:val="BodyText"/>
        <w:ind w:left="2563"/>
        <w:spacing w:before="187" w:line="222" w:lineRule="auto"/>
        <w:rPr/>
      </w:pPr>
      <w:r>
        <w:rPr>
          <w:spacing w:val="7"/>
        </w:rPr>
        <w:t>第二章</w:t>
      </w:r>
      <w:r>
        <w:rPr>
          <w:spacing w:val="7"/>
        </w:rPr>
        <w:t xml:space="preserve"> </w:t>
      </w:r>
      <w:r>
        <w:rPr>
          <w:spacing w:val="7"/>
        </w:rPr>
        <w:t>享受扣除及办理时间</w:t>
      </w:r>
    </w:p>
    <w:p>
      <w:pPr>
        <w:pStyle w:val="BodyText"/>
        <w:ind w:right="2"/>
        <w:spacing w:before="188" w:line="559" w:lineRule="exact"/>
        <w:jc w:val="right"/>
        <w:rPr/>
      </w:pPr>
      <w:r>
        <w:rPr>
          <w:spacing w:val="19"/>
          <w:position w:val="18"/>
        </w:rPr>
        <w:t>第三条</w:t>
      </w:r>
      <w:r>
        <w:rPr>
          <w:spacing w:val="19"/>
          <w:position w:val="18"/>
        </w:rPr>
        <w:t xml:space="preserve"> </w:t>
      </w:r>
      <w:r>
        <w:rPr>
          <w:spacing w:val="19"/>
          <w:position w:val="18"/>
        </w:rPr>
        <w:t>纳税人享受符合规定的专项附加扣除的计算时间分</w:t>
      </w:r>
    </w:p>
    <w:p>
      <w:pPr>
        <w:pStyle w:val="BodyText"/>
        <w:ind w:left="11"/>
        <w:spacing w:line="223" w:lineRule="auto"/>
        <w:rPr/>
      </w:pPr>
      <w:r>
        <w:rPr>
          <w:spacing w:val="2"/>
        </w:rPr>
        <w:t>别为：</w:t>
      </w:r>
    </w:p>
    <w:p>
      <w:pPr>
        <w:pStyle w:val="BodyText"/>
        <w:ind w:left="15" w:firstLine="627"/>
        <w:spacing w:before="184" w:line="334" w:lineRule="auto"/>
        <w:rPr/>
      </w:pPr>
      <w:r>
        <w:rPr>
          <w:spacing w:val="6"/>
        </w:rPr>
        <w:t>（</w:t>
      </w:r>
      <w:r>
        <w:rPr>
          <w:spacing w:val="-74"/>
        </w:rPr>
        <w:t xml:space="preserve"> </w:t>
      </w:r>
      <w:r>
        <w:rPr>
          <w:spacing w:val="6"/>
        </w:rPr>
        <w:t>一）子女教育。</w:t>
      </w:r>
      <w:r>
        <w:rPr>
          <w:spacing w:val="-90"/>
        </w:rPr>
        <w:t xml:space="preserve"> </w:t>
      </w:r>
      <w:r>
        <w:rPr>
          <w:spacing w:val="6"/>
        </w:rPr>
        <w:t>学前教育阶段，为子女年满</w:t>
      </w:r>
      <w:r>
        <w:rPr>
          <w:spacing w:val="-31"/>
        </w:rPr>
        <w:t xml:space="preserve"> </w:t>
      </w:r>
      <w:r>
        <w:rPr>
          <w:spacing w:val="6"/>
        </w:rPr>
        <w:t>3</w:t>
      </w:r>
      <w:r>
        <w:rPr>
          <w:spacing w:val="-59"/>
        </w:rPr>
        <w:t xml:space="preserve"> </w:t>
      </w:r>
      <w:r>
        <w:rPr>
          <w:spacing w:val="6"/>
        </w:rPr>
        <w:t>周岁当</w:t>
      </w:r>
      <w:r>
        <w:rPr>
          <w:spacing w:val="5"/>
        </w:rPr>
        <w:t>月至</w:t>
      </w:r>
      <w:r>
        <w:rPr/>
        <w:t xml:space="preserve"> </w:t>
      </w:r>
      <w:r>
        <w:rPr>
          <w:spacing w:val="11"/>
        </w:rPr>
        <w:t>小学入学前一月。</w:t>
      </w:r>
      <w:r>
        <w:rPr>
          <w:spacing w:val="-90"/>
        </w:rPr>
        <w:t xml:space="preserve"> </w:t>
      </w:r>
      <w:r>
        <w:rPr>
          <w:spacing w:val="11"/>
        </w:rPr>
        <w:t>学历教育，为子女接受全日制学历教育入学的</w:t>
      </w:r>
    </w:p>
    <w:p>
      <w:pPr>
        <w:pStyle w:val="BodyText"/>
        <w:ind w:left="52"/>
        <w:spacing w:line="220" w:lineRule="auto"/>
        <w:rPr/>
      </w:pPr>
      <w:r>
        <w:rPr>
          <w:spacing w:val="6"/>
        </w:rPr>
        <w:t>当月至全日制学历教育结束的当月。</w:t>
      </w:r>
    </w:p>
    <w:p>
      <w:pPr>
        <w:pStyle w:val="BodyText"/>
        <w:ind w:left="19" w:firstLine="624"/>
        <w:spacing w:before="188" w:line="334" w:lineRule="auto"/>
        <w:rPr/>
      </w:pPr>
      <w:r>
        <w:rPr>
          <w:spacing w:val="8"/>
        </w:rPr>
        <w:t>（</w:t>
      </w:r>
      <w:r>
        <w:rPr>
          <w:spacing w:val="-65"/>
        </w:rPr>
        <w:t xml:space="preserve"> </w:t>
      </w:r>
      <w:r>
        <w:rPr>
          <w:spacing w:val="8"/>
        </w:rPr>
        <w:t>二）继续教育。</w:t>
      </w:r>
      <w:r>
        <w:rPr>
          <w:spacing w:val="-90"/>
        </w:rPr>
        <w:t xml:space="preserve"> </w:t>
      </w:r>
      <w:r>
        <w:rPr>
          <w:spacing w:val="8"/>
        </w:rPr>
        <w:t>学历（学位）继续教育，为在中国境内接</w:t>
      </w:r>
      <w:r>
        <w:rPr/>
        <w:t xml:space="preserve"> </w:t>
      </w:r>
      <w:r>
        <w:rPr>
          <w:spacing w:val="13"/>
        </w:rPr>
        <w:t>受学历（学位）继续教育入学的当月至学历（学位）继续教育结</w:t>
      </w:r>
      <w:r>
        <w:rPr>
          <w:spacing w:val="5"/>
        </w:rPr>
        <w:t xml:space="preserve"> </w:t>
      </w:r>
      <w:r>
        <w:rPr>
          <w:spacing w:val="11"/>
        </w:rPr>
        <w:t>束的当月，</w:t>
      </w:r>
      <w:r>
        <w:rPr>
          <w:spacing w:val="-92"/>
        </w:rPr>
        <w:t xml:space="preserve"> </w:t>
      </w:r>
      <w:r>
        <w:rPr>
          <w:spacing w:val="11"/>
        </w:rPr>
        <w:t>同一学历（学位）继续教育的扣除期限最长不得</w:t>
      </w:r>
      <w:r>
        <w:rPr>
          <w:spacing w:val="10"/>
        </w:rPr>
        <w:t>超过</w:t>
      </w:r>
      <w:r>
        <w:rPr/>
        <w:t xml:space="preserve"> </w:t>
      </w:r>
      <w:r>
        <w:rPr>
          <w:spacing w:val="9"/>
        </w:rPr>
        <w:t>48</w:t>
      </w:r>
      <w:r>
        <w:rPr>
          <w:spacing w:val="-47"/>
        </w:rPr>
        <w:t xml:space="preserve"> </w:t>
      </w:r>
      <w:r>
        <w:rPr>
          <w:spacing w:val="9"/>
        </w:rPr>
        <w:t>个月。技能人员职业资格继续教育、专业技术人员职业资格继</w:t>
      </w:r>
    </w:p>
    <w:p>
      <w:pPr>
        <w:pStyle w:val="BodyText"/>
        <w:ind w:left="22"/>
        <w:spacing w:before="1" w:line="221" w:lineRule="auto"/>
        <w:rPr/>
      </w:pPr>
      <w:r>
        <w:rPr>
          <w:spacing w:val="7"/>
        </w:rPr>
        <w:t>续教育，为取得相关证书的当年。</w:t>
      </w:r>
    </w:p>
    <w:p>
      <w:pPr>
        <w:pStyle w:val="BodyText"/>
        <w:ind w:right="2"/>
        <w:spacing w:before="187" w:line="221" w:lineRule="auto"/>
        <w:jc w:val="right"/>
        <w:rPr/>
      </w:pPr>
      <w:r>
        <w:rPr>
          <w:spacing w:val="14"/>
        </w:rPr>
        <w:t>（三）大病医疗。为医疗保障信息系统记录的医药费用实际</w:t>
      </w:r>
    </w:p>
    <w:p>
      <w:pPr>
        <w:spacing w:line="221" w:lineRule="auto"/>
        <w:sectPr>
          <w:headerReference w:type="default" r:id="rId372"/>
          <w:footerReference w:type="default" r:id="rId373"/>
          <w:pgSz w:w="11906" w:h="16839"/>
          <w:pgMar w:top="1040" w:right="1417" w:bottom="885" w:left="1418" w:header="735" w:footer="622" w:gutter="0"/>
        </w:sectPr>
        <w:rPr/>
      </w:pPr>
    </w:p>
    <w:p>
      <w:pPr>
        <w:spacing w:line="449" w:lineRule="auto"/>
        <w:rPr>
          <w:rFonts w:ascii="Arial"/>
          <w:sz w:val="21"/>
        </w:rPr>
      </w:pPr>
      <w:r/>
    </w:p>
    <w:p>
      <w:pPr>
        <w:pStyle w:val="BodyText"/>
        <w:ind w:left="20"/>
        <w:spacing w:before="101" w:line="222" w:lineRule="auto"/>
        <w:rPr/>
      </w:pPr>
      <w:r>
        <w:rPr>
          <w:spacing w:val="4"/>
        </w:rPr>
        <w:t>支出的当年。</w:t>
      </w:r>
    </w:p>
    <w:p>
      <w:pPr>
        <w:pStyle w:val="BodyText"/>
        <w:ind w:left="15" w:right="1" w:firstLine="627"/>
        <w:spacing w:before="184" w:line="334" w:lineRule="auto"/>
        <w:rPr/>
      </w:pPr>
      <w:r>
        <w:rPr>
          <w:spacing w:val="14"/>
        </w:rPr>
        <w:t>（四）住房贷款利息。为贷款合同约定开始还款的当月至贷</w:t>
      </w:r>
      <w:r>
        <w:rPr/>
        <w:t xml:space="preserve"> </w:t>
      </w:r>
      <w:r>
        <w:rPr>
          <w:spacing w:val="14"/>
        </w:rPr>
        <w:t>款全部归还或贷款合同终止的当月，扣除期限最长不得超过</w:t>
      </w:r>
      <w:r>
        <w:rPr>
          <w:spacing w:val="-34"/>
        </w:rPr>
        <w:t xml:space="preserve"> </w:t>
      </w:r>
      <w:r>
        <w:rPr>
          <w:spacing w:val="14"/>
        </w:rPr>
        <w:t>240</w:t>
      </w:r>
    </w:p>
    <w:p>
      <w:pPr>
        <w:pStyle w:val="BodyText"/>
        <w:ind w:left="15"/>
        <w:spacing w:line="223" w:lineRule="auto"/>
        <w:rPr/>
      </w:pPr>
      <w:r>
        <w:rPr>
          <w:spacing w:val="1"/>
        </w:rPr>
        <w:t>个月。</w:t>
      </w:r>
    </w:p>
    <w:p>
      <w:pPr>
        <w:pStyle w:val="BodyText"/>
        <w:ind w:left="16" w:firstLine="626"/>
        <w:spacing w:before="183" w:line="334" w:lineRule="auto"/>
        <w:rPr/>
      </w:pPr>
      <w:r>
        <w:rPr>
          <w:spacing w:val="14"/>
        </w:rPr>
        <w:t>（五）住房租金。为租赁合同（协议）约定的房屋租赁期开</w:t>
      </w:r>
      <w:r>
        <w:rPr/>
        <w:t xml:space="preserve"> </w:t>
      </w:r>
      <w:r>
        <w:rPr>
          <w:spacing w:val="10"/>
        </w:rPr>
        <w:t>始的当月至租赁期结束的当月。提前终止合同（协议）的，</w:t>
      </w:r>
      <w:r>
        <w:rPr>
          <w:spacing w:val="-63"/>
        </w:rPr>
        <w:t xml:space="preserve"> </w:t>
      </w:r>
      <w:r>
        <w:rPr>
          <w:spacing w:val="10"/>
        </w:rPr>
        <w:t>以实</w:t>
      </w:r>
    </w:p>
    <w:p>
      <w:pPr>
        <w:pStyle w:val="BodyText"/>
        <w:ind w:left="38"/>
        <w:spacing w:before="1" w:line="221" w:lineRule="auto"/>
        <w:rPr/>
      </w:pPr>
      <w:r>
        <w:rPr>
          <w:spacing w:val="3"/>
        </w:rPr>
        <w:t>际租赁期限为准。</w:t>
      </w:r>
    </w:p>
    <w:p>
      <w:pPr>
        <w:pStyle w:val="BodyText"/>
        <w:spacing w:before="187" w:line="561" w:lineRule="exact"/>
        <w:jc w:val="right"/>
        <w:rPr/>
      </w:pPr>
      <w:r>
        <w:rPr>
          <w:spacing w:val="6"/>
          <w:position w:val="18"/>
        </w:rPr>
        <w:t>（六）赡养老人。为被赡养人年满</w:t>
      </w:r>
      <w:r>
        <w:rPr>
          <w:spacing w:val="-46"/>
          <w:position w:val="18"/>
        </w:rPr>
        <w:t xml:space="preserve"> </w:t>
      </w:r>
      <w:r>
        <w:rPr>
          <w:spacing w:val="6"/>
          <w:position w:val="18"/>
        </w:rPr>
        <w:t>60</w:t>
      </w:r>
      <w:r>
        <w:rPr>
          <w:spacing w:val="-61"/>
          <w:position w:val="18"/>
        </w:rPr>
        <w:t xml:space="preserve"> </w:t>
      </w:r>
      <w:r>
        <w:rPr>
          <w:spacing w:val="6"/>
          <w:position w:val="18"/>
        </w:rPr>
        <w:t>周岁的当月至赡养义务</w:t>
      </w:r>
    </w:p>
    <w:p>
      <w:pPr>
        <w:pStyle w:val="BodyText"/>
        <w:ind w:left="14"/>
        <w:spacing w:before="1" w:line="222" w:lineRule="auto"/>
        <w:rPr/>
      </w:pPr>
      <w:r>
        <w:rPr>
          <w:spacing w:val="5"/>
        </w:rPr>
        <w:t>终止的年末。</w:t>
      </w:r>
    </w:p>
    <w:p>
      <w:pPr>
        <w:pStyle w:val="BodyText"/>
        <w:spacing w:before="186" w:line="559" w:lineRule="exact"/>
        <w:jc w:val="right"/>
        <w:rPr/>
      </w:pPr>
      <w:r>
        <w:rPr>
          <w:spacing w:val="13"/>
          <w:position w:val="18"/>
        </w:rPr>
        <w:t>（七）</w:t>
      </w:r>
      <w:r>
        <w:rPr>
          <w:spacing w:val="-68"/>
          <w:position w:val="18"/>
        </w:rPr>
        <w:t xml:space="preserve"> </w:t>
      </w:r>
      <w:r>
        <w:rPr>
          <w:spacing w:val="13"/>
          <w:position w:val="18"/>
        </w:rPr>
        <w:t>3</w:t>
      </w:r>
      <w:r>
        <w:rPr>
          <w:spacing w:val="-35"/>
          <w:position w:val="18"/>
        </w:rPr>
        <w:t xml:space="preserve"> </w:t>
      </w:r>
      <w:r>
        <w:rPr>
          <w:spacing w:val="13"/>
          <w:position w:val="18"/>
        </w:rPr>
        <w:t>岁以下婴幼儿照护。为婴幼儿出生的当月至年满</w:t>
      </w:r>
      <w:r>
        <w:rPr>
          <w:spacing w:val="-26"/>
          <w:position w:val="18"/>
        </w:rPr>
        <w:t xml:space="preserve"> </w:t>
      </w:r>
      <w:r>
        <w:rPr>
          <w:spacing w:val="13"/>
          <w:position w:val="18"/>
        </w:rPr>
        <w:t>3</w:t>
      </w:r>
    </w:p>
    <w:p>
      <w:pPr>
        <w:pStyle w:val="BodyText"/>
        <w:ind w:left="11"/>
        <w:spacing w:before="1" w:line="221" w:lineRule="auto"/>
        <w:rPr/>
      </w:pPr>
      <w:r>
        <w:rPr>
          <w:spacing w:val="7"/>
        </w:rPr>
        <w:t>周岁的前一个月。</w:t>
      </w:r>
    </w:p>
    <w:p>
      <w:pPr>
        <w:pStyle w:val="BodyText"/>
        <w:ind w:left="16" w:firstLine="643"/>
        <w:spacing w:before="189" w:line="333" w:lineRule="auto"/>
        <w:rPr/>
      </w:pPr>
      <w:r>
        <w:rPr>
          <w:spacing w:val="13"/>
        </w:rPr>
        <w:t>前款第一项、第二项规定的学历教育和学历（学位）继续教</w:t>
      </w:r>
      <w:r>
        <w:rPr>
          <w:spacing w:val="8"/>
        </w:rPr>
        <w:t xml:space="preserve"> </w:t>
      </w:r>
      <w:r>
        <w:rPr>
          <w:spacing w:val="13"/>
        </w:rPr>
        <w:t>育的期间，包含因病或其他非主观原因休学但学籍继续保留的休</w:t>
      </w:r>
    </w:p>
    <w:p>
      <w:pPr>
        <w:pStyle w:val="BodyText"/>
        <w:ind w:left="31"/>
        <w:spacing w:before="1" w:line="220" w:lineRule="auto"/>
        <w:rPr/>
      </w:pPr>
      <w:r>
        <w:rPr>
          <w:spacing w:val="5"/>
        </w:rPr>
        <w:t>学期间，</w:t>
      </w:r>
      <w:r>
        <w:rPr>
          <w:spacing w:val="-73"/>
        </w:rPr>
        <w:t xml:space="preserve"> </w:t>
      </w:r>
      <w:r>
        <w:rPr>
          <w:spacing w:val="5"/>
        </w:rPr>
        <w:t>以及施教机构按规定组织实施的寒暑假等假期。</w:t>
      </w:r>
    </w:p>
    <w:p>
      <w:pPr>
        <w:pStyle w:val="BodyText"/>
        <w:ind w:left="15" w:firstLine="652"/>
        <w:spacing w:before="197" w:line="333" w:lineRule="auto"/>
        <w:rPr/>
      </w:pPr>
      <w:r>
        <w:rPr>
          <w:spacing w:val="7"/>
        </w:rPr>
        <w:t>第四条</w:t>
      </w:r>
      <w:r>
        <w:rPr>
          <w:spacing w:val="7"/>
        </w:rPr>
        <w:t xml:space="preserve"> </w:t>
      </w:r>
      <w:r>
        <w:rPr>
          <w:spacing w:val="7"/>
        </w:rPr>
        <w:t>享受子女教育、继续教育、住房贷款利</w:t>
      </w:r>
      <w:r>
        <w:rPr>
          <w:spacing w:val="6"/>
        </w:rPr>
        <w:t>息或者住房租</w:t>
      </w:r>
      <w:r>
        <w:rPr/>
        <w:t xml:space="preserve"> </w:t>
      </w:r>
      <w:r>
        <w:rPr>
          <w:spacing w:val="4"/>
        </w:rPr>
        <w:t>金、赡养老人、3</w:t>
      </w:r>
      <w:r>
        <w:rPr>
          <w:spacing w:val="-44"/>
        </w:rPr>
        <w:t xml:space="preserve"> </w:t>
      </w:r>
      <w:r>
        <w:rPr>
          <w:spacing w:val="4"/>
        </w:rPr>
        <w:t>岁以下婴幼儿照护专项附加</w:t>
      </w:r>
      <w:r>
        <w:rPr>
          <w:spacing w:val="3"/>
        </w:rPr>
        <w:t>扣除的纳税人，自符</w:t>
      </w:r>
      <w:r>
        <w:rPr/>
        <w:t xml:space="preserve"> </w:t>
      </w:r>
      <w:r>
        <w:rPr>
          <w:spacing w:val="13"/>
        </w:rPr>
        <w:t>合条件开始，可以向支付工资、薪金所得的扣缴义务人提供上述</w:t>
      </w:r>
      <w:r>
        <w:rPr>
          <w:spacing w:val="9"/>
        </w:rPr>
        <w:t xml:space="preserve"> </w:t>
      </w:r>
      <w:r>
        <w:rPr>
          <w:spacing w:val="11"/>
        </w:rPr>
        <w:t>专项附加扣除有关信息，</w:t>
      </w:r>
      <w:r>
        <w:rPr>
          <w:spacing w:val="-81"/>
        </w:rPr>
        <w:t xml:space="preserve"> </w:t>
      </w:r>
      <w:r>
        <w:rPr>
          <w:spacing w:val="11"/>
        </w:rPr>
        <w:t>由扣缴义务人在预</w:t>
      </w:r>
      <w:r>
        <w:rPr>
          <w:spacing w:val="10"/>
        </w:rPr>
        <w:t>扣预缴税款时，按其</w:t>
      </w:r>
      <w:r>
        <w:rPr/>
        <w:t xml:space="preserve"> </w:t>
      </w:r>
      <w:r>
        <w:rPr>
          <w:spacing w:val="1"/>
        </w:rPr>
        <w:t>在本单位本年可享受的累计扣除额办理扣除；也可以在次年</w:t>
      </w:r>
      <w:r>
        <w:rPr>
          <w:spacing w:val="-33"/>
        </w:rPr>
        <w:t xml:space="preserve"> </w:t>
      </w:r>
      <w:r>
        <w:rPr>
          <w:spacing w:val="1"/>
        </w:rPr>
        <w:t>3</w:t>
      </w:r>
      <w:r>
        <w:rPr>
          <w:spacing w:val="-46"/>
        </w:rPr>
        <w:t xml:space="preserve"> </w:t>
      </w:r>
      <w:r>
        <w:rPr>
          <w:spacing w:val="1"/>
        </w:rPr>
        <w:t>月</w:t>
      </w:r>
      <w:r>
        <w:rPr>
          <w:spacing w:val="-43"/>
        </w:rPr>
        <w:t xml:space="preserve"> </w:t>
      </w:r>
      <w:r>
        <w:rPr>
          <w:spacing w:val="1"/>
        </w:rPr>
        <w:t>1</w:t>
      </w:r>
      <w:r>
        <w:rPr/>
        <w:t xml:space="preserve"> </w:t>
      </w:r>
      <w:r>
        <w:rPr>
          <w:spacing w:val="1"/>
        </w:rPr>
        <w:t>日至</w:t>
      </w:r>
      <w:r>
        <w:rPr>
          <w:spacing w:val="-41"/>
        </w:rPr>
        <w:t xml:space="preserve"> </w:t>
      </w:r>
      <w:r>
        <w:rPr>
          <w:spacing w:val="1"/>
        </w:rPr>
        <w:t>6</w:t>
      </w:r>
      <w:r>
        <w:rPr>
          <w:spacing w:val="-45"/>
        </w:rPr>
        <w:t xml:space="preserve"> </w:t>
      </w:r>
      <w:r>
        <w:rPr>
          <w:spacing w:val="1"/>
        </w:rPr>
        <w:t>月</w:t>
      </w:r>
      <w:r>
        <w:rPr>
          <w:spacing w:val="-39"/>
        </w:rPr>
        <w:t xml:space="preserve"> </w:t>
      </w:r>
      <w:r>
        <w:rPr>
          <w:spacing w:val="1"/>
        </w:rPr>
        <w:t>30</w:t>
      </w:r>
      <w:r>
        <w:rPr>
          <w:spacing w:val="1"/>
        </w:rPr>
        <w:t xml:space="preserve"> </w:t>
      </w:r>
      <w:r>
        <w:rPr>
          <w:spacing w:val="1"/>
        </w:rPr>
        <w:t>日内，向汇缴地主管税务机关办理汇算清缴申报时扣</w:t>
      </w:r>
    </w:p>
    <w:p>
      <w:pPr>
        <w:pStyle w:val="BodyText"/>
        <w:ind w:left="33"/>
        <w:spacing w:before="1" w:line="223" w:lineRule="auto"/>
        <w:rPr/>
      </w:pPr>
      <w:r>
        <w:rPr>
          <w:spacing w:val="-13"/>
        </w:rPr>
        <w:t>除。</w:t>
      </w:r>
    </w:p>
    <w:p>
      <w:pPr>
        <w:pStyle w:val="BodyText"/>
        <w:ind w:left="15" w:firstLine="644"/>
        <w:spacing w:before="183" w:line="334" w:lineRule="auto"/>
        <w:rPr/>
      </w:pPr>
      <w:r>
        <w:rPr>
          <w:spacing w:val="13"/>
        </w:rPr>
        <w:t>纳税人同时从两处以上取得工资、薪金所得，并由扣缴义务</w:t>
      </w:r>
      <w:r>
        <w:rPr>
          <w:spacing w:val="8"/>
        </w:rPr>
        <w:t xml:space="preserve"> </w:t>
      </w:r>
      <w:r>
        <w:rPr>
          <w:spacing w:val="13"/>
        </w:rPr>
        <w:t>人办理上述专项附加扣除的，对同一专项附加扣除项目，一个纳</w:t>
      </w:r>
    </w:p>
    <w:p>
      <w:pPr>
        <w:pStyle w:val="BodyText"/>
        <w:ind w:left="10"/>
        <w:spacing w:line="220" w:lineRule="auto"/>
        <w:rPr/>
      </w:pPr>
      <w:r>
        <w:rPr>
          <w:spacing w:val="8"/>
        </w:rPr>
        <w:t>税年度内，纳税人只能选择从其中一处扣除。</w:t>
      </w:r>
    </w:p>
    <w:p>
      <w:pPr>
        <w:pStyle w:val="BodyText"/>
        <w:spacing w:before="189" w:line="220" w:lineRule="auto"/>
        <w:jc w:val="right"/>
        <w:rPr/>
      </w:pPr>
      <w:r>
        <w:rPr>
          <w:spacing w:val="2"/>
        </w:rPr>
        <w:t>享受大病医疗专项附加扣除的纳税人，</w:t>
      </w:r>
      <w:r>
        <w:rPr>
          <w:spacing w:val="-68"/>
        </w:rPr>
        <w:t xml:space="preserve"> </w:t>
      </w:r>
      <w:r>
        <w:rPr>
          <w:spacing w:val="2"/>
        </w:rPr>
        <w:t>由其在次年</w:t>
      </w:r>
      <w:r>
        <w:rPr>
          <w:spacing w:val="-31"/>
        </w:rPr>
        <w:t xml:space="preserve"> </w:t>
      </w:r>
      <w:r>
        <w:rPr>
          <w:spacing w:val="2"/>
        </w:rPr>
        <w:t>3</w:t>
      </w:r>
      <w:r>
        <w:rPr>
          <w:spacing w:val="-41"/>
        </w:rPr>
        <w:t xml:space="preserve"> </w:t>
      </w:r>
      <w:r>
        <w:rPr>
          <w:spacing w:val="2"/>
        </w:rPr>
        <w:t>月</w:t>
      </w:r>
      <w:r>
        <w:rPr>
          <w:spacing w:val="-36"/>
        </w:rPr>
        <w:t xml:space="preserve"> </w:t>
      </w:r>
      <w:r>
        <w:rPr>
          <w:spacing w:val="2"/>
        </w:rPr>
        <w:t>1</w:t>
      </w:r>
      <w:r>
        <w:rPr>
          <w:spacing w:val="2"/>
        </w:rPr>
        <w:t xml:space="preserve"> </w:t>
      </w:r>
      <w:r>
        <w:rPr>
          <w:spacing w:val="2"/>
        </w:rPr>
        <w:t>日</w:t>
      </w:r>
    </w:p>
    <w:p>
      <w:pPr>
        <w:spacing w:line="220" w:lineRule="auto"/>
        <w:sectPr>
          <w:headerReference w:type="default" r:id="rId374"/>
          <w:footerReference w:type="default" r:id="rId375"/>
          <w:pgSz w:w="11906" w:h="16839"/>
          <w:pgMar w:top="1040" w:right="1417" w:bottom="885" w:left="1418" w:header="735" w:footer="622" w:gutter="0"/>
        </w:sectPr>
        <w:rPr/>
      </w:pPr>
    </w:p>
    <w:p>
      <w:pPr>
        <w:spacing w:line="448" w:lineRule="auto"/>
        <w:rPr>
          <w:rFonts w:ascii="Arial"/>
          <w:sz w:val="21"/>
        </w:rPr>
      </w:pPr>
      <w:r/>
    </w:p>
    <w:p>
      <w:pPr>
        <w:pStyle w:val="BodyText"/>
        <w:ind w:left="32"/>
        <w:spacing w:before="101" w:line="559" w:lineRule="exact"/>
        <w:rPr/>
      </w:pPr>
      <w:r>
        <w:rPr>
          <w:spacing w:val="1"/>
          <w:position w:val="18"/>
        </w:rPr>
        <w:t>至</w:t>
      </w:r>
      <w:r>
        <w:rPr>
          <w:spacing w:val="-48"/>
          <w:position w:val="18"/>
        </w:rPr>
        <w:t xml:space="preserve"> </w:t>
      </w:r>
      <w:r>
        <w:rPr>
          <w:spacing w:val="1"/>
          <w:position w:val="18"/>
        </w:rPr>
        <w:t>6</w:t>
      </w:r>
      <w:r>
        <w:rPr>
          <w:spacing w:val="-46"/>
          <w:position w:val="18"/>
        </w:rPr>
        <w:t xml:space="preserve"> </w:t>
      </w:r>
      <w:r>
        <w:rPr>
          <w:spacing w:val="1"/>
          <w:position w:val="18"/>
        </w:rPr>
        <w:t>月</w:t>
      </w:r>
      <w:r>
        <w:rPr>
          <w:spacing w:val="-36"/>
          <w:position w:val="18"/>
        </w:rPr>
        <w:t xml:space="preserve"> </w:t>
      </w:r>
      <w:r>
        <w:rPr>
          <w:spacing w:val="1"/>
          <w:position w:val="18"/>
        </w:rPr>
        <w:t>30</w:t>
      </w:r>
      <w:r>
        <w:rPr>
          <w:spacing w:val="1"/>
          <w:position w:val="18"/>
        </w:rPr>
        <w:t xml:space="preserve"> </w:t>
      </w:r>
      <w:r>
        <w:rPr>
          <w:spacing w:val="1"/>
          <w:position w:val="18"/>
        </w:rPr>
        <w:t>日内，自行向汇缴地主管税务机</w:t>
      </w:r>
      <w:r>
        <w:rPr>
          <w:position w:val="18"/>
        </w:rPr>
        <w:t>关办理汇算清缴申报时</w:t>
      </w:r>
    </w:p>
    <w:p>
      <w:pPr>
        <w:pStyle w:val="BodyText"/>
        <w:ind w:left="22"/>
        <w:spacing w:before="1" w:line="223" w:lineRule="auto"/>
        <w:rPr/>
      </w:pPr>
      <w:r>
        <w:rPr>
          <w:spacing w:val="-2"/>
        </w:rPr>
        <w:t>扣除。</w:t>
      </w:r>
    </w:p>
    <w:p>
      <w:pPr>
        <w:pStyle w:val="BodyText"/>
        <w:ind w:left="52" w:right="95" w:firstLine="614"/>
        <w:spacing w:before="185" w:line="333" w:lineRule="auto"/>
        <w:rPr/>
      </w:pPr>
      <w:r>
        <w:rPr>
          <w:spacing w:val="7"/>
        </w:rPr>
        <w:t>第五条</w:t>
      </w:r>
      <w:r>
        <w:rPr>
          <w:spacing w:val="7"/>
        </w:rPr>
        <w:t xml:space="preserve"> </w:t>
      </w:r>
      <w:r>
        <w:rPr>
          <w:spacing w:val="7"/>
        </w:rPr>
        <w:t>扣缴义务人办理工资、薪金所得预扣预缴税款</w:t>
      </w:r>
      <w:r>
        <w:rPr>
          <w:spacing w:val="6"/>
        </w:rPr>
        <w:t>时，应</w:t>
      </w:r>
      <w:r>
        <w:rPr/>
        <w:t xml:space="preserve"> </w:t>
      </w:r>
      <w:r>
        <w:rPr>
          <w:spacing w:val="12"/>
        </w:rPr>
        <w:t>当根据纳税人报送的《个人所得税专项附加扣除信息表》（以下</w:t>
      </w:r>
    </w:p>
    <w:p>
      <w:pPr>
        <w:pStyle w:val="BodyText"/>
        <w:ind w:left="22"/>
        <w:spacing w:line="221" w:lineRule="auto"/>
        <w:rPr/>
      </w:pPr>
      <w:r>
        <w:rPr>
          <w:spacing w:val="8"/>
        </w:rPr>
        <w:t>简称《扣除信息表》，见附件）为纳税人办理专项附加扣除。</w:t>
      </w:r>
    </w:p>
    <w:p>
      <w:pPr>
        <w:pStyle w:val="BodyText"/>
        <w:ind w:left="22" w:right="95" w:firstLine="637"/>
        <w:spacing w:before="193" w:line="333" w:lineRule="auto"/>
        <w:rPr/>
      </w:pPr>
      <w:r>
        <w:rPr>
          <w:spacing w:val="13"/>
        </w:rPr>
        <w:t>纳税人年度中间更换工作单位的，在原单位任职、受雇期间</w:t>
      </w:r>
      <w:r>
        <w:rPr>
          <w:spacing w:val="8"/>
        </w:rPr>
        <w:t xml:space="preserve"> </w:t>
      </w:r>
      <w:r>
        <w:rPr>
          <w:spacing w:val="13"/>
        </w:rPr>
        <w:t>已享受的专项附加扣除金额，不得在新任职、受雇单位扣除。原</w:t>
      </w:r>
      <w:r>
        <w:rPr>
          <w:spacing w:val="2"/>
        </w:rPr>
        <w:t xml:space="preserve"> </w:t>
      </w:r>
      <w:r>
        <w:rPr>
          <w:spacing w:val="12"/>
        </w:rPr>
        <w:t>扣缴义务人应当自纳税人离职不再发放工资薪金所得的当月起，</w:t>
      </w:r>
    </w:p>
    <w:p>
      <w:pPr>
        <w:pStyle w:val="BodyText"/>
        <w:ind w:left="4"/>
        <w:spacing w:line="223" w:lineRule="auto"/>
        <w:rPr/>
      </w:pPr>
      <w:r>
        <w:rPr>
          <w:spacing w:val="8"/>
        </w:rPr>
        <w:t>停止为其办理专项附加扣除。</w:t>
      </w:r>
    </w:p>
    <w:p>
      <w:pPr>
        <w:pStyle w:val="BodyText"/>
        <w:ind w:left="15" w:firstLine="652"/>
        <w:spacing w:before="187" w:line="333" w:lineRule="auto"/>
        <w:rPr/>
      </w:pPr>
      <w:r>
        <w:rPr>
          <w:spacing w:val="-1"/>
        </w:rPr>
        <w:t>第六条</w:t>
      </w:r>
      <w:r>
        <w:rPr>
          <w:spacing w:val="-1"/>
        </w:rPr>
        <w:t xml:space="preserve"> </w:t>
      </w:r>
      <w:r>
        <w:rPr>
          <w:spacing w:val="-1"/>
        </w:rPr>
        <w:t>纳税人未取得工资、薪金所得，仅取得劳务报酬所得、</w:t>
      </w:r>
      <w:r>
        <w:rPr/>
        <w:t xml:space="preserve"> </w:t>
      </w:r>
      <w:r>
        <w:rPr>
          <w:spacing w:val="13"/>
        </w:rPr>
        <w:t>稿酬所得、特许权使用费所得需要享受专项附加扣除的，应当在</w:t>
      </w:r>
      <w:r>
        <w:rPr>
          <w:spacing w:val="9"/>
        </w:rPr>
        <w:t xml:space="preserve"> </w:t>
      </w:r>
      <w:r>
        <w:rPr>
          <w:spacing w:val="-13"/>
        </w:rPr>
        <w:t>次年</w:t>
      </w:r>
      <w:r>
        <w:rPr>
          <w:spacing w:val="-43"/>
        </w:rPr>
        <w:t xml:space="preserve"> </w:t>
      </w:r>
      <w:r>
        <w:rPr>
          <w:spacing w:val="-13"/>
        </w:rPr>
        <w:t>3</w:t>
      </w:r>
      <w:r>
        <w:rPr>
          <w:spacing w:val="-51"/>
        </w:rPr>
        <w:t xml:space="preserve"> </w:t>
      </w:r>
      <w:r>
        <w:rPr>
          <w:spacing w:val="-13"/>
        </w:rPr>
        <w:t>月</w:t>
      </w:r>
      <w:r>
        <w:rPr>
          <w:spacing w:val="-48"/>
        </w:rPr>
        <w:t xml:space="preserve"> </w:t>
      </w:r>
      <w:r>
        <w:rPr>
          <w:spacing w:val="-13"/>
        </w:rPr>
        <w:t>1</w:t>
      </w:r>
      <w:r>
        <w:rPr>
          <w:spacing w:val="-13"/>
        </w:rPr>
        <w:t xml:space="preserve"> </w:t>
      </w:r>
      <w:r>
        <w:rPr>
          <w:spacing w:val="-13"/>
        </w:rPr>
        <w:t>日至</w:t>
      </w:r>
      <w:r>
        <w:rPr>
          <w:spacing w:val="-53"/>
        </w:rPr>
        <w:t xml:space="preserve"> </w:t>
      </w:r>
      <w:r>
        <w:rPr>
          <w:spacing w:val="-13"/>
        </w:rPr>
        <w:t>6</w:t>
      </w:r>
      <w:r>
        <w:rPr>
          <w:spacing w:val="-53"/>
        </w:rPr>
        <w:t xml:space="preserve"> </w:t>
      </w:r>
      <w:r>
        <w:rPr>
          <w:spacing w:val="-13"/>
        </w:rPr>
        <w:t>月</w:t>
      </w:r>
      <w:r>
        <w:rPr>
          <w:spacing w:val="-40"/>
        </w:rPr>
        <w:t xml:space="preserve"> </w:t>
      </w:r>
      <w:r>
        <w:rPr>
          <w:spacing w:val="-13"/>
        </w:rPr>
        <w:t>30</w:t>
      </w:r>
      <w:r>
        <w:rPr>
          <w:spacing w:val="-13"/>
        </w:rPr>
        <w:t xml:space="preserve"> </w:t>
      </w:r>
      <w:r>
        <w:rPr>
          <w:spacing w:val="-13"/>
        </w:rPr>
        <w:t>日内，自行向汇缴地主管税务机关报</w:t>
      </w:r>
      <w:r>
        <w:rPr>
          <w:spacing w:val="-14"/>
        </w:rPr>
        <w:t>送《扣</w:t>
      </w:r>
    </w:p>
    <w:p>
      <w:pPr>
        <w:pStyle w:val="BodyText"/>
        <w:ind w:left="33"/>
        <w:spacing w:before="1" w:line="219" w:lineRule="auto"/>
        <w:rPr/>
      </w:pPr>
      <w:r>
        <w:rPr>
          <w:spacing w:val="7"/>
        </w:rPr>
        <w:t>除信息表》，并在办理汇算清缴申报时扣除。</w:t>
      </w:r>
    </w:p>
    <w:p>
      <w:pPr>
        <w:pStyle w:val="BodyText"/>
        <w:ind w:left="12" w:right="95" w:firstLine="654"/>
        <w:spacing w:before="189" w:line="334" w:lineRule="auto"/>
        <w:rPr/>
      </w:pPr>
      <w:r>
        <w:rPr>
          <w:spacing w:val="7"/>
        </w:rPr>
        <w:t>第七条</w:t>
      </w:r>
      <w:r>
        <w:rPr>
          <w:spacing w:val="7"/>
        </w:rPr>
        <w:t xml:space="preserve"> </w:t>
      </w:r>
      <w:r>
        <w:rPr>
          <w:spacing w:val="7"/>
        </w:rPr>
        <w:t>一个纳税年度内，纳税人在扣缴义务人预扣预</w:t>
      </w:r>
      <w:r>
        <w:rPr>
          <w:spacing w:val="6"/>
        </w:rPr>
        <w:t>缴税款</w:t>
      </w:r>
      <w:r>
        <w:rPr/>
        <w:t xml:space="preserve"> </w:t>
      </w:r>
      <w:r>
        <w:rPr>
          <w:spacing w:val="13"/>
        </w:rPr>
        <w:t>环节未享受或未足额享受专项附加扣除的，可以在当年内向支付</w:t>
      </w:r>
      <w:r>
        <w:rPr>
          <w:spacing w:val="11"/>
        </w:rPr>
        <w:t xml:space="preserve"> </w:t>
      </w:r>
      <w:r>
        <w:rPr>
          <w:spacing w:val="13"/>
        </w:rPr>
        <w:t>工资、薪金的扣缴义务人申请在剩余月份发放工资、薪金时补充</w:t>
      </w:r>
      <w:r>
        <w:rPr>
          <w:spacing w:val="11"/>
        </w:rPr>
        <w:t xml:space="preserve"> </w:t>
      </w:r>
      <w:r>
        <w:rPr>
          <w:spacing w:val="-5"/>
        </w:rPr>
        <w:t>扣除，也可以在次年</w:t>
      </w:r>
      <w:r>
        <w:rPr>
          <w:spacing w:val="-31"/>
        </w:rPr>
        <w:t xml:space="preserve"> </w:t>
      </w:r>
      <w:r>
        <w:rPr>
          <w:spacing w:val="-5"/>
        </w:rPr>
        <w:t>3</w:t>
      </w:r>
      <w:r>
        <w:rPr>
          <w:spacing w:val="-46"/>
        </w:rPr>
        <w:t xml:space="preserve"> </w:t>
      </w:r>
      <w:r>
        <w:rPr>
          <w:spacing w:val="-5"/>
        </w:rPr>
        <w:t>月</w:t>
      </w:r>
      <w:r>
        <w:rPr>
          <w:spacing w:val="-43"/>
        </w:rPr>
        <w:t xml:space="preserve"> </w:t>
      </w:r>
      <w:r>
        <w:rPr>
          <w:spacing w:val="-5"/>
        </w:rPr>
        <w:t>1</w:t>
      </w:r>
      <w:r>
        <w:rPr>
          <w:spacing w:val="-5"/>
        </w:rPr>
        <w:t xml:space="preserve"> </w:t>
      </w:r>
      <w:r>
        <w:rPr>
          <w:spacing w:val="-5"/>
        </w:rPr>
        <w:t>日至</w:t>
      </w:r>
      <w:r>
        <w:rPr>
          <w:spacing w:val="-45"/>
        </w:rPr>
        <w:t xml:space="preserve"> </w:t>
      </w:r>
      <w:r>
        <w:rPr>
          <w:spacing w:val="-5"/>
        </w:rPr>
        <w:t>6</w:t>
      </w:r>
      <w:r>
        <w:rPr>
          <w:spacing w:val="-46"/>
        </w:rPr>
        <w:t xml:space="preserve"> </w:t>
      </w:r>
      <w:r>
        <w:rPr>
          <w:spacing w:val="-5"/>
        </w:rPr>
        <w:t>月</w:t>
      </w:r>
      <w:r>
        <w:rPr>
          <w:spacing w:val="-36"/>
        </w:rPr>
        <w:t xml:space="preserve"> </w:t>
      </w:r>
      <w:r>
        <w:rPr>
          <w:spacing w:val="-5"/>
        </w:rPr>
        <w:t>30</w:t>
      </w:r>
      <w:r>
        <w:rPr>
          <w:spacing w:val="-5"/>
        </w:rPr>
        <w:t xml:space="preserve"> </w:t>
      </w:r>
      <w:r>
        <w:rPr>
          <w:spacing w:val="-5"/>
        </w:rPr>
        <w:t>日内，向汇缴地主管税务</w:t>
      </w:r>
    </w:p>
    <w:p>
      <w:pPr>
        <w:pStyle w:val="BodyText"/>
        <w:ind w:left="10"/>
        <w:spacing w:before="1" w:line="221" w:lineRule="auto"/>
        <w:rPr/>
      </w:pPr>
      <w:r>
        <w:rPr>
          <w:spacing w:val="8"/>
        </w:rPr>
        <w:t>机关办理汇算清缴时申报扣除。</w:t>
      </w:r>
    </w:p>
    <w:p>
      <w:pPr>
        <w:pStyle w:val="BodyText"/>
        <w:ind w:left="2244"/>
        <w:spacing w:before="186" w:line="220" w:lineRule="auto"/>
        <w:rPr/>
      </w:pPr>
      <w:r>
        <w:rPr>
          <w:spacing w:val="7"/>
        </w:rPr>
        <w:t>第三章</w:t>
      </w:r>
      <w:r>
        <w:rPr>
          <w:spacing w:val="7"/>
        </w:rPr>
        <w:t xml:space="preserve"> </w:t>
      </w:r>
      <w:r>
        <w:rPr>
          <w:spacing w:val="7"/>
        </w:rPr>
        <w:t>报送信息及留存备查资料</w:t>
      </w:r>
    </w:p>
    <w:p>
      <w:pPr>
        <w:pStyle w:val="BodyText"/>
        <w:ind w:left="22" w:right="95" w:firstLine="644"/>
        <w:spacing w:before="193" w:line="333" w:lineRule="auto"/>
        <w:jc w:val="both"/>
        <w:rPr/>
      </w:pPr>
      <w:r>
        <w:rPr>
          <w:spacing w:val="7"/>
        </w:rPr>
        <w:t>第八条</w:t>
      </w:r>
      <w:r>
        <w:rPr>
          <w:spacing w:val="7"/>
        </w:rPr>
        <w:t xml:space="preserve"> </w:t>
      </w:r>
      <w:r>
        <w:rPr>
          <w:spacing w:val="7"/>
        </w:rPr>
        <w:t>纳税人选择在扣缴义务人发放工资、薪金所得</w:t>
      </w:r>
      <w:r>
        <w:rPr>
          <w:spacing w:val="6"/>
        </w:rPr>
        <w:t>时享受</w:t>
      </w:r>
      <w:r>
        <w:rPr/>
        <w:t xml:space="preserve"> </w:t>
      </w:r>
      <w:r>
        <w:rPr>
          <w:spacing w:val="13"/>
        </w:rPr>
        <w:t>专项附加扣除的，首次享受时应当填写并向扣缴义务人报送《扣</w:t>
      </w:r>
      <w:r>
        <w:rPr>
          <w:spacing w:val="2"/>
        </w:rPr>
        <w:t xml:space="preserve"> </w:t>
      </w:r>
      <w:r>
        <w:rPr>
          <w:spacing w:val="13"/>
        </w:rPr>
        <w:t>除信息表》；纳税年度中间相关信息发生变化的，纳税人应当更</w:t>
      </w:r>
    </w:p>
    <w:p>
      <w:pPr>
        <w:pStyle w:val="BodyText"/>
        <w:ind w:left="17"/>
        <w:spacing w:before="1" w:line="220" w:lineRule="auto"/>
        <w:rPr/>
      </w:pPr>
      <w:r>
        <w:rPr>
          <w:spacing w:val="9"/>
        </w:rPr>
        <w:t>新《扣除信息表》相应栏次，并及时报送给扣缴</w:t>
      </w:r>
      <w:r>
        <w:rPr>
          <w:spacing w:val="8"/>
        </w:rPr>
        <w:t>义务人。</w:t>
      </w:r>
    </w:p>
    <w:p>
      <w:pPr>
        <w:pStyle w:val="BodyText"/>
        <w:ind w:left="659"/>
        <w:spacing w:before="191" w:line="559" w:lineRule="exact"/>
        <w:rPr/>
      </w:pPr>
      <w:r>
        <w:rPr>
          <w:spacing w:val="13"/>
          <w:position w:val="18"/>
        </w:rPr>
        <w:t>更换工作单位的纳税人，需要由新任职、受雇扣缴义务人办</w:t>
      </w:r>
    </w:p>
    <w:p>
      <w:pPr>
        <w:pStyle w:val="BodyText"/>
        <w:ind w:left="16"/>
        <w:spacing w:before="1" w:line="219" w:lineRule="auto"/>
        <w:rPr/>
      </w:pPr>
      <w:r>
        <w:rPr>
          <w:spacing w:val="13"/>
        </w:rPr>
        <w:t>理专项附加扣除的，应当在入职的当月，填写并向扣缴义务人报</w:t>
      </w:r>
    </w:p>
    <w:p>
      <w:pPr>
        <w:spacing w:line="219" w:lineRule="auto"/>
        <w:sectPr>
          <w:headerReference w:type="default" r:id="rId376"/>
          <w:footerReference w:type="default" r:id="rId377"/>
          <w:pgSz w:w="11906" w:h="16839"/>
          <w:pgMar w:top="1040" w:right="1323" w:bottom="885" w:left="1418" w:header="735" w:footer="622" w:gutter="0"/>
        </w:sectPr>
        <w:rPr/>
      </w:pPr>
    </w:p>
    <w:p>
      <w:pPr>
        <w:spacing w:line="448" w:lineRule="auto"/>
        <w:rPr>
          <w:rFonts w:ascii="Arial"/>
          <w:sz w:val="21"/>
        </w:rPr>
      </w:pPr>
      <w:r/>
    </w:p>
    <w:p>
      <w:pPr>
        <w:pStyle w:val="BodyText"/>
        <w:ind w:left="20"/>
        <w:spacing w:before="101" w:line="222" w:lineRule="auto"/>
        <w:rPr/>
      </w:pPr>
      <w:r>
        <w:rPr>
          <w:spacing w:val="5"/>
        </w:rPr>
        <w:t>送《扣除信息表》。</w:t>
      </w:r>
    </w:p>
    <w:p>
      <w:pPr>
        <w:pStyle w:val="BodyText"/>
        <w:ind w:left="16" w:right="89" w:firstLine="650"/>
        <w:spacing w:before="189" w:line="333" w:lineRule="auto"/>
        <w:rPr/>
      </w:pPr>
      <w:r>
        <w:rPr>
          <w:spacing w:val="19"/>
        </w:rPr>
        <w:t>第九条</w:t>
      </w:r>
      <w:r>
        <w:rPr>
          <w:spacing w:val="19"/>
        </w:rPr>
        <w:t xml:space="preserve"> </w:t>
      </w:r>
      <w:r>
        <w:rPr>
          <w:spacing w:val="19"/>
        </w:rPr>
        <w:t>纳税人次年需要由扣缴义务人继续办理专项附加扣</w:t>
      </w:r>
      <w:r>
        <w:rPr/>
        <w:t xml:space="preserve"> </w:t>
      </w:r>
      <w:r>
        <w:rPr>
          <w:spacing w:val="5"/>
        </w:rPr>
        <w:t>除的，应当于每年</w:t>
      </w:r>
      <w:r>
        <w:rPr>
          <w:spacing w:val="-40"/>
        </w:rPr>
        <w:t xml:space="preserve"> </w:t>
      </w:r>
      <w:r>
        <w:rPr>
          <w:spacing w:val="5"/>
        </w:rPr>
        <w:t>12</w:t>
      </w:r>
      <w:r>
        <w:rPr>
          <w:spacing w:val="-44"/>
        </w:rPr>
        <w:t xml:space="preserve"> </w:t>
      </w:r>
      <w:r>
        <w:rPr>
          <w:spacing w:val="5"/>
        </w:rPr>
        <w:t>月份对次年享受专项附加扣除的内容进行确</w:t>
      </w:r>
      <w:r>
        <w:rPr/>
        <w:t xml:space="preserve"> </w:t>
      </w:r>
      <w:r>
        <w:rPr>
          <w:spacing w:val="13"/>
        </w:rPr>
        <w:t>认，并报送至扣缴义务人。纳税人未及时确认的，扣缴义务人于</w:t>
      </w:r>
    </w:p>
    <w:p>
      <w:pPr>
        <w:pStyle w:val="BodyText"/>
        <w:ind w:left="22"/>
        <w:spacing w:line="221" w:lineRule="auto"/>
        <w:rPr/>
      </w:pPr>
      <w:r>
        <w:rPr>
          <w:spacing w:val="6"/>
        </w:rPr>
        <w:t>次年</w:t>
      </w:r>
      <w:r>
        <w:rPr>
          <w:spacing w:val="-31"/>
        </w:rPr>
        <w:t xml:space="preserve"> </w:t>
      </w:r>
      <w:r>
        <w:rPr>
          <w:spacing w:val="6"/>
        </w:rPr>
        <w:t>1</w:t>
      </w:r>
      <w:r>
        <w:rPr>
          <w:spacing w:val="-46"/>
        </w:rPr>
        <w:t xml:space="preserve"> </w:t>
      </w:r>
      <w:r>
        <w:rPr>
          <w:spacing w:val="6"/>
        </w:rPr>
        <w:t>月起暂停扣除，待纳税人确认后再行办理专项附加扣除。</w:t>
      </w:r>
    </w:p>
    <w:p>
      <w:pPr>
        <w:pStyle w:val="BodyText"/>
        <w:ind w:left="661"/>
        <w:spacing w:before="190" w:line="559" w:lineRule="exact"/>
        <w:rPr/>
      </w:pPr>
      <w:r>
        <w:rPr>
          <w:spacing w:val="13"/>
          <w:position w:val="18"/>
        </w:rPr>
        <w:t>扣缴义务人应当将纳税人报送的专项附加扣除信息，在次月</w:t>
      </w:r>
    </w:p>
    <w:p>
      <w:pPr>
        <w:pStyle w:val="BodyText"/>
        <w:ind w:left="26"/>
        <w:spacing w:line="220" w:lineRule="auto"/>
        <w:rPr/>
      </w:pPr>
      <w:r>
        <w:rPr>
          <w:spacing w:val="8"/>
        </w:rPr>
        <w:t>办理扣缴申报时一并报送至主管税务机关。</w:t>
      </w:r>
    </w:p>
    <w:p>
      <w:pPr>
        <w:pStyle w:val="BodyText"/>
        <w:ind w:right="50"/>
        <w:spacing w:before="189" w:line="561" w:lineRule="exact"/>
        <w:jc w:val="right"/>
        <w:rPr/>
      </w:pPr>
      <w:r>
        <w:rPr>
          <w:spacing w:val="8"/>
          <w:position w:val="18"/>
        </w:rPr>
        <w:t>第十条</w:t>
      </w:r>
      <w:r>
        <w:rPr>
          <w:spacing w:val="8"/>
          <w:position w:val="18"/>
        </w:rPr>
        <w:t xml:space="preserve"> </w:t>
      </w:r>
      <w:r>
        <w:rPr>
          <w:spacing w:val="8"/>
          <w:position w:val="18"/>
        </w:rPr>
        <w:t>纳税人选择在汇算清缴申报时享受专项附加扣除的，</w:t>
      </w:r>
    </w:p>
    <w:p>
      <w:pPr>
        <w:pStyle w:val="BodyText"/>
        <w:ind w:left="20"/>
        <w:spacing w:before="1" w:line="220" w:lineRule="auto"/>
        <w:rPr/>
      </w:pPr>
      <w:r>
        <w:rPr>
          <w:spacing w:val="8"/>
        </w:rPr>
        <w:t>应当填写并向汇缴地主管税务机关报送《扣除信息表》。</w:t>
      </w:r>
    </w:p>
    <w:p>
      <w:pPr>
        <w:pStyle w:val="BodyText"/>
        <w:ind w:left="12" w:right="89" w:firstLine="654"/>
        <w:spacing w:before="186" w:line="334" w:lineRule="auto"/>
        <w:rPr/>
      </w:pPr>
      <w:r>
        <w:rPr>
          <w:spacing w:val="18"/>
        </w:rPr>
        <w:t>第十一条</w:t>
      </w:r>
      <w:r>
        <w:rPr>
          <w:spacing w:val="52"/>
        </w:rPr>
        <w:t xml:space="preserve"> </w:t>
      </w:r>
      <w:r>
        <w:rPr>
          <w:spacing w:val="18"/>
        </w:rPr>
        <w:t>纳税人将需要享受的专项附加扣除</w:t>
      </w:r>
      <w:r>
        <w:rPr>
          <w:spacing w:val="17"/>
        </w:rPr>
        <w:t>项目信息填报</w:t>
      </w:r>
      <w:r>
        <w:rPr/>
        <w:t xml:space="preserve"> </w:t>
      </w:r>
      <w:r>
        <w:rPr>
          <w:spacing w:val="13"/>
        </w:rPr>
        <w:t>至《扣除信息表》相应栏次。填报要素完整的，扣缴义务人或者</w:t>
      </w:r>
      <w:r>
        <w:rPr>
          <w:spacing w:val="11"/>
        </w:rPr>
        <w:t xml:space="preserve"> </w:t>
      </w:r>
      <w:r>
        <w:rPr>
          <w:spacing w:val="13"/>
        </w:rPr>
        <w:t>主管税务机关应当受理；填报要素不完整的，扣缴义务人或者主</w:t>
      </w:r>
      <w:r>
        <w:rPr>
          <w:spacing w:val="11"/>
        </w:rPr>
        <w:t xml:space="preserve"> </w:t>
      </w:r>
      <w:r>
        <w:rPr>
          <w:spacing w:val="13"/>
        </w:rPr>
        <w:t>管税务机关应当及时告知纳税人补正或重新填报。纳税人未补正</w:t>
      </w:r>
      <w:r>
        <w:rPr>
          <w:spacing w:val="11"/>
        </w:rPr>
        <w:t xml:space="preserve"> </w:t>
      </w:r>
      <w:r>
        <w:rPr>
          <w:spacing w:val="13"/>
        </w:rPr>
        <w:t>或重新填报的，暂不办理相关专项附加扣除，待纳税人补正或重</w:t>
      </w:r>
    </w:p>
    <w:p>
      <w:pPr>
        <w:pStyle w:val="BodyText"/>
        <w:ind w:left="17"/>
        <w:spacing w:line="221" w:lineRule="auto"/>
        <w:rPr/>
      </w:pPr>
      <w:r>
        <w:rPr>
          <w:spacing w:val="6"/>
        </w:rPr>
        <w:t>新填报后再行办理。</w:t>
      </w:r>
    </w:p>
    <w:p>
      <w:pPr>
        <w:pStyle w:val="BodyText"/>
        <w:ind w:left="9" w:right="89" w:firstLine="658"/>
        <w:spacing w:before="187" w:line="334" w:lineRule="auto"/>
        <w:rPr/>
      </w:pPr>
      <w:r>
        <w:rPr>
          <w:spacing w:val="7"/>
        </w:rPr>
        <w:t>第十二条</w:t>
      </w:r>
      <w:r>
        <w:rPr>
          <w:spacing w:val="7"/>
        </w:rPr>
        <w:t xml:space="preserve"> </w:t>
      </w:r>
      <w:r>
        <w:rPr>
          <w:spacing w:val="7"/>
        </w:rPr>
        <w:t>纳税人享受子女教育专项附加扣除，应当填</w:t>
      </w:r>
      <w:r>
        <w:rPr>
          <w:spacing w:val="6"/>
        </w:rPr>
        <w:t>报配偶</w:t>
      </w:r>
      <w:r>
        <w:rPr/>
        <w:t xml:space="preserve"> </w:t>
      </w:r>
      <w:r>
        <w:rPr>
          <w:spacing w:val="13"/>
        </w:rPr>
        <w:t>及子女的姓名、身份证件类型及号码、子女当前受教育阶段及起</w:t>
      </w:r>
    </w:p>
    <w:p>
      <w:pPr>
        <w:pStyle w:val="BodyText"/>
        <w:spacing w:before="1" w:line="221" w:lineRule="auto"/>
        <w:jc w:val="right"/>
        <w:rPr/>
      </w:pPr>
      <w:r>
        <w:rPr>
          <w:spacing w:val="5"/>
        </w:rPr>
        <w:t>止时间、子女就读学校以及本人与配偶之间扣除分配比例等信息。</w:t>
      </w:r>
    </w:p>
    <w:p>
      <w:pPr>
        <w:pStyle w:val="BodyText"/>
        <w:ind w:right="80"/>
        <w:spacing w:before="187" w:line="559" w:lineRule="exact"/>
        <w:jc w:val="right"/>
        <w:rPr/>
      </w:pPr>
      <w:r>
        <w:rPr>
          <w:spacing w:val="14"/>
          <w:position w:val="18"/>
        </w:rPr>
        <w:t>纳税人需要留存备查资料包括：子女在境外</w:t>
      </w:r>
      <w:r>
        <w:rPr>
          <w:spacing w:val="13"/>
          <w:position w:val="18"/>
        </w:rPr>
        <w:t>接受教育的，应</w:t>
      </w:r>
    </w:p>
    <w:p>
      <w:pPr>
        <w:pStyle w:val="BodyText"/>
        <w:ind w:left="52"/>
        <w:spacing w:before="1" w:line="219" w:lineRule="auto"/>
        <w:rPr/>
      </w:pPr>
      <w:r>
        <w:rPr>
          <w:spacing w:val="5"/>
        </w:rPr>
        <w:t>当留存境外学校录取通知书、</w:t>
      </w:r>
      <w:r>
        <w:rPr>
          <w:spacing w:val="-86"/>
        </w:rPr>
        <w:t xml:space="preserve"> </w:t>
      </w:r>
      <w:r>
        <w:rPr>
          <w:spacing w:val="5"/>
        </w:rPr>
        <w:t>留学签证等境外教育佐证资料。</w:t>
      </w:r>
    </w:p>
    <w:p>
      <w:pPr>
        <w:pStyle w:val="BodyText"/>
        <w:ind w:left="7" w:right="89" w:firstLine="659"/>
        <w:spacing w:before="195" w:line="333" w:lineRule="auto"/>
        <w:rPr/>
      </w:pPr>
      <w:r>
        <w:rPr>
          <w:spacing w:val="7"/>
        </w:rPr>
        <w:t>第十三条</w:t>
      </w:r>
      <w:r>
        <w:rPr>
          <w:spacing w:val="7"/>
        </w:rPr>
        <w:t xml:space="preserve"> </w:t>
      </w:r>
      <w:r>
        <w:rPr>
          <w:spacing w:val="7"/>
        </w:rPr>
        <w:t>纳税人享受继续教育专项附加扣除，接受学</w:t>
      </w:r>
      <w:r>
        <w:rPr>
          <w:spacing w:val="6"/>
        </w:rPr>
        <w:t>历（学</w:t>
      </w:r>
      <w:r>
        <w:rPr/>
        <w:t xml:space="preserve"> </w:t>
      </w:r>
      <w:r>
        <w:rPr>
          <w:spacing w:val="13"/>
        </w:rPr>
        <w:t>位）继续教育的，应当填报教育起止时间、教育阶段等信息；接</w:t>
      </w:r>
      <w:r>
        <w:rPr>
          <w:spacing w:val="17"/>
        </w:rPr>
        <w:t xml:space="preserve"> </w:t>
      </w:r>
      <w:r>
        <w:rPr>
          <w:spacing w:val="13"/>
        </w:rPr>
        <w:t>受技能人员或者专业技术人员职业资格继续教育的，应当填报证</w:t>
      </w:r>
    </w:p>
    <w:p>
      <w:pPr>
        <w:pStyle w:val="BodyText"/>
        <w:ind w:left="30"/>
        <w:spacing w:before="1" w:line="221" w:lineRule="auto"/>
        <w:rPr/>
      </w:pPr>
      <w:r>
        <w:rPr>
          <w:spacing w:val="8"/>
        </w:rPr>
        <w:t>书名称、证书编号、发证机关、发证（批准）时间等信息。</w:t>
      </w:r>
    </w:p>
    <w:p>
      <w:pPr>
        <w:pStyle w:val="BodyText"/>
        <w:ind w:left="659"/>
        <w:spacing w:before="187" w:line="220" w:lineRule="auto"/>
        <w:rPr/>
      </w:pPr>
      <w:r>
        <w:rPr>
          <w:spacing w:val="13"/>
        </w:rPr>
        <w:t>纳税人需要留存备查资料包括：纳税人接受技能人员职业资</w:t>
      </w:r>
    </w:p>
    <w:p>
      <w:pPr>
        <w:spacing w:line="220" w:lineRule="auto"/>
        <w:sectPr>
          <w:headerReference w:type="default" r:id="rId370"/>
          <w:footerReference w:type="default" r:id="rId378"/>
          <w:pgSz w:w="11906" w:h="16839"/>
          <w:pgMar w:top="1040" w:right="1329" w:bottom="885" w:left="1418" w:header="735" w:footer="622" w:gutter="0"/>
        </w:sectPr>
        <w:rPr/>
      </w:pPr>
    </w:p>
    <w:p>
      <w:pPr>
        <w:spacing w:line="448" w:lineRule="auto"/>
        <w:rPr>
          <w:rFonts w:ascii="Arial"/>
          <w:sz w:val="21"/>
        </w:rPr>
      </w:pPr>
      <w:r/>
    </w:p>
    <w:p>
      <w:pPr>
        <w:pStyle w:val="BodyText"/>
        <w:ind w:left="11"/>
        <w:spacing w:before="101" w:line="559" w:lineRule="exact"/>
        <w:rPr/>
      </w:pPr>
      <w:r>
        <w:rPr>
          <w:spacing w:val="13"/>
          <w:position w:val="18"/>
        </w:rPr>
        <w:t>格继续教育、专业技术人员职业资格继续教育的，应当留存职业</w:t>
      </w:r>
    </w:p>
    <w:p>
      <w:pPr>
        <w:pStyle w:val="BodyText"/>
        <w:ind w:left="26"/>
        <w:spacing w:line="220" w:lineRule="auto"/>
        <w:rPr/>
      </w:pPr>
      <w:r>
        <w:rPr>
          <w:spacing w:val="6"/>
        </w:rPr>
        <w:t>资格相关证书等资料。</w:t>
      </w:r>
    </w:p>
    <w:p>
      <w:pPr>
        <w:pStyle w:val="BodyText"/>
        <w:ind w:left="12" w:right="89" w:firstLine="654"/>
        <w:spacing w:before="194" w:line="333" w:lineRule="auto"/>
        <w:rPr/>
      </w:pPr>
      <w:r>
        <w:rPr>
          <w:spacing w:val="7"/>
        </w:rPr>
        <w:t>第十四条</w:t>
      </w:r>
      <w:r>
        <w:rPr>
          <w:spacing w:val="7"/>
        </w:rPr>
        <w:t xml:space="preserve"> </w:t>
      </w:r>
      <w:r>
        <w:rPr>
          <w:spacing w:val="7"/>
        </w:rPr>
        <w:t>纳税人享受住房贷款利息专项附加扣除，应</w:t>
      </w:r>
      <w:r>
        <w:rPr>
          <w:spacing w:val="6"/>
        </w:rPr>
        <w:t>当填报</w:t>
      </w:r>
      <w:r>
        <w:rPr/>
        <w:t xml:space="preserve"> </w:t>
      </w:r>
      <w:r>
        <w:rPr>
          <w:spacing w:val="13"/>
        </w:rPr>
        <w:t>住房权属信息、住房坐落地址、贷款方式、贷款银行、贷款合同</w:t>
      </w:r>
      <w:r>
        <w:rPr>
          <w:spacing w:val="11"/>
        </w:rPr>
        <w:t xml:space="preserve"> </w:t>
      </w:r>
      <w:r>
        <w:rPr>
          <w:spacing w:val="13"/>
        </w:rPr>
        <w:t>编号、贷款期限、首次还款日期等信息；纳税人有配偶的，填写</w:t>
      </w:r>
    </w:p>
    <w:p>
      <w:pPr>
        <w:pStyle w:val="BodyText"/>
        <w:ind w:left="26"/>
        <w:spacing w:line="222" w:lineRule="auto"/>
        <w:rPr/>
      </w:pPr>
      <w:r>
        <w:rPr>
          <w:spacing w:val="7"/>
        </w:rPr>
        <w:t>配偶姓名、身份证件类型及号码。</w:t>
      </w:r>
    </w:p>
    <w:p>
      <w:pPr>
        <w:pStyle w:val="BodyText"/>
        <w:ind w:left="659"/>
        <w:spacing w:before="186" w:line="559" w:lineRule="exact"/>
        <w:rPr/>
      </w:pPr>
      <w:r>
        <w:rPr>
          <w:spacing w:val="13"/>
          <w:position w:val="18"/>
        </w:rPr>
        <w:t>纳税人需要留存备查资料包括：住房贷款合同、贷款还款支</w:t>
      </w:r>
    </w:p>
    <w:p>
      <w:pPr>
        <w:pStyle w:val="BodyText"/>
        <w:ind w:left="53"/>
        <w:spacing w:line="220" w:lineRule="auto"/>
        <w:rPr/>
      </w:pPr>
      <w:r>
        <w:rPr/>
        <w:t>出凭证等资料。</w:t>
      </w:r>
    </w:p>
    <w:p>
      <w:pPr>
        <w:pStyle w:val="BodyText"/>
        <w:ind w:left="17" w:right="89" w:firstLine="649"/>
        <w:spacing w:before="194" w:line="333" w:lineRule="auto"/>
        <w:rPr/>
      </w:pPr>
      <w:r>
        <w:rPr>
          <w:spacing w:val="7"/>
        </w:rPr>
        <w:t>第十五条</w:t>
      </w:r>
      <w:r>
        <w:rPr>
          <w:spacing w:val="7"/>
        </w:rPr>
        <w:t xml:space="preserve"> </w:t>
      </w:r>
      <w:r>
        <w:rPr>
          <w:spacing w:val="7"/>
        </w:rPr>
        <w:t>纳税人享受住房租金专项附加扣除，应当填</w:t>
      </w:r>
      <w:r>
        <w:rPr>
          <w:spacing w:val="6"/>
        </w:rPr>
        <w:t>报主要</w:t>
      </w:r>
      <w:r>
        <w:rPr/>
        <w:t xml:space="preserve"> </w:t>
      </w:r>
      <w:r>
        <w:rPr>
          <w:spacing w:val="10"/>
        </w:rPr>
        <w:t>工作城市、租赁住房坐落地址、</w:t>
      </w:r>
      <w:r>
        <w:rPr>
          <w:spacing w:val="-65"/>
        </w:rPr>
        <w:t xml:space="preserve"> </w:t>
      </w:r>
      <w:r>
        <w:rPr>
          <w:spacing w:val="10"/>
        </w:rPr>
        <w:t>出租人姓名及身份证件类型和号</w:t>
      </w:r>
      <w:r>
        <w:rPr/>
        <w:t xml:space="preserve"> </w:t>
      </w:r>
      <w:r>
        <w:rPr>
          <w:spacing w:val="13"/>
        </w:rPr>
        <w:t>码或者出租方单位名称及纳税人识别号（社会统一信用代码）、</w:t>
      </w:r>
      <w:r>
        <w:rPr>
          <w:spacing w:val="6"/>
        </w:rPr>
        <w:t xml:space="preserve"> </w:t>
      </w:r>
      <w:r>
        <w:rPr>
          <w:spacing w:val="13"/>
        </w:rPr>
        <w:t>租赁起止时间等信息；纳税人有配偶的，填写配偶姓名、身份证</w:t>
      </w:r>
    </w:p>
    <w:p>
      <w:pPr>
        <w:pStyle w:val="BodyText"/>
        <w:ind w:left="9"/>
        <w:spacing w:before="1" w:line="222" w:lineRule="auto"/>
        <w:rPr/>
      </w:pPr>
      <w:r>
        <w:rPr>
          <w:spacing w:val="7"/>
        </w:rPr>
        <w:t>件类型及号码。</w:t>
      </w:r>
    </w:p>
    <w:p>
      <w:pPr>
        <w:pStyle w:val="BodyText"/>
        <w:spacing w:before="185" w:line="220" w:lineRule="auto"/>
        <w:jc w:val="right"/>
        <w:rPr/>
      </w:pPr>
      <w:r>
        <w:rPr>
          <w:spacing w:val="5"/>
        </w:rPr>
        <w:t>纳税人需要留存备查资料包括：住房租赁合同</w:t>
      </w:r>
      <w:r>
        <w:rPr>
          <w:spacing w:val="4"/>
        </w:rPr>
        <w:t>或协议等资料。</w:t>
      </w:r>
    </w:p>
    <w:p>
      <w:pPr>
        <w:pStyle w:val="BodyText"/>
        <w:ind w:left="15" w:right="89" w:firstLine="652"/>
        <w:spacing w:before="196" w:line="333" w:lineRule="auto"/>
        <w:rPr/>
      </w:pPr>
      <w:r>
        <w:rPr>
          <w:spacing w:val="7"/>
        </w:rPr>
        <w:t>第十六条</w:t>
      </w:r>
      <w:r>
        <w:rPr>
          <w:spacing w:val="7"/>
        </w:rPr>
        <w:t xml:space="preserve"> </w:t>
      </w:r>
      <w:r>
        <w:rPr>
          <w:spacing w:val="7"/>
        </w:rPr>
        <w:t>纳税人享受赡养老人专项附加扣除，应当填</w:t>
      </w:r>
      <w:r>
        <w:rPr>
          <w:spacing w:val="6"/>
        </w:rPr>
        <w:t>报纳税</w:t>
      </w:r>
      <w:r>
        <w:rPr/>
        <w:t xml:space="preserve"> </w:t>
      </w:r>
      <w:r>
        <w:rPr>
          <w:spacing w:val="13"/>
        </w:rPr>
        <w:t>人是否为独生子女、月扣除金额、被赡养人姓名及身份证件类型</w:t>
      </w:r>
      <w:r>
        <w:rPr>
          <w:spacing w:val="9"/>
        </w:rPr>
        <w:t xml:space="preserve"> </w:t>
      </w:r>
      <w:r>
        <w:rPr>
          <w:spacing w:val="13"/>
        </w:rPr>
        <w:t>和号码、与纳税人关系；有共同赡养人的，需填报分摊方式、共</w:t>
      </w:r>
    </w:p>
    <w:p>
      <w:pPr>
        <w:pStyle w:val="BodyText"/>
        <w:ind w:left="45"/>
        <w:spacing w:line="221" w:lineRule="auto"/>
        <w:rPr/>
      </w:pPr>
      <w:r>
        <w:rPr>
          <w:spacing w:val="7"/>
        </w:rPr>
        <w:t>同赡养人姓名及身份证件类型和号码等信息。</w:t>
      </w:r>
    </w:p>
    <w:p>
      <w:pPr>
        <w:pStyle w:val="BodyText"/>
        <w:ind w:left="659"/>
        <w:spacing w:before="188" w:line="559" w:lineRule="exact"/>
        <w:rPr/>
      </w:pPr>
      <w:r>
        <w:rPr>
          <w:spacing w:val="13"/>
          <w:position w:val="18"/>
        </w:rPr>
        <w:t>纳税人需要留存备查资料包括：约定或指定分摊的书面分摊</w:t>
      </w:r>
    </w:p>
    <w:p>
      <w:pPr>
        <w:pStyle w:val="BodyText"/>
        <w:ind w:left="16"/>
        <w:spacing w:line="220" w:lineRule="auto"/>
        <w:rPr/>
      </w:pPr>
      <w:r>
        <w:rPr>
          <w:spacing w:val="5"/>
        </w:rPr>
        <w:t>协议等资料。</w:t>
      </w:r>
    </w:p>
    <w:p>
      <w:pPr>
        <w:pStyle w:val="BodyText"/>
        <w:ind w:left="12" w:right="89" w:firstLine="654"/>
        <w:spacing w:before="192" w:line="333" w:lineRule="auto"/>
        <w:rPr/>
      </w:pPr>
      <w:r>
        <w:rPr>
          <w:spacing w:val="7"/>
        </w:rPr>
        <w:t>第十七条</w:t>
      </w:r>
      <w:r>
        <w:rPr>
          <w:spacing w:val="7"/>
        </w:rPr>
        <w:t xml:space="preserve"> </w:t>
      </w:r>
      <w:r>
        <w:rPr>
          <w:spacing w:val="7"/>
        </w:rPr>
        <w:t>纳税人享受大病医疗专项附加扣除，应当填</w:t>
      </w:r>
      <w:r>
        <w:rPr>
          <w:spacing w:val="6"/>
        </w:rPr>
        <w:t>报患者</w:t>
      </w:r>
      <w:r>
        <w:rPr/>
        <w:t xml:space="preserve"> </w:t>
      </w:r>
      <w:r>
        <w:rPr>
          <w:spacing w:val="13"/>
        </w:rPr>
        <w:t>姓名、身份证件类型及号码、与纳税人关系、与基本医保相关的</w:t>
      </w:r>
    </w:p>
    <w:p>
      <w:pPr>
        <w:pStyle w:val="BodyText"/>
        <w:ind w:left="50"/>
        <w:spacing w:line="221" w:lineRule="auto"/>
        <w:rPr/>
      </w:pPr>
      <w:r>
        <w:rPr>
          <w:spacing w:val="5"/>
        </w:rPr>
        <w:t>医药费用总金额、</w:t>
      </w:r>
      <w:r>
        <w:rPr>
          <w:spacing w:val="-77"/>
        </w:rPr>
        <w:t xml:space="preserve"> </w:t>
      </w:r>
      <w:r>
        <w:rPr>
          <w:spacing w:val="5"/>
        </w:rPr>
        <w:t>医保目录范围内个人负担的自付金额等信息。</w:t>
      </w:r>
    </w:p>
    <w:p>
      <w:pPr>
        <w:pStyle w:val="BodyText"/>
        <w:ind w:left="659"/>
        <w:spacing w:before="191" w:line="559" w:lineRule="exact"/>
        <w:rPr/>
      </w:pPr>
      <w:r>
        <w:rPr>
          <w:spacing w:val="13"/>
          <w:position w:val="18"/>
        </w:rPr>
        <w:t>纳税人需要留存备查资料包括：大病患者医药服务收费及医</w:t>
      </w:r>
    </w:p>
    <w:p>
      <w:pPr>
        <w:pStyle w:val="BodyText"/>
        <w:ind w:left="9"/>
        <w:spacing w:line="221" w:lineRule="auto"/>
        <w:rPr/>
      </w:pPr>
      <w:r>
        <w:rPr>
          <w:spacing w:val="13"/>
        </w:rPr>
        <w:t>保报销相关票据原件或复印件，或者医疗保障部门出具的纳税年</w:t>
      </w:r>
    </w:p>
    <w:p>
      <w:pPr>
        <w:spacing w:line="221" w:lineRule="auto"/>
        <w:sectPr>
          <w:headerReference w:type="default" r:id="rId379"/>
          <w:footerReference w:type="default" r:id="rId380"/>
          <w:pgSz w:w="11906" w:h="16839"/>
          <w:pgMar w:top="1040" w:right="1329" w:bottom="885" w:left="1418" w:header="735" w:footer="622" w:gutter="0"/>
        </w:sectPr>
        <w:rPr/>
      </w:pPr>
    </w:p>
    <w:p>
      <w:pPr>
        <w:spacing w:line="449" w:lineRule="auto"/>
        <w:rPr>
          <w:rFonts w:ascii="Arial"/>
          <w:sz w:val="21"/>
        </w:rPr>
      </w:pPr>
      <w:r/>
    </w:p>
    <w:p>
      <w:pPr>
        <w:pStyle w:val="BodyText"/>
        <w:ind w:left="11"/>
        <w:spacing w:before="101" w:line="220" w:lineRule="auto"/>
        <w:rPr/>
      </w:pPr>
      <w:r>
        <w:rPr>
          <w:spacing w:val="7"/>
        </w:rPr>
        <w:t>度医药费用清单等资料。</w:t>
      </w:r>
    </w:p>
    <w:p>
      <w:pPr>
        <w:pStyle w:val="BodyText"/>
        <w:ind w:left="52" w:right="89" w:firstLine="614"/>
        <w:spacing w:before="191" w:line="333" w:lineRule="auto"/>
        <w:rPr/>
      </w:pPr>
      <w:r>
        <w:rPr>
          <w:spacing w:val="4"/>
        </w:rPr>
        <w:t>第十八条</w:t>
      </w:r>
      <w:r>
        <w:rPr>
          <w:spacing w:val="4"/>
        </w:rPr>
        <w:t xml:space="preserve"> </w:t>
      </w:r>
      <w:r>
        <w:rPr>
          <w:spacing w:val="4"/>
        </w:rPr>
        <w:t>纳税人享受</w:t>
      </w:r>
      <w:r>
        <w:rPr>
          <w:spacing w:val="-33"/>
        </w:rPr>
        <w:t xml:space="preserve"> </w:t>
      </w:r>
      <w:r>
        <w:rPr>
          <w:spacing w:val="4"/>
        </w:rPr>
        <w:t>3</w:t>
      </w:r>
      <w:r>
        <w:rPr>
          <w:spacing w:val="-44"/>
        </w:rPr>
        <w:t xml:space="preserve"> </w:t>
      </w:r>
      <w:r>
        <w:rPr>
          <w:spacing w:val="4"/>
        </w:rPr>
        <w:t>岁以下婴幼儿照护专项附加扣除，应</w:t>
      </w:r>
      <w:r>
        <w:rPr/>
        <w:t xml:space="preserve"> </w:t>
      </w:r>
      <w:r>
        <w:rPr>
          <w:spacing w:val="12"/>
        </w:rPr>
        <w:t>当填报配偶及子女的姓名、身份证件类型（如居民身份证、子女</w:t>
      </w:r>
      <w:r>
        <w:rPr/>
        <w:t xml:space="preserve"> </w:t>
      </w:r>
      <w:r>
        <w:rPr>
          <w:spacing w:val="12"/>
        </w:rPr>
        <w:t>出生医学证明等）及号码以及本人与配偶之间扣除分配比例等信</w:t>
      </w:r>
    </w:p>
    <w:p>
      <w:pPr>
        <w:pStyle w:val="BodyText"/>
        <w:ind w:left="35"/>
        <w:spacing w:line="226" w:lineRule="auto"/>
        <w:rPr/>
      </w:pPr>
      <w:r>
        <w:rPr>
          <w:spacing w:val="-13"/>
        </w:rPr>
        <w:t>息。</w:t>
      </w:r>
    </w:p>
    <w:p>
      <w:pPr>
        <w:pStyle w:val="BodyText"/>
        <w:spacing w:before="181" w:line="220" w:lineRule="auto"/>
        <w:jc w:val="right"/>
        <w:rPr/>
      </w:pPr>
      <w:r>
        <w:rPr>
          <w:spacing w:val="5"/>
        </w:rPr>
        <w:t>纳税人需要留存备查资料包括：子女的出生医</w:t>
      </w:r>
      <w:r>
        <w:rPr>
          <w:spacing w:val="4"/>
        </w:rPr>
        <w:t>学证明等资料。</w:t>
      </w:r>
    </w:p>
    <w:p>
      <w:pPr>
        <w:pStyle w:val="BodyText"/>
        <w:ind w:right="50"/>
        <w:spacing w:before="190" w:line="559" w:lineRule="exact"/>
        <w:jc w:val="right"/>
        <w:rPr/>
      </w:pPr>
      <w:r>
        <w:rPr>
          <w:spacing w:val="8"/>
          <w:position w:val="18"/>
        </w:rPr>
        <w:t>第十九条</w:t>
      </w:r>
      <w:r>
        <w:rPr>
          <w:spacing w:val="8"/>
          <w:position w:val="18"/>
        </w:rPr>
        <w:t xml:space="preserve"> </w:t>
      </w:r>
      <w:r>
        <w:rPr>
          <w:spacing w:val="8"/>
          <w:position w:val="18"/>
        </w:rPr>
        <w:t>纳税人应当对报送的专项附加扣除信息的真实性、</w:t>
      </w:r>
    </w:p>
    <w:p>
      <w:pPr>
        <w:pStyle w:val="BodyText"/>
        <w:ind w:left="19"/>
        <w:spacing w:line="220" w:lineRule="auto"/>
        <w:rPr/>
      </w:pPr>
      <w:r>
        <w:rPr>
          <w:spacing w:val="7"/>
        </w:rPr>
        <w:t>准确性、完整性负责。</w:t>
      </w:r>
    </w:p>
    <w:p>
      <w:pPr>
        <w:pStyle w:val="BodyText"/>
        <w:ind w:left="3043"/>
        <w:spacing w:before="191" w:line="222" w:lineRule="auto"/>
        <w:rPr/>
      </w:pPr>
      <w:r>
        <w:rPr>
          <w:spacing w:val="6"/>
        </w:rPr>
        <w:t>第四章</w:t>
      </w:r>
      <w:r>
        <w:rPr>
          <w:spacing w:val="6"/>
        </w:rPr>
        <w:t xml:space="preserve"> </w:t>
      </w:r>
      <w:r>
        <w:rPr>
          <w:spacing w:val="6"/>
        </w:rPr>
        <w:t>信息报送方式</w:t>
      </w:r>
    </w:p>
    <w:p>
      <w:pPr>
        <w:pStyle w:val="BodyText"/>
        <w:ind w:left="17" w:right="89" w:firstLine="649"/>
        <w:spacing w:before="186" w:line="334" w:lineRule="auto"/>
        <w:rPr/>
      </w:pPr>
      <w:r>
        <w:rPr>
          <w:spacing w:val="7"/>
        </w:rPr>
        <w:t>第二十条</w:t>
      </w:r>
      <w:r>
        <w:rPr>
          <w:spacing w:val="7"/>
        </w:rPr>
        <w:t xml:space="preserve"> </w:t>
      </w:r>
      <w:r>
        <w:rPr>
          <w:spacing w:val="7"/>
        </w:rPr>
        <w:t>纳税人可以通过远程办税端、电子或者纸质</w:t>
      </w:r>
      <w:r>
        <w:rPr>
          <w:spacing w:val="6"/>
        </w:rPr>
        <w:t>报表等</w:t>
      </w:r>
      <w:r>
        <w:rPr/>
        <w:t xml:space="preserve"> </w:t>
      </w:r>
      <w:r>
        <w:rPr>
          <w:spacing w:val="11"/>
        </w:rPr>
        <w:t>方式，</w:t>
      </w:r>
      <w:r>
        <w:rPr>
          <w:spacing w:val="-87"/>
        </w:rPr>
        <w:t xml:space="preserve"> </w:t>
      </w:r>
      <w:r>
        <w:rPr>
          <w:spacing w:val="11"/>
        </w:rPr>
        <w:t>向扣缴义务人或者主管税务机关报送个人专</w:t>
      </w:r>
      <w:r>
        <w:rPr>
          <w:spacing w:val="10"/>
        </w:rPr>
        <w:t>项附加扣除信</w:t>
      </w:r>
    </w:p>
    <w:p>
      <w:pPr>
        <w:pStyle w:val="BodyText"/>
        <w:ind w:left="35"/>
        <w:spacing w:line="226" w:lineRule="auto"/>
        <w:rPr/>
      </w:pPr>
      <w:r>
        <w:rPr>
          <w:spacing w:val="-13"/>
        </w:rPr>
        <w:t>息。</w:t>
      </w:r>
    </w:p>
    <w:p>
      <w:pPr>
        <w:pStyle w:val="BodyText"/>
        <w:ind w:left="667"/>
        <w:spacing w:before="180" w:line="559" w:lineRule="exact"/>
        <w:rPr/>
      </w:pPr>
      <w:r>
        <w:rPr>
          <w:spacing w:val="19"/>
          <w:position w:val="18"/>
        </w:rPr>
        <w:t>第二十一条</w:t>
      </w:r>
      <w:r>
        <w:rPr>
          <w:spacing w:val="19"/>
          <w:position w:val="18"/>
        </w:rPr>
        <w:t xml:space="preserve"> </w:t>
      </w:r>
      <w:r>
        <w:rPr>
          <w:spacing w:val="19"/>
          <w:position w:val="18"/>
        </w:rPr>
        <w:t>纳税人选择纳税年度内由扣缴义务人办理专项</w:t>
      </w:r>
    </w:p>
    <w:p>
      <w:pPr>
        <w:pStyle w:val="BodyText"/>
        <w:ind w:left="36"/>
        <w:spacing w:before="1" w:line="222" w:lineRule="auto"/>
        <w:rPr/>
      </w:pPr>
      <w:r>
        <w:rPr>
          <w:spacing w:val="6"/>
        </w:rPr>
        <w:t>附加扣除的，按下列规定办理：</w:t>
      </w:r>
    </w:p>
    <w:p>
      <w:pPr>
        <w:pStyle w:val="BodyText"/>
        <w:ind w:left="643"/>
        <w:spacing w:before="188" w:line="559" w:lineRule="exact"/>
        <w:rPr/>
      </w:pPr>
      <w:r>
        <w:rPr>
          <w:spacing w:val="11"/>
          <w:position w:val="18"/>
        </w:rPr>
        <w:t>（</w:t>
      </w:r>
      <w:r>
        <w:rPr>
          <w:spacing w:val="-73"/>
          <w:position w:val="18"/>
        </w:rPr>
        <w:t xml:space="preserve"> </w:t>
      </w:r>
      <w:r>
        <w:rPr>
          <w:spacing w:val="11"/>
          <w:position w:val="18"/>
        </w:rPr>
        <w:t>一）纳税人通过远程办税端选择扣缴义务人并</w:t>
      </w:r>
      <w:r>
        <w:rPr>
          <w:spacing w:val="10"/>
          <w:position w:val="18"/>
        </w:rPr>
        <w:t>报送专项附</w:t>
      </w:r>
    </w:p>
    <w:p>
      <w:pPr>
        <w:pStyle w:val="BodyText"/>
        <w:ind w:left="12"/>
        <w:spacing w:line="221" w:lineRule="auto"/>
        <w:rPr/>
      </w:pPr>
      <w:r>
        <w:rPr>
          <w:spacing w:val="9"/>
        </w:rPr>
        <w:t>加扣除信息的，扣缴义务人根据接收的扣除信息办理扣除。</w:t>
      </w:r>
    </w:p>
    <w:p>
      <w:pPr>
        <w:pStyle w:val="BodyText"/>
        <w:ind w:left="9" w:right="89" w:firstLine="634"/>
        <w:spacing w:before="187" w:line="334" w:lineRule="auto"/>
        <w:rPr/>
      </w:pPr>
      <w:r>
        <w:rPr>
          <w:spacing w:val="11"/>
        </w:rPr>
        <w:t>（</w:t>
      </w:r>
      <w:r>
        <w:rPr>
          <w:spacing w:val="-76"/>
        </w:rPr>
        <w:t xml:space="preserve"> </w:t>
      </w:r>
      <w:r>
        <w:rPr>
          <w:spacing w:val="11"/>
        </w:rPr>
        <w:t>二）纳税人通过填写电子或者纸质《扣除信息表》直</w:t>
      </w:r>
      <w:r>
        <w:rPr>
          <w:spacing w:val="10"/>
        </w:rPr>
        <w:t>接报</w:t>
      </w:r>
      <w:r>
        <w:rPr/>
        <w:t xml:space="preserve"> </w:t>
      </w:r>
      <w:r>
        <w:rPr>
          <w:spacing w:val="13"/>
        </w:rPr>
        <w:t>送扣缴义务人的，扣缴义务人将相关信息导入或者录入扣缴端软</w:t>
      </w:r>
      <w:r>
        <w:rPr>
          <w:spacing w:val="15"/>
        </w:rPr>
        <w:t xml:space="preserve"> </w:t>
      </w:r>
      <w:r>
        <w:rPr>
          <w:spacing w:val="13"/>
        </w:rPr>
        <w:t>件，并在次月办理扣缴申报时提交给主管税</w:t>
      </w:r>
      <w:r>
        <w:rPr>
          <w:spacing w:val="12"/>
        </w:rPr>
        <w:t>务机关。</w:t>
      </w:r>
      <w:r>
        <w:rPr>
          <w:spacing w:val="-131"/>
        </w:rPr>
        <w:t xml:space="preserve"> </w:t>
      </w:r>
      <w:r>
        <w:rPr>
          <w:spacing w:val="12"/>
        </w:rPr>
        <w:t>《扣除信息</w:t>
      </w:r>
      <w:r>
        <w:rPr/>
        <w:t xml:space="preserve"> </w:t>
      </w:r>
      <w:r>
        <w:rPr>
          <w:spacing w:val="13"/>
        </w:rPr>
        <w:t>表》应当一式两份，纳税人和扣缴义务人签字（章）后分别留存</w:t>
      </w:r>
    </w:p>
    <w:p>
      <w:pPr>
        <w:pStyle w:val="BodyText"/>
        <w:ind w:left="16"/>
        <w:spacing w:before="1" w:line="224" w:lineRule="auto"/>
        <w:rPr/>
      </w:pPr>
      <w:r>
        <w:rPr/>
        <w:t>备查。</w:t>
      </w:r>
    </w:p>
    <w:p>
      <w:pPr>
        <w:pStyle w:val="BodyText"/>
        <w:ind w:left="26" w:right="89" w:firstLine="640"/>
        <w:spacing w:before="184" w:line="333" w:lineRule="auto"/>
        <w:rPr/>
      </w:pPr>
      <w:r>
        <w:rPr>
          <w:spacing w:val="19"/>
        </w:rPr>
        <w:t>第二十二条</w:t>
      </w:r>
      <w:r>
        <w:rPr>
          <w:spacing w:val="19"/>
        </w:rPr>
        <w:t xml:space="preserve"> </w:t>
      </w:r>
      <w:r>
        <w:rPr>
          <w:spacing w:val="19"/>
        </w:rPr>
        <w:t>纳税人选择年度终了后办理汇算清缴申报时享</w:t>
      </w:r>
      <w:r>
        <w:rPr/>
        <w:t xml:space="preserve"> </w:t>
      </w:r>
      <w:r>
        <w:rPr>
          <w:spacing w:val="11"/>
        </w:rPr>
        <w:t>受专项附加扣除的，</w:t>
      </w:r>
      <w:r>
        <w:rPr>
          <w:spacing w:val="-92"/>
        </w:rPr>
        <w:t xml:space="preserve"> </w:t>
      </w:r>
      <w:r>
        <w:rPr>
          <w:spacing w:val="11"/>
        </w:rPr>
        <w:t>既可以通过远程办税端</w:t>
      </w:r>
      <w:r>
        <w:rPr>
          <w:spacing w:val="10"/>
        </w:rPr>
        <w:t>报送专项附加扣除信</w:t>
      </w:r>
      <w:r>
        <w:rPr/>
        <w:t xml:space="preserve"> </w:t>
      </w:r>
      <w:r>
        <w:rPr>
          <w:spacing w:val="10"/>
        </w:rPr>
        <w:t>息，也可以将电子或者纸质《扣除信息表》（</w:t>
      </w:r>
      <w:r>
        <w:rPr>
          <w:spacing w:val="-73"/>
        </w:rPr>
        <w:t xml:space="preserve"> </w:t>
      </w:r>
      <w:r>
        <w:rPr>
          <w:spacing w:val="10"/>
        </w:rPr>
        <w:t>一式两份）报送给</w:t>
      </w:r>
    </w:p>
    <w:p>
      <w:pPr>
        <w:pStyle w:val="BodyText"/>
        <w:ind w:left="40"/>
        <w:spacing w:before="1" w:line="222" w:lineRule="auto"/>
        <w:rPr/>
      </w:pPr>
      <w:r>
        <w:rPr>
          <w:spacing w:val="4"/>
        </w:rPr>
        <w:t>汇缴地主管税务机关。</w:t>
      </w:r>
    </w:p>
    <w:p>
      <w:pPr>
        <w:spacing w:line="222" w:lineRule="auto"/>
        <w:sectPr>
          <w:headerReference w:type="default" r:id="rId370"/>
          <w:footerReference w:type="default" r:id="rId381"/>
          <w:pgSz w:w="11906" w:h="16839"/>
          <w:pgMar w:top="1040" w:right="1329" w:bottom="885" w:left="1418" w:header="735" w:footer="622" w:gutter="0"/>
        </w:sectPr>
        <w:rPr/>
      </w:pPr>
    </w:p>
    <w:p>
      <w:pPr>
        <w:spacing w:line="451" w:lineRule="auto"/>
        <w:rPr>
          <w:rFonts w:ascii="Arial"/>
          <w:sz w:val="21"/>
        </w:rPr>
      </w:pPr>
      <w:r/>
    </w:p>
    <w:p>
      <w:pPr>
        <w:pStyle w:val="BodyText"/>
        <w:ind w:left="21" w:firstLine="639"/>
        <w:spacing w:before="101" w:line="333" w:lineRule="auto"/>
        <w:rPr/>
      </w:pPr>
      <w:r>
        <w:rPr>
          <w:spacing w:val="13"/>
        </w:rPr>
        <w:t>报送电子《扣除信息表》的，主管税务机关受理打印，交由</w:t>
      </w:r>
      <w:r>
        <w:rPr>
          <w:spacing w:val="7"/>
        </w:rPr>
        <w:t xml:space="preserve"> </w:t>
      </w:r>
      <w:r>
        <w:rPr>
          <w:spacing w:val="12"/>
        </w:rPr>
        <w:t>纳税人签字后，一份由纳税人留存备查，一份由税务机关留存；</w:t>
      </w:r>
      <w:r>
        <w:rPr>
          <w:spacing w:val="17"/>
        </w:rPr>
        <w:t xml:space="preserve"> </w:t>
      </w:r>
      <w:r>
        <w:rPr>
          <w:spacing w:val="13"/>
        </w:rPr>
        <w:t>报送纸质《扣除信息表》的，纳税人签字确认、主管税务机关受</w:t>
      </w:r>
    </w:p>
    <w:p>
      <w:pPr>
        <w:pStyle w:val="BodyText"/>
        <w:ind w:left="16"/>
        <w:spacing w:before="1" w:line="219" w:lineRule="auto"/>
        <w:rPr/>
      </w:pPr>
      <w:r>
        <w:rPr>
          <w:spacing w:val="9"/>
        </w:rPr>
        <w:t>理签章后，一份退还纳税人留存备查，一份由税务机关</w:t>
      </w:r>
      <w:r>
        <w:rPr>
          <w:spacing w:val="8"/>
        </w:rPr>
        <w:t>留存。</w:t>
      </w:r>
    </w:p>
    <w:p>
      <w:pPr>
        <w:pStyle w:val="BodyText"/>
        <w:ind w:left="16" w:firstLine="650"/>
        <w:spacing w:before="189" w:line="334" w:lineRule="auto"/>
        <w:rPr/>
      </w:pPr>
      <w:r>
        <w:rPr>
          <w:spacing w:val="19"/>
        </w:rPr>
        <w:t>第二十三条</w:t>
      </w:r>
      <w:r>
        <w:rPr>
          <w:spacing w:val="19"/>
        </w:rPr>
        <w:t xml:space="preserve"> </w:t>
      </w:r>
      <w:r>
        <w:rPr>
          <w:spacing w:val="19"/>
        </w:rPr>
        <w:t>扣缴义务人和税务机关应当告知纳税人办理专</w:t>
      </w:r>
      <w:r>
        <w:rPr/>
        <w:t xml:space="preserve"> </w:t>
      </w:r>
      <w:r>
        <w:rPr>
          <w:spacing w:val="13"/>
        </w:rPr>
        <w:t>项附加扣除的方式和渠道，鼓励并引导纳税人采用远程办税端报</w:t>
      </w:r>
    </w:p>
    <w:p>
      <w:pPr>
        <w:pStyle w:val="BodyText"/>
        <w:ind w:left="20"/>
        <w:spacing w:before="1" w:line="221" w:lineRule="auto"/>
        <w:rPr/>
      </w:pPr>
      <w:r>
        <w:rPr>
          <w:spacing w:val="2"/>
        </w:rPr>
        <w:t>送信息。</w:t>
      </w:r>
    </w:p>
    <w:p>
      <w:pPr>
        <w:pStyle w:val="BodyText"/>
        <w:ind w:left="3362"/>
        <w:spacing w:before="187" w:line="222" w:lineRule="auto"/>
        <w:rPr/>
      </w:pPr>
      <w:r>
        <w:rPr>
          <w:spacing w:val="5"/>
        </w:rPr>
        <w:t>第五章</w:t>
      </w:r>
      <w:r>
        <w:rPr>
          <w:spacing w:val="5"/>
        </w:rPr>
        <w:t xml:space="preserve"> </w:t>
      </w:r>
      <w:r>
        <w:rPr>
          <w:spacing w:val="5"/>
        </w:rPr>
        <w:t>后续管理</w:t>
      </w:r>
    </w:p>
    <w:p>
      <w:pPr>
        <w:pStyle w:val="BodyText"/>
        <w:ind w:right="2"/>
        <w:spacing w:before="188" w:line="559" w:lineRule="exact"/>
        <w:jc w:val="right"/>
        <w:rPr/>
      </w:pPr>
      <w:r>
        <w:rPr>
          <w:spacing w:val="7"/>
          <w:position w:val="18"/>
        </w:rPr>
        <w:t>第二十四条</w:t>
      </w:r>
      <w:r>
        <w:rPr>
          <w:spacing w:val="7"/>
          <w:position w:val="18"/>
        </w:rPr>
        <w:t xml:space="preserve"> </w:t>
      </w:r>
      <w:r>
        <w:rPr>
          <w:spacing w:val="7"/>
          <w:position w:val="18"/>
        </w:rPr>
        <w:t>纳税人应当将《扣除信息表》及相</w:t>
      </w:r>
      <w:r>
        <w:rPr>
          <w:spacing w:val="6"/>
          <w:position w:val="18"/>
        </w:rPr>
        <w:t>关留存备查资</w:t>
      </w:r>
    </w:p>
    <w:p>
      <w:pPr>
        <w:pStyle w:val="BodyText"/>
        <w:ind w:left="17"/>
        <w:spacing w:before="1" w:line="219" w:lineRule="auto"/>
        <w:rPr/>
      </w:pPr>
      <w:r>
        <w:rPr>
          <w:spacing w:val="3"/>
        </w:rPr>
        <w:t>料，</w:t>
      </w:r>
      <w:r>
        <w:rPr>
          <w:spacing w:val="-60"/>
        </w:rPr>
        <w:t xml:space="preserve"> </w:t>
      </w:r>
      <w:r>
        <w:rPr>
          <w:spacing w:val="3"/>
        </w:rPr>
        <w:t>自法定汇算清缴期结束后保存五年。</w:t>
      </w:r>
    </w:p>
    <w:p>
      <w:pPr>
        <w:pStyle w:val="BodyText"/>
        <w:ind w:right="2"/>
        <w:spacing w:before="190" w:line="562" w:lineRule="exact"/>
        <w:jc w:val="right"/>
        <w:rPr/>
      </w:pPr>
      <w:r>
        <w:rPr>
          <w:spacing w:val="13"/>
          <w:position w:val="18"/>
        </w:rPr>
        <w:t>纳税人报送给扣缴义务人的《扣除信息表》，扣缴义务人应</w:t>
      </w:r>
    </w:p>
    <w:p>
      <w:pPr>
        <w:pStyle w:val="BodyText"/>
        <w:ind w:left="52"/>
        <w:spacing w:before="1" w:line="219" w:lineRule="auto"/>
        <w:rPr/>
      </w:pPr>
      <w:r>
        <w:rPr>
          <w:spacing w:val="6"/>
        </w:rPr>
        <w:t>当自预扣预缴年度的次年起留存五年。</w:t>
      </w:r>
    </w:p>
    <w:p>
      <w:pPr>
        <w:pStyle w:val="BodyText"/>
        <w:ind w:left="22" w:firstLine="644"/>
        <w:spacing w:before="189" w:line="334" w:lineRule="auto"/>
        <w:rPr/>
      </w:pPr>
      <w:r>
        <w:rPr>
          <w:spacing w:val="7"/>
        </w:rPr>
        <w:t>第二十五条</w:t>
      </w:r>
      <w:r>
        <w:rPr>
          <w:spacing w:val="7"/>
        </w:rPr>
        <w:t xml:space="preserve"> </w:t>
      </w:r>
      <w:r>
        <w:rPr>
          <w:spacing w:val="7"/>
        </w:rPr>
        <w:t>纳税人向扣缴义务人提供专项附加扣除信</w:t>
      </w:r>
      <w:r>
        <w:rPr>
          <w:spacing w:val="6"/>
        </w:rPr>
        <w:t>息的，</w:t>
      </w:r>
      <w:r>
        <w:rPr/>
        <w:t xml:space="preserve"> </w:t>
      </w:r>
      <w:r>
        <w:rPr>
          <w:spacing w:val="13"/>
        </w:rPr>
        <w:t>扣缴义务人应当按照规定予以扣除，不得拒绝。扣缴义务人应当</w:t>
      </w:r>
    </w:p>
    <w:p>
      <w:pPr>
        <w:pStyle w:val="BodyText"/>
        <w:ind w:left="22"/>
        <w:spacing w:line="221" w:lineRule="auto"/>
        <w:rPr/>
      </w:pPr>
      <w:r>
        <w:rPr>
          <w:spacing w:val="8"/>
        </w:rPr>
        <w:t>为纳税人报送的专项附加扣除信息保密。</w:t>
      </w:r>
    </w:p>
    <w:p>
      <w:pPr>
        <w:pStyle w:val="BodyText"/>
        <w:ind w:right="2"/>
        <w:spacing w:before="188" w:line="559" w:lineRule="exact"/>
        <w:jc w:val="right"/>
        <w:rPr/>
      </w:pPr>
      <w:r>
        <w:rPr>
          <w:spacing w:val="19"/>
          <w:position w:val="18"/>
        </w:rPr>
        <w:t>第二十六条</w:t>
      </w:r>
      <w:r>
        <w:rPr>
          <w:spacing w:val="19"/>
          <w:position w:val="18"/>
        </w:rPr>
        <w:t xml:space="preserve"> </w:t>
      </w:r>
      <w:r>
        <w:rPr>
          <w:spacing w:val="19"/>
          <w:position w:val="18"/>
        </w:rPr>
        <w:t>扣缴义务人应当及时按照纳税人提供的信息计</w:t>
      </w:r>
    </w:p>
    <w:p>
      <w:pPr>
        <w:pStyle w:val="BodyText"/>
        <w:ind w:left="22"/>
        <w:spacing w:before="2" w:line="221" w:lineRule="auto"/>
        <w:rPr/>
      </w:pPr>
      <w:r>
        <w:rPr>
          <w:spacing w:val="8"/>
        </w:rPr>
        <w:t>算办理扣缴申报，不得擅自更改纳税人提供的相关信息。</w:t>
      </w:r>
    </w:p>
    <w:p>
      <w:pPr>
        <w:pStyle w:val="BodyText"/>
        <w:ind w:left="26" w:firstLine="634"/>
        <w:spacing w:before="189" w:line="333" w:lineRule="auto"/>
        <w:rPr/>
      </w:pPr>
      <w:r>
        <w:rPr>
          <w:spacing w:val="13"/>
        </w:rPr>
        <w:t>扣缴义务人发现纳税人提供的信息与实际情况不符，可以要</w:t>
      </w:r>
      <w:r>
        <w:rPr>
          <w:spacing w:val="7"/>
        </w:rPr>
        <w:t xml:space="preserve"> </w:t>
      </w:r>
      <w:r>
        <w:rPr>
          <w:spacing w:val="13"/>
        </w:rPr>
        <w:t>求纳税人修改。纳税人拒绝修改的，扣缴义务人应当向主管</w:t>
      </w:r>
      <w:r>
        <w:rPr>
          <w:spacing w:val="12"/>
        </w:rPr>
        <w:t>税务</w:t>
      </w:r>
    </w:p>
    <w:p>
      <w:pPr>
        <w:pStyle w:val="BodyText"/>
        <w:ind w:left="10"/>
        <w:spacing w:before="1" w:line="222" w:lineRule="auto"/>
        <w:rPr/>
      </w:pPr>
      <w:r>
        <w:rPr>
          <w:spacing w:val="8"/>
        </w:rPr>
        <w:t>机关报告，税务机关应当及时处理。</w:t>
      </w:r>
    </w:p>
    <w:p>
      <w:pPr>
        <w:pStyle w:val="BodyText"/>
        <w:ind w:right="2"/>
        <w:spacing w:before="188" w:line="559" w:lineRule="exact"/>
        <w:jc w:val="right"/>
        <w:rPr/>
      </w:pPr>
      <w:r>
        <w:rPr>
          <w:spacing w:val="13"/>
          <w:position w:val="18"/>
        </w:rPr>
        <w:t>除纳税人另有要求外，扣缴义务人应当于年度终了</w:t>
      </w:r>
      <w:r>
        <w:rPr>
          <w:spacing w:val="12"/>
          <w:position w:val="18"/>
        </w:rPr>
        <w:t>后两个月</w:t>
      </w:r>
    </w:p>
    <w:p>
      <w:pPr>
        <w:pStyle w:val="BodyText"/>
        <w:ind w:left="57"/>
        <w:spacing w:before="1" w:line="221" w:lineRule="auto"/>
        <w:rPr/>
      </w:pPr>
      <w:r>
        <w:rPr>
          <w:spacing w:val="5"/>
        </w:rPr>
        <w:t>内，</w:t>
      </w:r>
      <w:r>
        <w:rPr>
          <w:spacing w:val="-89"/>
        </w:rPr>
        <w:t xml:space="preserve"> </w:t>
      </w:r>
      <w:r>
        <w:rPr>
          <w:spacing w:val="5"/>
        </w:rPr>
        <w:t>向纳税人提供已办理的专项附加扣除项目及金额等信</w:t>
      </w:r>
      <w:r>
        <w:rPr>
          <w:spacing w:val="4"/>
        </w:rPr>
        <w:t>息。</w:t>
      </w:r>
    </w:p>
    <w:p>
      <w:pPr>
        <w:pStyle w:val="BodyText"/>
        <w:ind w:right="2"/>
        <w:spacing w:before="187" w:line="562" w:lineRule="exact"/>
        <w:jc w:val="right"/>
        <w:rPr/>
      </w:pPr>
      <w:r>
        <w:rPr>
          <w:spacing w:val="19"/>
          <w:position w:val="18"/>
        </w:rPr>
        <w:t>第二十七条</w:t>
      </w:r>
      <w:r>
        <w:rPr>
          <w:spacing w:val="19"/>
          <w:position w:val="18"/>
        </w:rPr>
        <w:t xml:space="preserve"> </w:t>
      </w:r>
      <w:r>
        <w:rPr>
          <w:spacing w:val="19"/>
          <w:position w:val="18"/>
        </w:rPr>
        <w:t>税务机关定期对纳税人提供的专项附加扣除信</w:t>
      </w:r>
    </w:p>
    <w:p>
      <w:pPr>
        <w:pStyle w:val="BodyText"/>
        <w:ind w:left="35"/>
        <w:spacing w:line="222" w:lineRule="auto"/>
        <w:rPr/>
      </w:pPr>
      <w:r>
        <w:rPr>
          <w:spacing w:val="2"/>
        </w:rPr>
        <w:t>息开展抽查。</w:t>
      </w:r>
    </w:p>
    <w:p>
      <w:pPr>
        <w:pStyle w:val="BodyText"/>
        <w:ind w:right="2"/>
        <w:spacing w:before="185" w:line="220" w:lineRule="auto"/>
        <w:jc w:val="right"/>
        <w:rPr/>
      </w:pPr>
      <w:r>
        <w:rPr>
          <w:spacing w:val="19"/>
        </w:rPr>
        <w:t>第二十八条</w:t>
      </w:r>
      <w:r>
        <w:rPr>
          <w:spacing w:val="19"/>
        </w:rPr>
        <w:t xml:space="preserve"> </w:t>
      </w:r>
      <w:r>
        <w:rPr>
          <w:spacing w:val="19"/>
        </w:rPr>
        <w:t>税务机关核查时，纳税人无法提供留存备查资</w:t>
      </w:r>
    </w:p>
    <w:p>
      <w:pPr>
        <w:spacing w:line="220" w:lineRule="auto"/>
        <w:sectPr>
          <w:headerReference w:type="default" r:id="rId372"/>
          <w:footerReference w:type="default" r:id="rId382"/>
          <w:pgSz w:w="11906" w:h="16839"/>
          <w:pgMar w:top="1040" w:right="1417" w:bottom="885" w:left="1418" w:header="735" w:footer="621" w:gutter="0"/>
        </w:sectPr>
        <w:rPr/>
      </w:pPr>
    </w:p>
    <w:p>
      <w:pPr>
        <w:spacing w:line="448" w:lineRule="auto"/>
        <w:rPr>
          <w:rFonts w:ascii="Arial"/>
          <w:sz w:val="21"/>
        </w:rPr>
      </w:pPr>
      <w:r/>
    </w:p>
    <w:p>
      <w:pPr>
        <w:pStyle w:val="BodyText"/>
        <w:ind w:left="20" w:hanging="3"/>
        <w:spacing w:before="100" w:line="334" w:lineRule="auto"/>
        <w:jc w:val="both"/>
        <w:rPr/>
      </w:pPr>
      <w:r>
        <w:rPr>
          <w:spacing w:val="13"/>
        </w:rPr>
        <w:t>料，或者留存备查资料不能支持相关情况的，税务机关可以要求</w:t>
      </w:r>
      <w:r>
        <w:rPr>
          <w:spacing w:val="6"/>
        </w:rPr>
        <w:t xml:space="preserve"> </w:t>
      </w:r>
      <w:r>
        <w:rPr>
          <w:spacing w:val="13"/>
        </w:rPr>
        <w:t>纳税人提供其他佐证；不能提供其他佐证材料，或者佐证材料仍</w:t>
      </w:r>
    </w:p>
    <w:p>
      <w:pPr>
        <w:pStyle w:val="BodyText"/>
        <w:ind w:left="19"/>
        <w:spacing w:before="1" w:line="221" w:lineRule="auto"/>
        <w:rPr/>
      </w:pPr>
      <w:r>
        <w:rPr>
          <w:spacing w:val="8"/>
        </w:rPr>
        <w:t>不足以支持的，不得享受相关专项附加扣除。</w:t>
      </w:r>
    </w:p>
    <w:p>
      <w:pPr>
        <w:pStyle w:val="BodyText"/>
        <w:ind w:right="2"/>
        <w:spacing w:before="186" w:line="560" w:lineRule="exact"/>
        <w:jc w:val="right"/>
        <w:rPr/>
      </w:pPr>
      <w:r>
        <w:rPr>
          <w:spacing w:val="7"/>
          <w:position w:val="18"/>
        </w:rPr>
        <w:t>第二十九条</w:t>
      </w:r>
      <w:r>
        <w:rPr>
          <w:spacing w:val="7"/>
          <w:position w:val="18"/>
        </w:rPr>
        <w:t xml:space="preserve"> </w:t>
      </w:r>
      <w:r>
        <w:rPr>
          <w:spacing w:val="7"/>
          <w:position w:val="18"/>
        </w:rPr>
        <w:t>税务机关核查专项附加扣除情况时</w:t>
      </w:r>
      <w:r>
        <w:rPr>
          <w:spacing w:val="6"/>
          <w:position w:val="18"/>
        </w:rPr>
        <w:t>，可以提请有</w:t>
      </w:r>
    </w:p>
    <w:p>
      <w:pPr>
        <w:pStyle w:val="BodyText"/>
        <w:ind w:left="26"/>
        <w:spacing w:line="221" w:lineRule="auto"/>
        <w:rPr/>
      </w:pPr>
      <w:r>
        <w:rPr>
          <w:spacing w:val="8"/>
        </w:rPr>
        <w:t>关单位和个人协助核查，相关单位和个人应当协助。</w:t>
      </w:r>
    </w:p>
    <w:p>
      <w:pPr>
        <w:pStyle w:val="BodyText"/>
        <w:ind w:left="12" w:firstLine="654"/>
        <w:spacing w:before="192" w:line="333" w:lineRule="auto"/>
        <w:rPr/>
      </w:pPr>
      <w:r>
        <w:rPr>
          <w:spacing w:val="7"/>
        </w:rPr>
        <w:t>第三十条</w:t>
      </w:r>
      <w:r>
        <w:rPr>
          <w:spacing w:val="7"/>
        </w:rPr>
        <w:t xml:space="preserve"> </w:t>
      </w:r>
      <w:r>
        <w:rPr>
          <w:spacing w:val="7"/>
        </w:rPr>
        <w:t>纳税人有下列情形之一的，主管税务机关应</w:t>
      </w:r>
      <w:r>
        <w:rPr>
          <w:spacing w:val="6"/>
        </w:rPr>
        <w:t>当责令</w:t>
      </w:r>
      <w:r>
        <w:rPr/>
        <w:t xml:space="preserve"> </w:t>
      </w:r>
      <w:r>
        <w:rPr>
          <w:spacing w:val="13"/>
        </w:rPr>
        <w:t>其改正；情形严重的，应当纳入有关信用信息系统，并按照国家</w:t>
      </w:r>
      <w:r>
        <w:rPr>
          <w:spacing w:val="11"/>
        </w:rPr>
        <w:t xml:space="preserve"> </w:t>
      </w:r>
      <w:r>
        <w:rPr>
          <w:spacing w:val="13"/>
        </w:rPr>
        <w:t>有关规定实施联合惩戒；涉及违反税收征管法等法律法规的，税</w:t>
      </w:r>
    </w:p>
    <w:p>
      <w:pPr>
        <w:pStyle w:val="BodyText"/>
        <w:ind w:left="19"/>
        <w:spacing w:line="221" w:lineRule="auto"/>
        <w:rPr/>
      </w:pPr>
      <w:r>
        <w:rPr>
          <w:spacing w:val="7"/>
        </w:rPr>
        <w:t>务机关依法进行处理：</w:t>
      </w:r>
    </w:p>
    <w:p>
      <w:pPr>
        <w:pStyle w:val="BodyText"/>
        <w:ind w:left="643"/>
        <w:spacing w:before="188" w:line="220" w:lineRule="auto"/>
        <w:rPr/>
      </w:pPr>
      <w:r>
        <w:rPr>
          <w:spacing w:val="4"/>
        </w:rPr>
        <w:t>（</w:t>
      </w:r>
      <w:r>
        <w:rPr>
          <w:spacing w:val="-75"/>
        </w:rPr>
        <w:t xml:space="preserve"> </w:t>
      </w:r>
      <w:r>
        <w:rPr>
          <w:spacing w:val="4"/>
        </w:rPr>
        <w:t>一）报送虚假专项附加扣除信息；</w:t>
      </w:r>
    </w:p>
    <w:p>
      <w:pPr>
        <w:pStyle w:val="BodyText"/>
        <w:ind w:left="643"/>
        <w:spacing w:before="190" w:line="222" w:lineRule="auto"/>
        <w:rPr/>
      </w:pPr>
      <w:r>
        <w:rPr>
          <w:spacing w:val="3"/>
        </w:rPr>
        <w:t>（</w:t>
      </w:r>
      <w:r>
        <w:rPr>
          <w:spacing w:val="-74"/>
        </w:rPr>
        <w:t xml:space="preserve"> </w:t>
      </w:r>
      <w:r>
        <w:rPr>
          <w:spacing w:val="3"/>
        </w:rPr>
        <w:t>二）重复享受专项附加扣除；</w:t>
      </w:r>
    </w:p>
    <w:p>
      <w:pPr>
        <w:pStyle w:val="BodyText"/>
        <w:ind w:left="643"/>
        <w:spacing w:before="189" w:line="222" w:lineRule="auto"/>
        <w:rPr/>
      </w:pPr>
      <w:r>
        <w:rPr>
          <w:spacing w:val="9"/>
        </w:rPr>
        <w:t>（三）超范围或标准享受专项附加扣除；</w:t>
      </w:r>
    </w:p>
    <w:p>
      <w:pPr>
        <w:pStyle w:val="BodyText"/>
        <w:ind w:left="643"/>
        <w:spacing w:before="185" w:line="220" w:lineRule="auto"/>
        <w:rPr/>
      </w:pPr>
      <w:r>
        <w:rPr>
          <w:spacing w:val="8"/>
        </w:rPr>
        <w:t>（四）拒不提供留存备查资料；</w:t>
      </w:r>
    </w:p>
    <w:p>
      <w:pPr>
        <w:pStyle w:val="BodyText"/>
        <w:ind w:left="643"/>
        <w:spacing w:before="190" w:line="222" w:lineRule="auto"/>
        <w:rPr/>
      </w:pPr>
      <w:r>
        <w:rPr>
          <w:spacing w:val="8"/>
        </w:rPr>
        <w:t>（五）税务总局规定的其他情形。</w:t>
      </w:r>
    </w:p>
    <w:p>
      <w:pPr>
        <w:pStyle w:val="BodyText"/>
        <w:ind w:right="2"/>
        <w:spacing w:before="189" w:line="560" w:lineRule="exact"/>
        <w:jc w:val="right"/>
        <w:rPr/>
      </w:pPr>
      <w:r>
        <w:rPr>
          <w:spacing w:val="13"/>
          <w:position w:val="18"/>
        </w:rPr>
        <w:t>纳税人在任职、受雇单位报送虚假扣除信息的，税务机关责</w:t>
      </w:r>
    </w:p>
    <w:p>
      <w:pPr>
        <w:pStyle w:val="BodyText"/>
        <w:ind w:left="10"/>
        <w:spacing w:line="223" w:lineRule="auto"/>
        <w:rPr/>
      </w:pPr>
      <w:r>
        <w:rPr>
          <w:spacing w:val="8"/>
        </w:rPr>
        <w:t>令改正的同时，通知扣缴义务人。</w:t>
      </w:r>
    </w:p>
    <w:p>
      <w:pPr>
        <w:pStyle w:val="BodyText"/>
        <w:ind w:left="667"/>
        <w:spacing w:before="184" w:line="221" w:lineRule="auto"/>
        <w:outlineLvl w:val="0"/>
        <w:rPr/>
      </w:pPr>
      <w:r>
        <w:rPr>
          <w:spacing w:val="-3"/>
        </w:rPr>
        <w:t>第三十一条</w:t>
      </w:r>
      <w:r>
        <w:rPr>
          <w:spacing w:val="-3"/>
        </w:rPr>
        <w:t xml:space="preserve"> </w:t>
      </w:r>
      <w:r>
        <w:rPr>
          <w:spacing w:val="-3"/>
        </w:rPr>
        <w:t>本办法自</w:t>
      </w:r>
      <w:r>
        <w:rPr>
          <w:spacing w:val="-40"/>
        </w:rPr>
        <w:t xml:space="preserve"> </w:t>
      </w:r>
      <w:r>
        <w:rPr>
          <w:spacing w:val="-3"/>
        </w:rPr>
        <w:t>2022</w:t>
      </w:r>
      <w:r>
        <w:rPr>
          <w:spacing w:val="-56"/>
        </w:rPr>
        <w:t xml:space="preserve"> </w:t>
      </w:r>
      <w:r>
        <w:rPr>
          <w:spacing w:val="-3"/>
        </w:rPr>
        <w:t>年</w:t>
      </w:r>
      <w:r>
        <w:rPr>
          <w:spacing w:val="-40"/>
        </w:rPr>
        <w:t xml:space="preserve"> </w:t>
      </w:r>
      <w:r>
        <w:rPr>
          <w:spacing w:val="-3"/>
        </w:rPr>
        <w:t>1</w:t>
      </w:r>
      <w:r>
        <w:rPr>
          <w:spacing w:val="-46"/>
        </w:rPr>
        <w:t xml:space="preserve"> </w:t>
      </w:r>
      <w:r>
        <w:rPr>
          <w:spacing w:val="-3"/>
        </w:rPr>
        <w:t>月</w:t>
      </w:r>
      <w:r>
        <w:rPr>
          <w:spacing w:val="-41"/>
        </w:rPr>
        <w:t xml:space="preserve"> </w:t>
      </w:r>
      <w:r>
        <w:rPr>
          <w:spacing w:val="-3"/>
        </w:rPr>
        <w:t>1</w:t>
      </w:r>
      <w:r>
        <w:rPr>
          <w:spacing w:val="-3"/>
        </w:rPr>
        <w:t xml:space="preserve"> </w:t>
      </w:r>
      <w:r>
        <w:rPr>
          <w:spacing w:val="-3"/>
        </w:rPr>
        <w:t>日起施行。</w:t>
      </w:r>
    </w:p>
    <w:p>
      <w:pPr>
        <w:spacing w:line="221" w:lineRule="auto"/>
        <w:sectPr>
          <w:headerReference w:type="default" r:id="rId374"/>
          <w:footerReference w:type="default" r:id="rId383"/>
          <w:pgSz w:w="11906" w:h="16839"/>
          <w:pgMar w:top="1040" w:right="1417" w:bottom="885" w:left="1418" w:header="735" w:footer="622" w:gutter="0"/>
        </w:sectPr>
        <w:rPr/>
      </w:pPr>
    </w:p>
    <w:p>
      <w:pPr>
        <w:spacing w:line="396" w:lineRule="auto"/>
        <w:rPr>
          <w:rFonts w:ascii="Arial"/>
          <w:sz w:val="21"/>
        </w:rPr>
      </w:pPr>
      <w:r/>
    </w:p>
    <w:p>
      <w:pPr>
        <w:ind w:left="682"/>
        <w:spacing w:before="114" w:line="561" w:lineRule="exact"/>
        <w:rPr>
          <w:rFonts w:ascii="SimSun" w:hAnsi="SimSun" w:eastAsia="SimSun" w:cs="SimSun"/>
          <w:sz w:val="35"/>
          <w:szCs w:val="35"/>
        </w:rPr>
      </w:pPr>
      <w:bookmarkStart w:name="bookmark101" w:id="147"/>
      <w:bookmarkEnd w:id="147"/>
      <w:r>
        <w:rPr>
          <w:rFonts w:ascii="SimSun" w:hAnsi="SimSun" w:eastAsia="SimSun" w:cs="SimSun"/>
          <w:sz w:val="35"/>
          <w:szCs w:val="35"/>
          <w:b/>
          <w:bCs/>
          <w:spacing w:val="5"/>
          <w:position w:val="14"/>
        </w:rPr>
        <w:t>中华人民共和国工业和信息化部</w:t>
      </w:r>
      <w:r>
        <w:rPr>
          <w:rFonts w:ascii="SimSun" w:hAnsi="SimSun" w:eastAsia="SimSun" w:cs="SimSun"/>
          <w:sz w:val="35"/>
          <w:szCs w:val="35"/>
          <w:spacing w:val="5"/>
          <w:position w:val="14"/>
        </w:rPr>
        <w:t xml:space="preserve"> </w:t>
      </w:r>
      <w:r>
        <w:rPr>
          <w:rFonts w:ascii="SimSun" w:hAnsi="SimSun" w:eastAsia="SimSun" w:cs="SimSun"/>
          <w:sz w:val="35"/>
          <w:szCs w:val="35"/>
          <w:b/>
          <w:bCs/>
          <w:spacing w:val="5"/>
          <w:position w:val="14"/>
        </w:rPr>
        <w:t>国家发展改革委</w:t>
      </w:r>
    </w:p>
    <w:p>
      <w:pPr>
        <w:ind w:left="1299"/>
        <w:spacing w:before="1" w:line="222" w:lineRule="auto"/>
        <w:rPr>
          <w:rFonts w:ascii="SimSun" w:hAnsi="SimSun" w:eastAsia="SimSun" w:cs="SimSun"/>
          <w:sz w:val="35"/>
          <w:szCs w:val="35"/>
        </w:rPr>
      </w:pPr>
      <w:r>
        <w:rPr>
          <w:rFonts w:ascii="SimSun" w:hAnsi="SimSun" w:eastAsia="SimSun" w:cs="SimSun"/>
          <w:sz w:val="35"/>
          <w:szCs w:val="35"/>
          <w:b/>
          <w:bCs/>
          <w:spacing w:val="2"/>
        </w:rPr>
        <w:t>财政部</w:t>
      </w:r>
      <w:r>
        <w:rPr>
          <w:rFonts w:ascii="SimSun" w:hAnsi="SimSun" w:eastAsia="SimSun" w:cs="SimSun"/>
          <w:sz w:val="35"/>
          <w:szCs w:val="35"/>
          <w:spacing w:val="2"/>
        </w:rPr>
        <w:t xml:space="preserve"> </w:t>
      </w:r>
      <w:r>
        <w:rPr>
          <w:rFonts w:ascii="SimSun" w:hAnsi="SimSun" w:eastAsia="SimSun" w:cs="SimSun"/>
          <w:sz w:val="35"/>
          <w:szCs w:val="35"/>
          <w:b/>
          <w:bCs/>
          <w:spacing w:val="2"/>
        </w:rPr>
        <w:t>国家税务总局公告</w:t>
      </w:r>
      <w:r>
        <w:rPr>
          <w:rFonts w:ascii="SimSun" w:hAnsi="SimSun" w:eastAsia="SimSun" w:cs="SimSun"/>
          <w:sz w:val="35"/>
          <w:szCs w:val="35"/>
          <w:spacing w:val="-60"/>
        </w:rPr>
        <w:t xml:space="preserve"> </w:t>
      </w:r>
      <w:r>
        <w:rPr>
          <w:rFonts w:ascii="SimSun" w:hAnsi="SimSun" w:eastAsia="SimSun" w:cs="SimSun"/>
          <w:sz w:val="35"/>
          <w:szCs w:val="35"/>
          <w:b/>
          <w:bCs/>
          <w:spacing w:val="2"/>
        </w:rPr>
        <w:t>2021</w:t>
      </w:r>
      <w:r>
        <w:rPr>
          <w:rFonts w:ascii="SimSun" w:hAnsi="SimSun" w:eastAsia="SimSun" w:cs="SimSun"/>
          <w:sz w:val="35"/>
          <w:szCs w:val="35"/>
          <w:spacing w:val="-75"/>
        </w:rPr>
        <w:t xml:space="preserve"> </w:t>
      </w:r>
      <w:r>
        <w:rPr>
          <w:rFonts w:ascii="SimSun" w:hAnsi="SimSun" w:eastAsia="SimSun" w:cs="SimSun"/>
          <w:sz w:val="35"/>
          <w:szCs w:val="35"/>
          <w:b/>
          <w:bCs/>
          <w:spacing w:val="2"/>
        </w:rPr>
        <w:t>年第</w:t>
      </w:r>
      <w:r>
        <w:rPr>
          <w:rFonts w:ascii="SimSun" w:hAnsi="SimSun" w:eastAsia="SimSun" w:cs="SimSun"/>
          <w:sz w:val="35"/>
          <w:szCs w:val="35"/>
          <w:spacing w:val="-74"/>
        </w:rPr>
        <w:t xml:space="preserve"> </w:t>
      </w:r>
      <w:r>
        <w:rPr>
          <w:rFonts w:ascii="SimSun" w:hAnsi="SimSun" w:eastAsia="SimSun" w:cs="SimSun"/>
          <w:sz w:val="35"/>
          <w:szCs w:val="35"/>
          <w:b/>
          <w:bCs/>
          <w:spacing w:val="2"/>
        </w:rPr>
        <w:t>9</w:t>
      </w:r>
      <w:r>
        <w:rPr>
          <w:rFonts w:ascii="SimSun" w:hAnsi="SimSun" w:eastAsia="SimSun" w:cs="SimSun"/>
          <w:sz w:val="35"/>
          <w:szCs w:val="35"/>
          <w:spacing w:val="-78"/>
        </w:rPr>
        <w:t xml:space="preserve"> </w:t>
      </w:r>
      <w:r>
        <w:rPr>
          <w:rFonts w:ascii="SimSun" w:hAnsi="SimSun" w:eastAsia="SimSun" w:cs="SimSun"/>
          <w:sz w:val="35"/>
          <w:szCs w:val="35"/>
          <w:b/>
          <w:bCs/>
          <w:spacing w:val="2"/>
        </w:rPr>
        <w:t>号</w:t>
      </w:r>
    </w:p>
    <w:p>
      <w:pPr>
        <w:ind w:left="28"/>
        <w:spacing w:before="206" w:line="228" w:lineRule="auto"/>
        <w:outlineLvl w:val="1"/>
        <w:rPr>
          <w:rFonts w:ascii="KaiTi" w:hAnsi="KaiTi" w:eastAsia="KaiTi" w:cs="KaiTi"/>
          <w:sz w:val="31"/>
          <w:szCs w:val="31"/>
        </w:rPr>
      </w:pPr>
      <w:r>
        <w:rPr>
          <w:rFonts w:ascii="KaiTi" w:hAnsi="KaiTi" w:eastAsia="KaiTi" w:cs="KaiTi"/>
          <w:sz w:val="31"/>
          <w:szCs w:val="31"/>
          <w:spacing w:val="-26"/>
        </w:rPr>
        <w:t>工业和信息化部</w:t>
      </w:r>
      <w:r>
        <w:rPr>
          <w:rFonts w:ascii="KaiTi" w:hAnsi="KaiTi" w:eastAsia="KaiTi" w:cs="KaiTi"/>
          <w:sz w:val="31"/>
          <w:szCs w:val="31"/>
          <w:spacing w:val="-26"/>
        </w:rPr>
        <w:t xml:space="preserve"> </w:t>
      </w:r>
      <w:r>
        <w:rPr>
          <w:rFonts w:ascii="KaiTi" w:hAnsi="KaiTi" w:eastAsia="KaiTi" w:cs="KaiTi"/>
          <w:sz w:val="31"/>
          <w:szCs w:val="31"/>
          <w:spacing w:val="-26"/>
        </w:rPr>
        <w:t>国家发展改革委</w:t>
      </w:r>
      <w:r>
        <w:rPr>
          <w:rFonts w:ascii="KaiTi" w:hAnsi="KaiTi" w:eastAsia="KaiTi" w:cs="KaiTi"/>
          <w:sz w:val="31"/>
          <w:szCs w:val="31"/>
          <w:spacing w:val="-60"/>
        </w:rPr>
        <w:t xml:space="preserve"> </w:t>
      </w:r>
      <w:r>
        <w:rPr>
          <w:rFonts w:ascii="KaiTi" w:hAnsi="KaiTi" w:eastAsia="KaiTi" w:cs="KaiTi"/>
          <w:sz w:val="31"/>
          <w:szCs w:val="31"/>
          <w:spacing w:val="-26"/>
        </w:rPr>
        <w:t>财政部</w:t>
      </w:r>
      <w:r>
        <w:rPr>
          <w:rFonts w:ascii="KaiTi" w:hAnsi="KaiTi" w:eastAsia="KaiTi" w:cs="KaiTi"/>
          <w:sz w:val="31"/>
          <w:szCs w:val="31"/>
          <w:spacing w:val="-26"/>
        </w:rPr>
        <w:t xml:space="preserve"> </w:t>
      </w:r>
      <w:r>
        <w:rPr>
          <w:rFonts w:ascii="KaiTi" w:hAnsi="KaiTi" w:eastAsia="KaiTi" w:cs="KaiTi"/>
          <w:sz w:val="31"/>
          <w:szCs w:val="31"/>
          <w:spacing w:val="-26"/>
        </w:rPr>
        <w:t>国家税务总局公告2021</w:t>
      </w:r>
      <w:r>
        <w:rPr>
          <w:rFonts w:ascii="KaiTi" w:hAnsi="KaiTi" w:eastAsia="KaiTi" w:cs="KaiTi"/>
          <w:sz w:val="31"/>
          <w:szCs w:val="31"/>
          <w:spacing w:val="-92"/>
        </w:rPr>
        <w:t xml:space="preserve"> </w:t>
      </w:r>
      <w:r>
        <w:rPr>
          <w:rFonts w:ascii="KaiTi" w:hAnsi="KaiTi" w:eastAsia="KaiTi" w:cs="KaiTi"/>
          <w:sz w:val="31"/>
          <w:szCs w:val="31"/>
          <w:spacing w:val="-26"/>
        </w:rPr>
        <w:t>年第9</w:t>
      </w:r>
      <w:r>
        <w:rPr>
          <w:rFonts w:ascii="KaiTi" w:hAnsi="KaiTi" w:eastAsia="KaiTi" w:cs="KaiTi"/>
          <w:sz w:val="31"/>
          <w:szCs w:val="31"/>
          <w:spacing w:val="-90"/>
        </w:rPr>
        <w:t xml:space="preserve"> </w:t>
      </w:r>
      <w:r>
        <w:rPr>
          <w:rFonts w:ascii="KaiTi" w:hAnsi="KaiTi" w:eastAsia="KaiTi" w:cs="KaiTi"/>
          <w:sz w:val="31"/>
          <w:szCs w:val="31"/>
          <w:spacing w:val="-26"/>
        </w:rPr>
        <w:t>号</w:t>
      </w:r>
    </w:p>
    <w:p>
      <w:pPr>
        <w:spacing w:line="286" w:lineRule="auto"/>
        <w:rPr>
          <w:rFonts w:ascii="Arial"/>
          <w:sz w:val="21"/>
        </w:rPr>
      </w:pPr>
      <w:r/>
    </w:p>
    <w:p>
      <w:pPr>
        <w:spacing w:line="286" w:lineRule="auto"/>
        <w:rPr>
          <w:rFonts w:ascii="Arial"/>
          <w:sz w:val="21"/>
        </w:rPr>
      </w:pPr>
      <w:r/>
    </w:p>
    <w:p>
      <w:pPr>
        <w:pStyle w:val="BodyText"/>
        <w:ind w:left="16" w:right="158" w:firstLine="630"/>
        <w:spacing w:before="100" w:line="316" w:lineRule="auto"/>
        <w:rPr/>
      </w:pPr>
      <w:r>
        <w:rPr>
          <w:spacing w:val="14"/>
        </w:rPr>
        <w:t>根据《国务院关于印发新时期促进集成电路产</w:t>
      </w:r>
      <w:r>
        <w:rPr>
          <w:spacing w:val="13"/>
        </w:rPr>
        <w:t>业和软件产业</w:t>
      </w:r>
      <w:r>
        <w:rPr/>
        <w:t xml:space="preserve"> </w:t>
      </w:r>
      <w:r>
        <w:rPr>
          <w:spacing w:val="3"/>
        </w:rPr>
        <w:t>高质量发展若干政策的通知》（国发〔2020〕8</w:t>
      </w:r>
      <w:r>
        <w:rPr>
          <w:spacing w:val="-31"/>
        </w:rPr>
        <w:t xml:space="preserve"> </w:t>
      </w:r>
      <w:r>
        <w:rPr>
          <w:spacing w:val="3"/>
        </w:rPr>
        <w:t>号，以下简称《若</w:t>
      </w:r>
      <w:r>
        <w:rPr/>
        <w:t xml:space="preserve"> </w:t>
      </w:r>
      <w:r>
        <w:rPr>
          <w:spacing w:val="13"/>
        </w:rPr>
        <w:t>干政策》）及其配套税收政策有关要求，现将《若干政策》第二</w:t>
      </w:r>
      <w:r>
        <w:rPr>
          <w:spacing w:val="8"/>
        </w:rPr>
        <w:t xml:space="preserve"> </w:t>
      </w:r>
      <w:r>
        <w:rPr>
          <w:spacing w:val="13"/>
        </w:rPr>
        <w:t>条所称国家鼓励的集成电路设计、装备、材料、封装、测试企业</w:t>
      </w:r>
    </w:p>
    <w:p>
      <w:pPr>
        <w:pStyle w:val="BodyText"/>
        <w:ind w:left="16"/>
        <w:spacing w:before="1" w:line="222" w:lineRule="auto"/>
        <w:rPr/>
      </w:pPr>
      <w:r>
        <w:rPr>
          <w:spacing w:val="6"/>
        </w:rPr>
        <w:t>条件公告如下：</w:t>
      </w:r>
    </w:p>
    <w:p>
      <w:pPr>
        <w:pStyle w:val="BodyText"/>
        <w:ind w:left="671"/>
        <w:spacing w:before="156" w:line="531" w:lineRule="exact"/>
        <w:rPr/>
      </w:pPr>
      <w:r>
        <w:rPr>
          <w:spacing w:val="13"/>
          <w:position w:val="16"/>
        </w:rPr>
        <w:t>一、《若干政策》所称国家鼓励的集成电路设计企业</w:t>
      </w:r>
      <w:r>
        <w:rPr>
          <w:spacing w:val="12"/>
          <w:position w:val="16"/>
        </w:rPr>
        <w:t>，必须</w:t>
      </w:r>
    </w:p>
    <w:p>
      <w:pPr>
        <w:pStyle w:val="BodyText"/>
        <w:ind w:left="45"/>
        <w:spacing w:before="1" w:line="222" w:lineRule="auto"/>
        <w:rPr/>
      </w:pPr>
      <w:r>
        <w:rPr>
          <w:spacing w:val="3"/>
        </w:rPr>
        <w:t>同时满足以下条件：</w:t>
      </w:r>
    </w:p>
    <w:p>
      <w:pPr>
        <w:pStyle w:val="BodyText"/>
        <w:ind w:left="22" w:firstLine="620"/>
        <w:spacing w:before="156" w:line="316" w:lineRule="auto"/>
        <w:rPr/>
      </w:pPr>
      <w:r>
        <w:rPr>
          <w:spacing w:val="8"/>
        </w:rPr>
        <w:t>（</w:t>
      </w:r>
      <w:r>
        <w:rPr>
          <w:spacing w:val="-71"/>
        </w:rPr>
        <w:t xml:space="preserve"> </w:t>
      </w:r>
      <w:r>
        <w:rPr>
          <w:spacing w:val="8"/>
        </w:rPr>
        <w:t>一）在中国境内（不包括港、澳、</w:t>
      </w:r>
      <w:r>
        <w:rPr>
          <w:spacing w:val="-84"/>
        </w:rPr>
        <w:t xml:space="preserve"> </w:t>
      </w:r>
      <w:r>
        <w:rPr>
          <w:spacing w:val="8"/>
        </w:rPr>
        <w:t>台地区）依法设立，从</w:t>
      </w:r>
      <w:r>
        <w:rPr/>
        <w:t xml:space="preserve">  </w:t>
      </w:r>
      <w:r>
        <w:rPr>
          <w:spacing w:val="-8"/>
        </w:rPr>
        <w:t>事集成电路设计、电子设计自动化（EDA）工具开发或知识产权（IP）</w:t>
      </w:r>
    </w:p>
    <w:p>
      <w:pPr>
        <w:pStyle w:val="BodyText"/>
        <w:ind w:left="11"/>
        <w:spacing w:before="1" w:line="220" w:lineRule="auto"/>
        <w:rPr/>
      </w:pPr>
      <w:r>
        <w:rPr>
          <w:spacing w:val="8"/>
        </w:rPr>
        <w:t>核设计并具有独立法人资格的企业；</w:t>
      </w:r>
    </w:p>
    <w:p>
      <w:pPr>
        <w:pStyle w:val="BodyText"/>
        <w:ind w:left="17" w:right="158" w:firstLine="625"/>
        <w:spacing w:before="157" w:line="316" w:lineRule="auto"/>
        <w:rPr/>
      </w:pPr>
      <w:r>
        <w:rPr>
          <w:spacing w:val="11"/>
        </w:rPr>
        <w:t>（</w:t>
      </w:r>
      <w:r>
        <w:rPr>
          <w:spacing w:val="-76"/>
        </w:rPr>
        <w:t xml:space="preserve"> </w:t>
      </w:r>
      <w:r>
        <w:rPr>
          <w:spacing w:val="11"/>
        </w:rPr>
        <w:t>二）汇算清缴年度具有劳动合同关系或劳务派遣、聘</w:t>
      </w:r>
      <w:r>
        <w:rPr>
          <w:spacing w:val="10"/>
        </w:rPr>
        <w:t>用关</w:t>
      </w:r>
      <w:r>
        <w:rPr/>
        <w:t xml:space="preserve"> </w:t>
      </w:r>
      <w:r>
        <w:rPr>
          <w:spacing w:val="6"/>
        </w:rPr>
        <w:t>系的月平均职工人数不少于</w:t>
      </w:r>
      <w:r>
        <w:rPr>
          <w:spacing w:val="-51"/>
        </w:rPr>
        <w:t xml:space="preserve"> </w:t>
      </w:r>
      <w:r>
        <w:rPr>
          <w:spacing w:val="6"/>
        </w:rPr>
        <w:t>20</w:t>
      </w:r>
      <w:r>
        <w:rPr>
          <w:spacing w:val="-57"/>
        </w:rPr>
        <w:t xml:space="preserve"> </w:t>
      </w:r>
      <w:r>
        <w:rPr>
          <w:spacing w:val="6"/>
        </w:rPr>
        <w:t>人，其中具有本科及</w:t>
      </w:r>
      <w:r>
        <w:rPr>
          <w:spacing w:val="5"/>
        </w:rPr>
        <w:t>以上学历月平</w:t>
      </w:r>
      <w:r>
        <w:rPr/>
        <w:t xml:space="preserve"> </w:t>
      </w:r>
      <w:r>
        <w:rPr>
          <w:spacing w:val="3"/>
        </w:rPr>
        <w:t>均职工人数占企业月平均职工总人数的比例不低于</w:t>
      </w:r>
      <w:r>
        <w:rPr>
          <w:spacing w:val="-30"/>
        </w:rPr>
        <w:t xml:space="preserve"> </w:t>
      </w:r>
      <w:r>
        <w:rPr>
          <w:spacing w:val="3"/>
        </w:rPr>
        <w:t>50%，研究开发</w:t>
      </w:r>
    </w:p>
    <w:p>
      <w:pPr>
        <w:pStyle w:val="BodyText"/>
        <w:ind w:left="15"/>
        <w:spacing w:before="1" w:line="222" w:lineRule="auto"/>
        <w:rPr/>
      </w:pPr>
      <w:r>
        <w:rPr>
          <w:spacing w:val="7"/>
        </w:rPr>
        <w:t>人员月平均数占企业月平均职工总数的比例不低于</w:t>
      </w:r>
      <w:r>
        <w:rPr>
          <w:spacing w:val="-41"/>
        </w:rPr>
        <w:t xml:space="preserve"> </w:t>
      </w:r>
      <w:r>
        <w:rPr>
          <w:spacing w:val="7"/>
        </w:rPr>
        <w:t>40%；</w:t>
      </w:r>
    </w:p>
    <w:p>
      <w:pPr>
        <w:pStyle w:val="BodyText"/>
        <w:ind w:left="36" w:right="158" w:firstLine="606"/>
        <w:spacing w:before="156" w:line="316" w:lineRule="auto"/>
        <w:rPr/>
      </w:pPr>
      <w:r>
        <w:rPr>
          <w:spacing w:val="14"/>
        </w:rPr>
        <w:t>（三）汇算清缴年度研究开发费用总额占企业</w:t>
      </w:r>
      <w:r>
        <w:rPr>
          <w:spacing w:val="13"/>
        </w:rPr>
        <w:t>销售（营业）</w:t>
      </w:r>
      <w:r>
        <w:rPr/>
        <w:t xml:space="preserve"> </w:t>
      </w:r>
      <w:r>
        <w:rPr>
          <w:spacing w:val="12"/>
        </w:rPr>
        <w:t>收入（主营业务收入与其他业务收入之和，下同）总额的比例不</w:t>
      </w:r>
    </w:p>
    <w:p>
      <w:pPr>
        <w:pStyle w:val="BodyText"/>
        <w:ind w:left="10"/>
        <w:spacing w:before="1" w:line="222" w:lineRule="auto"/>
        <w:rPr/>
      </w:pPr>
      <w:r>
        <w:rPr>
          <w:spacing w:val="-3"/>
        </w:rPr>
        <w:t>低于</w:t>
      </w:r>
      <w:r>
        <w:rPr>
          <w:spacing w:val="-43"/>
        </w:rPr>
        <w:t xml:space="preserve"> </w:t>
      </w:r>
      <w:r>
        <w:rPr>
          <w:spacing w:val="-3"/>
        </w:rPr>
        <w:t>6%；</w:t>
      </w:r>
    </w:p>
    <w:p>
      <w:pPr>
        <w:pStyle w:val="BodyText"/>
        <w:ind w:left="12" w:right="74" w:firstLine="630"/>
        <w:spacing w:before="156" w:line="316" w:lineRule="auto"/>
        <w:rPr/>
      </w:pPr>
      <w:r>
        <w:rPr>
          <w:spacing w:val="9"/>
        </w:rPr>
        <w:t>（四）汇算清缴年度集成电路设计（含</w:t>
      </w:r>
      <w:r>
        <w:rPr>
          <w:spacing w:val="-48"/>
        </w:rPr>
        <w:t xml:space="preserve"> </w:t>
      </w:r>
      <w:r>
        <w:rPr/>
        <w:t>EDA</w:t>
      </w:r>
      <w:r>
        <w:rPr>
          <w:spacing w:val="-52"/>
        </w:rPr>
        <w:t xml:space="preserve"> </w:t>
      </w:r>
      <w:r>
        <w:rPr>
          <w:spacing w:val="9"/>
        </w:rPr>
        <w:t>工具、</w:t>
      </w:r>
      <w:r>
        <w:rPr/>
        <w:t>IP</w:t>
      </w:r>
      <w:r>
        <w:rPr>
          <w:spacing w:val="-52"/>
        </w:rPr>
        <w:t xml:space="preserve"> </w:t>
      </w:r>
      <w:r>
        <w:rPr>
          <w:spacing w:val="9"/>
        </w:rPr>
        <w:t>和设计</w:t>
      </w:r>
      <w:r>
        <w:rPr/>
        <w:t xml:space="preserve"> </w:t>
      </w:r>
      <w:r>
        <w:rPr>
          <w:spacing w:val="-4"/>
        </w:rPr>
        <w:t>服务，下同）销售（营业）收入占企业收入总额的比例不低于</w:t>
      </w:r>
      <w:r>
        <w:rPr>
          <w:spacing w:val="-37"/>
        </w:rPr>
        <w:t xml:space="preserve"> </w:t>
      </w:r>
      <w:r>
        <w:rPr>
          <w:spacing w:val="-4"/>
        </w:rPr>
        <w:t>60%，</w:t>
      </w:r>
      <w:r>
        <w:rPr/>
        <w:t xml:space="preserve"> </w:t>
      </w:r>
      <w:r>
        <w:rPr>
          <w:spacing w:val="-4"/>
        </w:rPr>
        <w:t>其中自主设计销售（营业）收入占企业收入总额的比例不低于</w:t>
      </w:r>
      <w:r>
        <w:rPr>
          <w:spacing w:val="-39"/>
        </w:rPr>
        <w:t xml:space="preserve"> </w:t>
      </w:r>
      <w:r>
        <w:rPr>
          <w:spacing w:val="-4"/>
        </w:rPr>
        <w:t>50%，</w:t>
      </w:r>
    </w:p>
    <w:p>
      <w:pPr>
        <w:pStyle w:val="BodyText"/>
        <w:ind w:left="20"/>
        <w:spacing w:before="1" w:line="222" w:lineRule="auto"/>
        <w:rPr/>
      </w:pPr>
      <w:r>
        <w:rPr>
          <w:spacing w:val="5"/>
        </w:rPr>
        <w:t>且企业收入总额不低于（含）1500</w:t>
      </w:r>
      <w:r>
        <w:rPr>
          <w:spacing w:val="-29"/>
        </w:rPr>
        <w:t xml:space="preserve"> </w:t>
      </w:r>
      <w:r>
        <w:rPr>
          <w:spacing w:val="5"/>
        </w:rPr>
        <w:t>万元；</w:t>
      </w:r>
    </w:p>
    <w:p>
      <w:pPr>
        <w:pStyle w:val="BodyText"/>
        <w:ind w:left="643"/>
        <w:spacing w:before="155" w:line="222" w:lineRule="auto"/>
        <w:rPr/>
      </w:pPr>
      <w:r>
        <w:rPr>
          <w:spacing w:val="14"/>
        </w:rPr>
        <w:t>（五）拥有核心关键技术和属于本企业的知识产权，企业拥</w:t>
      </w:r>
    </w:p>
    <w:p>
      <w:pPr>
        <w:spacing w:line="222" w:lineRule="auto"/>
        <w:sectPr>
          <w:headerReference w:type="default" r:id="rId384"/>
          <w:footerReference w:type="default" r:id="rId385"/>
          <w:pgSz w:w="11906" w:h="16839"/>
          <w:pgMar w:top="1040" w:right="1259" w:bottom="885" w:left="1418" w:header="735" w:footer="622" w:gutter="0"/>
        </w:sectPr>
        <w:rPr/>
      </w:pPr>
    </w:p>
    <w:p>
      <w:pPr>
        <w:spacing w:line="382" w:lineRule="auto"/>
        <w:rPr>
          <w:rFonts w:ascii="Arial"/>
          <w:sz w:val="21"/>
        </w:rPr>
      </w:pPr>
      <w:r/>
    </w:p>
    <w:p>
      <w:pPr>
        <w:pStyle w:val="BodyText"/>
        <w:ind w:left="20"/>
        <w:spacing w:before="100" w:line="531" w:lineRule="exact"/>
        <w:rPr/>
      </w:pPr>
      <w:r>
        <w:rPr>
          <w:spacing w:val="12"/>
          <w:position w:val="16"/>
        </w:rPr>
        <w:t>有与集成电路产品设计相关的已授权发明专利、布图设计登记、</w:t>
      </w:r>
    </w:p>
    <w:p>
      <w:pPr>
        <w:pStyle w:val="BodyText"/>
        <w:ind w:left="20"/>
        <w:spacing w:line="220" w:lineRule="auto"/>
        <w:rPr/>
      </w:pPr>
      <w:r>
        <w:rPr>
          <w:spacing w:val="4"/>
        </w:rPr>
        <w:t>计算机软件著作权合计不少于</w:t>
      </w:r>
      <w:r>
        <w:rPr>
          <w:spacing w:val="-34"/>
        </w:rPr>
        <w:t xml:space="preserve"> </w:t>
      </w:r>
      <w:r>
        <w:rPr>
          <w:spacing w:val="4"/>
        </w:rPr>
        <w:t>8</w:t>
      </w:r>
      <w:r>
        <w:rPr>
          <w:spacing w:val="-59"/>
        </w:rPr>
        <w:t xml:space="preserve"> </w:t>
      </w:r>
      <w:r>
        <w:rPr>
          <w:spacing w:val="4"/>
        </w:rPr>
        <w:t>个；</w:t>
      </w:r>
    </w:p>
    <w:p>
      <w:pPr>
        <w:pStyle w:val="BodyText"/>
        <w:ind w:left="643"/>
        <w:spacing w:before="158" w:line="530" w:lineRule="exact"/>
        <w:rPr/>
      </w:pPr>
      <w:r>
        <w:rPr>
          <w:spacing w:val="14"/>
          <w:position w:val="15"/>
        </w:rPr>
        <w:t>（六）具有与集成电路设计相适应的软硬件设施等开发环境</w:t>
      </w:r>
    </w:p>
    <w:p>
      <w:pPr>
        <w:pStyle w:val="BodyText"/>
        <w:ind w:left="20"/>
        <w:spacing w:line="222" w:lineRule="auto"/>
        <w:rPr/>
      </w:pPr>
      <w:r>
        <w:rPr>
          <w:spacing w:val="7"/>
        </w:rPr>
        <w:t>和经营场所，且必须使用正版的</w:t>
      </w:r>
      <w:r>
        <w:rPr>
          <w:spacing w:val="-58"/>
        </w:rPr>
        <w:t xml:space="preserve"> </w:t>
      </w:r>
      <w:r>
        <w:rPr/>
        <w:t>EDA</w:t>
      </w:r>
      <w:r>
        <w:rPr>
          <w:spacing w:val="-47"/>
        </w:rPr>
        <w:t xml:space="preserve"> </w:t>
      </w:r>
      <w:r>
        <w:rPr>
          <w:spacing w:val="7"/>
        </w:rPr>
        <w:t>等软硬件工具；</w:t>
      </w:r>
    </w:p>
    <w:p>
      <w:pPr>
        <w:pStyle w:val="BodyText"/>
        <w:ind w:left="643"/>
        <w:spacing w:before="156" w:line="531" w:lineRule="exact"/>
        <w:rPr/>
      </w:pPr>
      <w:r>
        <w:rPr>
          <w:spacing w:val="14"/>
          <w:position w:val="16"/>
        </w:rPr>
        <w:t>（七）汇算清缴年度未发生严重失信行为，重大安全、重大</w:t>
      </w:r>
    </w:p>
    <w:p>
      <w:pPr>
        <w:pStyle w:val="BodyText"/>
        <w:ind w:left="14"/>
        <w:spacing w:line="221" w:lineRule="auto"/>
        <w:rPr/>
      </w:pPr>
      <w:r>
        <w:rPr>
          <w:spacing w:val="8"/>
        </w:rPr>
        <w:t>质量事故或严重环境违法行为。</w:t>
      </w:r>
    </w:p>
    <w:p>
      <w:pPr>
        <w:pStyle w:val="BodyText"/>
        <w:ind w:left="668"/>
        <w:spacing w:before="159" w:line="531" w:lineRule="exact"/>
        <w:rPr/>
      </w:pPr>
      <w:r>
        <w:rPr>
          <w:spacing w:val="13"/>
          <w:position w:val="16"/>
        </w:rPr>
        <w:t>二、《若干政策》所称国家鼓励的集成电路装备企业，必须</w:t>
      </w:r>
    </w:p>
    <w:p>
      <w:pPr>
        <w:pStyle w:val="BodyText"/>
        <w:ind w:left="45"/>
        <w:spacing w:line="222" w:lineRule="auto"/>
        <w:rPr/>
      </w:pPr>
      <w:r>
        <w:rPr>
          <w:spacing w:val="3"/>
        </w:rPr>
        <w:t>同时满足以下条件：</w:t>
      </w:r>
    </w:p>
    <w:p>
      <w:pPr>
        <w:pStyle w:val="BodyText"/>
        <w:ind w:left="22" w:right="156" w:firstLine="620"/>
        <w:spacing w:before="158" w:line="315" w:lineRule="auto"/>
        <w:rPr/>
      </w:pPr>
      <w:r>
        <w:rPr>
          <w:spacing w:val="8"/>
        </w:rPr>
        <w:t>（</w:t>
      </w:r>
      <w:r>
        <w:rPr>
          <w:spacing w:val="-71"/>
        </w:rPr>
        <w:t xml:space="preserve"> </w:t>
      </w:r>
      <w:r>
        <w:rPr>
          <w:spacing w:val="8"/>
        </w:rPr>
        <w:t>一）在中国境内（不包括港、澳、</w:t>
      </w:r>
      <w:r>
        <w:rPr>
          <w:spacing w:val="-84"/>
        </w:rPr>
        <w:t xml:space="preserve"> </w:t>
      </w:r>
      <w:r>
        <w:rPr>
          <w:spacing w:val="8"/>
        </w:rPr>
        <w:t>台地区）依法设立，从</w:t>
      </w:r>
      <w:r>
        <w:rPr/>
        <w:t xml:space="preserve"> </w:t>
      </w:r>
      <w:r>
        <w:rPr>
          <w:spacing w:val="13"/>
        </w:rPr>
        <w:t>事集成电路专用装备或关键零部件研发、制造并具有独立法人资</w:t>
      </w:r>
    </w:p>
    <w:p>
      <w:pPr>
        <w:pStyle w:val="BodyText"/>
        <w:ind w:left="11"/>
        <w:spacing w:line="222" w:lineRule="auto"/>
        <w:rPr/>
      </w:pPr>
      <w:r>
        <w:rPr>
          <w:spacing w:val="5"/>
        </w:rPr>
        <w:t>格的企业；</w:t>
      </w:r>
    </w:p>
    <w:p>
      <w:pPr>
        <w:pStyle w:val="BodyText"/>
        <w:ind w:left="26" w:right="156" w:firstLine="616"/>
        <w:spacing w:before="157" w:line="316" w:lineRule="auto"/>
        <w:rPr/>
      </w:pPr>
      <w:r>
        <w:rPr>
          <w:spacing w:val="11"/>
        </w:rPr>
        <w:t>（</w:t>
      </w:r>
      <w:r>
        <w:rPr>
          <w:spacing w:val="-76"/>
        </w:rPr>
        <w:t xml:space="preserve"> </w:t>
      </w:r>
      <w:r>
        <w:rPr>
          <w:spacing w:val="11"/>
        </w:rPr>
        <w:t>二）汇算清缴年度具有劳动合同关系或劳务派遣、聘</w:t>
      </w:r>
      <w:r>
        <w:rPr>
          <w:spacing w:val="10"/>
        </w:rPr>
        <w:t>用关</w:t>
      </w:r>
      <w:r>
        <w:rPr/>
        <w:t xml:space="preserve"> </w:t>
      </w:r>
      <w:r>
        <w:rPr>
          <w:spacing w:val="13"/>
        </w:rPr>
        <w:t>系且具有大学专科及以上学历月平均职工人数占企业当年月</w:t>
      </w:r>
      <w:r>
        <w:rPr>
          <w:spacing w:val="12"/>
        </w:rPr>
        <w:t>平均</w:t>
      </w:r>
      <w:r>
        <w:rPr/>
        <w:t xml:space="preserve"> </w:t>
      </w:r>
      <w:r>
        <w:rPr>
          <w:spacing w:val="3"/>
        </w:rPr>
        <w:t>职工总人数的比例不低于</w:t>
      </w:r>
      <w:r>
        <w:rPr>
          <w:spacing w:val="-38"/>
        </w:rPr>
        <w:t xml:space="preserve"> </w:t>
      </w:r>
      <w:r>
        <w:rPr>
          <w:spacing w:val="3"/>
        </w:rPr>
        <w:t>40%，研究开发人员月平均数占企业当年</w:t>
      </w:r>
    </w:p>
    <w:p>
      <w:pPr>
        <w:pStyle w:val="BodyText"/>
        <w:ind w:left="29"/>
        <w:spacing w:line="222" w:lineRule="auto"/>
        <w:rPr/>
      </w:pPr>
      <w:r>
        <w:rPr>
          <w:spacing w:val="5"/>
        </w:rPr>
        <w:t>月平均职工总数的比例不低于</w:t>
      </w:r>
      <w:r>
        <w:rPr>
          <w:spacing w:val="-48"/>
        </w:rPr>
        <w:t xml:space="preserve"> </w:t>
      </w:r>
      <w:r>
        <w:rPr>
          <w:spacing w:val="5"/>
        </w:rPr>
        <w:t>20%；</w:t>
      </w:r>
    </w:p>
    <w:p>
      <w:pPr>
        <w:pStyle w:val="BodyText"/>
        <w:ind w:left="643"/>
        <w:spacing w:before="157" w:line="531" w:lineRule="exact"/>
        <w:rPr/>
      </w:pPr>
      <w:r>
        <w:rPr>
          <w:spacing w:val="14"/>
          <w:position w:val="15"/>
        </w:rPr>
        <w:t>（三）汇算清缴年度用于集成电路装备或关键零部件研究开</w:t>
      </w:r>
    </w:p>
    <w:p>
      <w:pPr>
        <w:pStyle w:val="BodyText"/>
        <w:ind w:left="12"/>
        <w:spacing w:line="221" w:lineRule="auto"/>
        <w:rPr/>
      </w:pPr>
      <w:r>
        <w:rPr>
          <w:spacing w:val="7"/>
        </w:rPr>
        <w:t>发费用总额占企业销售（营业）收入总额的比例不低于</w:t>
      </w:r>
      <w:r>
        <w:rPr>
          <w:spacing w:val="-31"/>
        </w:rPr>
        <w:t xml:space="preserve"> </w:t>
      </w:r>
      <w:r>
        <w:rPr>
          <w:spacing w:val="7"/>
        </w:rPr>
        <w:t>5%；</w:t>
      </w:r>
    </w:p>
    <w:p>
      <w:pPr>
        <w:pStyle w:val="BodyText"/>
        <w:ind w:left="15" w:firstLine="627"/>
        <w:spacing w:before="159" w:line="315" w:lineRule="auto"/>
        <w:rPr/>
      </w:pPr>
      <w:r>
        <w:rPr>
          <w:spacing w:val="14"/>
        </w:rPr>
        <w:t>（四）汇算清缴年度集成电路装备或关键零部件销售收入占</w:t>
      </w:r>
      <w:r>
        <w:rPr/>
        <w:t xml:space="preserve">  </w:t>
      </w:r>
      <w:r>
        <w:rPr>
          <w:spacing w:val="-2"/>
        </w:rPr>
        <w:t>企业销售（营业）收入总额的比例不低于</w:t>
      </w:r>
      <w:r>
        <w:rPr>
          <w:spacing w:val="-29"/>
        </w:rPr>
        <w:t xml:space="preserve"> </w:t>
      </w:r>
      <w:r>
        <w:rPr>
          <w:spacing w:val="-2"/>
        </w:rPr>
        <w:t>30%，且企业销售（营业）</w:t>
      </w:r>
    </w:p>
    <w:p>
      <w:pPr>
        <w:pStyle w:val="BodyText"/>
        <w:ind w:left="36"/>
        <w:spacing w:before="1" w:line="222" w:lineRule="auto"/>
        <w:rPr/>
      </w:pPr>
      <w:r>
        <w:rPr>
          <w:spacing w:val="4"/>
        </w:rPr>
        <w:t>收入总额不低于（含）1500</w:t>
      </w:r>
      <w:r>
        <w:rPr>
          <w:spacing w:val="-43"/>
        </w:rPr>
        <w:t xml:space="preserve"> </w:t>
      </w:r>
      <w:r>
        <w:rPr>
          <w:spacing w:val="4"/>
        </w:rPr>
        <w:t>万元；</w:t>
      </w:r>
    </w:p>
    <w:p>
      <w:pPr>
        <w:pStyle w:val="BodyText"/>
        <w:ind w:left="20" w:right="156" w:firstLine="622"/>
        <w:spacing w:before="160" w:line="315" w:lineRule="auto"/>
        <w:rPr/>
      </w:pPr>
      <w:r>
        <w:rPr>
          <w:spacing w:val="14"/>
        </w:rPr>
        <w:t>（五）拥有核心关键技术和属于本企业的知识产权，企业拥</w:t>
      </w:r>
      <w:r>
        <w:rPr/>
        <w:t xml:space="preserve"> </w:t>
      </w:r>
      <w:r>
        <w:rPr>
          <w:spacing w:val="13"/>
        </w:rPr>
        <w:t>有与集成电路装备或关键零部件研发、制造相关的已授权发明专</w:t>
      </w:r>
    </w:p>
    <w:p>
      <w:pPr>
        <w:pStyle w:val="BodyText"/>
        <w:ind w:left="9"/>
        <w:spacing w:before="1" w:line="222" w:lineRule="auto"/>
        <w:rPr/>
      </w:pPr>
      <w:r>
        <w:rPr>
          <w:spacing w:val="2"/>
        </w:rPr>
        <w:t>利数量不少于</w:t>
      </w:r>
      <w:r>
        <w:rPr>
          <w:spacing w:val="-45"/>
        </w:rPr>
        <w:t xml:space="preserve"> </w:t>
      </w:r>
      <w:r>
        <w:rPr>
          <w:spacing w:val="2"/>
        </w:rPr>
        <w:t>5</w:t>
      </w:r>
      <w:r>
        <w:rPr>
          <w:spacing w:val="-60"/>
        </w:rPr>
        <w:t xml:space="preserve"> </w:t>
      </w:r>
      <w:r>
        <w:rPr>
          <w:spacing w:val="2"/>
        </w:rPr>
        <w:t>个；</w:t>
      </w:r>
    </w:p>
    <w:p>
      <w:pPr>
        <w:pStyle w:val="BodyText"/>
        <w:ind w:left="643"/>
        <w:spacing w:before="157" w:line="530" w:lineRule="exact"/>
        <w:rPr/>
      </w:pPr>
      <w:r>
        <w:rPr>
          <w:spacing w:val="14"/>
          <w:position w:val="15"/>
        </w:rPr>
        <w:t>（六）具有与集成电路装备或关键零部件生产相适应的经营</w:t>
      </w:r>
    </w:p>
    <w:p>
      <w:pPr>
        <w:pStyle w:val="BodyText"/>
        <w:ind w:left="11"/>
        <w:spacing w:before="1" w:line="222" w:lineRule="auto"/>
        <w:rPr/>
      </w:pPr>
      <w:r>
        <w:rPr>
          <w:spacing w:val="8"/>
        </w:rPr>
        <w:t>场所、软硬件设施等基本条件；</w:t>
      </w:r>
    </w:p>
    <w:p>
      <w:pPr>
        <w:pStyle w:val="BodyText"/>
        <w:ind w:left="643"/>
        <w:spacing w:before="157" w:line="530" w:lineRule="exact"/>
        <w:rPr/>
      </w:pPr>
      <w:r>
        <w:rPr>
          <w:spacing w:val="14"/>
          <w:position w:val="16"/>
        </w:rPr>
        <w:t>（七）汇算清缴年度未发生严重失信行为，重大安全、重大</w:t>
      </w:r>
    </w:p>
    <w:p>
      <w:pPr>
        <w:pStyle w:val="BodyText"/>
        <w:ind w:left="14"/>
        <w:spacing w:line="221" w:lineRule="auto"/>
        <w:rPr/>
      </w:pPr>
      <w:r>
        <w:rPr>
          <w:spacing w:val="8"/>
        </w:rPr>
        <w:t>质量事故或严重环境违法行为。</w:t>
      </w:r>
    </w:p>
    <w:p>
      <w:pPr>
        <w:spacing w:line="221" w:lineRule="auto"/>
        <w:sectPr>
          <w:headerReference w:type="default" r:id="rId386"/>
          <w:footerReference w:type="default" r:id="rId387"/>
          <w:pgSz w:w="11906" w:h="16839"/>
          <w:pgMar w:top="1040" w:right="1261" w:bottom="885" w:left="1418" w:header="735" w:footer="621" w:gutter="0"/>
        </w:sectPr>
        <w:rPr/>
      </w:pPr>
    </w:p>
    <w:p>
      <w:pPr>
        <w:spacing w:line="382" w:lineRule="auto"/>
        <w:rPr>
          <w:rFonts w:ascii="Arial"/>
          <w:sz w:val="21"/>
        </w:rPr>
      </w:pPr>
      <w:r/>
    </w:p>
    <w:p>
      <w:pPr>
        <w:pStyle w:val="BodyText"/>
        <w:ind w:left="674"/>
        <w:spacing w:before="100" w:line="531" w:lineRule="exact"/>
        <w:rPr/>
      </w:pPr>
      <w:r>
        <w:rPr>
          <w:spacing w:val="13"/>
          <w:position w:val="16"/>
        </w:rPr>
        <w:t>三、《若干政策》所称国家鼓励的集成电路</w:t>
      </w:r>
      <w:r>
        <w:rPr>
          <w:spacing w:val="12"/>
          <w:position w:val="16"/>
        </w:rPr>
        <w:t>材料企业，必须</w:t>
      </w:r>
    </w:p>
    <w:p>
      <w:pPr>
        <w:pStyle w:val="BodyText"/>
        <w:ind w:left="45"/>
        <w:spacing w:line="222" w:lineRule="auto"/>
        <w:rPr/>
      </w:pPr>
      <w:r>
        <w:rPr>
          <w:spacing w:val="3"/>
        </w:rPr>
        <w:t>同时满足以下条件：</w:t>
      </w:r>
    </w:p>
    <w:p>
      <w:pPr>
        <w:pStyle w:val="BodyText"/>
        <w:ind w:right="75"/>
        <w:spacing w:before="154" w:line="530" w:lineRule="exact"/>
        <w:jc w:val="right"/>
        <w:rPr/>
      </w:pPr>
      <w:r>
        <w:rPr>
          <w:spacing w:val="8"/>
          <w:position w:val="16"/>
        </w:rPr>
        <w:t>（</w:t>
      </w:r>
      <w:r>
        <w:rPr>
          <w:spacing w:val="-60"/>
          <w:position w:val="16"/>
        </w:rPr>
        <w:t xml:space="preserve"> </w:t>
      </w:r>
      <w:r>
        <w:rPr>
          <w:spacing w:val="8"/>
          <w:position w:val="16"/>
        </w:rPr>
        <w:t>一）在中国境内（不包括港、澳、</w:t>
      </w:r>
      <w:r>
        <w:rPr>
          <w:spacing w:val="-84"/>
          <w:position w:val="16"/>
        </w:rPr>
        <w:t xml:space="preserve"> </w:t>
      </w:r>
      <w:r>
        <w:rPr>
          <w:spacing w:val="8"/>
          <w:position w:val="16"/>
        </w:rPr>
        <w:t>台地区）依法设立，从</w:t>
      </w:r>
    </w:p>
    <w:p>
      <w:pPr>
        <w:pStyle w:val="BodyText"/>
        <w:ind w:left="22"/>
        <w:spacing w:line="220" w:lineRule="auto"/>
        <w:rPr/>
      </w:pPr>
      <w:r>
        <w:rPr>
          <w:spacing w:val="8"/>
        </w:rPr>
        <w:t>事集成电路专用材料研发、生产并具有独立法人资格的企业；</w:t>
      </w:r>
    </w:p>
    <w:p>
      <w:pPr>
        <w:pStyle w:val="BodyText"/>
        <w:ind w:left="26" w:right="83" w:firstLine="616"/>
        <w:spacing w:before="160" w:line="316" w:lineRule="auto"/>
        <w:rPr/>
      </w:pPr>
      <w:r>
        <w:rPr>
          <w:spacing w:val="11"/>
        </w:rPr>
        <w:t>（</w:t>
      </w:r>
      <w:r>
        <w:rPr>
          <w:spacing w:val="-76"/>
        </w:rPr>
        <w:t xml:space="preserve"> </w:t>
      </w:r>
      <w:r>
        <w:rPr>
          <w:spacing w:val="11"/>
        </w:rPr>
        <w:t>二）汇算清缴年度具有劳动合同关系或劳务派遣、聘</w:t>
      </w:r>
      <w:r>
        <w:rPr>
          <w:spacing w:val="10"/>
        </w:rPr>
        <w:t>用关</w:t>
      </w:r>
      <w:r>
        <w:rPr/>
        <w:t xml:space="preserve"> </w:t>
      </w:r>
      <w:r>
        <w:rPr>
          <w:spacing w:val="13"/>
        </w:rPr>
        <w:t>系且具有大学专科及以上学历月平均职工人数占企业当年月</w:t>
      </w:r>
      <w:r>
        <w:rPr>
          <w:spacing w:val="12"/>
        </w:rPr>
        <w:t>平均</w:t>
      </w:r>
      <w:r>
        <w:rPr/>
        <w:t xml:space="preserve"> </w:t>
      </w:r>
      <w:r>
        <w:rPr>
          <w:spacing w:val="3"/>
        </w:rPr>
        <w:t>职工总人数的比例不低于</w:t>
      </w:r>
      <w:r>
        <w:rPr>
          <w:spacing w:val="-38"/>
        </w:rPr>
        <w:t xml:space="preserve"> </w:t>
      </w:r>
      <w:r>
        <w:rPr>
          <w:spacing w:val="3"/>
        </w:rPr>
        <w:t>40%，研究开发人员月平均数占企业当年</w:t>
      </w:r>
    </w:p>
    <w:p>
      <w:pPr>
        <w:pStyle w:val="BodyText"/>
        <w:ind w:left="29"/>
        <w:spacing w:before="1" w:line="222" w:lineRule="auto"/>
        <w:rPr/>
      </w:pPr>
      <w:r>
        <w:rPr>
          <w:spacing w:val="4"/>
        </w:rPr>
        <w:t>月平均职工总数的比例不低于</w:t>
      </w:r>
      <w:r>
        <w:rPr>
          <w:spacing w:val="-31"/>
        </w:rPr>
        <w:t xml:space="preserve"> </w:t>
      </w:r>
      <w:r>
        <w:rPr>
          <w:spacing w:val="4"/>
        </w:rPr>
        <w:t>15%；</w:t>
      </w:r>
    </w:p>
    <w:p>
      <w:pPr>
        <w:pStyle w:val="BodyText"/>
        <w:ind w:left="643"/>
        <w:spacing w:before="156" w:line="531" w:lineRule="exact"/>
        <w:rPr/>
      </w:pPr>
      <w:r>
        <w:rPr>
          <w:spacing w:val="14"/>
          <w:position w:val="16"/>
        </w:rPr>
        <w:t>（三）汇算清缴年度用于集成电路材料研究开发费用总额占</w:t>
      </w:r>
    </w:p>
    <w:p>
      <w:pPr>
        <w:pStyle w:val="BodyText"/>
        <w:ind w:left="15"/>
        <w:spacing w:line="221" w:lineRule="auto"/>
        <w:rPr/>
      </w:pPr>
      <w:r>
        <w:rPr>
          <w:spacing w:val="6"/>
        </w:rPr>
        <w:t>企业销售（营业）收入总额的比例不低于</w:t>
      </w:r>
      <w:r>
        <w:rPr>
          <w:spacing w:val="-30"/>
        </w:rPr>
        <w:t xml:space="preserve"> </w:t>
      </w:r>
      <w:r>
        <w:rPr>
          <w:spacing w:val="6"/>
        </w:rPr>
        <w:t>5%；</w:t>
      </w:r>
    </w:p>
    <w:p>
      <w:pPr>
        <w:pStyle w:val="BodyText"/>
        <w:ind w:left="26" w:right="83" w:firstLine="616"/>
        <w:spacing w:before="156" w:line="316" w:lineRule="auto"/>
        <w:rPr/>
      </w:pPr>
      <w:r>
        <w:rPr>
          <w:spacing w:val="14"/>
        </w:rPr>
        <w:t>（四）汇算清缴年度集成电路材料销售收入占企业销售（营</w:t>
      </w:r>
      <w:r>
        <w:rPr/>
        <w:t xml:space="preserve"> </w:t>
      </w:r>
      <w:r>
        <w:rPr>
          <w:spacing w:val="3"/>
        </w:rPr>
        <w:t>业）收入总额的比例不低于</w:t>
      </w:r>
      <w:r>
        <w:rPr>
          <w:spacing w:val="-35"/>
        </w:rPr>
        <w:t xml:space="preserve"> </w:t>
      </w:r>
      <w:r>
        <w:rPr>
          <w:spacing w:val="3"/>
        </w:rPr>
        <w:t>30%，且企业销售（营业）收入</w:t>
      </w:r>
      <w:r>
        <w:rPr>
          <w:spacing w:val="2"/>
        </w:rPr>
        <w:t>总额不</w:t>
      </w:r>
    </w:p>
    <w:p>
      <w:pPr>
        <w:pStyle w:val="BodyText"/>
        <w:ind w:left="10"/>
        <w:spacing w:before="1" w:line="222" w:lineRule="auto"/>
        <w:rPr/>
      </w:pPr>
      <w:r>
        <w:rPr>
          <w:spacing w:val="3"/>
        </w:rPr>
        <w:t>低于（含）1000</w:t>
      </w:r>
      <w:r>
        <w:rPr>
          <w:spacing w:val="-36"/>
        </w:rPr>
        <w:t xml:space="preserve"> </w:t>
      </w:r>
      <w:r>
        <w:rPr>
          <w:spacing w:val="3"/>
        </w:rPr>
        <w:t>万元；</w:t>
      </w:r>
    </w:p>
    <w:p>
      <w:pPr>
        <w:pStyle w:val="BodyText"/>
        <w:ind w:left="19" w:right="83" w:firstLine="624"/>
        <w:spacing w:before="156" w:line="316" w:lineRule="auto"/>
        <w:rPr/>
      </w:pPr>
      <w:r>
        <w:rPr>
          <w:spacing w:val="14"/>
        </w:rPr>
        <w:t>（五）拥有核心关键技术和属于本企业的知识产权，且企业</w:t>
      </w:r>
      <w:r>
        <w:rPr/>
        <w:t xml:space="preserve"> </w:t>
      </w:r>
      <w:r>
        <w:rPr>
          <w:spacing w:val="13"/>
        </w:rPr>
        <w:t>拥有与集成电路材料研发、生产相关的已授权发明专利数量不少</w:t>
      </w:r>
    </w:p>
    <w:p>
      <w:pPr>
        <w:pStyle w:val="BodyText"/>
        <w:ind w:left="27"/>
        <w:spacing w:before="1" w:line="222" w:lineRule="auto"/>
        <w:rPr/>
      </w:pPr>
      <w:r>
        <w:rPr>
          <w:spacing w:val="-13"/>
        </w:rPr>
        <w:t>于</w:t>
      </w:r>
      <w:r>
        <w:rPr>
          <w:spacing w:val="-45"/>
        </w:rPr>
        <w:t xml:space="preserve"> </w:t>
      </w:r>
      <w:r>
        <w:rPr>
          <w:spacing w:val="-13"/>
        </w:rPr>
        <w:t>5</w:t>
      </w:r>
      <w:r>
        <w:rPr>
          <w:spacing w:val="-60"/>
        </w:rPr>
        <w:t xml:space="preserve"> </w:t>
      </w:r>
      <w:r>
        <w:rPr>
          <w:spacing w:val="-13"/>
        </w:rPr>
        <w:t>个；</w:t>
      </w:r>
    </w:p>
    <w:p>
      <w:pPr>
        <w:pStyle w:val="BodyText"/>
        <w:ind w:left="643"/>
        <w:spacing w:before="157" w:line="530" w:lineRule="exact"/>
        <w:rPr/>
      </w:pPr>
      <w:r>
        <w:rPr>
          <w:spacing w:val="14"/>
          <w:position w:val="16"/>
        </w:rPr>
        <w:t>（六）具有与集成电路材料生产相适应的经营场所、软硬件</w:t>
      </w:r>
    </w:p>
    <w:p>
      <w:pPr>
        <w:pStyle w:val="BodyText"/>
        <w:ind w:left="12"/>
        <w:spacing w:before="1" w:line="222" w:lineRule="auto"/>
        <w:rPr/>
      </w:pPr>
      <w:r>
        <w:rPr>
          <w:spacing w:val="7"/>
        </w:rPr>
        <w:t>设施等基本条件；</w:t>
      </w:r>
    </w:p>
    <w:p>
      <w:pPr>
        <w:pStyle w:val="BodyText"/>
        <w:ind w:left="643"/>
        <w:spacing w:before="157" w:line="528" w:lineRule="exact"/>
        <w:rPr/>
      </w:pPr>
      <w:r>
        <w:rPr>
          <w:spacing w:val="14"/>
          <w:position w:val="15"/>
        </w:rPr>
        <w:t>（七）汇算清缴年度未发生严重失信行为，重大安全、重大</w:t>
      </w:r>
    </w:p>
    <w:p>
      <w:pPr>
        <w:pStyle w:val="BodyText"/>
        <w:ind w:left="14"/>
        <w:spacing w:line="221" w:lineRule="auto"/>
        <w:rPr/>
      </w:pPr>
      <w:r>
        <w:rPr>
          <w:spacing w:val="8"/>
        </w:rPr>
        <w:t>质量事故或严重环境违法行为。</w:t>
      </w:r>
    </w:p>
    <w:p>
      <w:pPr>
        <w:pStyle w:val="BodyText"/>
        <w:spacing w:before="162" w:line="528" w:lineRule="exact"/>
        <w:jc w:val="right"/>
        <w:rPr/>
      </w:pPr>
      <w:r>
        <w:rPr>
          <w:spacing w:val="3"/>
          <w:position w:val="15"/>
        </w:rPr>
        <w:t>四、《若干政策》所称国家鼓励的集成电路封装、测试企业，</w:t>
      </w:r>
    </w:p>
    <w:p>
      <w:pPr>
        <w:pStyle w:val="BodyText"/>
        <w:ind w:left="31"/>
        <w:spacing w:before="1" w:line="222" w:lineRule="auto"/>
        <w:rPr/>
      </w:pPr>
      <w:r>
        <w:rPr>
          <w:spacing w:val="6"/>
        </w:rPr>
        <w:t>必须同时满足以下条件：</w:t>
      </w:r>
    </w:p>
    <w:p>
      <w:pPr>
        <w:pStyle w:val="BodyText"/>
        <w:ind w:right="75"/>
        <w:spacing w:before="156" w:line="531" w:lineRule="exact"/>
        <w:jc w:val="right"/>
        <w:rPr/>
      </w:pPr>
      <w:r>
        <w:rPr>
          <w:spacing w:val="8"/>
          <w:position w:val="16"/>
        </w:rPr>
        <w:t>（</w:t>
      </w:r>
      <w:r>
        <w:rPr>
          <w:spacing w:val="-60"/>
          <w:position w:val="16"/>
        </w:rPr>
        <w:t xml:space="preserve"> </w:t>
      </w:r>
      <w:r>
        <w:rPr>
          <w:spacing w:val="8"/>
          <w:position w:val="16"/>
        </w:rPr>
        <w:t>一）在中国境内（不包括港、澳、</w:t>
      </w:r>
      <w:r>
        <w:rPr>
          <w:spacing w:val="-84"/>
          <w:position w:val="16"/>
        </w:rPr>
        <w:t xml:space="preserve"> </w:t>
      </w:r>
      <w:r>
        <w:rPr>
          <w:spacing w:val="8"/>
          <w:position w:val="16"/>
        </w:rPr>
        <w:t>台地区）依法设立，从</w:t>
      </w:r>
    </w:p>
    <w:p>
      <w:pPr>
        <w:pStyle w:val="BodyText"/>
        <w:ind w:left="22"/>
        <w:spacing w:line="220" w:lineRule="auto"/>
        <w:rPr/>
      </w:pPr>
      <w:r>
        <w:rPr>
          <w:spacing w:val="8"/>
        </w:rPr>
        <w:t>事集成电路封装、测试并具有独立法人资格的企业；</w:t>
      </w:r>
    </w:p>
    <w:p>
      <w:pPr>
        <w:pStyle w:val="BodyText"/>
        <w:ind w:left="27" w:right="83" w:firstLine="615"/>
        <w:spacing w:before="160" w:line="316" w:lineRule="auto"/>
        <w:rPr/>
      </w:pPr>
      <w:r>
        <w:rPr>
          <w:spacing w:val="11"/>
        </w:rPr>
        <w:t>（</w:t>
      </w:r>
      <w:r>
        <w:rPr>
          <w:spacing w:val="-76"/>
        </w:rPr>
        <w:t xml:space="preserve"> </w:t>
      </w:r>
      <w:r>
        <w:rPr>
          <w:spacing w:val="11"/>
        </w:rPr>
        <w:t>二）汇算清缴年度具有劳动合同关系或劳务派遣、聘</w:t>
      </w:r>
      <w:r>
        <w:rPr>
          <w:spacing w:val="10"/>
        </w:rPr>
        <w:t>用关</w:t>
      </w:r>
      <w:r>
        <w:rPr/>
        <w:t xml:space="preserve"> </w:t>
      </w:r>
      <w:r>
        <w:rPr>
          <w:spacing w:val="13"/>
        </w:rPr>
        <w:t>系且具有大学专科以上学历月平均职工人数占企业当年</w:t>
      </w:r>
      <w:r>
        <w:rPr>
          <w:spacing w:val="12"/>
        </w:rPr>
        <w:t>月平均职</w:t>
      </w:r>
    </w:p>
    <w:p>
      <w:pPr>
        <w:pStyle w:val="BodyText"/>
        <w:ind w:left="20"/>
        <w:spacing w:before="1" w:line="222" w:lineRule="auto"/>
        <w:rPr/>
      </w:pPr>
      <w:r>
        <w:rPr>
          <w:spacing w:val="4"/>
        </w:rPr>
        <w:t>工总人数的比例不低于</w:t>
      </w:r>
      <w:r>
        <w:rPr>
          <w:spacing w:val="-52"/>
        </w:rPr>
        <w:t xml:space="preserve"> </w:t>
      </w:r>
      <w:r>
        <w:rPr>
          <w:spacing w:val="4"/>
        </w:rPr>
        <w:t>40%，研究开发人员</w:t>
      </w:r>
      <w:r>
        <w:rPr>
          <w:spacing w:val="3"/>
        </w:rPr>
        <w:t>月平均数占企业当年月</w:t>
      </w:r>
    </w:p>
    <w:p>
      <w:pPr>
        <w:spacing w:line="222" w:lineRule="auto"/>
        <w:sectPr>
          <w:headerReference w:type="default" r:id="rId388"/>
          <w:footerReference w:type="default" r:id="rId389"/>
          <w:pgSz w:w="11906" w:h="16839"/>
          <w:pgMar w:top="1040" w:right="1334" w:bottom="885" w:left="1418" w:header="735" w:footer="617" w:gutter="0"/>
        </w:sectPr>
        <w:rPr/>
      </w:pPr>
    </w:p>
    <w:p>
      <w:pPr>
        <w:spacing w:line="382" w:lineRule="auto"/>
        <w:rPr>
          <w:rFonts w:ascii="Arial"/>
          <w:sz w:val="21"/>
        </w:rPr>
      </w:pPr>
      <w:r/>
    </w:p>
    <w:p>
      <w:pPr>
        <w:pStyle w:val="BodyText"/>
        <w:ind w:left="17"/>
        <w:spacing w:before="101" w:line="222" w:lineRule="auto"/>
        <w:rPr/>
      </w:pPr>
      <w:r>
        <w:rPr>
          <w:spacing w:val="5"/>
        </w:rPr>
        <w:t>平均职工总数的比例不低于</w:t>
      </w:r>
      <w:r>
        <w:rPr>
          <w:spacing w:val="-41"/>
        </w:rPr>
        <w:t xml:space="preserve"> </w:t>
      </w:r>
      <w:r>
        <w:rPr>
          <w:spacing w:val="5"/>
        </w:rPr>
        <w:t>15%；</w:t>
      </w:r>
    </w:p>
    <w:p>
      <w:pPr>
        <w:pStyle w:val="BodyText"/>
        <w:ind w:left="643"/>
        <w:spacing w:before="156" w:line="528" w:lineRule="exact"/>
        <w:rPr/>
      </w:pPr>
      <w:r>
        <w:rPr>
          <w:spacing w:val="14"/>
          <w:position w:val="15"/>
        </w:rPr>
        <w:t>（三）汇算清缴年度研究开发费用总额占企业</w:t>
      </w:r>
      <w:r>
        <w:rPr>
          <w:spacing w:val="13"/>
          <w:position w:val="15"/>
        </w:rPr>
        <w:t>销售（营业）</w:t>
      </w:r>
    </w:p>
    <w:p>
      <w:pPr>
        <w:pStyle w:val="BodyText"/>
        <w:ind w:left="36"/>
        <w:spacing w:line="222" w:lineRule="auto"/>
        <w:rPr/>
      </w:pPr>
      <w:r>
        <w:rPr>
          <w:spacing w:val="2"/>
        </w:rPr>
        <w:t>收入总额的比例不低于</w:t>
      </w:r>
      <w:r>
        <w:rPr>
          <w:spacing w:val="-32"/>
        </w:rPr>
        <w:t xml:space="preserve"> </w:t>
      </w:r>
      <w:r>
        <w:rPr>
          <w:spacing w:val="2"/>
        </w:rPr>
        <w:t>3%；</w:t>
      </w:r>
    </w:p>
    <w:p>
      <w:pPr>
        <w:pStyle w:val="BodyText"/>
        <w:ind w:left="63" w:firstLine="579"/>
        <w:spacing w:before="156" w:line="316" w:lineRule="auto"/>
        <w:rPr/>
      </w:pPr>
      <w:r>
        <w:rPr>
          <w:spacing w:val="13"/>
        </w:rPr>
        <w:t>（四）汇算清缴年度集成电路封装、测试销售（营收）收入</w:t>
      </w:r>
      <w:r>
        <w:rPr>
          <w:spacing w:val="13"/>
        </w:rPr>
        <w:t xml:space="preserve"> </w:t>
      </w:r>
      <w:r>
        <w:rPr>
          <w:spacing w:val="6"/>
        </w:rPr>
        <w:t>占企业收入总额的比例不低于</w:t>
      </w:r>
      <w:r>
        <w:rPr>
          <w:spacing w:val="-41"/>
        </w:rPr>
        <w:t xml:space="preserve"> </w:t>
      </w:r>
      <w:r>
        <w:rPr>
          <w:spacing w:val="6"/>
        </w:rPr>
        <w:t>60%，且企业收入总额不低于（含）</w:t>
      </w:r>
    </w:p>
    <w:p>
      <w:pPr>
        <w:pStyle w:val="BodyText"/>
        <w:ind w:left="25"/>
        <w:spacing w:before="1" w:line="222" w:lineRule="auto"/>
        <w:rPr/>
      </w:pPr>
      <w:r>
        <w:rPr>
          <w:spacing w:val="-3"/>
        </w:rPr>
        <w:t>2000</w:t>
      </w:r>
      <w:r>
        <w:rPr>
          <w:spacing w:val="-42"/>
        </w:rPr>
        <w:t xml:space="preserve"> </w:t>
      </w:r>
      <w:r>
        <w:rPr>
          <w:spacing w:val="-3"/>
        </w:rPr>
        <w:t>万元；</w:t>
      </w:r>
    </w:p>
    <w:p>
      <w:pPr>
        <w:pStyle w:val="BodyText"/>
        <w:ind w:left="19" w:right="125" w:firstLine="624"/>
        <w:spacing w:before="156" w:line="316" w:lineRule="auto"/>
        <w:rPr/>
      </w:pPr>
      <w:r>
        <w:rPr>
          <w:spacing w:val="14"/>
        </w:rPr>
        <w:t>（五）拥有核心关键技术和属于本企业的知识产权，且企业</w:t>
      </w:r>
      <w:r>
        <w:rPr/>
        <w:t xml:space="preserve"> </w:t>
      </w:r>
      <w:r>
        <w:rPr>
          <w:spacing w:val="13"/>
        </w:rPr>
        <w:t>拥有与集成电路封装、测试相关的已授权发明专利、计算机软件</w:t>
      </w:r>
    </w:p>
    <w:p>
      <w:pPr>
        <w:pStyle w:val="BodyText"/>
        <w:ind w:left="19"/>
        <w:spacing w:before="1" w:line="220" w:lineRule="auto"/>
        <w:rPr/>
      </w:pPr>
      <w:r>
        <w:rPr>
          <w:spacing w:val="2"/>
        </w:rPr>
        <w:t>著作权合计不少于</w:t>
      </w:r>
      <w:r>
        <w:rPr>
          <w:spacing w:val="-39"/>
        </w:rPr>
        <w:t xml:space="preserve"> </w:t>
      </w:r>
      <w:r>
        <w:rPr>
          <w:spacing w:val="2"/>
        </w:rPr>
        <w:t>5</w:t>
      </w:r>
      <w:r>
        <w:rPr>
          <w:spacing w:val="-59"/>
        </w:rPr>
        <w:t xml:space="preserve"> </w:t>
      </w:r>
      <w:r>
        <w:rPr>
          <w:spacing w:val="2"/>
        </w:rPr>
        <w:t>个；</w:t>
      </w:r>
    </w:p>
    <w:p>
      <w:pPr>
        <w:pStyle w:val="BodyText"/>
        <w:ind w:left="643"/>
        <w:spacing w:before="160" w:line="528" w:lineRule="exact"/>
        <w:rPr/>
      </w:pPr>
      <w:r>
        <w:rPr>
          <w:spacing w:val="13"/>
          <w:position w:val="15"/>
        </w:rPr>
        <w:t>（六）具有与集成电路芯片封装、测试相适应的经营场所、</w:t>
      </w:r>
    </w:p>
    <w:p>
      <w:pPr>
        <w:pStyle w:val="BodyText"/>
        <w:ind w:left="22"/>
        <w:spacing w:before="1" w:line="222" w:lineRule="auto"/>
        <w:rPr/>
      </w:pPr>
      <w:r>
        <w:rPr>
          <w:spacing w:val="6"/>
        </w:rPr>
        <w:t>软硬件设施等基本条件；</w:t>
      </w:r>
    </w:p>
    <w:p>
      <w:pPr>
        <w:pStyle w:val="BodyText"/>
        <w:ind w:left="643"/>
        <w:spacing w:before="157" w:line="530" w:lineRule="exact"/>
        <w:rPr/>
      </w:pPr>
      <w:r>
        <w:rPr>
          <w:spacing w:val="14"/>
          <w:position w:val="16"/>
        </w:rPr>
        <w:t>（七）汇算清缴年度未发生严重失信行为，重大安全、重大</w:t>
      </w:r>
    </w:p>
    <w:p>
      <w:pPr>
        <w:pStyle w:val="BodyText"/>
        <w:ind w:left="14"/>
        <w:spacing w:line="221" w:lineRule="auto"/>
        <w:rPr/>
      </w:pPr>
      <w:r>
        <w:rPr>
          <w:spacing w:val="8"/>
        </w:rPr>
        <w:t>质量事故或严重环境违法行为。</w:t>
      </w:r>
    </w:p>
    <w:p>
      <w:pPr>
        <w:pStyle w:val="BodyText"/>
        <w:ind w:left="19" w:right="125" w:firstLine="643"/>
        <w:spacing w:before="159" w:line="316" w:lineRule="auto"/>
        <w:rPr/>
      </w:pPr>
      <w:r>
        <w:rPr>
          <w:spacing w:val="1"/>
        </w:rPr>
        <w:t>五、本公告企业条件中所称研究开发费用政策口径，按照《财</w:t>
      </w:r>
      <w:r>
        <w:rPr>
          <w:spacing w:val="9"/>
        </w:rPr>
        <w:t xml:space="preserve"> </w:t>
      </w:r>
      <w:r>
        <w:rPr>
          <w:spacing w:val="11"/>
        </w:rPr>
        <w:t>政部</w:t>
      </w:r>
      <w:r>
        <w:rPr>
          <w:spacing w:val="59"/>
        </w:rPr>
        <w:t xml:space="preserve"> </w:t>
      </w:r>
      <w:r>
        <w:rPr>
          <w:spacing w:val="11"/>
        </w:rPr>
        <w:t>国家税务总局</w:t>
      </w:r>
      <w:r>
        <w:rPr>
          <w:spacing w:val="11"/>
        </w:rPr>
        <w:t xml:space="preserve"> </w:t>
      </w:r>
      <w:r>
        <w:rPr>
          <w:spacing w:val="11"/>
        </w:rPr>
        <w:t>科技部关于完善研究开发费用税前加计扣除</w:t>
      </w:r>
      <w:r>
        <w:rPr/>
        <w:t xml:space="preserve"> </w:t>
      </w:r>
      <w:r>
        <w:rPr>
          <w:spacing w:val="3"/>
        </w:rPr>
        <w:t>政策的通知》（财税〔2015〕119</w:t>
      </w:r>
      <w:r>
        <w:rPr>
          <w:spacing w:val="-37"/>
        </w:rPr>
        <w:t xml:space="preserve"> </w:t>
      </w:r>
      <w:r>
        <w:rPr>
          <w:spacing w:val="3"/>
        </w:rPr>
        <w:t>号）和《国家税务总局关于研发</w:t>
      </w:r>
      <w:r>
        <w:rPr/>
        <w:t xml:space="preserve"> </w:t>
      </w:r>
      <w:r>
        <w:rPr>
          <w:spacing w:val="13"/>
        </w:rPr>
        <w:t>费用税前加计扣除归集范围有关问题的公告》（国家税务总局公</w:t>
      </w:r>
    </w:p>
    <w:p>
      <w:pPr>
        <w:pStyle w:val="BodyText"/>
        <w:ind w:left="22"/>
        <w:spacing w:line="221" w:lineRule="auto"/>
        <w:rPr/>
      </w:pPr>
      <w:r>
        <w:rPr/>
        <w:t>告</w:t>
      </w:r>
      <w:r>
        <w:rPr>
          <w:spacing w:val="-44"/>
        </w:rPr>
        <w:t xml:space="preserve"> </w:t>
      </w:r>
      <w:r>
        <w:rPr/>
        <w:t>2017</w:t>
      </w:r>
      <w:r>
        <w:rPr>
          <w:spacing w:val="-56"/>
        </w:rPr>
        <w:t xml:space="preserve"> </w:t>
      </w:r>
      <w:r>
        <w:rPr/>
        <w:t>年第</w:t>
      </w:r>
      <w:r>
        <w:rPr>
          <w:spacing w:val="-50"/>
        </w:rPr>
        <w:t xml:space="preserve"> </w:t>
      </w:r>
      <w:r>
        <w:rPr/>
        <w:t>40</w:t>
      </w:r>
      <w:r>
        <w:rPr>
          <w:spacing w:val="-46"/>
        </w:rPr>
        <w:t xml:space="preserve"> </w:t>
      </w:r>
      <w:r>
        <w:rPr/>
        <w:t>号）等规定执行。</w:t>
      </w:r>
    </w:p>
    <w:p>
      <w:pPr>
        <w:pStyle w:val="BodyText"/>
        <w:ind w:left="10" w:right="125" w:firstLine="654"/>
        <w:spacing w:before="155" w:line="316" w:lineRule="auto"/>
        <w:rPr/>
      </w:pPr>
      <w:r>
        <w:rPr>
          <w:spacing w:val="13"/>
        </w:rPr>
        <w:t>六、符合条件的集成电路设计、装备、材料、封装、测试企</w:t>
      </w:r>
      <w:r>
        <w:rPr>
          <w:spacing w:val="3"/>
        </w:rPr>
        <w:t xml:space="preserve"> </w:t>
      </w:r>
      <w:r>
        <w:rPr>
          <w:spacing w:val="8"/>
        </w:rPr>
        <w:t>业，按照《国家税务总局关于发布修订后的&lt;</w:t>
      </w:r>
      <w:r>
        <w:rPr>
          <w:spacing w:val="7"/>
        </w:rPr>
        <w:t>企业所得税优惠政策</w:t>
      </w:r>
      <w:r>
        <w:rPr/>
        <w:t xml:space="preserve"> </w:t>
      </w:r>
      <w:r>
        <w:rPr>
          <w:spacing w:val="3"/>
        </w:rPr>
        <w:t>事项办理办法&gt;的公告》（国家税务总局公告</w:t>
      </w:r>
      <w:r>
        <w:rPr>
          <w:spacing w:val="-30"/>
        </w:rPr>
        <w:t xml:space="preserve"> </w:t>
      </w:r>
      <w:r>
        <w:rPr>
          <w:spacing w:val="3"/>
        </w:rPr>
        <w:t>2018</w:t>
      </w:r>
      <w:r>
        <w:rPr>
          <w:spacing w:val="-56"/>
        </w:rPr>
        <w:t xml:space="preserve"> </w:t>
      </w:r>
      <w:r>
        <w:rPr>
          <w:spacing w:val="3"/>
        </w:rPr>
        <w:t>年第</w:t>
      </w:r>
      <w:r>
        <w:rPr>
          <w:spacing w:val="-48"/>
        </w:rPr>
        <w:t xml:space="preserve"> </w:t>
      </w:r>
      <w:r>
        <w:rPr>
          <w:spacing w:val="3"/>
        </w:rPr>
        <w:t>23</w:t>
      </w:r>
      <w:r>
        <w:rPr>
          <w:spacing w:val="-46"/>
        </w:rPr>
        <w:t xml:space="preserve"> </w:t>
      </w:r>
      <w:r>
        <w:rPr>
          <w:spacing w:val="3"/>
        </w:rPr>
        <w:t>号）规</w:t>
      </w:r>
      <w:r>
        <w:rPr/>
        <w:t xml:space="preserve"> </w:t>
      </w:r>
      <w:r>
        <w:rPr>
          <w:spacing w:val="4"/>
        </w:rPr>
        <w:t>定的</w:t>
      </w:r>
      <w:r>
        <w:rPr>
          <w:spacing w:val="-90"/>
        </w:rPr>
        <w:t xml:space="preserve"> </w:t>
      </w:r>
      <w:r>
        <w:rPr>
          <w:spacing w:val="4"/>
        </w:rPr>
        <w:t>“</w:t>
      </w:r>
      <w:r>
        <w:rPr>
          <w:spacing w:val="-80"/>
        </w:rPr>
        <w:t xml:space="preserve"> </w:t>
      </w:r>
      <w:r>
        <w:rPr>
          <w:spacing w:val="4"/>
        </w:rPr>
        <w:t>自行判别、</w:t>
      </w:r>
      <w:r>
        <w:rPr>
          <w:spacing w:val="-76"/>
        </w:rPr>
        <w:t xml:space="preserve"> </w:t>
      </w:r>
      <w:r>
        <w:rPr>
          <w:spacing w:val="4"/>
        </w:rPr>
        <w:t>申报享受、相关资料留存备查”</w:t>
      </w:r>
      <w:r>
        <w:rPr>
          <w:spacing w:val="-110"/>
        </w:rPr>
        <w:t xml:space="preserve"> </w:t>
      </w:r>
      <w:r>
        <w:rPr>
          <w:spacing w:val="4"/>
        </w:rPr>
        <w:t>的办理方式享</w:t>
      </w:r>
      <w:r>
        <w:rPr/>
        <w:t xml:space="preserve"> </w:t>
      </w:r>
      <w:r>
        <w:rPr>
          <w:spacing w:val="13"/>
        </w:rPr>
        <w:t>受税收优惠，主要留存备查资料见附件。享受优惠的企业在完成</w:t>
      </w:r>
      <w:r>
        <w:rPr>
          <w:spacing w:val="14"/>
        </w:rPr>
        <w:t xml:space="preserve"> </w:t>
      </w:r>
      <w:r>
        <w:rPr>
          <w:spacing w:val="11"/>
        </w:rPr>
        <w:t>年度汇算清缴后，按要求将主要留存备查资料提交税务</w:t>
      </w:r>
      <w:r>
        <w:rPr>
          <w:spacing w:val="10"/>
        </w:rPr>
        <w:t>机关，</w:t>
      </w:r>
      <w:r>
        <w:rPr>
          <w:spacing w:val="-81"/>
        </w:rPr>
        <w:t xml:space="preserve"> </w:t>
      </w:r>
      <w:r>
        <w:rPr>
          <w:spacing w:val="10"/>
        </w:rPr>
        <w:t>由</w:t>
      </w:r>
      <w:r>
        <w:rPr/>
        <w:t xml:space="preserve"> </w:t>
      </w:r>
      <w:r>
        <w:rPr>
          <w:spacing w:val="8"/>
        </w:rPr>
        <w:t>税务机关按照财税〔2016〕49</w:t>
      </w:r>
      <w:r>
        <w:rPr>
          <w:spacing w:val="-28"/>
        </w:rPr>
        <w:t xml:space="preserve"> </w:t>
      </w:r>
      <w:r>
        <w:rPr>
          <w:spacing w:val="8"/>
        </w:rPr>
        <w:t>号第十条规定转请省级工业和信息</w:t>
      </w:r>
    </w:p>
    <w:p>
      <w:pPr>
        <w:pStyle w:val="BodyText"/>
        <w:ind w:left="24"/>
        <w:spacing w:line="221" w:lineRule="auto"/>
        <w:rPr/>
      </w:pPr>
      <w:r>
        <w:rPr>
          <w:spacing w:val="6"/>
        </w:rPr>
        <w:t>化主管部门进行核查。</w:t>
      </w:r>
    </w:p>
    <w:p>
      <w:pPr>
        <w:pStyle w:val="BodyText"/>
        <w:ind w:left="658"/>
        <w:spacing w:before="159" w:line="222" w:lineRule="auto"/>
        <w:rPr/>
      </w:pPr>
      <w:r>
        <w:rPr>
          <w:spacing w:val="-1"/>
        </w:rPr>
        <w:t>七、本公告自</w:t>
      </w:r>
      <w:r>
        <w:rPr>
          <w:spacing w:val="-51"/>
        </w:rPr>
        <w:t xml:space="preserve"> </w:t>
      </w:r>
      <w:r>
        <w:rPr>
          <w:spacing w:val="-1"/>
        </w:rPr>
        <w:t>2020</w:t>
      </w:r>
      <w:r>
        <w:rPr>
          <w:spacing w:val="-56"/>
        </w:rPr>
        <w:t xml:space="preserve"> </w:t>
      </w:r>
      <w:r>
        <w:rPr>
          <w:spacing w:val="-1"/>
        </w:rPr>
        <w:t>年</w:t>
      </w:r>
      <w:r>
        <w:rPr>
          <w:spacing w:val="-40"/>
        </w:rPr>
        <w:t xml:space="preserve"> </w:t>
      </w:r>
      <w:r>
        <w:rPr>
          <w:spacing w:val="-1"/>
        </w:rPr>
        <w:t>1</w:t>
      </w:r>
      <w:r>
        <w:rPr>
          <w:spacing w:val="-46"/>
        </w:rPr>
        <w:t xml:space="preserve"> </w:t>
      </w:r>
      <w:r>
        <w:rPr>
          <w:spacing w:val="-1"/>
        </w:rPr>
        <w:t>月</w:t>
      </w:r>
      <w:r>
        <w:rPr>
          <w:spacing w:val="-41"/>
        </w:rPr>
        <w:t xml:space="preserve"> </w:t>
      </w:r>
      <w:r>
        <w:rPr>
          <w:spacing w:val="-1"/>
        </w:rPr>
        <w:t>1</w:t>
      </w:r>
      <w:r>
        <w:rPr>
          <w:spacing w:val="-1"/>
        </w:rPr>
        <w:t xml:space="preserve"> </w:t>
      </w:r>
      <w:r>
        <w:rPr>
          <w:spacing w:val="-1"/>
        </w:rPr>
        <w:t>日起实施，由</w:t>
      </w:r>
      <w:r>
        <w:rPr>
          <w:spacing w:val="-2"/>
        </w:rPr>
        <w:t>工业和信息化部会</w:t>
      </w:r>
    </w:p>
    <w:p>
      <w:pPr>
        <w:spacing w:line="222" w:lineRule="auto"/>
        <w:sectPr>
          <w:headerReference w:type="default" r:id="rId390"/>
          <w:footerReference w:type="default" r:id="rId391"/>
          <w:pgSz w:w="11906" w:h="16839"/>
          <w:pgMar w:top="1040" w:right="1293" w:bottom="885" w:left="1418" w:header="735" w:footer="617" w:gutter="0"/>
        </w:sectPr>
        <w:rPr/>
      </w:pPr>
    </w:p>
    <w:p>
      <w:pPr>
        <w:spacing w:line="382" w:lineRule="auto"/>
        <w:rPr>
          <w:rFonts w:ascii="Arial"/>
          <w:sz w:val="21"/>
        </w:rPr>
      </w:pPr>
      <w:r/>
    </w:p>
    <w:p>
      <w:pPr>
        <w:pStyle w:val="BodyText"/>
        <w:ind w:left="45"/>
        <w:spacing w:before="101" w:line="222" w:lineRule="auto"/>
        <w:rPr/>
      </w:pPr>
      <w:r>
        <w:rPr>
          <w:spacing w:val="7"/>
        </w:rPr>
        <w:t>同国家发展改革委、财政部、税务总局负责解释。</w:t>
      </w:r>
    </w:p>
    <w:p>
      <w:pPr>
        <w:spacing w:line="290" w:lineRule="auto"/>
        <w:rPr>
          <w:rFonts w:ascii="Arial"/>
          <w:sz w:val="21"/>
        </w:rPr>
      </w:pPr>
      <w:r/>
    </w:p>
    <w:p>
      <w:pPr>
        <w:spacing w:line="290" w:lineRule="auto"/>
        <w:rPr>
          <w:rFonts w:ascii="Arial"/>
          <w:sz w:val="21"/>
        </w:rPr>
      </w:pPr>
      <w:r/>
    </w:p>
    <w:p>
      <w:pPr>
        <w:pStyle w:val="BodyText"/>
        <w:ind w:right="4"/>
        <w:spacing w:before="101" w:line="530" w:lineRule="exact"/>
        <w:jc w:val="right"/>
        <w:rPr/>
      </w:pPr>
      <w:r>
        <w:rPr>
          <w:spacing w:val="6"/>
          <w:position w:val="16"/>
        </w:rPr>
        <w:t>附件：享受企业所得税优惠政策的国家鼓励的集成电路设计、</w:t>
      </w:r>
    </w:p>
    <w:p>
      <w:pPr>
        <w:pStyle w:val="BodyText"/>
        <w:spacing w:before="1" w:line="219" w:lineRule="auto"/>
        <w:jc w:val="right"/>
        <w:rPr/>
      </w:pPr>
      <w:r>
        <w:rPr>
          <w:spacing w:val="7"/>
        </w:rPr>
        <w:t>装备、材料、封装、测试企业主要留存备查资料（略）</w:t>
      </w:r>
    </w:p>
    <w:p>
      <w:pPr>
        <w:spacing w:line="278" w:lineRule="auto"/>
        <w:rPr>
          <w:rFonts w:ascii="Arial"/>
          <w:sz w:val="21"/>
        </w:rPr>
      </w:pPr>
      <w:r/>
    </w:p>
    <w:p>
      <w:pPr>
        <w:spacing w:line="278" w:lineRule="auto"/>
        <w:rPr>
          <w:rFonts w:ascii="Arial"/>
          <w:sz w:val="21"/>
        </w:rPr>
      </w:pPr>
      <w:r/>
    </w:p>
    <w:p>
      <w:pPr>
        <w:spacing w:line="279" w:lineRule="auto"/>
        <w:rPr>
          <w:rFonts w:ascii="Arial"/>
          <w:sz w:val="21"/>
        </w:rPr>
      </w:pPr>
      <w:r/>
    </w:p>
    <w:p>
      <w:pPr>
        <w:spacing w:line="279" w:lineRule="auto"/>
        <w:rPr>
          <w:rFonts w:ascii="Arial"/>
          <w:sz w:val="21"/>
        </w:rPr>
      </w:pPr>
      <w:r/>
    </w:p>
    <w:p>
      <w:pPr>
        <w:pStyle w:val="BodyText"/>
        <w:ind w:left="4290"/>
        <w:spacing w:before="101" w:line="530" w:lineRule="exact"/>
        <w:rPr/>
      </w:pPr>
      <w:r>
        <w:rPr>
          <w:spacing w:val="5"/>
          <w:position w:val="16"/>
        </w:rPr>
        <w:t>工业和信息化部</w:t>
      </w:r>
      <w:r>
        <w:rPr>
          <w:spacing w:val="52"/>
          <w:position w:val="16"/>
        </w:rPr>
        <w:t xml:space="preserve"> </w:t>
      </w:r>
      <w:r>
        <w:rPr>
          <w:spacing w:val="5"/>
          <w:position w:val="16"/>
        </w:rPr>
        <w:t>国家发展改革委</w:t>
      </w:r>
    </w:p>
    <w:p>
      <w:pPr>
        <w:pStyle w:val="BodyText"/>
        <w:ind w:left="5030"/>
        <w:spacing w:before="1" w:line="222" w:lineRule="auto"/>
        <w:rPr/>
      </w:pPr>
      <w:r>
        <w:rPr>
          <w:spacing w:val="3"/>
        </w:rPr>
        <w:t>财政部</w:t>
      </w:r>
      <w:r>
        <w:rPr>
          <w:spacing w:val="51"/>
        </w:rPr>
        <w:t xml:space="preserve"> </w:t>
      </w:r>
      <w:r>
        <w:rPr>
          <w:spacing w:val="3"/>
        </w:rPr>
        <w:t>国家税务总局</w:t>
      </w:r>
    </w:p>
    <w:p>
      <w:pPr>
        <w:pStyle w:val="BodyText"/>
        <w:ind w:left="5334"/>
        <w:spacing w:before="157" w:line="222" w:lineRule="auto"/>
        <w:outlineLvl w:val="0"/>
        <w:rPr/>
      </w:pPr>
      <w:r>
        <w:rPr>
          <w:spacing w:val="-7"/>
        </w:rPr>
        <w:t>2021</w:t>
      </w:r>
      <w:r>
        <w:rPr>
          <w:spacing w:val="-53"/>
        </w:rPr>
        <w:t xml:space="preserve"> </w:t>
      </w:r>
      <w:r>
        <w:rPr>
          <w:spacing w:val="-7"/>
        </w:rPr>
        <w:t>年</w:t>
      </w:r>
      <w:r>
        <w:rPr>
          <w:spacing w:val="-50"/>
        </w:rPr>
        <w:t xml:space="preserve"> </w:t>
      </w:r>
      <w:r>
        <w:rPr>
          <w:spacing w:val="-7"/>
        </w:rPr>
        <w:t>4</w:t>
      </w:r>
      <w:r>
        <w:rPr>
          <w:spacing w:val="-46"/>
        </w:rPr>
        <w:t xml:space="preserve"> </w:t>
      </w:r>
      <w:r>
        <w:rPr>
          <w:spacing w:val="-7"/>
        </w:rPr>
        <w:t>月</w:t>
      </w:r>
      <w:r>
        <w:rPr>
          <w:spacing w:val="-48"/>
        </w:rPr>
        <w:t xml:space="preserve"> </w:t>
      </w:r>
      <w:r>
        <w:rPr>
          <w:spacing w:val="-7"/>
        </w:rPr>
        <w:t>22</w:t>
      </w:r>
      <w:r>
        <w:rPr>
          <w:spacing w:val="-7"/>
        </w:rPr>
        <w:t xml:space="preserve"> </w:t>
      </w:r>
      <w:r>
        <w:rPr>
          <w:spacing w:val="-7"/>
        </w:rPr>
        <w:t>日</w:t>
      </w:r>
    </w:p>
    <w:p>
      <w:pPr>
        <w:spacing w:line="222" w:lineRule="auto"/>
        <w:sectPr>
          <w:headerReference w:type="default" r:id="rId392"/>
          <w:footerReference w:type="default" r:id="rId393"/>
          <w:pgSz w:w="11906" w:h="16839"/>
          <w:pgMar w:top="1040" w:right="1264" w:bottom="885" w:left="1418" w:header="735" w:footer="621" w:gutter="0"/>
        </w:sectPr>
        <w:rPr/>
      </w:pPr>
    </w:p>
    <w:p>
      <w:pPr>
        <w:spacing w:line="394" w:lineRule="auto"/>
        <w:rPr>
          <w:rFonts w:ascii="Arial"/>
          <w:sz w:val="21"/>
        </w:rPr>
      </w:pPr>
      <w:r>
        <w:pict>
          <v:shape id="_x0000_s332" style="position:absolute;margin-left:70.9pt;margin-top:743.15pt;mso-position-vertical-relative:page;mso-position-horizontal-relative:page;width:144pt;height:0pt;z-index:252498944;" o:allowincell="f" filled="false" strokecolor="#000000" strokeweight="0.00pt" coordsize="2880,0" coordorigin="0,0" path="m,l2880,0e">
            <v:stroke endcap="square" joinstyle="bevel" miterlimit="0"/>
          </v:shape>
        </w:pict>
      </w:r>
      <w:r/>
    </w:p>
    <w:p>
      <w:pPr>
        <w:ind w:left="2375" w:right="818" w:hanging="1705"/>
        <w:spacing w:before="114" w:line="276" w:lineRule="auto"/>
        <w:rPr>
          <w:rFonts w:ascii="SimSun" w:hAnsi="SimSun" w:eastAsia="SimSun" w:cs="SimSun"/>
          <w:sz w:val="35"/>
          <w:szCs w:val="35"/>
        </w:rPr>
      </w:pPr>
      <w:bookmarkStart w:name="bookmark102" w:id="148"/>
      <w:bookmarkEnd w:id="148"/>
      <w:r>
        <w:rPr>
          <w:rFonts w:ascii="SimSun" w:hAnsi="SimSun" w:eastAsia="SimSun" w:cs="SimSun"/>
          <w:sz w:val="35"/>
          <w:szCs w:val="35"/>
          <w:b/>
          <w:bCs/>
          <w:spacing w:val="6"/>
        </w:rPr>
        <w:t>财政部</w:t>
      </w:r>
      <w:r>
        <w:rPr>
          <w:rFonts w:ascii="SimSun" w:hAnsi="SimSun" w:eastAsia="SimSun" w:cs="SimSun"/>
          <w:sz w:val="35"/>
          <w:szCs w:val="35"/>
          <w:spacing w:val="6"/>
        </w:rPr>
        <w:t xml:space="preserve"> </w:t>
      </w:r>
      <w:r>
        <w:rPr>
          <w:rFonts w:ascii="SimSun" w:hAnsi="SimSun" w:eastAsia="SimSun" w:cs="SimSun"/>
          <w:sz w:val="35"/>
          <w:szCs w:val="35"/>
          <w:b/>
          <w:bCs/>
          <w:spacing w:val="6"/>
        </w:rPr>
        <w:t>税务总局关于延续实施全年一次性奖金等</w:t>
      </w:r>
      <w:r>
        <w:rPr>
          <w:rFonts w:ascii="SimSun" w:hAnsi="SimSun" w:eastAsia="SimSun" w:cs="SimSun"/>
          <w:sz w:val="35"/>
          <w:szCs w:val="35"/>
        </w:rPr>
        <w:t xml:space="preserve"> </w:t>
      </w:r>
      <w:r>
        <w:rPr>
          <w:rFonts w:ascii="SimSun" w:hAnsi="SimSun" w:eastAsia="SimSun" w:cs="SimSun"/>
          <w:sz w:val="35"/>
          <w:szCs w:val="35"/>
          <w:b/>
          <w:bCs/>
          <w:spacing w:val="6"/>
        </w:rPr>
        <w:t>个人所得税优惠政策的公告</w:t>
      </w:r>
    </w:p>
    <w:p>
      <w:pPr>
        <w:ind w:left="1911"/>
        <w:spacing w:before="145"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税务总局公告</w:t>
      </w:r>
      <w:r>
        <w:rPr>
          <w:rFonts w:ascii="KaiTi" w:hAnsi="KaiTi" w:eastAsia="KaiTi" w:cs="KaiTi"/>
          <w:sz w:val="31"/>
          <w:szCs w:val="31"/>
          <w:spacing w:val="-49"/>
        </w:rPr>
        <w:t xml:space="preserve"> </w:t>
      </w:r>
      <w:r>
        <w:rPr>
          <w:rFonts w:ascii="KaiTi" w:hAnsi="KaiTi" w:eastAsia="KaiTi" w:cs="KaiTi"/>
          <w:sz w:val="31"/>
          <w:szCs w:val="31"/>
          <w:spacing w:val="4"/>
        </w:rPr>
        <w:t>2021</w:t>
      </w:r>
      <w:r>
        <w:rPr>
          <w:rFonts w:ascii="KaiTi" w:hAnsi="KaiTi" w:eastAsia="KaiTi" w:cs="KaiTi"/>
          <w:sz w:val="31"/>
          <w:szCs w:val="31"/>
          <w:spacing w:val="-59"/>
        </w:rPr>
        <w:t xml:space="preserve"> </w:t>
      </w:r>
      <w:r>
        <w:rPr>
          <w:rFonts w:ascii="KaiTi" w:hAnsi="KaiTi" w:eastAsia="KaiTi" w:cs="KaiTi"/>
          <w:sz w:val="31"/>
          <w:szCs w:val="31"/>
          <w:spacing w:val="4"/>
        </w:rPr>
        <w:t>年第</w:t>
      </w:r>
      <w:r>
        <w:rPr>
          <w:rFonts w:ascii="KaiTi" w:hAnsi="KaiTi" w:eastAsia="KaiTi" w:cs="KaiTi"/>
          <w:sz w:val="31"/>
          <w:szCs w:val="31"/>
          <w:spacing w:val="-69"/>
        </w:rPr>
        <w:t xml:space="preserve"> </w:t>
      </w:r>
      <w:r>
        <w:rPr>
          <w:rFonts w:ascii="KaiTi" w:hAnsi="KaiTi" w:eastAsia="KaiTi" w:cs="KaiTi"/>
          <w:sz w:val="31"/>
          <w:szCs w:val="31"/>
          <w:spacing w:val="4"/>
        </w:rPr>
        <w:t>42</w:t>
      </w:r>
      <w:r>
        <w:rPr>
          <w:rFonts w:ascii="KaiTi" w:hAnsi="KaiTi" w:eastAsia="KaiTi" w:cs="KaiTi"/>
          <w:sz w:val="31"/>
          <w:szCs w:val="31"/>
          <w:spacing w:val="-53"/>
        </w:rPr>
        <w:t xml:space="preserve"> </w:t>
      </w:r>
      <w:r>
        <w:rPr>
          <w:rFonts w:ascii="KaiTi" w:hAnsi="KaiTi" w:eastAsia="KaiTi" w:cs="KaiTi"/>
          <w:sz w:val="31"/>
          <w:szCs w:val="31"/>
          <w:spacing w:val="4"/>
        </w:rPr>
        <w:t>号</w:t>
      </w:r>
    </w:p>
    <w:p>
      <w:pPr>
        <w:spacing w:line="319" w:lineRule="auto"/>
        <w:rPr>
          <w:rFonts w:ascii="Arial"/>
          <w:sz w:val="21"/>
        </w:rPr>
      </w:pPr>
      <w:r/>
    </w:p>
    <w:p>
      <w:pPr>
        <w:spacing w:line="319" w:lineRule="auto"/>
        <w:rPr>
          <w:rFonts w:ascii="Arial"/>
          <w:sz w:val="21"/>
        </w:rPr>
      </w:pPr>
      <w:r/>
    </w:p>
    <w:p>
      <w:pPr>
        <w:pStyle w:val="BodyText"/>
        <w:ind w:left="661"/>
        <w:spacing w:before="101" w:line="559" w:lineRule="exact"/>
        <w:rPr/>
      </w:pPr>
      <w:r>
        <w:rPr>
          <w:spacing w:val="11"/>
          <w:position w:val="18"/>
        </w:rPr>
        <w:t>为扎实做好</w:t>
      </w:r>
      <w:r>
        <w:rPr>
          <w:spacing w:val="-94"/>
          <w:position w:val="18"/>
        </w:rPr>
        <w:t xml:space="preserve"> </w:t>
      </w:r>
      <w:r>
        <w:rPr>
          <w:spacing w:val="11"/>
          <w:position w:val="18"/>
        </w:rPr>
        <w:t>“六保”工作，进一步减轻纳税人负担，现将延</w:t>
      </w:r>
    </w:p>
    <w:p>
      <w:pPr>
        <w:pStyle w:val="BodyText"/>
        <w:ind w:left="22"/>
        <w:spacing w:line="222" w:lineRule="auto"/>
        <w:rPr/>
      </w:pPr>
      <w:r>
        <w:rPr>
          <w:spacing w:val="8"/>
        </w:rPr>
        <w:t>续实施有关个人所得税优惠政策公告如下：</w:t>
      </w:r>
    </w:p>
    <w:p>
      <w:pPr>
        <w:pStyle w:val="BodyText"/>
        <w:ind w:left="20" w:right="153" w:firstLine="650"/>
        <w:spacing w:before="189" w:line="332" w:lineRule="auto"/>
        <w:rPr/>
      </w:pPr>
      <w:r>
        <w:rPr>
          <w:spacing w:val="6"/>
        </w:rPr>
        <w:t>一、《财政部</w:t>
      </w:r>
      <w:r>
        <w:rPr>
          <w:spacing w:val="6"/>
        </w:rPr>
        <w:t xml:space="preserve"> </w:t>
      </w:r>
      <w:r>
        <w:rPr>
          <w:spacing w:val="6"/>
        </w:rPr>
        <w:t>税务总局关于个人所得税法修改后有关优惠政</w:t>
      </w:r>
      <w:r>
        <w:rPr>
          <w:spacing w:val="17"/>
        </w:rPr>
        <w:t xml:space="preserve"> </w:t>
      </w:r>
      <w:r>
        <w:rPr>
          <w:spacing w:val="8"/>
        </w:rPr>
        <w:t>策衔接问题的通知》（财税〔2018〕164</w:t>
      </w:r>
      <w:r>
        <w:rPr>
          <w:spacing w:val="-46"/>
        </w:rPr>
        <w:t xml:space="preserve"> </w:t>
      </w:r>
      <w:r>
        <w:rPr>
          <w:spacing w:val="8"/>
        </w:rPr>
        <w:t>号）</w:t>
      </w:r>
      <w:hyperlink w:history="true" w:anchor="bookmark179">
        <w:r>
          <w:rPr>
            <w:sz w:val="16"/>
            <w:szCs w:val="16"/>
            <w:spacing w:val="7"/>
            <w:position w:val="16"/>
          </w:rPr>
          <w:t>45</w:t>
        </w:r>
      </w:hyperlink>
      <w:r>
        <w:rPr>
          <w:spacing w:val="7"/>
        </w:rPr>
        <w:t>规定的全年一次性</w:t>
      </w:r>
      <w:r>
        <w:rPr/>
        <w:t xml:space="preserve"> </w:t>
      </w:r>
      <w:r>
        <w:rPr>
          <w:spacing w:val="-1"/>
        </w:rPr>
        <w:t>奖金单独计税优惠政策，执行期限延长至</w:t>
      </w:r>
      <w:r>
        <w:rPr>
          <w:spacing w:val="-42"/>
        </w:rPr>
        <w:t xml:space="preserve"> </w:t>
      </w:r>
      <w:r>
        <w:rPr>
          <w:spacing w:val="-1"/>
        </w:rPr>
        <w:t>2023</w:t>
      </w:r>
      <w:r>
        <w:rPr>
          <w:spacing w:val="-56"/>
        </w:rPr>
        <w:t xml:space="preserve"> </w:t>
      </w:r>
      <w:r>
        <w:rPr>
          <w:spacing w:val="-1"/>
        </w:rPr>
        <w:t>年</w:t>
      </w:r>
      <w:r>
        <w:rPr>
          <w:spacing w:val="-43"/>
        </w:rPr>
        <w:t xml:space="preserve"> </w:t>
      </w:r>
      <w:r>
        <w:rPr>
          <w:spacing w:val="-1"/>
        </w:rPr>
        <w:t>12</w:t>
      </w:r>
      <w:r>
        <w:rPr>
          <w:spacing w:val="-43"/>
        </w:rPr>
        <w:t xml:space="preserve"> </w:t>
      </w:r>
      <w:r>
        <w:rPr>
          <w:spacing w:val="-1"/>
        </w:rPr>
        <w:t>月</w:t>
      </w:r>
      <w:r>
        <w:rPr>
          <w:spacing w:val="-36"/>
        </w:rPr>
        <w:t xml:space="preserve"> </w:t>
      </w:r>
      <w:r>
        <w:rPr>
          <w:spacing w:val="-1"/>
        </w:rPr>
        <w:t>31</w:t>
      </w:r>
      <w:r>
        <w:rPr>
          <w:spacing w:val="-1"/>
        </w:rPr>
        <w:t xml:space="preserve"> </w:t>
      </w:r>
      <w:r>
        <w:rPr>
          <w:spacing w:val="-1"/>
        </w:rPr>
        <w:t>日；上</w:t>
      </w:r>
      <w:r>
        <w:rPr/>
        <w:t xml:space="preserve"> </w:t>
      </w:r>
      <w:r>
        <w:rPr>
          <w:spacing w:val="11"/>
        </w:rPr>
        <w:t>市公司股权激励单独计税优惠政策，执行期限延长至</w:t>
      </w:r>
      <w:r>
        <w:rPr>
          <w:spacing w:val="-39"/>
        </w:rPr>
        <w:t xml:space="preserve"> </w:t>
      </w:r>
      <w:r>
        <w:rPr>
          <w:spacing w:val="11"/>
        </w:rPr>
        <w:t>2022</w:t>
      </w:r>
      <w:r>
        <w:rPr>
          <w:spacing w:val="-46"/>
        </w:rPr>
        <w:t xml:space="preserve"> </w:t>
      </w:r>
      <w:r>
        <w:rPr>
          <w:spacing w:val="11"/>
        </w:rPr>
        <w:t>年</w:t>
      </w:r>
      <w:r>
        <w:rPr>
          <w:spacing w:val="-33"/>
        </w:rPr>
        <w:t xml:space="preserve"> </w:t>
      </w:r>
      <w:r>
        <w:rPr>
          <w:spacing w:val="11"/>
        </w:rPr>
        <w:t>12</w:t>
      </w:r>
    </w:p>
    <w:p>
      <w:pPr>
        <w:pStyle w:val="BodyText"/>
        <w:ind w:left="29"/>
        <w:spacing w:line="223" w:lineRule="auto"/>
        <w:rPr/>
      </w:pPr>
      <w:r>
        <w:rPr>
          <w:spacing w:val="-23"/>
        </w:rPr>
        <w:t>月</w:t>
      </w:r>
      <w:r>
        <w:rPr>
          <w:spacing w:val="-37"/>
        </w:rPr>
        <w:t xml:space="preserve"> </w:t>
      </w:r>
      <w:r>
        <w:rPr>
          <w:spacing w:val="-23"/>
        </w:rPr>
        <w:t>31</w:t>
      </w:r>
      <w:r>
        <w:rPr/>
        <w:t xml:space="preserve"> </w:t>
      </w:r>
      <w:r>
        <w:rPr>
          <w:spacing w:val="-23"/>
        </w:rPr>
        <w:t>日。</w:t>
      </w:r>
    </w:p>
    <w:p>
      <w:pPr>
        <w:pStyle w:val="BodyText"/>
        <w:ind w:left="9" w:firstLine="659"/>
        <w:spacing w:before="183" w:line="332" w:lineRule="auto"/>
        <w:rPr/>
      </w:pPr>
      <w:r>
        <w:rPr>
          <w:spacing w:val="7"/>
        </w:rPr>
        <w:t>二、《财政部</w:t>
      </w:r>
      <w:r>
        <w:rPr>
          <w:spacing w:val="7"/>
        </w:rPr>
        <w:t xml:space="preserve"> </w:t>
      </w:r>
      <w:r>
        <w:rPr>
          <w:spacing w:val="7"/>
        </w:rPr>
        <w:t>税务总局关于个人所得税综合</w:t>
      </w:r>
      <w:r>
        <w:rPr>
          <w:spacing w:val="6"/>
        </w:rPr>
        <w:t>所得汇算清缴涉</w:t>
      </w:r>
      <w:r>
        <w:rPr/>
        <w:t xml:space="preserve">  </w:t>
      </w:r>
      <w:r>
        <w:rPr>
          <w:spacing w:val="-1"/>
        </w:rPr>
        <w:t>及有关政策问题的公告》（财政部</w:t>
      </w:r>
      <w:r>
        <w:rPr>
          <w:spacing w:val="-1"/>
        </w:rPr>
        <w:t xml:space="preserve"> </w:t>
      </w:r>
      <w:r>
        <w:rPr>
          <w:spacing w:val="-1"/>
        </w:rPr>
        <w:t>税务总局</w:t>
      </w:r>
      <w:r>
        <w:rPr>
          <w:spacing w:val="-2"/>
        </w:rPr>
        <w:t>公告</w:t>
      </w:r>
      <w:r>
        <w:rPr>
          <w:spacing w:val="-50"/>
        </w:rPr>
        <w:t xml:space="preserve"> </w:t>
      </w:r>
      <w:r>
        <w:rPr>
          <w:spacing w:val="-2"/>
        </w:rPr>
        <w:t>2019</w:t>
      </w:r>
      <w:r>
        <w:rPr>
          <w:spacing w:val="-56"/>
        </w:rPr>
        <w:t xml:space="preserve"> </w:t>
      </w:r>
      <w:r>
        <w:rPr>
          <w:spacing w:val="-2"/>
        </w:rPr>
        <w:t>年第</w:t>
      </w:r>
      <w:r>
        <w:rPr>
          <w:spacing w:val="-46"/>
        </w:rPr>
        <w:t xml:space="preserve"> </w:t>
      </w:r>
      <w:r>
        <w:rPr>
          <w:spacing w:val="-2"/>
        </w:rPr>
        <w:t>94</w:t>
      </w:r>
      <w:r>
        <w:rPr>
          <w:spacing w:val="-46"/>
        </w:rPr>
        <w:t xml:space="preserve"> </w:t>
      </w:r>
      <w:r>
        <w:rPr>
          <w:spacing w:val="-2"/>
        </w:rPr>
        <w:t>号）</w:t>
      </w:r>
      <w:r>
        <w:rPr/>
        <w:t xml:space="preserve"> </w:t>
      </w:r>
      <w:hyperlink w:history="true" w:anchor="bookmark180">
        <w:r>
          <w:rPr>
            <w:sz w:val="16"/>
            <w:szCs w:val="16"/>
            <w:spacing w:val="7"/>
            <w:position w:val="16"/>
          </w:rPr>
          <w:t>46</w:t>
        </w:r>
      </w:hyperlink>
      <w:r>
        <w:rPr>
          <w:spacing w:val="7"/>
        </w:rPr>
        <w:t>规定的免于办理个人所得税综合所得汇算清缴优惠政策，执行期</w:t>
      </w:r>
    </w:p>
    <w:p>
      <w:pPr>
        <w:pStyle w:val="BodyText"/>
        <w:ind w:left="45"/>
        <w:spacing w:before="1" w:line="222" w:lineRule="auto"/>
        <w:rPr/>
      </w:pPr>
      <w:r>
        <w:rPr>
          <w:spacing w:val="-10"/>
        </w:rPr>
        <w:t>限延长至</w:t>
      </w:r>
      <w:r>
        <w:rPr>
          <w:spacing w:val="-40"/>
        </w:rPr>
        <w:t xml:space="preserve"> </w:t>
      </w:r>
      <w:r>
        <w:rPr>
          <w:spacing w:val="-10"/>
        </w:rPr>
        <w:t>2023</w:t>
      </w:r>
      <w:r>
        <w:rPr>
          <w:spacing w:val="-56"/>
        </w:rPr>
        <w:t xml:space="preserve"> </w:t>
      </w:r>
      <w:r>
        <w:rPr>
          <w:spacing w:val="-10"/>
        </w:rPr>
        <w:t>年</w:t>
      </w:r>
      <w:r>
        <w:rPr>
          <w:spacing w:val="-41"/>
        </w:rPr>
        <w:t xml:space="preserve"> </w:t>
      </w:r>
      <w:r>
        <w:rPr>
          <w:spacing w:val="-10"/>
        </w:rPr>
        <w:t>12</w:t>
      </w:r>
      <w:r>
        <w:rPr>
          <w:spacing w:val="-43"/>
        </w:rPr>
        <w:t xml:space="preserve"> </w:t>
      </w:r>
      <w:r>
        <w:rPr>
          <w:spacing w:val="-10"/>
        </w:rPr>
        <w:t>月</w:t>
      </w:r>
      <w:r>
        <w:rPr>
          <w:spacing w:val="-38"/>
        </w:rPr>
        <w:t xml:space="preserve"> </w:t>
      </w:r>
      <w:r>
        <w:rPr>
          <w:spacing w:val="-10"/>
        </w:rPr>
        <w:t>31</w:t>
      </w:r>
      <w:r>
        <w:rPr>
          <w:spacing w:val="-10"/>
        </w:rPr>
        <w:t xml:space="preserve"> </w:t>
      </w:r>
      <w:r>
        <w:rPr>
          <w:spacing w:val="-10"/>
        </w:rPr>
        <w:t>日。</w:t>
      </w:r>
    </w:p>
    <w:p>
      <w:pPr>
        <w:pStyle w:val="BodyText"/>
        <w:ind w:left="655"/>
        <w:spacing w:before="188"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5270"/>
        <w:spacing w:before="102" w:line="222" w:lineRule="auto"/>
        <w:outlineLvl w:val="0"/>
        <w:rPr/>
      </w:pPr>
      <w:r>
        <w:rPr>
          <w:spacing w:val="7"/>
        </w:rPr>
        <w:t>财政部</w:t>
      </w:r>
      <w:r>
        <w:rPr>
          <w:spacing w:val="7"/>
        </w:rPr>
        <w:t xml:space="preserve"> </w:t>
      </w:r>
      <w:r>
        <w:rPr>
          <w:spacing w:val="7"/>
        </w:rPr>
        <w:t>税务总局</w:t>
      </w:r>
    </w:p>
    <w:p>
      <w:pPr>
        <w:pStyle w:val="BodyText"/>
        <w:ind w:left="5175"/>
        <w:spacing w:before="187" w:line="222" w:lineRule="auto"/>
        <w:rPr/>
      </w:pPr>
      <w:bookmarkStart w:name="bookmark179" w:id="149"/>
      <w:bookmarkEnd w:id="149"/>
      <w:bookmarkStart w:name="bookmark180" w:id="150"/>
      <w:bookmarkEnd w:id="150"/>
      <w:r>
        <w:rPr>
          <w:spacing w:val="-8"/>
        </w:rPr>
        <w:t>2021</w:t>
      </w:r>
      <w:r>
        <w:rPr>
          <w:spacing w:val="-52"/>
        </w:rPr>
        <w:t xml:space="preserve"> </w:t>
      </w:r>
      <w:r>
        <w:rPr>
          <w:spacing w:val="-8"/>
        </w:rPr>
        <w:t>年</w:t>
      </w:r>
      <w:r>
        <w:rPr>
          <w:spacing w:val="-43"/>
        </w:rPr>
        <w:t xml:space="preserve"> </w:t>
      </w:r>
      <w:r>
        <w:rPr>
          <w:spacing w:val="-8"/>
        </w:rPr>
        <w:t>12</w:t>
      </w:r>
      <w:r>
        <w:rPr>
          <w:spacing w:val="-44"/>
        </w:rPr>
        <w:t xml:space="preserve"> </w:t>
      </w:r>
      <w:r>
        <w:rPr>
          <w:spacing w:val="-8"/>
        </w:rPr>
        <w:t>月</w:t>
      </w:r>
      <w:r>
        <w:rPr>
          <w:spacing w:val="-36"/>
        </w:rPr>
        <w:t xml:space="preserve"> </w:t>
      </w:r>
      <w:r>
        <w:rPr>
          <w:spacing w:val="-8"/>
        </w:rPr>
        <w:t>31</w:t>
      </w:r>
      <w:r>
        <w:rPr>
          <w:spacing w:val="-8"/>
        </w:rPr>
        <w:t xml:space="preserve"> </w:t>
      </w:r>
      <w:r>
        <w:rPr>
          <w:spacing w:val="-8"/>
        </w:rPr>
        <w:t>日</w:t>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pStyle w:val="BodyText"/>
        <w:ind w:left="855"/>
        <w:spacing w:before="65" w:line="224" w:lineRule="auto"/>
        <w:rPr>
          <w:sz w:val="20"/>
          <w:szCs w:val="20"/>
        </w:rPr>
      </w:pPr>
      <w:r>
        <w:pict>
          <v:shape id="_x0000_s334" style="position:absolute;margin-left:27.4943pt;margin-top:-0.917313pt;mso-position-vertical-relative:text;mso-position-horizontal-relative:text;width:8.45pt;height:25pt;z-index:252497920;" filled="false" stroked="false" type="#_x0000_t202">
            <v:fill on="false"/>
            <v:stroke on="false"/>
            <v:path/>
            <v:imagedata o:title=""/>
            <o:lock v:ext="edit" aspectratio="false"/>
            <v:textbox inset="0mm,0mm,0mm,0mm">
              <w:txbxContent>
                <w:p>
                  <w:pPr>
                    <w:pStyle w:val="BodyText"/>
                    <w:ind w:left="20"/>
                    <w:spacing w:before="20" w:line="97" w:lineRule="exact"/>
                    <w:rPr>
                      <w:sz w:val="13"/>
                      <w:szCs w:val="13"/>
                    </w:rPr>
                  </w:pPr>
                  <w:r>
                    <w:rPr>
                      <w:sz w:val="13"/>
                      <w:szCs w:val="13"/>
                      <w:spacing w:val="-1"/>
                      <w:position w:val="-1"/>
                    </w:rPr>
                    <w:t>45</w:t>
                  </w:r>
                </w:p>
                <w:p>
                  <w:pPr>
                    <w:pStyle w:val="BodyText"/>
                    <w:ind w:left="20"/>
                    <w:spacing w:before="265" w:line="97" w:lineRule="exact"/>
                    <w:rPr>
                      <w:sz w:val="13"/>
                      <w:szCs w:val="13"/>
                    </w:rPr>
                  </w:pPr>
                  <w:r>
                    <w:rPr>
                      <w:sz w:val="13"/>
                      <w:szCs w:val="13"/>
                      <w:spacing w:val="-1"/>
                      <w:position w:val="-1"/>
                    </w:rPr>
                    <w:t>46</w:t>
                  </w:r>
                </w:p>
              </w:txbxContent>
            </v:textbox>
          </v:shape>
        </w:pict>
      </w:r>
      <w:r>
        <w:rPr>
          <w:sz w:val="20"/>
          <w:szCs w:val="20"/>
          <w:spacing w:val="-2"/>
        </w:rPr>
        <w:t>详见第</w:t>
      </w:r>
      <w:r>
        <w:rPr>
          <w:sz w:val="20"/>
          <w:szCs w:val="20"/>
          <w:spacing w:val="-22"/>
        </w:rPr>
        <w:t xml:space="preserve"> </w:t>
      </w:r>
      <w:r>
        <w:rPr>
          <w:sz w:val="20"/>
          <w:szCs w:val="20"/>
          <w:spacing w:val="-2"/>
        </w:rPr>
        <w:t>311</w:t>
      </w:r>
      <w:r>
        <w:rPr>
          <w:sz w:val="20"/>
          <w:szCs w:val="20"/>
          <w:spacing w:val="-20"/>
        </w:rPr>
        <w:t xml:space="preserve"> </w:t>
      </w:r>
      <w:r>
        <w:rPr>
          <w:sz w:val="20"/>
          <w:szCs w:val="20"/>
          <w:spacing w:val="-2"/>
        </w:rPr>
        <w:t>页。</w:t>
      </w:r>
    </w:p>
    <w:p>
      <w:pPr>
        <w:pStyle w:val="BodyText"/>
        <w:ind w:left="819"/>
        <w:spacing w:before="120" w:line="224" w:lineRule="auto"/>
        <w:rPr>
          <w:sz w:val="20"/>
          <w:szCs w:val="20"/>
        </w:rPr>
      </w:pPr>
      <w:r>
        <w:rPr>
          <w:sz w:val="20"/>
          <w:szCs w:val="20"/>
          <w:spacing w:val="-1"/>
        </w:rPr>
        <w:t>详见第</w:t>
      </w:r>
      <w:r>
        <w:rPr>
          <w:sz w:val="20"/>
          <w:szCs w:val="20"/>
          <w:spacing w:val="-30"/>
        </w:rPr>
        <w:t xml:space="preserve"> </w:t>
      </w:r>
      <w:r>
        <w:rPr>
          <w:sz w:val="20"/>
          <w:szCs w:val="20"/>
          <w:spacing w:val="-1"/>
        </w:rPr>
        <w:t>294</w:t>
      </w:r>
      <w:r>
        <w:rPr>
          <w:sz w:val="20"/>
          <w:szCs w:val="20"/>
          <w:spacing w:val="-18"/>
        </w:rPr>
        <w:t xml:space="preserve"> </w:t>
      </w:r>
      <w:r>
        <w:rPr>
          <w:sz w:val="20"/>
          <w:szCs w:val="20"/>
          <w:spacing w:val="-1"/>
        </w:rPr>
        <w:t>页。</w:t>
      </w:r>
    </w:p>
    <w:p>
      <w:pPr>
        <w:spacing w:line="224" w:lineRule="auto"/>
        <w:sectPr>
          <w:headerReference w:type="default" r:id="rId394"/>
          <w:footerReference w:type="default" r:id="rId395"/>
          <w:pgSz w:w="11906" w:h="16839"/>
          <w:pgMar w:top="1040" w:right="1264" w:bottom="885" w:left="1418" w:header="735" w:footer="617" w:gutter="0"/>
        </w:sectPr>
        <w:rPr>
          <w:sz w:val="20"/>
          <w:szCs w:val="20"/>
        </w:rPr>
      </w:pPr>
    </w:p>
    <w:p>
      <w:pPr>
        <w:spacing w:line="397" w:lineRule="auto"/>
        <w:rPr>
          <w:rFonts w:ascii="Arial"/>
          <w:sz w:val="21"/>
        </w:rPr>
      </w:pPr>
      <w:r/>
    </w:p>
    <w:p>
      <w:pPr>
        <w:ind w:left="490"/>
        <w:spacing w:before="113" w:line="226" w:lineRule="auto"/>
        <w:rPr>
          <w:rFonts w:ascii="SimSun" w:hAnsi="SimSun" w:eastAsia="SimSun" w:cs="SimSun"/>
          <w:sz w:val="35"/>
          <w:szCs w:val="35"/>
        </w:rPr>
      </w:pPr>
      <w:bookmarkStart w:name="bookmark103" w:id="151"/>
      <w:bookmarkEnd w:id="151"/>
      <w:r>
        <w:rPr>
          <w:rFonts w:ascii="SimSun" w:hAnsi="SimSun" w:eastAsia="SimSun" w:cs="SimSun"/>
          <w:sz w:val="35"/>
          <w:szCs w:val="35"/>
          <w:b/>
          <w:bCs/>
          <w:spacing w:val="6"/>
        </w:rPr>
        <w:t>财政部</w:t>
      </w:r>
      <w:r>
        <w:rPr>
          <w:rFonts w:ascii="SimSun" w:hAnsi="SimSun" w:eastAsia="SimSun" w:cs="SimSun"/>
          <w:sz w:val="35"/>
          <w:szCs w:val="35"/>
          <w:spacing w:val="6"/>
        </w:rPr>
        <w:t xml:space="preserve"> </w:t>
      </w:r>
      <w:r>
        <w:rPr>
          <w:rFonts w:ascii="SimSun" w:hAnsi="SimSun" w:eastAsia="SimSun" w:cs="SimSun"/>
          <w:sz w:val="35"/>
          <w:szCs w:val="35"/>
          <w:b/>
          <w:bCs/>
          <w:spacing w:val="6"/>
        </w:rPr>
        <w:t>税务总局</w:t>
      </w:r>
      <w:r>
        <w:rPr>
          <w:rFonts w:ascii="SimSun" w:hAnsi="SimSun" w:eastAsia="SimSun" w:cs="SimSun"/>
          <w:sz w:val="35"/>
          <w:szCs w:val="35"/>
          <w:spacing w:val="6"/>
        </w:rPr>
        <w:t xml:space="preserve"> </w:t>
      </w:r>
      <w:r>
        <w:rPr>
          <w:rFonts w:ascii="SimSun" w:hAnsi="SimSun" w:eastAsia="SimSun" w:cs="SimSun"/>
          <w:sz w:val="35"/>
          <w:szCs w:val="35"/>
          <w:b/>
          <w:bCs/>
          <w:spacing w:val="6"/>
        </w:rPr>
        <w:t>发展改革委</w:t>
      </w:r>
      <w:r>
        <w:rPr>
          <w:rFonts w:ascii="SimSun" w:hAnsi="SimSun" w:eastAsia="SimSun" w:cs="SimSun"/>
          <w:sz w:val="35"/>
          <w:szCs w:val="35"/>
          <w:spacing w:val="6"/>
        </w:rPr>
        <w:t xml:space="preserve"> </w:t>
      </w:r>
      <w:r>
        <w:rPr>
          <w:rFonts w:ascii="SimSun" w:hAnsi="SimSun" w:eastAsia="SimSun" w:cs="SimSun"/>
          <w:sz w:val="35"/>
          <w:szCs w:val="35"/>
          <w:b/>
          <w:bCs/>
          <w:spacing w:val="6"/>
        </w:rPr>
        <w:t>工业和信息化</w:t>
      </w:r>
      <w:r>
        <w:rPr>
          <w:rFonts w:ascii="SimSun" w:hAnsi="SimSun" w:eastAsia="SimSun" w:cs="SimSun"/>
          <w:sz w:val="35"/>
          <w:szCs w:val="35"/>
          <w:b/>
          <w:bCs/>
          <w:spacing w:val="5"/>
        </w:rPr>
        <w:t>部关于</w:t>
      </w:r>
    </w:p>
    <w:p>
      <w:pPr>
        <w:ind w:left="1298"/>
        <w:spacing w:before="131" w:line="226" w:lineRule="auto"/>
        <w:rPr>
          <w:rFonts w:ascii="SimSun" w:hAnsi="SimSun" w:eastAsia="SimSun" w:cs="SimSun"/>
          <w:sz w:val="35"/>
          <w:szCs w:val="35"/>
        </w:rPr>
      </w:pPr>
      <w:r>
        <w:rPr>
          <w:rFonts w:ascii="SimSun" w:hAnsi="SimSun" w:eastAsia="SimSun" w:cs="SimSun"/>
          <w:sz w:val="35"/>
          <w:szCs w:val="35"/>
          <w:b/>
          <w:bCs/>
          <w:spacing w:val="6"/>
        </w:rPr>
        <w:t>促进集成电路产业和软件产业高质量发展</w:t>
      </w:r>
    </w:p>
    <w:p>
      <w:pPr>
        <w:ind w:left="2739"/>
        <w:spacing w:before="133" w:line="221" w:lineRule="auto"/>
        <w:rPr>
          <w:rFonts w:ascii="SimSun" w:hAnsi="SimSun" w:eastAsia="SimSun" w:cs="SimSun"/>
          <w:sz w:val="35"/>
          <w:szCs w:val="35"/>
        </w:rPr>
      </w:pPr>
      <w:r>
        <w:rPr>
          <w:rFonts w:ascii="SimSun" w:hAnsi="SimSun" w:eastAsia="SimSun" w:cs="SimSun"/>
          <w:sz w:val="35"/>
          <w:szCs w:val="35"/>
          <w:b/>
          <w:bCs/>
          <w:spacing w:val="5"/>
        </w:rPr>
        <w:t>企业所得税政策的公告</w:t>
      </w:r>
    </w:p>
    <w:p>
      <w:pPr>
        <w:ind w:left="361"/>
        <w:spacing w:before="207" w:line="228" w:lineRule="auto"/>
        <w:outlineLvl w:val="1"/>
        <w:rPr>
          <w:rFonts w:ascii="KaiTi" w:hAnsi="KaiTi" w:eastAsia="KaiTi" w:cs="KaiTi"/>
          <w:sz w:val="31"/>
          <w:szCs w:val="31"/>
        </w:rPr>
      </w:pPr>
      <w:r>
        <w:rPr>
          <w:rFonts w:ascii="KaiTi" w:hAnsi="KaiTi" w:eastAsia="KaiTi" w:cs="KaiTi"/>
          <w:sz w:val="31"/>
          <w:szCs w:val="31"/>
          <w:spacing w:val="-14"/>
        </w:rPr>
        <w:t>财政部</w:t>
      </w:r>
      <w:r>
        <w:rPr>
          <w:rFonts w:ascii="KaiTi" w:hAnsi="KaiTi" w:eastAsia="KaiTi" w:cs="KaiTi"/>
          <w:sz w:val="31"/>
          <w:szCs w:val="31"/>
          <w:spacing w:val="-59"/>
        </w:rPr>
        <w:t xml:space="preserve"> </w:t>
      </w:r>
      <w:r>
        <w:rPr>
          <w:rFonts w:ascii="KaiTi" w:hAnsi="KaiTi" w:eastAsia="KaiTi" w:cs="KaiTi"/>
          <w:sz w:val="31"/>
          <w:szCs w:val="31"/>
          <w:spacing w:val="-14"/>
        </w:rPr>
        <w:t>税务总局</w:t>
      </w:r>
      <w:r>
        <w:rPr>
          <w:rFonts w:ascii="KaiTi" w:hAnsi="KaiTi" w:eastAsia="KaiTi" w:cs="KaiTi"/>
          <w:sz w:val="31"/>
          <w:szCs w:val="31"/>
          <w:spacing w:val="-36"/>
        </w:rPr>
        <w:t xml:space="preserve"> </w:t>
      </w:r>
      <w:r>
        <w:rPr>
          <w:rFonts w:ascii="KaiTi" w:hAnsi="KaiTi" w:eastAsia="KaiTi" w:cs="KaiTi"/>
          <w:sz w:val="31"/>
          <w:szCs w:val="31"/>
          <w:spacing w:val="-14"/>
        </w:rPr>
        <w:t>发展改革委</w:t>
      </w:r>
      <w:r>
        <w:rPr>
          <w:rFonts w:ascii="KaiTi" w:hAnsi="KaiTi" w:eastAsia="KaiTi" w:cs="KaiTi"/>
          <w:sz w:val="31"/>
          <w:szCs w:val="31"/>
          <w:spacing w:val="-50"/>
        </w:rPr>
        <w:t xml:space="preserve"> </w:t>
      </w:r>
      <w:r>
        <w:rPr>
          <w:rFonts w:ascii="KaiTi" w:hAnsi="KaiTi" w:eastAsia="KaiTi" w:cs="KaiTi"/>
          <w:sz w:val="31"/>
          <w:szCs w:val="31"/>
          <w:spacing w:val="-14"/>
        </w:rPr>
        <w:t>工业和信息化部公告2</w:t>
      </w:r>
      <w:r>
        <w:rPr>
          <w:rFonts w:ascii="KaiTi" w:hAnsi="KaiTi" w:eastAsia="KaiTi" w:cs="KaiTi"/>
          <w:sz w:val="31"/>
          <w:szCs w:val="31"/>
          <w:spacing w:val="-15"/>
        </w:rPr>
        <w:t>020</w:t>
      </w:r>
      <w:r>
        <w:rPr>
          <w:rFonts w:ascii="KaiTi" w:hAnsi="KaiTi" w:eastAsia="KaiTi" w:cs="KaiTi"/>
          <w:sz w:val="31"/>
          <w:szCs w:val="31"/>
          <w:spacing w:val="-83"/>
        </w:rPr>
        <w:t xml:space="preserve"> </w:t>
      </w:r>
      <w:r>
        <w:rPr>
          <w:rFonts w:ascii="KaiTi" w:hAnsi="KaiTi" w:eastAsia="KaiTi" w:cs="KaiTi"/>
          <w:sz w:val="31"/>
          <w:szCs w:val="31"/>
          <w:spacing w:val="-15"/>
        </w:rPr>
        <w:t>年第45</w:t>
      </w:r>
      <w:r>
        <w:rPr>
          <w:rFonts w:ascii="KaiTi" w:hAnsi="KaiTi" w:eastAsia="KaiTi" w:cs="KaiTi"/>
          <w:sz w:val="31"/>
          <w:szCs w:val="31"/>
          <w:spacing w:val="-79"/>
        </w:rPr>
        <w:t xml:space="preserve"> </w:t>
      </w:r>
      <w:r>
        <w:rPr>
          <w:rFonts w:ascii="KaiTi" w:hAnsi="KaiTi" w:eastAsia="KaiTi" w:cs="KaiTi"/>
          <w:sz w:val="31"/>
          <w:szCs w:val="31"/>
          <w:spacing w:val="-15"/>
        </w:rPr>
        <w:t>号</w:t>
      </w:r>
    </w:p>
    <w:p>
      <w:pPr>
        <w:spacing w:line="322" w:lineRule="auto"/>
        <w:rPr>
          <w:rFonts w:ascii="Arial"/>
          <w:sz w:val="21"/>
        </w:rPr>
      </w:pPr>
      <w:r/>
    </w:p>
    <w:p>
      <w:pPr>
        <w:spacing w:line="322" w:lineRule="auto"/>
        <w:rPr>
          <w:rFonts w:ascii="Arial"/>
          <w:sz w:val="21"/>
        </w:rPr>
      </w:pPr>
      <w:r/>
    </w:p>
    <w:p>
      <w:pPr>
        <w:pStyle w:val="BodyText"/>
        <w:ind w:left="9" w:right="81" w:firstLine="638"/>
        <w:spacing w:before="102" w:line="333" w:lineRule="auto"/>
        <w:jc w:val="both"/>
        <w:rPr/>
      </w:pPr>
      <w:r>
        <w:rPr>
          <w:spacing w:val="14"/>
        </w:rPr>
        <w:t>根据《国务院关于印发新时期促进集成电路产</w:t>
      </w:r>
      <w:r>
        <w:rPr>
          <w:spacing w:val="13"/>
        </w:rPr>
        <w:t>业和软件产业</w:t>
      </w:r>
      <w:r>
        <w:rPr/>
        <w:t xml:space="preserve"> </w:t>
      </w:r>
      <w:r>
        <w:rPr>
          <w:spacing w:val="4"/>
        </w:rPr>
        <w:t>高质量发展若干政策的通知》（国发〔2020〕8</w:t>
      </w:r>
      <w:r>
        <w:rPr>
          <w:spacing w:val="-49"/>
        </w:rPr>
        <w:t xml:space="preserve"> </w:t>
      </w:r>
      <w:r>
        <w:rPr>
          <w:spacing w:val="4"/>
        </w:rPr>
        <w:t>号）</w:t>
      </w:r>
      <w:r>
        <w:rPr>
          <w:spacing w:val="3"/>
        </w:rPr>
        <w:t>有关要求，为</w:t>
      </w:r>
      <w:r>
        <w:rPr/>
        <w:t xml:space="preserve"> </w:t>
      </w:r>
      <w:r>
        <w:rPr>
          <w:spacing w:val="13"/>
        </w:rPr>
        <w:t>促进集成电路产业和软件产业高质量发展，现就有关企业所得税</w:t>
      </w:r>
    </w:p>
    <w:p>
      <w:pPr>
        <w:pStyle w:val="BodyText"/>
        <w:ind w:left="19"/>
        <w:spacing w:line="222" w:lineRule="auto"/>
        <w:rPr/>
      </w:pPr>
      <w:r>
        <w:rPr>
          <w:spacing w:val="6"/>
        </w:rPr>
        <w:t>政策问题公告如下：</w:t>
      </w:r>
    </w:p>
    <w:p>
      <w:pPr>
        <w:pStyle w:val="BodyText"/>
        <w:ind w:left="15" w:right="81" w:firstLine="655"/>
        <w:spacing w:before="193" w:line="333" w:lineRule="auto"/>
        <w:jc w:val="both"/>
        <w:rPr/>
      </w:pPr>
      <w:r>
        <w:rPr>
          <w:spacing w:val="4"/>
        </w:rPr>
        <w:t>一、国家鼓励的集成电路线宽小于</w:t>
      </w:r>
      <w:r>
        <w:rPr>
          <w:spacing w:val="-48"/>
        </w:rPr>
        <w:t xml:space="preserve"> </w:t>
      </w:r>
      <w:r>
        <w:rPr>
          <w:spacing w:val="4"/>
        </w:rPr>
        <w:t>28</w:t>
      </w:r>
      <w:r>
        <w:rPr>
          <w:spacing w:val="-53"/>
        </w:rPr>
        <w:t xml:space="preserve"> </w:t>
      </w:r>
      <w:r>
        <w:rPr>
          <w:spacing w:val="4"/>
        </w:rPr>
        <w:t>纳米（含</w:t>
      </w:r>
      <w:r>
        <w:rPr>
          <w:spacing w:val="14"/>
        </w:rPr>
        <w:t>），</w:t>
      </w:r>
      <w:r>
        <w:rPr>
          <w:spacing w:val="4"/>
        </w:rPr>
        <w:t>且经营期</w:t>
      </w:r>
      <w:r>
        <w:rPr/>
        <w:t xml:space="preserve"> </w:t>
      </w:r>
      <w:r>
        <w:rPr>
          <w:spacing w:val="5"/>
        </w:rPr>
        <w:t>在</w:t>
      </w:r>
      <w:r>
        <w:rPr>
          <w:spacing w:val="-26"/>
        </w:rPr>
        <w:t xml:space="preserve"> </w:t>
      </w:r>
      <w:r>
        <w:rPr>
          <w:spacing w:val="5"/>
        </w:rPr>
        <w:t>15</w:t>
      </w:r>
      <w:r>
        <w:rPr>
          <w:spacing w:val="-56"/>
        </w:rPr>
        <w:t xml:space="preserve"> </w:t>
      </w:r>
      <w:r>
        <w:rPr>
          <w:spacing w:val="5"/>
        </w:rPr>
        <w:t>年以上的集成电路生产企业或项目，第一年至第十年免征企</w:t>
      </w:r>
      <w:r>
        <w:rPr/>
        <w:t xml:space="preserve"> </w:t>
      </w:r>
      <w:r>
        <w:rPr>
          <w:spacing w:val="5"/>
        </w:rPr>
        <w:t>业所得税；国家鼓励的集成电路线宽小于</w:t>
      </w:r>
      <w:r>
        <w:rPr>
          <w:spacing w:val="-45"/>
        </w:rPr>
        <w:t xml:space="preserve"> </w:t>
      </w:r>
      <w:r>
        <w:rPr>
          <w:spacing w:val="5"/>
        </w:rPr>
        <w:t>65</w:t>
      </w:r>
      <w:r>
        <w:rPr>
          <w:spacing w:val="-51"/>
        </w:rPr>
        <w:t xml:space="preserve"> </w:t>
      </w:r>
      <w:r>
        <w:rPr>
          <w:spacing w:val="5"/>
        </w:rPr>
        <w:t>纳米（含</w:t>
      </w:r>
      <w:r>
        <w:rPr>
          <w:spacing w:val="12"/>
        </w:rPr>
        <w:t>），</w:t>
      </w:r>
      <w:r>
        <w:rPr>
          <w:spacing w:val="5"/>
        </w:rPr>
        <w:t>且经营</w:t>
      </w:r>
      <w:r>
        <w:rPr/>
        <w:t xml:space="preserve"> </w:t>
      </w:r>
      <w:r>
        <w:rPr>
          <w:spacing w:val="5"/>
        </w:rPr>
        <w:t>期在</w:t>
      </w:r>
      <w:r>
        <w:rPr>
          <w:spacing w:val="-24"/>
        </w:rPr>
        <w:t xml:space="preserve"> </w:t>
      </w:r>
      <w:r>
        <w:rPr>
          <w:spacing w:val="5"/>
        </w:rPr>
        <w:t>15</w:t>
      </w:r>
      <w:r>
        <w:rPr>
          <w:spacing w:val="-58"/>
        </w:rPr>
        <w:t xml:space="preserve"> </w:t>
      </w:r>
      <w:r>
        <w:rPr>
          <w:spacing w:val="5"/>
        </w:rPr>
        <w:t>年以上的集成电路生产企业或项目，第一年至第五年免征</w:t>
      </w:r>
      <w:r>
        <w:rPr/>
        <w:t xml:space="preserve"> </w:t>
      </w:r>
      <w:r>
        <w:rPr>
          <w:spacing w:val="4"/>
        </w:rPr>
        <w:t>企业所得税，第六年至第十年按照</w:t>
      </w:r>
      <w:r>
        <w:rPr>
          <w:spacing w:val="-50"/>
        </w:rPr>
        <w:t xml:space="preserve"> </w:t>
      </w:r>
      <w:r>
        <w:rPr>
          <w:spacing w:val="4"/>
        </w:rPr>
        <w:t>25%的法定税率</w:t>
      </w:r>
      <w:r>
        <w:rPr>
          <w:spacing w:val="3"/>
        </w:rPr>
        <w:t>减半征收企业所</w:t>
      </w:r>
      <w:r>
        <w:rPr/>
        <w:t xml:space="preserve"> </w:t>
      </w:r>
      <w:r>
        <w:rPr>
          <w:spacing w:val="7"/>
        </w:rPr>
        <w:t>得税；</w:t>
      </w:r>
      <w:r>
        <w:rPr>
          <w:spacing w:val="-89"/>
        </w:rPr>
        <w:t xml:space="preserve"> </w:t>
      </w:r>
      <w:r>
        <w:rPr>
          <w:spacing w:val="7"/>
        </w:rPr>
        <w:t>国家鼓励的集成电路线宽小于</w:t>
      </w:r>
      <w:r>
        <w:rPr>
          <w:spacing w:val="-38"/>
        </w:rPr>
        <w:t xml:space="preserve"> </w:t>
      </w:r>
      <w:r>
        <w:rPr>
          <w:spacing w:val="7"/>
        </w:rPr>
        <w:t>130</w:t>
      </w:r>
      <w:r>
        <w:rPr>
          <w:spacing w:val="-49"/>
        </w:rPr>
        <w:t xml:space="preserve"> </w:t>
      </w:r>
      <w:r>
        <w:rPr>
          <w:spacing w:val="7"/>
        </w:rPr>
        <w:t>纳</w:t>
      </w:r>
      <w:r>
        <w:rPr>
          <w:spacing w:val="6"/>
        </w:rPr>
        <w:t>米（含</w:t>
      </w:r>
      <w:r>
        <w:rPr>
          <w:spacing w:val="27"/>
        </w:rPr>
        <w:t>），</w:t>
      </w:r>
      <w:r>
        <w:rPr>
          <w:spacing w:val="6"/>
        </w:rPr>
        <w:t>且经营期</w:t>
      </w:r>
      <w:r>
        <w:rPr/>
        <w:t xml:space="preserve"> </w:t>
      </w:r>
      <w:r>
        <w:rPr>
          <w:spacing w:val="5"/>
        </w:rPr>
        <w:t>在</w:t>
      </w:r>
      <w:r>
        <w:rPr>
          <w:spacing w:val="-26"/>
        </w:rPr>
        <w:t xml:space="preserve"> </w:t>
      </w:r>
      <w:r>
        <w:rPr>
          <w:spacing w:val="5"/>
        </w:rPr>
        <w:t>10</w:t>
      </w:r>
      <w:r>
        <w:rPr>
          <w:spacing w:val="-56"/>
        </w:rPr>
        <w:t xml:space="preserve"> </w:t>
      </w:r>
      <w:r>
        <w:rPr>
          <w:spacing w:val="5"/>
        </w:rPr>
        <w:t>年以上的集成电路生产企业或项目，第一年至第二年免征企</w:t>
      </w:r>
      <w:r>
        <w:rPr/>
        <w:t xml:space="preserve"> </w:t>
      </w:r>
      <w:r>
        <w:rPr>
          <w:spacing w:val="4"/>
        </w:rPr>
        <w:t>业所得税，第三年至第五年按照</w:t>
      </w:r>
      <w:r>
        <w:rPr>
          <w:spacing w:val="-48"/>
        </w:rPr>
        <w:t xml:space="preserve"> </w:t>
      </w:r>
      <w:r>
        <w:rPr>
          <w:spacing w:val="4"/>
        </w:rPr>
        <w:t>25%的法定税</w:t>
      </w:r>
      <w:r>
        <w:rPr>
          <w:spacing w:val="3"/>
        </w:rPr>
        <w:t>率减半征收企业所得</w:t>
      </w:r>
    </w:p>
    <w:p>
      <w:pPr>
        <w:pStyle w:val="BodyText"/>
        <w:ind w:left="10"/>
        <w:spacing w:before="1" w:line="222" w:lineRule="auto"/>
        <w:rPr/>
      </w:pPr>
      <w:r>
        <w:rPr>
          <w:spacing w:val="-1"/>
        </w:rPr>
        <w:t>税。</w:t>
      </w:r>
    </w:p>
    <w:p>
      <w:pPr>
        <w:pStyle w:val="BodyText"/>
        <w:ind w:left="19" w:firstLine="638"/>
        <w:spacing w:before="191" w:line="333" w:lineRule="auto"/>
        <w:jc w:val="both"/>
        <w:rPr/>
      </w:pPr>
      <w:r>
        <w:rPr>
          <w:spacing w:val="13"/>
        </w:rPr>
        <w:t>对于按照集成电路生产企业享受税收优惠政策的，优惠期自</w:t>
      </w:r>
      <w:r>
        <w:rPr>
          <w:spacing w:val="10"/>
        </w:rPr>
        <w:t xml:space="preserve"> </w:t>
      </w:r>
      <w:r>
        <w:rPr>
          <w:spacing w:val="13"/>
        </w:rPr>
        <w:t>获利年度起计算；对于按照集成电路生产项目享受税收优惠政策</w:t>
      </w:r>
      <w:r>
        <w:rPr>
          <w:spacing w:val="5"/>
        </w:rPr>
        <w:t xml:space="preserve"> </w:t>
      </w:r>
      <w:r>
        <w:rPr>
          <w:spacing w:val="5"/>
        </w:rPr>
        <w:t>的，优惠期自项目取得第一笔生产经营收入所属纳税年度</w:t>
      </w:r>
      <w:r>
        <w:rPr>
          <w:spacing w:val="4"/>
        </w:rPr>
        <w:t>起计算，</w:t>
      </w:r>
      <w:r>
        <w:rPr/>
        <w:t xml:space="preserve"> </w:t>
      </w:r>
      <w:r>
        <w:rPr>
          <w:spacing w:val="13"/>
        </w:rPr>
        <w:t>集成电路生产项目需单独进行会计核算、计算所得，并合理分摊</w:t>
      </w:r>
    </w:p>
    <w:p>
      <w:pPr>
        <w:pStyle w:val="BodyText"/>
        <w:ind w:left="17"/>
        <w:spacing w:line="223" w:lineRule="auto"/>
        <w:rPr/>
      </w:pPr>
      <w:r>
        <w:rPr>
          <w:spacing w:val="4"/>
        </w:rPr>
        <w:t>期间费用。</w:t>
      </w:r>
    </w:p>
    <w:p>
      <w:pPr>
        <w:pStyle w:val="BodyText"/>
        <w:ind w:right="84"/>
        <w:spacing w:before="185" w:line="561" w:lineRule="exact"/>
        <w:jc w:val="right"/>
        <w:rPr/>
      </w:pPr>
      <w:r>
        <w:rPr>
          <w:spacing w:val="25"/>
          <w:position w:val="18"/>
        </w:rPr>
        <w:t>国家鼓励的集成电路生产企业或项目清单由国家发展改革</w:t>
      </w:r>
    </w:p>
    <w:p>
      <w:pPr>
        <w:pStyle w:val="BodyText"/>
        <w:ind w:left="20"/>
        <w:spacing w:before="1" w:line="221" w:lineRule="auto"/>
        <w:rPr/>
      </w:pPr>
      <w:r>
        <w:rPr>
          <w:spacing w:val="9"/>
        </w:rPr>
        <w:t>委、工业和信息化部会同财政部、税务总局等</w:t>
      </w:r>
      <w:r>
        <w:rPr>
          <w:spacing w:val="8"/>
        </w:rPr>
        <w:t>相关部门制定。</w:t>
      </w:r>
    </w:p>
    <w:p>
      <w:pPr>
        <w:spacing w:line="221" w:lineRule="auto"/>
        <w:sectPr>
          <w:headerReference w:type="default" r:id="rId396"/>
          <w:footerReference w:type="default" r:id="rId397"/>
          <w:pgSz w:w="11906" w:h="16839"/>
          <w:pgMar w:top="1040" w:right="1336" w:bottom="885" w:left="1418" w:header="735" w:footer="621" w:gutter="0"/>
        </w:sectPr>
        <w:rPr/>
      </w:pPr>
    </w:p>
    <w:p>
      <w:pPr>
        <w:spacing w:line="451" w:lineRule="auto"/>
        <w:rPr>
          <w:rFonts w:ascii="Arial"/>
          <w:sz w:val="21"/>
        </w:rPr>
      </w:pPr>
      <w:r/>
    </w:p>
    <w:p>
      <w:pPr>
        <w:pStyle w:val="BodyText"/>
        <w:ind w:left="11" w:right="95" w:firstLine="657"/>
        <w:spacing w:before="101" w:line="333" w:lineRule="auto"/>
        <w:rPr/>
      </w:pPr>
      <w:r>
        <w:rPr>
          <w:spacing w:val="10"/>
        </w:rPr>
        <w:t>二、国家鼓励的线宽小于</w:t>
      </w:r>
      <w:r>
        <w:rPr>
          <w:spacing w:val="-36"/>
        </w:rPr>
        <w:t xml:space="preserve"> </w:t>
      </w:r>
      <w:r>
        <w:rPr>
          <w:spacing w:val="10"/>
        </w:rPr>
        <w:t>130</w:t>
      </w:r>
      <w:r>
        <w:rPr>
          <w:spacing w:val="-47"/>
        </w:rPr>
        <w:t xml:space="preserve"> </w:t>
      </w:r>
      <w:r>
        <w:rPr>
          <w:spacing w:val="10"/>
        </w:rPr>
        <w:t>纳米（含）的集成电路</w:t>
      </w:r>
      <w:r>
        <w:rPr>
          <w:spacing w:val="9"/>
        </w:rPr>
        <w:t>生产企</w:t>
      </w:r>
      <w:r>
        <w:rPr/>
        <w:t xml:space="preserve"> </w:t>
      </w:r>
      <w:r>
        <w:rPr>
          <w:spacing w:val="11"/>
        </w:rPr>
        <w:t>业，属于国家鼓励的集成电路生产企业清单年度之前</w:t>
      </w:r>
      <w:r>
        <w:rPr>
          <w:spacing w:val="-32"/>
        </w:rPr>
        <w:t xml:space="preserve"> </w:t>
      </w:r>
      <w:r>
        <w:rPr>
          <w:spacing w:val="11"/>
        </w:rPr>
        <w:t>5</w:t>
      </w:r>
      <w:r>
        <w:rPr>
          <w:spacing w:val="-57"/>
        </w:rPr>
        <w:t xml:space="preserve"> </w:t>
      </w:r>
      <w:r>
        <w:rPr>
          <w:spacing w:val="11"/>
        </w:rPr>
        <w:t>个纳税年</w:t>
      </w:r>
      <w:r>
        <w:rPr/>
        <w:t xml:space="preserve"> </w:t>
      </w:r>
      <w:r>
        <w:rPr>
          <w:spacing w:val="13"/>
        </w:rPr>
        <w:t>度发生的尚未弥补完的亏损，准予向以后年度结转，总结转年限</w:t>
      </w:r>
    </w:p>
    <w:p>
      <w:pPr>
        <w:pStyle w:val="BodyText"/>
        <w:ind w:left="20"/>
        <w:spacing w:line="222" w:lineRule="auto"/>
        <w:rPr/>
      </w:pPr>
      <w:r>
        <w:rPr/>
        <w:t>最长不得超过</w:t>
      </w:r>
      <w:r>
        <w:rPr>
          <w:spacing w:val="-37"/>
        </w:rPr>
        <w:t xml:space="preserve"> </w:t>
      </w:r>
      <w:r>
        <w:rPr/>
        <w:t>10</w:t>
      </w:r>
      <w:r>
        <w:rPr>
          <w:spacing w:val="-56"/>
        </w:rPr>
        <w:t xml:space="preserve"> </w:t>
      </w:r>
      <w:r>
        <w:rPr/>
        <w:t>年。</w:t>
      </w:r>
    </w:p>
    <w:p>
      <w:pPr>
        <w:pStyle w:val="BodyText"/>
        <w:ind w:left="26" w:right="13" w:firstLine="648"/>
        <w:spacing w:before="184" w:line="334" w:lineRule="auto"/>
        <w:rPr/>
      </w:pPr>
      <w:r>
        <w:rPr>
          <w:spacing w:val="13"/>
        </w:rPr>
        <w:t>三、国家鼓励的集成电路设计、装备、材料</w:t>
      </w:r>
      <w:r>
        <w:rPr>
          <w:spacing w:val="12"/>
        </w:rPr>
        <w:t>、封装、测试企</w:t>
      </w:r>
      <w:r>
        <w:rPr/>
        <w:t xml:space="preserve"> </w:t>
      </w:r>
      <w:r>
        <w:rPr>
          <w:spacing w:val="4"/>
        </w:rPr>
        <w:t>业和软件企业，自获利年度起，第一年至第二年免征企业所得税，</w:t>
      </w:r>
    </w:p>
    <w:p>
      <w:pPr>
        <w:pStyle w:val="BodyText"/>
        <w:ind w:left="29"/>
        <w:spacing w:line="221" w:lineRule="auto"/>
        <w:rPr/>
      </w:pPr>
      <w:r>
        <w:rPr>
          <w:spacing w:val="7"/>
        </w:rPr>
        <w:t>第三年至第五年按照</w:t>
      </w:r>
      <w:r>
        <w:rPr>
          <w:spacing w:val="-51"/>
        </w:rPr>
        <w:t xml:space="preserve"> </w:t>
      </w:r>
      <w:r>
        <w:rPr>
          <w:spacing w:val="7"/>
        </w:rPr>
        <w:t>25%的法定税率减半征收企业所得税。</w:t>
      </w:r>
    </w:p>
    <w:p>
      <w:pPr>
        <w:pStyle w:val="BodyText"/>
        <w:ind w:left="22" w:firstLine="655"/>
        <w:spacing w:before="187" w:line="334" w:lineRule="auto"/>
        <w:rPr/>
      </w:pPr>
      <w:r>
        <w:rPr>
          <w:spacing w:val="12"/>
        </w:rPr>
        <w:t>国家鼓励的集成电路设计、装备、材料、封装、测试企业和</w:t>
      </w:r>
      <w:r>
        <w:rPr>
          <w:spacing w:val="15"/>
        </w:rPr>
        <w:t xml:space="preserve"> </w:t>
      </w:r>
      <w:r>
        <w:rPr>
          <w:spacing w:val="5"/>
        </w:rPr>
        <w:t>软件企业条件，由工业和信息化部会同国家发展改革委、财政部、</w:t>
      </w:r>
    </w:p>
    <w:p>
      <w:pPr>
        <w:pStyle w:val="BodyText"/>
        <w:ind w:left="10"/>
        <w:spacing w:before="1" w:line="221" w:lineRule="auto"/>
        <w:rPr/>
      </w:pPr>
      <w:r>
        <w:rPr>
          <w:spacing w:val="8"/>
        </w:rPr>
        <w:t>税务总局等相关部门制定。</w:t>
      </w:r>
    </w:p>
    <w:p>
      <w:pPr>
        <w:pStyle w:val="BodyText"/>
        <w:ind w:left="16" w:right="97" w:firstLine="671"/>
        <w:spacing w:before="186" w:line="334" w:lineRule="auto"/>
        <w:rPr/>
      </w:pPr>
      <w:r>
        <w:rPr>
          <w:spacing w:val="9"/>
        </w:rPr>
        <w:t>四、国家鼓励的重点集成电路设计企业和软件企业</w:t>
      </w:r>
      <w:r>
        <w:rPr>
          <w:spacing w:val="8"/>
        </w:rPr>
        <w:t>，</w:t>
      </w:r>
      <w:r>
        <w:rPr>
          <w:spacing w:val="-68"/>
        </w:rPr>
        <w:t xml:space="preserve"> </w:t>
      </w:r>
      <w:r>
        <w:rPr>
          <w:spacing w:val="8"/>
        </w:rPr>
        <w:t>自获利</w:t>
      </w:r>
      <w:r>
        <w:rPr/>
        <w:t xml:space="preserve"> </w:t>
      </w:r>
      <w:r>
        <w:rPr>
          <w:spacing w:val="3"/>
        </w:rPr>
        <w:t>年度起，第一年至第五年免征企业所得税，接续年度减按</w:t>
      </w:r>
      <w:r>
        <w:rPr>
          <w:spacing w:val="-31"/>
        </w:rPr>
        <w:t xml:space="preserve"> </w:t>
      </w:r>
      <w:r>
        <w:rPr>
          <w:spacing w:val="3"/>
        </w:rPr>
        <w:t>10%的税</w:t>
      </w:r>
    </w:p>
    <w:p>
      <w:pPr>
        <w:pStyle w:val="BodyText"/>
        <w:ind w:left="22"/>
        <w:spacing w:line="222" w:lineRule="auto"/>
        <w:rPr/>
      </w:pPr>
      <w:r>
        <w:rPr>
          <w:spacing w:val="6"/>
        </w:rPr>
        <w:t>率征收企业所得税。</w:t>
      </w:r>
    </w:p>
    <w:p>
      <w:pPr>
        <w:pStyle w:val="BodyText"/>
        <w:ind w:left="678"/>
        <w:spacing w:before="186" w:line="562" w:lineRule="exact"/>
        <w:rPr/>
      </w:pPr>
      <w:r>
        <w:rPr>
          <w:spacing w:val="12"/>
          <w:position w:val="18"/>
        </w:rPr>
        <w:t>国家鼓励的重点集成电路设计和软件企业清单由国家发展改</w:t>
      </w:r>
    </w:p>
    <w:p>
      <w:pPr>
        <w:pStyle w:val="BodyText"/>
        <w:ind w:left="20"/>
        <w:spacing w:before="1" w:line="221" w:lineRule="auto"/>
        <w:rPr/>
      </w:pPr>
      <w:r>
        <w:rPr>
          <w:spacing w:val="9"/>
        </w:rPr>
        <w:t>革委、工业和信息化部会同财政部、税务总局等相关部</w:t>
      </w:r>
      <w:r>
        <w:rPr>
          <w:spacing w:val="8"/>
        </w:rPr>
        <w:t>门制定。</w:t>
      </w:r>
    </w:p>
    <w:p>
      <w:pPr>
        <w:pStyle w:val="BodyText"/>
        <w:ind w:left="16" w:right="51" w:firstLine="645"/>
        <w:spacing w:before="192" w:line="333" w:lineRule="auto"/>
        <w:rPr/>
      </w:pPr>
      <w:r>
        <w:rPr>
          <w:spacing w:val="5"/>
        </w:rPr>
        <w:t>五、符合原有政策条件且在</w:t>
      </w:r>
      <w:r>
        <w:rPr>
          <w:spacing w:val="-48"/>
        </w:rPr>
        <w:t xml:space="preserve"> </w:t>
      </w:r>
      <w:r>
        <w:rPr>
          <w:spacing w:val="5"/>
        </w:rPr>
        <w:t>2019</w:t>
      </w:r>
      <w:r>
        <w:rPr>
          <w:spacing w:val="-56"/>
        </w:rPr>
        <w:t xml:space="preserve"> </w:t>
      </w:r>
      <w:r>
        <w:rPr>
          <w:spacing w:val="5"/>
        </w:rPr>
        <w:t>年（含）之前已经进</w:t>
      </w:r>
      <w:r>
        <w:rPr>
          <w:spacing w:val="4"/>
        </w:rPr>
        <w:t>入优惠</w:t>
      </w:r>
      <w:r>
        <w:rPr/>
        <w:t xml:space="preserve"> </w:t>
      </w:r>
      <w:r>
        <w:rPr>
          <w:spacing w:val="9"/>
        </w:rPr>
        <w:t>期的企业或项目，2020</w:t>
      </w:r>
      <w:r>
        <w:rPr>
          <w:spacing w:val="-53"/>
        </w:rPr>
        <w:t xml:space="preserve"> </w:t>
      </w:r>
      <w:r>
        <w:rPr>
          <w:spacing w:val="9"/>
        </w:rPr>
        <w:t>年（含）起可按原有政策规定继续享受至</w:t>
      </w:r>
      <w:r>
        <w:rPr/>
        <w:t xml:space="preserve"> </w:t>
      </w:r>
      <w:r>
        <w:rPr>
          <w:spacing w:val="13"/>
        </w:rPr>
        <w:t>期满为止，如也符合本公告第一条至第四条规定，可按本公告规</w:t>
      </w:r>
      <w:r>
        <w:rPr>
          <w:spacing w:val="8"/>
        </w:rPr>
        <w:t xml:space="preserve"> </w:t>
      </w:r>
      <w:r>
        <w:rPr>
          <w:spacing w:val="13"/>
        </w:rPr>
        <w:t>定享受相关优惠，其中定期减免税优惠，可按本公告规定计算优</w:t>
      </w:r>
      <w:r>
        <w:rPr>
          <w:spacing w:val="8"/>
        </w:rPr>
        <w:t xml:space="preserve"> </w:t>
      </w:r>
      <w:r>
        <w:rPr>
          <w:spacing w:val="14"/>
        </w:rPr>
        <w:t>惠期，并就剩余期限享受优惠至期满为止。符合原有政策条件，</w:t>
      </w:r>
      <w:r>
        <w:rPr>
          <w:spacing w:val="14"/>
        </w:rPr>
        <w:t xml:space="preserve"> </w:t>
      </w:r>
      <w:r>
        <w:rPr>
          <w:spacing w:val="7"/>
        </w:rPr>
        <w:t>2019</w:t>
      </w:r>
      <w:r>
        <w:rPr>
          <w:spacing w:val="-56"/>
        </w:rPr>
        <w:t xml:space="preserve"> </w:t>
      </w:r>
      <w:r>
        <w:rPr>
          <w:spacing w:val="7"/>
        </w:rPr>
        <w:t>年（含）之前尚未进入优惠期的企业或项目，2</w:t>
      </w:r>
      <w:r>
        <w:rPr>
          <w:spacing w:val="6"/>
        </w:rPr>
        <w:t>020</w:t>
      </w:r>
      <w:r>
        <w:rPr>
          <w:spacing w:val="-56"/>
        </w:rPr>
        <w:t xml:space="preserve"> </w:t>
      </w:r>
      <w:r>
        <w:rPr>
          <w:spacing w:val="6"/>
        </w:rPr>
        <w:t>年（含）</w:t>
      </w:r>
    </w:p>
    <w:p>
      <w:pPr>
        <w:pStyle w:val="BodyText"/>
        <w:ind w:left="15"/>
        <w:spacing w:line="221" w:lineRule="auto"/>
        <w:rPr/>
      </w:pPr>
      <w:r>
        <w:rPr>
          <w:spacing w:val="7"/>
        </w:rPr>
        <w:t>起不再执行原有政策。</w:t>
      </w:r>
    </w:p>
    <w:p>
      <w:pPr>
        <w:pStyle w:val="BodyText"/>
        <w:ind w:left="16" w:right="95" w:firstLine="648"/>
        <w:spacing w:before="187" w:line="334" w:lineRule="auto"/>
        <w:rPr/>
      </w:pPr>
      <w:r>
        <w:rPr>
          <w:spacing w:val="13"/>
        </w:rPr>
        <w:t>六、集成电路企业或项目、软件企业按照本公告规定同时符</w:t>
      </w:r>
      <w:r>
        <w:rPr>
          <w:spacing w:val="3"/>
        </w:rPr>
        <w:t xml:space="preserve"> </w:t>
      </w:r>
      <w:r>
        <w:rPr>
          <w:spacing w:val="10"/>
        </w:rPr>
        <w:t>合多项定期减免税优惠政策条件的，</w:t>
      </w:r>
      <w:r>
        <w:rPr>
          <w:spacing w:val="-63"/>
        </w:rPr>
        <w:t xml:space="preserve"> </w:t>
      </w:r>
      <w:r>
        <w:rPr>
          <w:spacing w:val="10"/>
        </w:rPr>
        <w:t>由企业选择其中一项政策享</w:t>
      </w:r>
    </w:p>
    <w:p>
      <w:pPr>
        <w:pStyle w:val="BodyText"/>
        <w:ind w:left="26"/>
        <w:spacing w:before="1" w:line="219" w:lineRule="auto"/>
        <w:rPr/>
      </w:pPr>
      <w:r>
        <w:rPr>
          <w:spacing w:val="10"/>
        </w:rPr>
        <w:t>受相关优惠。其中，</w:t>
      </w:r>
      <w:r>
        <w:rPr>
          <w:spacing w:val="-71"/>
        </w:rPr>
        <w:t xml:space="preserve"> </w:t>
      </w:r>
      <w:r>
        <w:rPr>
          <w:spacing w:val="10"/>
        </w:rPr>
        <w:t>已经进入优惠期的，可由企业在剩余期</w:t>
      </w:r>
      <w:r>
        <w:rPr>
          <w:spacing w:val="9"/>
        </w:rPr>
        <w:t>限内</w:t>
      </w:r>
    </w:p>
    <w:p>
      <w:pPr>
        <w:spacing w:line="219" w:lineRule="auto"/>
        <w:sectPr>
          <w:headerReference w:type="default" r:id="rId366"/>
          <w:footerReference w:type="default" r:id="rId398"/>
          <w:pgSz w:w="11906" w:h="16839"/>
          <w:pgMar w:top="1040" w:right="1323" w:bottom="885" w:left="1418" w:header="735" w:footer="621" w:gutter="0"/>
        </w:sectPr>
        <w:rPr/>
      </w:pPr>
    </w:p>
    <w:p>
      <w:pPr>
        <w:spacing w:line="449" w:lineRule="auto"/>
        <w:rPr>
          <w:rFonts w:ascii="Arial"/>
          <w:sz w:val="21"/>
        </w:rPr>
      </w:pPr>
      <w:r/>
    </w:p>
    <w:p>
      <w:pPr>
        <w:pStyle w:val="BodyText"/>
        <w:ind w:left="16"/>
        <w:spacing w:before="101" w:line="220" w:lineRule="auto"/>
        <w:rPr/>
      </w:pPr>
      <w:r>
        <w:rPr>
          <w:spacing w:val="8"/>
        </w:rPr>
        <w:t>选择其中一项政策享受相关优惠。</w:t>
      </w:r>
    </w:p>
    <w:p>
      <w:pPr>
        <w:pStyle w:val="BodyText"/>
        <w:ind w:left="12" w:right="89" w:firstLine="646"/>
        <w:spacing w:before="187" w:line="334" w:lineRule="auto"/>
        <w:rPr/>
      </w:pPr>
      <w:r>
        <w:rPr>
          <w:spacing w:val="10"/>
        </w:rPr>
        <w:t>七、本公告规定的优惠，采取清单进行管理的，</w:t>
      </w:r>
      <w:r>
        <w:rPr>
          <w:spacing w:val="-68"/>
        </w:rPr>
        <w:t xml:space="preserve"> </w:t>
      </w:r>
      <w:r>
        <w:rPr>
          <w:spacing w:val="10"/>
        </w:rPr>
        <w:t>由国家发展</w:t>
      </w:r>
      <w:r>
        <w:rPr/>
        <w:t xml:space="preserve"> </w:t>
      </w:r>
      <w:r>
        <w:rPr>
          <w:spacing w:val="10"/>
        </w:rPr>
        <w:t>改革委、工业和信息化部于每年</w:t>
      </w:r>
      <w:r>
        <w:rPr>
          <w:spacing w:val="-19"/>
        </w:rPr>
        <w:t xml:space="preserve"> </w:t>
      </w:r>
      <w:r>
        <w:rPr>
          <w:spacing w:val="10"/>
        </w:rPr>
        <w:t>3</w:t>
      </w:r>
      <w:r>
        <w:rPr>
          <w:spacing w:val="-43"/>
        </w:rPr>
        <w:t xml:space="preserve"> </w:t>
      </w:r>
      <w:r>
        <w:rPr>
          <w:spacing w:val="10"/>
        </w:rPr>
        <w:t>月底前按规定向财政部、税务</w:t>
      </w:r>
      <w:r>
        <w:rPr/>
        <w:t xml:space="preserve"> </w:t>
      </w:r>
      <w:r>
        <w:rPr>
          <w:spacing w:val="13"/>
        </w:rPr>
        <w:t>总局提供上一年度可享受优惠的企业和项目清单；不采取清单进</w:t>
      </w:r>
      <w:r>
        <w:rPr>
          <w:spacing w:val="11"/>
        </w:rPr>
        <w:t xml:space="preserve"> </w:t>
      </w:r>
      <w:r>
        <w:rPr>
          <w:spacing w:val="8"/>
        </w:rPr>
        <w:t>行管理的，税务机关按照财税〔2016〕49</w:t>
      </w:r>
      <w:r>
        <w:rPr>
          <w:spacing w:val="-30"/>
        </w:rPr>
        <w:t xml:space="preserve"> </w:t>
      </w:r>
      <w:r>
        <w:rPr>
          <w:spacing w:val="8"/>
        </w:rPr>
        <w:t>号第十条的规定转请发</w:t>
      </w:r>
    </w:p>
    <w:p>
      <w:pPr>
        <w:pStyle w:val="BodyText"/>
        <w:ind w:left="14"/>
        <w:spacing w:line="221" w:lineRule="auto"/>
        <w:rPr/>
      </w:pPr>
      <w:r>
        <w:rPr>
          <w:spacing w:val="8"/>
        </w:rPr>
        <w:t>展改革、工业和信息化部门进行核查。</w:t>
      </w:r>
    </w:p>
    <w:p>
      <w:pPr>
        <w:pStyle w:val="BodyText"/>
        <w:ind w:left="12" w:right="91" w:firstLine="644"/>
        <w:spacing w:before="187" w:line="334" w:lineRule="auto"/>
        <w:rPr/>
      </w:pPr>
      <w:r>
        <w:rPr>
          <w:spacing w:val="13"/>
        </w:rPr>
        <w:t>八、集成电路企业或项目、软件企业按照原有政策规定享受</w:t>
      </w:r>
      <w:r>
        <w:rPr>
          <w:spacing w:val="10"/>
        </w:rPr>
        <w:t xml:space="preserve"> </w:t>
      </w:r>
      <w:r>
        <w:rPr>
          <w:spacing w:val="8"/>
        </w:rPr>
        <w:t>优惠的，税务机关按照财税〔2016〕49</w:t>
      </w:r>
      <w:r>
        <w:rPr>
          <w:spacing w:val="-30"/>
        </w:rPr>
        <w:t xml:space="preserve"> </w:t>
      </w:r>
      <w:r>
        <w:rPr>
          <w:spacing w:val="8"/>
        </w:rPr>
        <w:t>号第十条的规定转请发展</w:t>
      </w:r>
    </w:p>
    <w:p>
      <w:pPr>
        <w:pStyle w:val="BodyText"/>
        <w:ind w:left="46"/>
        <w:spacing w:line="221" w:lineRule="auto"/>
        <w:rPr/>
      </w:pPr>
      <w:r>
        <w:rPr>
          <w:spacing w:val="6"/>
        </w:rPr>
        <w:t>改革、工业和信息化部门进行核查。</w:t>
      </w:r>
    </w:p>
    <w:p>
      <w:pPr>
        <w:pStyle w:val="BodyText"/>
        <w:ind w:left="10" w:right="86" w:firstLine="644"/>
        <w:spacing w:before="198" w:line="333" w:lineRule="auto"/>
        <w:rPr/>
      </w:pPr>
      <w:r>
        <w:rPr>
          <w:spacing w:val="6"/>
        </w:rPr>
        <w:t>九、本公告所称原有政策，包括：《财政部</w:t>
      </w:r>
      <w:r>
        <w:rPr>
          <w:spacing w:val="46"/>
        </w:rPr>
        <w:t xml:space="preserve"> </w:t>
      </w:r>
      <w:r>
        <w:rPr>
          <w:spacing w:val="6"/>
        </w:rPr>
        <w:t>国家税</w:t>
      </w:r>
      <w:r>
        <w:rPr>
          <w:spacing w:val="5"/>
        </w:rPr>
        <w:t>务总局关</w:t>
      </w:r>
      <w:r>
        <w:rPr/>
        <w:t xml:space="preserve"> </w:t>
      </w:r>
      <w:r>
        <w:rPr>
          <w:spacing w:val="13"/>
        </w:rPr>
        <w:t>于进一步鼓励软件产业和集成电路产业发展企业所得税政策的通</w:t>
      </w:r>
      <w:r>
        <w:rPr>
          <w:spacing w:val="14"/>
        </w:rPr>
        <w:t xml:space="preserve"> </w:t>
      </w:r>
      <w:r>
        <w:rPr>
          <w:spacing w:val="7"/>
        </w:rPr>
        <w:t>知》（财税〔2012〕27</w:t>
      </w:r>
      <w:r>
        <w:rPr>
          <w:spacing w:val="-42"/>
        </w:rPr>
        <w:t xml:space="preserve"> </w:t>
      </w:r>
      <w:r>
        <w:rPr>
          <w:spacing w:val="7"/>
        </w:rPr>
        <w:t>号）、《财政部</w:t>
      </w:r>
      <w:r>
        <w:rPr>
          <w:spacing w:val="46"/>
        </w:rPr>
        <w:t xml:space="preserve"> </w:t>
      </w:r>
      <w:r>
        <w:rPr>
          <w:spacing w:val="7"/>
        </w:rPr>
        <w:t>国家税务总局</w:t>
      </w:r>
      <w:r>
        <w:rPr>
          <w:spacing w:val="7"/>
        </w:rPr>
        <w:t xml:space="preserve"> </w:t>
      </w:r>
      <w:r>
        <w:rPr>
          <w:spacing w:val="7"/>
        </w:rPr>
        <w:t>发展改革</w:t>
      </w:r>
      <w:r>
        <w:rPr/>
        <w:t xml:space="preserve"> </w:t>
      </w:r>
      <w:r>
        <w:rPr>
          <w:spacing w:val="19"/>
        </w:rPr>
        <w:t>委</w:t>
      </w:r>
      <w:r>
        <w:rPr>
          <w:spacing w:val="19"/>
        </w:rPr>
        <w:t xml:space="preserve"> </w:t>
      </w:r>
      <w:r>
        <w:rPr>
          <w:spacing w:val="19"/>
        </w:rPr>
        <w:t>工业和信息化部关于进一步鼓励集成电路产业发展企业</w:t>
      </w:r>
      <w:r>
        <w:rPr>
          <w:spacing w:val="18"/>
        </w:rPr>
        <w:t>所得</w:t>
      </w:r>
      <w:r>
        <w:rPr/>
        <w:t xml:space="preserve"> </w:t>
      </w:r>
      <w:r>
        <w:rPr>
          <w:spacing w:val="2"/>
        </w:rPr>
        <w:t>税政策的通知》（财税〔2015〕6</w:t>
      </w:r>
      <w:r>
        <w:rPr>
          <w:spacing w:val="-41"/>
        </w:rPr>
        <w:t xml:space="preserve"> </w:t>
      </w:r>
      <w:r>
        <w:rPr>
          <w:spacing w:val="2"/>
        </w:rPr>
        <w:t>号）、《财政部</w:t>
      </w:r>
      <w:r>
        <w:rPr>
          <w:spacing w:val="46"/>
        </w:rPr>
        <w:t xml:space="preserve"> </w:t>
      </w:r>
      <w:r>
        <w:rPr>
          <w:spacing w:val="2"/>
        </w:rPr>
        <w:t>国家税务总局</w:t>
      </w:r>
      <w:r>
        <w:rPr/>
        <w:t xml:space="preserve">  </w:t>
      </w:r>
      <w:r>
        <w:rPr>
          <w:spacing w:val="19"/>
        </w:rPr>
        <w:t>发展改革委</w:t>
      </w:r>
      <w:r>
        <w:rPr>
          <w:spacing w:val="19"/>
        </w:rPr>
        <w:t xml:space="preserve"> </w:t>
      </w:r>
      <w:r>
        <w:rPr>
          <w:spacing w:val="19"/>
        </w:rPr>
        <w:t>工业和信息化部关于软件和集成电路产业企业</w:t>
      </w:r>
      <w:r>
        <w:rPr>
          <w:spacing w:val="18"/>
        </w:rPr>
        <w:t>所得</w:t>
      </w:r>
      <w:r>
        <w:rPr/>
        <w:t xml:space="preserve"> </w:t>
      </w:r>
      <w:r>
        <w:rPr>
          <w:spacing w:val="3"/>
        </w:rPr>
        <w:t>税优惠政策有关问题的通知》（财税〔2016〕49</w:t>
      </w:r>
      <w:r>
        <w:rPr>
          <w:spacing w:val="-28"/>
        </w:rPr>
        <w:t xml:space="preserve"> </w:t>
      </w:r>
      <w:r>
        <w:rPr>
          <w:spacing w:val="3"/>
        </w:rPr>
        <w:t>号）、《财政部</w:t>
      </w:r>
      <w:r>
        <w:rPr/>
        <w:t xml:space="preserve">  </w:t>
      </w:r>
      <w:r>
        <w:rPr>
          <w:spacing w:val="11"/>
        </w:rPr>
        <w:t>税务总局</w:t>
      </w:r>
      <w:r>
        <w:rPr>
          <w:spacing w:val="70"/>
        </w:rPr>
        <w:t xml:space="preserve"> </w:t>
      </w:r>
      <w:r>
        <w:rPr>
          <w:spacing w:val="11"/>
        </w:rPr>
        <w:t>国家发展改革委</w:t>
      </w:r>
      <w:r>
        <w:rPr>
          <w:spacing w:val="11"/>
        </w:rPr>
        <w:t xml:space="preserve"> </w:t>
      </w:r>
      <w:r>
        <w:rPr>
          <w:spacing w:val="11"/>
        </w:rPr>
        <w:t>工业和信息化部关于集成电路生产企</w:t>
      </w:r>
      <w:r>
        <w:rPr/>
        <w:t xml:space="preserve"> </w:t>
      </w:r>
      <w:r>
        <w:rPr>
          <w:spacing w:val="-1"/>
        </w:rPr>
        <w:t>业有关企业所得税政策问题的通知》（财税〔2018〕27</w:t>
      </w:r>
      <w:r>
        <w:rPr>
          <w:spacing w:val="-49"/>
        </w:rPr>
        <w:t xml:space="preserve"> </w:t>
      </w:r>
      <w:r>
        <w:rPr>
          <w:spacing w:val="-1"/>
        </w:rPr>
        <w:t>号</w:t>
      </w:r>
      <w:r>
        <w:rPr>
          <w:spacing w:val="-2"/>
        </w:rPr>
        <w:t>）、《财</w:t>
      </w:r>
      <w:r>
        <w:rPr/>
        <w:t xml:space="preserve"> </w:t>
      </w:r>
      <w:r>
        <w:rPr>
          <w:spacing w:val="19"/>
        </w:rPr>
        <w:t>政部</w:t>
      </w:r>
      <w:r>
        <w:rPr>
          <w:spacing w:val="19"/>
        </w:rPr>
        <w:t xml:space="preserve"> </w:t>
      </w:r>
      <w:r>
        <w:rPr>
          <w:spacing w:val="19"/>
        </w:rPr>
        <w:t>税务总局关于集成电路设计和软件产业企业所得税政策的</w:t>
      </w:r>
      <w:r>
        <w:rPr>
          <w:spacing w:val="1"/>
        </w:rPr>
        <w:t xml:space="preserve"> </w:t>
      </w:r>
      <w:r>
        <w:rPr>
          <w:spacing w:val="8"/>
        </w:rPr>
        <w:t>公告》（财政部</w:t>
      </w:r>
      <w:r>
        <w:rPr>
          <w:spacing w:val="8"/>
        </w:rPr>
        <w:t xml:space="preserve"> </w:t>
      </w:r>
      <w:r>
        <w:rPr>
          <w:spacing w:val="8"/>
        </w:rPr>
        <w:t>税务总局公告</w:t>
      </w:r>
      <w:r>
        <w:rPr>
          <w:spacing w:val="-42"/>
        </w:rPr>
        <w:t xml:space="preserve"> </w:t>
      </w:r>
      <w:r>
        <w:rPr>
          <w:spacing w:val="8"/>
        </w:rPr>
        <w:t>2019</w:t>
      </w:r>
      <w:r>
        <w:rPr>
          <w:spacing w:val="-53"/>
        </w:rPr>
        <w:t xml:space="preserve"> </w:t>
      </w:r>
      <w:r>
        <w:rPr>
          <w:spacing w:val="8"/>
        </w:rPr>
        <w:t>年第</w:t>
      </w:r>
      <w:r>
        <w:rPr>
          <w:spacing w:val="-41"/>
        </w:rPr>
        <w:t xml:space="preserve"> </w:t>
      </w:r>
      <w:r>
        <w:rPr>
          <w:spacing w:val="8"/>
        </w:rPr>
        <w:t>68</w:t>
      </w:r>
      <w:r>
        <w:rPr>
          <w:spacing w:val="-44"/>
        </w:rPr>
        <w:t xml:space="preserve"> </w:t>
      </w:r>
      <w:r>
        <w:rPr>
          <w:spacing w:val="8"/>
        </w:rPr>
        <w:t>号）、《财政部</w:t>
      </w:r>
      <w:r>
        <w:rPr>
          <w:spacing w:val="8"/>
        </w:rPr>
        <w:t xml:space="preserve"> </w:t>
      </w:r>
      <w:r>
        <w:rPr>
          <w:spacing w:val="8"/>
        </w:rPr>
        <w:t>税</w:t>
      </w:r>
      <w:r>
        <w:rPr/>
        <w:t xml:space="preserve"> </w:t>
      </w:r>
      <w:r>
        <w:rPr>
          <w:spacing w:val="7"/>
        </w:rPr>
        <w:t>务总局关于集成电路设计企业和软件企业</w:t>
      </w:r>
      <w:r>
        <w:rPr>
          <w:spacing w:val="-60"/>
        </w:rPr>
        <w:t xml:space="preserve"> </w:t>
      </w:r>
      <w:r>
        <w:rPr>
          <w:spacing w:val="7"/>
        </w:rPr>
        <w:t>2019</w:t>
      </w:r>
      <w:r>
        <w:rPr>
          <w:spacing w:val="-84"/>
        </w:rPr>
        <w:t xml:space="preserve"> </w:t>
      </w:r>
      <w:r>
        <w:rPr>
          <w:spacing w:val="7"/>
        </w:rPr>
        <w:t>年度企业所得税汇</w:t>
      </w:r>
    </w:p>
    <w:p>
      <w:pPr>
        <w:pStyle w:val="BodyText"/>
        <w:spacing w:before="1" w:line="221" w:lineRule="auto"/>
        <w:jc w:val="right"/>
        <w:rPr/>
      </w:pPr>
      <w:r>
        <w:rPr>
          <w:spacing w:val="-11"/>
        </w:rPr>
        <w:t>算清缴适用政策的公告》（财政部</w:t>
      </w:r>
      <w:r>
        <w:rPr>
          <w:spacing w:val="-11"/>
        </w:rPr>
        <w:t xml:space="preserve"> </w:t>
      </w:r>
      <w:r>
        <w:rPr>
          <w:spacing w:val="-11"/>
        </w:rPr>
        <w:t>税务总</w:t>
      </w:r>
      <w:r>
        <w:rPr>
          <w:spacing w:val="-12"/>
        </w:rPr>
        <w:t>局公告</w:t>
      </w:r>
      <w:r>
        <w:rPr>
          <w:spacing w:val="-62"/>
        </w:rPr>
        <w:t xml:space="preserve"> </w:t>
      </w:r>
      <w:r>
        <w:rPr>
          <w:spacing w:val="-12"/>
        </w:rPr>
        <w:t>2020</w:t>
      </w:r>
      <w:r>
        <w:rPr>
          <w:spacing w:val="-71"/>
        </w:rPr>
        <w:t xml:space="preserve"> </w:t>
      </w:r>
      <w:r>
        <w:rPr>
          <w:spacing w:val="-12"/>
        </w:rPr>
        <w:t>年第</w:t>
      </w:r>
      <w:r>
        <w:rPr>
          <w:spacing w:val="-60"/>
        </w:rPr>
        <w:t xml:space="preserve"> </w:t>
      </w:r>
      <w:r>
        <w:rPr>
          <w:spacing w:val="-12"/>
        </w:rPr>
        <w:t>29</w:t>
      </w:r>
      <w:r>
        <w:rPr>
          <w:spacing w:val="-60"/>
        </w:rPr>
        <w:t xml:space="preserve"> </w:t>
      </w:r>
      <w:r>
        <w:rPr>
          <w:spacing w:val="-12"/>
        </w:rPr>
        <w:t>号）。</w:t>
      </w:r>
    </w:p>
    <w:p>
      <w:pPr>
        <w:pStyle w:val="BodyText"/>
        <w:ind w:left="30" w:right="89" w:firstLine="634"/>
        <w:spacing w:before="185" w:line="334" w:lineRule="auto"/>
        <w:rPr/>
      </w:pPr>
      <w:r>
        <w:rPr>
          <w:spacing w:val="-5"/>
        </w:rPr>
        <w:t>十、本公告自</w:t>
      </w:r>
      <w:r>
        <w:rPr>
          <w:spacing w:val="-43"/>
        </w:rPr>
        <w:t xml:space="preserve"> </w:t>
      </w:r>
      <w:r>
        <w:rPr>
          <w:spacing w:val="-5"/>
        </w:rPr>
        <w:t>2020</w:t>
      </w:r>
      <w:r>
        <w:rPr>
          <w:spacing w:val="-56"/>
        </w:rPr>
        <w:t xml:space="preserve"> </w:t>
      </w:r>
      <w:r>
        <w:rPr>
          <w:spacing w:val="-5"/>
        </w:rPr>
        <w:t>年</w:t>
      </w:r>
      <w:r>
        <w:rPr>
          <w:spacing w:val="-40"/>
        </w:rPr>
        <w:t xml:space="preserve"> </w:t>
      </w:r>
      <w:r>
        <w:rPr>
          <w:spacing w:val="-5"/>
        </w:rPr>
        <w:t>1</w:t>
      </w:r>
      <w:r>
        <w:rPr>
          <w:spacing w:val="-46"/>
        </w:rPr>
        <w:t xml:space="preserve"> </w:t>
      </w:r>
      <w:r>
        <w:rPr>
          <w:spacing w:val="-5"/>
        </w:rPr>
        <w:t>月</w:t>
      </w:r>
      <w:r>
        <w:rPr>
          <w:spacing w:val="-41"/>
        </w:rPr>
        <w:t xml:space="preserve"> </w:t>
      </w:r>
      <w:r>
        <w:rPr>
          <w:spacing w:val="-5"/>
        </w:rPr>
        <w:t>1</w:t>
      </w:r>
      <w:r>
        <w:rPr>
          <w:spacing w:val="-5"/>
        </w:rPr>
        <w:t xml:space="preserve"> </w:t>
      </w:r>
      <w:r>
        <w:rPr>
          <w:spacing w:val="-5"/>
        </w:rPr>
        <w:t>日起执行。财税〔2012〕27</w:t>
      </w:r>
      <w:r>
        <w:rPr>
          <w:spacing w:val="-46"/>
        </w:rPr>
        <w:t xml:space="preserve"> </w:t>
      </w:r>
      <w:r>
        <w:rPr>
          <w:spacing w:val="-5"/>
        </w:rPr>
        <w:t>号第</w:t>
      </w:r>
      <w:r>
        <w:rPr/>
        <w:t xml:space="preserve"> </w:t>
      </w:r>
      <w:r>
        <w:rPr>
          <w:spacing w:val="3"/>
        </w:rPr>
        <w:t>二条中“经认定后，减按</w:t>
      </w:r>
      <w:r>
        <w:rPr>
          <w:spacing w:val="-41"/>
        </w:rPr>
        <w:t xml:space="preserve"> </w:t>
      </w:r>
      <w:r>
        <w:rPr>
          <w:spacing w:val="3"/>
        </w:rPr>
        <w:t>15%的税率征收企业所得税”的规定和第</w:t>
      </w:r>
    </w:p>
    <w:p>
      <w:pPr>
        <w:pStyle w:val="BodyText"/>
        <w:ind w:left="50"/>
        <w:spacing w:line="220" w:lineRule="auto"/>
        <w:rPr/>
      </w:pPr>
      <w:r>
        <w:rPr>
          <w:spacing w:val="9"/>
        </w:rPr>
        <w:t>四条</w:t>
      </w:r>
      <w:r>
        <w:rPr>
          <w:spacing w:val="-100"/>
        </w:rPr>
        <w:t xml:space="preserve"> </w:t>
      </w:r>
      <w:r>
        <w:rPr>
          <w:spacing w:val="9"/>
        </w:rPr>
        <w:t>“</w:t>
      </w:r>
      <w:r>
        <w:rPr>
          <w:spacing w:val="-111"/>
        </w:rPr>
        <w:t xml:space="preserve"> </w:t>
      </w:r>
      <w:r>
        <w:rPr>
          <w:spacing w:val="9"/>
        </w:rPr>
        <w:t>国家规划布局内的重点软件企业和集成电路设计企业，如</w:t>
      </w:r>
    </w:p>
    <w:p>
      <w:pPr>
        <w:spacing w:line="220" w:lineRule="auto"/>
        <w:sectPr>
          <w:headerReference w:type="default" r:id="rId379"/>
          <w:footerReference w:type="default" r:id="rId399"/>
          <w:pgSz w:w="11906" w:h="16839"/>
          <w:pgMar w:top="1040" w:right="1329" w:bottom="885" w:left="1418" w:header="735" w:footer="617" w:gutter="0"/>
        </w:sectPr>
        <w:rPr/>
      </w:pPr>
    </w:p>
    <w:p>
      <w:pPr>
        <w:spacing w:line="448" w:lineRule="auto"/>
        <w:rPr>
          <w:rFonts w:ascii="Arial"/>
          <w:sz w:val="21"/>
        </w:rPr>
      </w:pPr>
      <w:r/>
    </w:p>
    <w:p>
      <w:pPr>
        <w:pStyle w:val="BodyText"/>
        <w:ind w:right="2"/>
        <w:spacing w:before="101" w:line="559" w:lineRule="exact"/>
        <w:jc w:val="right"/>
        <w:rPr/>
      </w:pPr>
      <w:r>
        <w:rPr>
          <w:spacing w:val="2"/>
          <w:position w:val="18"/>
        </w:rPr>
        <w:t>当年未享受免税优惠的，可减按</w:t>
      </w:r>
      <w:r>
        <w:rPr>
          <w:spacing w:val="-37"/>
          <w:position w:val="18"/>
        </w:rPr>
        <w:t xml:space="preserve"> </w:t>
      </w:r>
      <w:r>
        <w:rPr>
          <w:spacing w:val="2"/>
          <w:position w:val="18"/>
        </w:rPr>
        <w:t>10%的税率征收企业所得税”同时</w:t>
      </w:r>
    </w:p>
    <w:p>
      <w:pPr>
        <w:pStyle w:val="BodyText"/>
        <w:ind w:left="4"/>
        <w:spacing w:line="221" w:lineRule="auto"/>
        <w:rPr/>
      </w:pPr>
      <w:r>
        <w:rPr>
          <w:spacing w:val="7"/>
        </w:rPr>
        <w:t>停止执行。</w:t>
      </w:r>
    </w:p>
    <w:p>
      <w:pPr>
        <w:rPr>
          <w:rFonts w:ascii="Arial"/>
          <w:sz w:val="21"/>
        </w:rPr>
      </w:pPr>
      <w: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pStyle w:val="BodyText"/>
        <w:ind w:left="4927"/>
        <w:spacing w:before="101" w:line="222" w:lineRule="auto"/>
        <w:rPr/>
      </w:pPr>
      <w:r>
        <w:rPr>
          <w:spacing w:val="3"/>
        </w:rPr>
        <w:t>财政部</w:t>
      </w:r>
      <w:r>
        <w:rPr>
          <w:spacing w:val="48"/>
        </w:rPr>
        <w:t xml:space="preserve"> </w:t>
      </w:r>
      <w:r>
        <w:rPr>
          <w:spacing w:val="3"/>
        </w:rPr>
        <w:t>国家税务总局</w:t>
      </w:r>
    </w:p>
    <w:p>
      <w:pPr>
        <w:pStyle w:val="BodyText"/>
        <w:ind w:left="4149"/>
        <w:spacing w:before="187" w:line="222" w:lineRule="auto"/>
        <w:rPr/>
      </w:pPr>
      <w:r>
        <w:rPr>
          <w:spacing w:val="6"/>
        </w:rPr>
        <w:t>国家发展改革委</w:t>
      </w:r>
      <w:r>
        <w:rPr>
          <w:spacing w:val="6"/>
        </w:rPr>
        <w:t xml:space="preserve"> </w:t>
      </w:r>
      <w:r>
        <w:rPr>
          <w:spacing w:val="6"/>
        </w:rPr>
        <w:t>工业和信息化部</w:t>
      </w:r>
    </w:p>
    <w:p>
      <w:pPr>
        <w:pStyle w:val="BodyText"/>
        <w:ind w:left="5175"/>
        <w:spacing w:before="187" w:line="222" w:lineRule="auto"/>
        <w:rPr/>
      </w:pPr>
      <w:r>
        <w:rPr>
          <w:spacing w:val="-8"/>
        </w:rPr>
        <w:t>2020</w:t>
      </w:r>
      <w:r>
        <w:rPr>
          <w:spacing w:val="-47"/>
        </w:rPr>
        <w:t xml:space="preserve"> </w:t>
      </w:r>
      <w:r>
        <w:rPr>
          <w:spacing w:val="-8"/>
        </w:rPr>
        <w:t>年</w:t>
      </w:r>
      <w:r>
        <w:rPr>
          <w:spacing w:val="-44"/>
        </w:rPr>
        <w:t xml:space="preserve"> </w:t>
      </w:r>
      <w:r>
        <w:rPr>
          <w:spacing w:val="-8"/>
        </w:rPr>
        <w:t>12</w:t>
      </w:r>
      <w:r>
        <w:rPr>
          <w:spacing w:val="-43"/>
        </w:rPr>
        <w:t xml:space="preserve"> </w:t>
      </w:r>
      <w:r>
        <w:rPr>
          <w:spacing w:val="-8"/>
        </w:rPr>
        <w:t>月</w:t>
      </w:r>
      <w:r>
        <w:rPr>
          <w:spacing w:val="-41"/>
        </w:rPr>
        <w:t xml:space="preserve"> </w:t>
      </w:r>
      <w:r>
        <w:rPr>
          <w:spacing w:val="-8"/>
        </w:rPr>
        <w:t>11</w:t>
      </w:r>
      <w:r>
        <w:rPr>
          <w:spacing w:val="-8"/>
        </w:rPr>
        <w:t xml:space="preserve"> </w:t>
      </w:r>
      <w:r>
        <w:rPr>
          <w:spacing w:val="-8"/>
        </w:rPr>
        <w:t>日</w:t>
      </w:r>
    </w:p>
    <w:p>
      <w:pPr>
        <w:spacing w:line="222" w:lineRule="auto"/>
        <w:sectPr>
          <w:headerReference w:type="default" r:id="rId374"/>
          <w:footerReference w:type="default" r:id="rId400"/>
          <w:pgSz w:w="11906" w:h="16839"/>
          <w:pgMar w:top="1040" w:right="1417" w:bottom="885" w:left="1418" w:header="735" w:footer="621" w:gutter="0"/>
        </w:sectPr>
        <w:rPr/>
      </w:pPr>
    </w:p>
    <w:p>
      <w:pPr>
        <w:spacing w:line="394" w:lineRule="auto"/>
        <w:rPr>
          <w:rFonts w:ascii="Arial"/>
          <w:sz w:val="21"/>
        </w:rPr>
      </w:pPr>
      <w:r/>
    </w:p>
    <w:p>
      <w:pPr>
        <w:ind w:left="1320"/>
        <w:spacing w:before="114" w:line="486" w:lineRule="exact"/>
        <w:outlineLvl w:val="0"/>
        <w:rPr>
          <w:rFonts w:ascii="SimSun" w:hAnsi="SimSun" w:eastAsia="SimSun" w:cs="SimSun"/>
          <w:sz w:val="35"/>
          <w:szCs w:val="35"/>
        </w:rPr>
      </w:pPr>
      <w:bookmarkStart w:name="bookmark105" w:id="152"/>
      <w:bookmarkEnd w:id="152"/>
      <w:bookmarkStart w:name="bookmark110" w:id="153"/>
      <w:bookmarkEnd w:id="153"/>
      <w:r>
        <w:rPr>
          <w:rFonts w:ascii="SimSun" w:hAnsi="SimSun" w:eastAsia="SimSun" w:cs="SimSun"/>
          <w:sz w:val="35"/>
          <w:szCs w:val="35"/>
          <w:b/>
          <w:bCs/>
          <w:spacing w:val="4"/>
          <w:position w:val="2"/>
        </w:rPr>
        <w:t>国务院办公厅关于印发降低社会保险费率</w:t>
      </w:r>
    </w:p>
    <w:p>
      <w:pPr>
        <w:ind w:left="3278"/>
        <w:spacing w:before="78" w:line="227" w:lineRule="auto"/>
        <w:rPr>
          <w:rFonts w:ascii="SimSun" w:hAnsi="SimSun" w:eastAsia="SimSun" w:cs="SimSun"/>
          <w:sz w:val="35"/>
          <w:szCs w:val="35"/>
        </w:rPr>
      </w:pPr>
      <w:r>
        <w:rPr>
          <w:rFonts w:ascii="SimSun" w:hAnsi="SimSun" w:eastAsia="SimSun" w:cs="SimSun"/>
          <w:sz w:val="35"/>
          <w:szCs w:val="35"/>
          <w:b/>
          <w:bCs/>
          <w:spacing w:val="5"/>
        </w:rPr>
        <w:t>综合方案的通知</w:t>
      </w:r>
    </w:p>
    <w:p>
      <w:pPr>
        <w:ind w:left="3106"/>
        <w:spacing w:before="196" w:line="231" w:lineRule="auto"/>
        <w:outlineLvl w:val="1"/>
        <w:rPr>
          <w:rFonts w:ascii="KaiTi" w:hAnsi="KaiTi" w:eastAsia="KaiTi" w:cs="KaiTi"/>
          <w:sz w:val="31"/>
          <w:szCs w:val="31"/>
        </w:rPr>
      </w:pPr>
      <w:r>
        <w:rPr>
          <w:rFonts w:ascii="KaiTi" w:hAnsi="KaiTi" w:eastAsia="KaiTi" w:cs="KaiTi"/>
          <w:sz w:val="31"/>
          <w:szCs w:val="31"/>
          <w:spacing w:val="2"/>
        </w:rPr>
        <w:t>国办发〔2019〕13</w:t>
      </w:r>
      <w:r>
        <w:rPr>
          <w:rFonts w:ascii="KaiTi" w:hAnsi="KaiTi" w:eastAsia="KaiTi" w:cs="KaiTi"/>
          <w:sz w:val="31"/>
          <w:szCs w:val="31"/>
          <w:spacing w:val="-53"/>
        </w:rPr>
        <w:t xml:space="preserve"> </w:t>
      </w:r>
      <w:r>
        <w:rPr>
          <w:rFonts w:ascii="KaiTi" w:hAnsi="KaiTi" w:eastAsia="KaiTi" w:cs="KaiTi"/>
          <w:sz w:val="31"/>
          <w:szCs w:val="31"/>
          <w:spacing w:val="2"/>
        </w:rPr>
        <w:t>号</w:t>
      </w:r>
    </w:p>
    <w:p>
      <w:pPr>
        <w:spacing w:line="318" w:lineRule="auto"/>
        <w:rPr>
          <w:rFonts w:ascii="Arial"/>
          <w:sz w:val="21"/>
        </w:rPr>
      </w:pPr>
      <w:r/>
    </w:p>
    <w:p>
      <w:pPr>
        <w:spacing w:line="319" w:lineRule="auto"/>
        <w:rPr>
          <w:rFonts w:ascii="Arial"/>
          <w:sz w:val="21"/>
        </w:rPr>
      </w:pPr>
      <w:r/>
    </w:p>
    <w:p>
      <w:pPr>
        <w:pStyle w:val="BodyText"/>
        <w:ind w:left="11"/>
        <w:spacing w:before="101" w:line="221" w:lineRule="auto"/>
        <w:rPr/>
      </w:pPr>
      <w:r>
        <w:rPr>
          <w:spacing w:val="6"/>
        </w:rPr>
        <w:t>各省、</w:t>
      </w:r>
      <w:r>
        <w:rPr>
          <w:spacing w:val="-66"/>
        </w:rPr>
        <w:t xml:space="preserve"> </w:t>
      </w:r>
      <w:r>
        <w:rPr>
          <w:spacing w:val="6"/>
        </w:rPr>
        <w:t>自治区、直辖市人民政府，国务院各部委、各直属机构：</w:t>
      </w:r>
    </w:p>
    <w:p>
      <w:pPr>
        <w:pStyle w:val="BodyText"/>
        <w:ind w:left="643"/>
        <w:spacing w:before="188" w:line="561" w:lineRule="exact"/>
        <w:rPr/>
      </w:pPr>
      <w:r>
        <w:rPr>
          <w:spacing w:val="10"/>
          <w:position w:val="18"/>
        </w:rPr>
        <w:t>《降低社会保险费率综合方案》</w:t>
      </w:r>
      <w:r>
        <w:rPr>
          <w:spacing w:val="-52"/>
          <w:position w:val="18"/>
        </w:rPr>
        <w:t xml:space="preserve"> </w:t>
      </w:r>
      <w:r>
        <w:rPr>
          <w:spacing w:val="10"/>
          <w:position w:val="18"/>
        </w:rPr>
        <w:t>已经国务院同意，现印发给</w:t>
      </w:r>
    </w:p>
    <w:p>
      <w:pPr>
        <w:pStyle w:val="BodyText"/>
        <w:ind w:left="16"/>
        <w:spacing w:before="1" w:line="220" w:lineRule="auto"/>
        <w:rPr/>
      </w:pPr>
      <w:r>
        <w:rPr>
          <w:spacing w:val="7"/>
        </w:rPr>
        <w:t>你们，请认真贯彻执行。</w:t>
      </w:r>
    </w:p>
    <w:p>
      <w:pPr>
        <w:pStyle w:val="BodyText"/>
        <w:ind w:left="9" w:firstLine="664"/>
        <w:spacing w:before="194" w:line="333" w:lineRule="auto"/>
        <w:rPr/>
      </w:pPr>
      <w:r>
        <w:rPr>
          <w:spacing w:val="13"/>
        </w:rPr>
        <w:t>降低社会保险费率，是减轻企业负担、优化营</w:t>
      </w:r>
      <w:r>
        <w:rPr>
          <w:spacing w:val="12"/>
        </w:rPr>
        <w:t>商环境、完善</w:t>
      </w:r>
      <w:r>
        <w:rPr/>
        <w:t xml:space="preserve"> </w:t>
      </w:r>
      <w:r>
        <w:rPr>
          <w:spacing w:val="13"/>
        </w:rPr>
        <w:t>社会保险制度的重要举措。各地区各有关部门要以习近平新时代</w:t>
      </w:r>
      <w:r>
        <w:rPr>
          <w:spacing w:val="15"/>
        </w:rPr>
        <w:t xml:space="preserve"> </w:t>
      </w:r>
      <w:r>
        <w:rPr>
          <w:spacing w:val="13"/>
        </w:rPr>
        <w:t>中国特色社会主义思想为指导，全面贯彻党的十九大和十九届二</w:t>
      </w:r>
      <w:r>
        <w:rPr>
          <w:spacing w:val="15"/>
        </w:rPr>
        <w:t xml:space="preserve"> </w:t>
      </w:r>
      <w:r>
        <w:rPr>
          <w:spacing w:val="5"/>
        </w:rPr>
        <w:t>中、三中全会精神，坚持稳中求进工作总基调，坚持新发展理念，</w:t>
      </w:r>
      <w:r>
        <w:rPr>
          <w:spacing w:val="8"/>
        </w:rPr>
        <w:t xml:space="preserve"> </w:t>
      </w:r>
      <w:r>
        <w:rPr>
          <w:spacing w:val="13"/>
        </w:rPr>
        <w:t>统筹考虑降低社会保险费率、完善社会保险制度、稳步推进社会</w:t>
      </w:r>
      <w:r>
        <w:rPr>
          <w:spacing w:val="15"/>
        </w:rPr>
        <w:t xml:space="preserve"> </w:t>
      </w:r>
      <w:r>
        <w:rPr>
          <w:spacing w:val="13"/>
        </w:rPr>
        <w:t>保险费征收体制改革，密切协调配合，抓好工作落实，确保企业</w:t>
      </w:r>
      <w:r>
        <w:rPr>
          <w:spacing w:val="15"/>
        </w:rPr>
        <w:t xml:space="preserve"> </w:t>
      </w:r>
      <w:r>
        <w:rPr>
          <w:spacing w:val="13"/>
        </w:rPr>
        <w:t>特别是小微企业社会保险缴费负担有实质性下降，确保职工各项</w:t>
      </w:r>
    </w:p>
    <w:p>
      <w:pPr>
        <w:pStyle w:val="BodyText"/>
        <w:ind w:left="19"/>
        <w:spacing w:line="221" w:lineRule="auto"/>
        <w:rPr/>
      </w:pPr>
      <w:r>
        <w:rPr>
          <w:spacing w:val="8"/>
        </w:rPr>
        <w:t>社会保险待遇不受影响、按时足额支付。</w:t>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pStyle w:val="BodyText"/>
        <w:ind w:left="5749"/>
        <w:spacing w:before="101" w:line="562" w:lineRule="exact"/>
        <w:rPr/>
      </w:pPr>
      <w:r>
        <w:rPr>
          <w:spacing w:val="3"/>
          <w:position w:val="18"/>
        </w:rPr>
        <w:t>国务院办公厅</w:t>
      </w:r>
    </w:p>
    <w:p>
      <w:pPr>
        <w:pStyle w:val="BodyText"/>
        <w:ind w:left="5494"/>
        <w:spacing w:before="1" w:line="222" w:lineRule="auto"/>
        <w:rPr/>
      </w:pPr>
      <w:r>
        <w:rPr>
          <w:spacing w:val="-9"/>
        </w:rPr>
        <w:t>2019</w:t>
      </w:r>
      <w:r>
        <w:rPr>
          <w:spacing w:val="-51"/>
        </w:rPr>
        <w:t xml:space="preserve"> </w:t>
      </w:r>
      <w:r>
        <w:rPr>
          <w:spacing w:val="-9"/>
        </w:rPr>
        <w:t>年</w:t>
      </w:r>
      <w:r>
        <w:rPr>
          <w:spacing w:val="-50"/>
        </w:rPr>
        <w:t xml:space="preserve"> </w:t>
      </w:r>
      <w:r>
        <w:rPr>
          <w:spacing w:val="-9"/>
        </w:rPr>
        <w:t>4</w:t>
      </w:r>
      <w:r>
        <w:rPr>
          <w:spacing w:val="-46"/>
        </w:rPr>
        <w:t xml:space="preserve"> </w:t>
      </w:r>
      <w:r>
        <w:rPr>
          <w:spacing w:val="-9"/>
        </w:rPr>
        <w:t>月</w:t>
      </w:r>
      <w:r>
        <w:rPr>
          <w:spacing w:val="-43"/>
        </w:rPr>
        <w:t xml:space="preserve"> </w:t>
      </w:r>
      <w:r>
        <w:rPr>
          <w:spacing w:val="-9"/>
        </w:rPr>
        <w:t>1</w:t>
      </w:r>
      <w:r>
        <w:rPr>
          <w:spacing w:val="-9"/>
        </w:rPr>
        <w:t xml:space="preserve"> </w:t>
      </w:r>
      <w:r>
        <w:rPr>
          <w:spacing w:val="-9"/>
        </w:rPr>
        <w:t>日</w:t>
      </w:r>
    </w:p>
    <w:p>
      <w:pPr>
        <w:spacing w:line="222" w:lineRule="auto"/>
        <w:sectPr>
          <w:headerReference w:type="default" r:id="rId388"/>
          <w:footerReference w:type="default" r:id="rId401"/>
          <w:pgSz w:w="11906" w:h="16839"/>
          <w:pgMar w:top="1040" w:right="1334" w:bottom="885" w:left="1418" w:header="735" w:footer="621" w:gutter="0"/>
        </w:sectPr>
        <w:rPr/>
      </w:pPr>
    </w:p>
    <w:p>
      <w:pPr>
        <w:spacing w:line="394" w:lineRule="auto"/>
        <w:rPr>
          <w:rFonts w:ascii="Arial"/>
          <w:sz w:val="21"/>
        </w:rPr>
      </w:pPr>
      <w:r/>
    </w:p>
    <w:p>
      <w:pPr>
        <w:ind w:left="2382"/>
        <w:spacing w:before="114" w:line="486" w:lineRule="exact"/>
        <w:rPr>
          <w:rFonts w:ascii="SimSun" w:hAnsi="SimSun" w:eastAsia="SimSun" w:cs="SimSun"/>
          <w:sz w:val="35"/>
          <w:szCs w:val="35"/>
        </w:rPr>
      </w:pPr>
      <w:r>
        <w:rPr>
          <w:rFonts w:ascii="SimSun" w:hAnsi="SimSun" w:eastAsia="SimSun" w:cs="SimSun"/>
          <w:sz w:val="35"/>
          <w:szCs w:val="35"/>
          <w:b/>
          <w:bCs/>
          <w:spacing w:val="5"/>
          <w:position w:val="2"/>
        </w:rPr>
        <w:t>降低社会保险费率综合方案</w:t>
      </w:r>
    </w:p>
    <w:p>
      <w:pPr>
        <w:spacing w:line="286" w:lineRule="auto"/>
        <w:rPr>
          <w:rFonts w:ascii="Arial"/>
          <w:sz w:val="21"/>
        </w:rPr>
      </w:pPr>
      <w:r/>
    </w:p>
    <w:p>
      <w:pPr>
        <w:spacing w:line="286" w:lineRule="auto"/>
        <w:rPr>
          <w:rFonts w:ascii="Arial"/>
          <w:sz w:val="21"/>
        </w:rPr>
      </w:pPr>
      <w:r/>
    </w:p>
    <w:p>
      <w:pPr>
        <w:pStyle w:val="BodyText"/>
        <w:ind w:left="22" w:right="72" w:firstLine="638"/>
        <w:spacing w:before="100" w:line="333" w:lineRule="auto"/>
        <w:rPr/>
      </w:pPr>
      <w:r>
        <w:rPr>
          <w:spacing w:val="13"/>
        </w:rPr>
        <w:t>为贯彻落实党中央、国务院决策部署，降低社会保险（以下</w:t>
      </w:r>
      <w:r>
        <w:rPr>
          <w:spacing w:val="7"/>
        </w:rPr>
        <w:t xml:space="preserve"> </w:t>
      </w:r>
      <w:r>
        <w:rPr>
          <w:spacing w:val="5"/>
        </w:rPr>
        <w:t>简称社保）费率，完善社保制度，稳步推进社保费征</w:t>
      </w:r>
      <w:r>
        <w:rPr>
          <w:spacing w:val="4"/>
        </w:rPr>
        <w:t>收体制改革，</w:t>
      </w:r>
    </w:p>
    <w:p>
      <w:pPr>
        <w:pStyle w:val="BodyText"/>
        <w:ind w:left="22"/>
        <w:spacing w:before="1" w:line="221" w:lineRule="auto"/>
        <w:rPr/>
      </w:pPr>
      <w:r>
        <w:rPr>
          <w:spacing w:val="4"/>
        </w:rPr>
        <w:t>制定本方案。</w:t>
      </w:r>
    </w:p>
    <w:p>
      <w:pPr>
        <w:pStyle w:val="BodyText"/>
        <w:ind w:left="671"/>
        <w:spacing w:before="189" w:line="221" w:lineRule="auto"/>
        <w:rPr/>
      </w:pPr>
      <w:r>
        <w:rPr>
          <w:spacing w:val="7"/>
        </w:rPr>
        <w:t>一、降低养老保险单位缴费比例</w:t>
      </w:r>
    </w:p>
    <w:p>
      <w:pPr>
        <w:pStyle w:val="BodyText"/>
        <w:ind w:left="15" w:firstLine="693"/>
        <w:spacing w:before="184" w:line="334" w:lineRule="auto"/>
        <w:rPr/>
      </w:pPr>
      <w:r>
        <w:rPr>
          <w:spacing w:val="-3"/>
        </w:rPr>
        <w:t>自</w:t>
      </w:r>
      <w:r>
        <w:rPr>
          <w:spacing w:val="-44"/>
        </w:rPr>
        <w:t xml:space="preserve"> </w:t>
      </w:r>
      <w:r>
        <w:rPr>
          <w:spacing w:val="-3"/>
        </w:rPr>
        <w:t>2019</w:t>
      </w:r>
      <w:r>
        <w:rPr>
          <w:spacing w:val="-56"/>
        </w:rPr>
        <w:t xml:space="preserve"> </w:t>
      </w:r>
      <w:r>
        <w:rPr>
          <w:spacing w:val="-3"/>
        </w:rPr>
        <w:t>年</w:t>
      </w:r>
      <w:r>
        <w:rPr>
          <w:spacing w:val="-45"/>
        </w:rPr>
        <w:t xml:space="preserve"> </w:t>
      </w:r>
      <w:r>
        <w:rPr>
          <w:spacing w:val="-3"/>
        </w:rPr>
        <w:t>5</w:t>
      </w:r>
      <w:r>
        <w:rPr>
          <w:spacing w:val="-45"/>
        </w:rPr>
        <w:t xml:space="preserve"> </w:t>
      </w:r>
      <w:r>
        <w:rPr>
          <w:spacing w:val="-3"/>
        </w:rPr>
        <w:t>月</w:t>
      </w:r>
      <w:r>
        <w:rPr>
          <w:spacing w:val="-43"/>
        </w:rPr>
        <w:t xml:space="preserve"> </w:t>
      </w:r>
      <w:r>
        <w:rPr>
          <w:spacing w:val="-3"/>
        </w:rPr>
        <w:t>1</w:t>
      </w:r>
      <w:r>
        <w:rPr>
          <w:spacing w:val="-3"/>
        </w:rPr>
        <w:t xml:space="preserve"> </w:t>
      </w:r>
      <w:r>
        <w:rPr>
          <w:spacing w:val="-3"/>
        </w:rPr>
        <w:t>日起，降低城镇职工基本养老保险（包括企</w:t>
      </w:r>
      <w:r>
        <w:rPr/>
        <w:t xml:space="preserve">  </w:t>
      </w:r>
      <w:r>
        <w:rPr>
          <w:spacing w:val="11"/>
        </w:rPr>
        <w:t>业和机关事业单位基本养老保险，</w:t>
      </w:r>
      <w:r>
        <w:rPr>
          <w:spacing w:val="-81"/>
        </w:rPr>
        <w:t xml:space="preserve"> </w:t>
      </w:r>
      <w:r>
        <w:rPr>
          <w:spacing w:val="11"/>
        </w:rPr>
        <w:t>以下简称</w:t>
      </w:r>
      <w:r>
        <w:rPr>
          <w:spacing w:val="10"/>
        </w:rPr>
        <w:t>养老保险）单位缴费</w:t>
      </w:r>
      <w:r>
        <w:rPr/>
        <w:t xml:space="preserve">  </w:t>
      </w:r>
      <w:r>
        <w:rPr>
          <w:spacing w:val="5"/>
        </w:rPr>
        <w:t>比例。各省、</w:t>
      </w:r>
      <w:r>
        <w:rPr>
          <w:spacing w:val="-81"/>
        </w:rPr>
        <w:t xml:space="preserve"> </w:t>
      </w:r>
      <w:r>
        <w:rPr>
          <w:spacing w:val="5"/>
        </w:rPr>
        <w:t>自治区、直辖市及新疆生产建设兵团（以下统称省）</w:t>
      </w:r>
      <w:r>
        <w:rPr/>
        <w:t xml:space="preserve"> </w:t>
      </w:r>
      <w:r>
        <w:rPr>
          <w:spacing w:val="1"/>
        </w:rPr>
        <w:t>养老保险单位缴费比例高于</w:t>
      </w:r>
      <w:r>
        <w:rPr>
          <w:spacing w:val="-40"/>
        </w:rPr>
        <w:t xml:space="preserve"> </w:t>
      </w:r>
      <w:r>
        <w:rPr>
          <w:spacing w:val="1"/>
        </w:rPr>
        <w:t>16%的，可降至</w:t>
      </w:r>
      <w:r>
        <w:rPr>
          <w:spacing w:val="-43"/>
        </w:rPr>
        <w:t xml:space="preserve"> </w:t>
      </w:r>
      <w:r>
        <w:rPr>
          <w:spacing w:val="1"/>
        </w:rPr>
        <w:t>16%；目前低于</w:t>
      </w:r>
      <w:r>
        <w:rPr>
          <w:spacing w:val="-41"/>
        </w:rPr>
        <w:t xml:space="preserve"> </w:t>
      </w:r>
      <w:r>
        <w:rPr>
          <w:spacing w:val="1"/>
        </w:rPr>
        <w:t>16%的，</w:t>
      </w:r>
      <w:r>
        <w:rPr/>
        <w:t xml:space="preserve"> </w:t>
      </w:r>
      <w:r>
        <w:rPr/>
        <w:t>要研究提出过渡办法。各省具体调整或过渡方案于</w:t>
      </w:r>
      <w:r>
        <w:rPr>
          <w:spacing w:val="-50"/>
        </w:rPr>
        <w:t xml:space="preserve"> </w:t>
      </w:r>
      <w:r>
        <w:rPr/>
        <w:t>201</w:t>
      </w:r>
      <w:r>
        <w:rPr>
          <w:spacing w:val="-1"/>
        </w:rPr>
        <w:t>9</w:t>
      </w:r>
      <w:r>
        <w:rPr>
          <w:spacing w:val="-56"/>
        </w:rPr>
        <w:t xml:space="preserve"> </w:t>
      </w:r>
      <w:r>
        <w:rPr>
          <w:spacing w:val="-1"/>
        </w:rPr>
        <w:t>年</w:t>
      </w:r>
      <w:r>
        <w:rPr>
          <w:spacing w:val="-50"/>
        </w:rPr>
        <w:t xml:space="preserve"> </w:t>
      </w:r>
      <w:r>
        <w:rPr>
          <w:spacing w:val="-1"/>
        </w:rPr>
        <w:t>4</w:t>
      </w:r>
      <w:r>
        <w:rPr>
          <w:spacing w:val="-46"/>
        </w:rPr>
        <w:t xml:space="preserve"> </w:t>
      </w:r>
      <w:r>
        <w:rPr>
          <w:spacing w:val="-1"/>
        </w:rPr>
        <w:t>月</w:t>
      </w:r>
      <w:r>
        <w:rPr>
          <w:spacing w:val="-40"/>
        </w:rPr>
        <w:t xml:space="preserve"> </w:t>
      </w:r>
      <w:r>
        <w:rPr>
          <w:spacing w:val="-1"/>
        </w:rPr>
        <w:t>15</w:t>
      </w:r>
    </w:p>
    <w:p>
      <w:pPr>
        <w:pStyle w:val="BodyText"/>
        <w:ind w:left="72"/>
        <w:spacing w:line="221" w:lineRule="auto"/>
        <w:rPr/>
      </w:pPr>
      <w:r>
        <w:rPr>
          <w:spacing w:val="5"/>
        </w:rPr>
        <w:t>日前报人力资源社会保障部、财政部备案。</w:t>
      </w:r>
    </w:p>
    <w:p>
      <w:pPr>
        <w:pStyle w:val="BodyText"/>
        <w:ind w:left="668"/>
        <w:spacing w:before="189" w:line="220" w:lineRule="auto"/>
        <w:rPr/>
      </w:pPr>
      <w:r>
        <w:rPr>
          <w:spacing w:val="8"/>
        </w:rPr>
        <w:t>二、继续阶段性降低失业保险、工伤保险费率</w:t>
      </w:r>
    </w:p>
    <w:p>
      <w:pPr>
        <w:pStyle w:val="BodyText"/>
        <w:ind w:left="22" w:right="156" w:firstLine="685"/>
        <w:spacing w:before="186" w:line="334" w:lineRule="auto"/>
        <w:rPr/>
      </w:pPr>
      <w:r>
        <w:rPr>
          <w:spacing w:val="-7"/>
        </w:rPr>
        <w:t>自</w:t>
      </w:r>
      <w:r>
        <w:rPr>
          <w:spacing w:val="-36"/>
        </w:rPr>
        <w:t xml:space="preserve"> </w:t>
      </w:r>
      <w:r>
        <w:rPr>
          <w:spacing w:val="-7"/>
        </w:rPr>
        <w:t>2019</w:t>
      </w:r>
      <w:r>
        <w:rPr>
          <w:spacing w:val="-55"/>
        </w:rPr>
        <w:t xml:space="preserve"> </w:t>
      </w:r>
      <w:r>
        <w:rPr>
          <w:spacing w:val="-7"/>
        </w:rPr>
        <w:t>年</w:t>
      </w:r>
      <w:r>
        <w:rPr>
          <w:spacing w:val="-45"/>
        </w:rPr>
        <w:t xml:space="preserve"> </w:t>
      </w:r>
      <w:r>
        <w:rPr>
          <w:spacing w:val="-7"/>
        </w:rPr>
        <w:t>5</w:t>
      </w:r>
      <w:r>
        <w:rPr>
          <w:spacing w:val="-46"/>
        </w:rPr>
        <w:t xml:space="preserve"> </w:t>
      </w:r>
      <w:r>
        <w:rPr>
          <w:spacing w:val="-7"/>
        </w:rPr>
        <w:t>月</w:t>
      </w:r>
      <w:r>
        <w:rPr>
          <w:spacing w:val="-43"/>
        </w:rPr>
        <w:t xml:space="preserve"> </w:t>
      </w:r>
      <w:r>
        <w:rPr>
          <w:spacing w:val="-7"/>
        </w:rPr>
        <w:t>1</w:t>
      </w:r>
      <w:r>
        <w:rPr>
          <w:spacing w:val="-7"/>
        </w:rPr>
        <w:t xml:space="preserve"> </w:t>
      </w:r>
      <w:r>
        <w:rPr>
          <w:spacing w:val="-7"/>
        </w:rPr>
        <w:t>日起，实施失业保险总费率</w:t>
      </w:r>
      <w:r>
        <w:rPr>
          <w:spacing w:val="-40"/>
        </w:rPr>
        <w:t xml:space="preserve"> </w:t>
      </w:r>
      <w:r>
        <w:rPr>
          <w:spacing w:val="-7"/>
        </w:rPr>
        <w:t>1%的省，延长阶</w:t>
      </w:r>
      <w:r>
        <w:rPr/>
        <w:t xml:space="preserve"> </w:t>
      </w:r>
      <w:r>
        <w:rPr>
          <w:spacing w:val="-5"/>
        </w:rPr>
        <w:t>段性降低失业保险费率的期限至</w:t>
      </w:r>
      <w:r>
        <w:rPr>
          <w:spacing w:val="-34"/>
        </w:rPr>
        <w:t xml:space="preserve"> </w:t>
      </w:r>
      <w:r>
        <w:rPr>
          <w:spacing w:val="-5"/>
        </w:rPr>
        <w:t>2020</w:t>
      </w:r>
      <w:r>
        <w:rPr>
          <w:spacing w:val="-56"/>
        </w:rPr>
        <w:t xml:space="preserve"> </w:t>
      </w:r>
      <w:r>
        <w:rPr>
          <w:spacing w:val="-5"/>
        </w:rPr>
        <w:t>年</w:t>
      </w:r>
      <w:r>
        <w:rPr>
          <w:spacing w:val="-52"/>
        </w:rPr>
        <w:t xml:space="preserve"> </w:t>
      </w:r>
      <w:r>
        <w:rPr>
          <w:spacing w:val="-5"/>
        </w:rPr>
        <w:t>4</w:t>
      </w:r>
      <w:r>
        <w:rPr>
          <w:spacing w:val="-46"/>
        </w:rPr>
        <w:t xml:space="preserve"> </w:t>
      </w:r>
      <w:r>
        <w:rPr>
          <w:spacing w:val="-5"/>
        </w:rPr>
        <w:t>月</w:t>
      </w:r>
      <w:r>
        <w:rPr>
          <w:spacing w:val="-36"/>
        </w:rPr>
        <w:t xml:space="preserve"> </w:t>
      </w:r>
      <w:r>
        <w:rPr>
          <w:spacing w:val="-5"/>
        </w:rPr>
        <w:t>30</w:t>
      </w:r>
      <w:r>
        <w:rPr>
          <w:spacing w:val="-5"/>
        </w:rPr>
        <w:t xml:space="preserve"> </w:t>
      </w:r>
      <w:r>
        <w:rPr>
          <w:spacing w:val="-5"/>
        </w:rPr>
        <w:t>日。</w:t>
      </w:r>
      <w:r>
        <w:rPr>
          <w:spacing w:val="-54"/>
        </w:rPr>
        <w:t xml:space="preserve"> </w:t>
      </w:r>
      <w:r>
        <w:rPr>
          <w:spacing w:val="-5"/>
        </w:rPr>
        <w:t>自</w:t>
      </w:r>
      <w:r>
        <w:rPr>
          <w:spacing w:val="-51"/>
        </w:rPr>
        <w:t xml:space="preserve"> </w:t>
      </w:r>
      <w:r>
        <w:rPr>
          <w:spacing w:val="-5"/>
        </w:rPr>
        <w:t>2019</w:t>
      </w:r>
      <w:r>
        <w:rPr>
          <w:spacing w:val="-56"/>
        </w:rPr>
        <w:t xml:space="preserve"> </w:t>
      </w:r>
      <w:r>
        <w:rPr>
          <w:spacing w:val="-5"/>
        </w:rPr>
        <w:t>年</w:t>
      </w:r>
      <w:r>
        <w:rPr>
          <w:spacing w:val="-44"/>
        </w:rPr>
        <w:t xml:space="preserve"> </w:t>
      </w:r>
      <w:r>
        <w:rPr>
          <w:spacing w:val="-5"/>
        </w:rPr>
        <w:t>5</w:t>
      </w:r>
      <w:r>
        <w:rPr/>
        <w:t xml:space="preserve"> </w:t>
      </w:r>
      <w:r>
        <w:rPr>
          <w:spacing w:val="-4"/>
        </w:rPr>
        <w:t>月</w:t>
      </w:r>
      <w:r>
        <w:rPr>
          <w:spacing w:val="-43"/>
        </w:rPr>
        <w:t xml:space="preserve"> </w:t>
      </w:r>
      <w:r>
        <w:rPr>
          <w:spacing w:val="-4"/>
        </w:rPr>
        <w:t>1</w:t>
      </w:r>
      <w:r>
        <w:rPr>
          <w:spacing w:val="-4"/>
        </w:rPr>
        <w:t xml:space="preserve"> </w:t>
      </w:r>
      <w:r>
        <w:rPr>
          <w:spacing w:val="-4"/>
        </w:rPr>
        <w:t>日起，延长阶段性降低工伤保险费率的期限至</w:t>
      </w:r>
      <w:r>
        <w:rPr>
          <w:spacing w:val="-48"/>
        </w:rPr>
        <w:t xml:space="preserve"> </w:t>
      </w:r>
      <w:r>
        <w:rPr>
          <w:spacing w:val="-4"/>
        </w:rPr>
        <w:t>2020</w:t>
      </w:r>
      <w:r>
        <w:rPr>
          <w:spacing w:val="-56"/>
        </w:rPr>
        <w:t xml:space="preserve"> </w:t>
      </w:r>
      <w:r>
        <w:rPr>
          <w:spacing w:val="-4"/>
        </w:rPr>
        <w:t>年</w:t>
      </w:r>
      <w:r>
        <w:rPr>
          <w:spacing w:val="-50"/>
        </w:rPr>
        <w:t xml:space="preserve"> </w:t>
      </w:r>
      <w:r>
        <w:rPr>
          <w:spacing w:val="-5"/>
        </w:rPr>
        <w:t>4</w:t>
      </w:r>
      <w:r>
        <w:rPr>
          <w:spacing w:val="-46"/>
        </w:rPr>
        <w:t xml:space="preserve"> </w:t>
      </w:r>
      <w:r>
        <w:rPr>
          <w:spacing w:val="-5"/>
        </w:rPr>
        <w:t>月</w:t>
      </w:r>
      <w:r>
        <w:rPr>
          <w:spacing w:val="-36"/>
        </w:rPr>
        <w:t xml:space="preserve"> </w:t>
      </w:r>
      <w:r>
        <w:rPr>
          <w:spacing w:val="-5"/>
        </w:rPr>
        <w:t>30</w:t>
      </w:r>
      <w:r>
        <w:rPr/>
        <w:t xml:space="preserve"> </w:t>
      </w:r>
      <w:r>
        <w:rPr>
          <w:spacing w:val="8"/>
        </w:rPr>
        <w:t>日，工伤保险基金累计结余可支付月数在</w:t>
      </w:r>
      <w:r>
        <w:rPr>
          <w:spacing w:val="-38"/>
        </w:rPr>
        <w:t xml:space="preserve"> </w:t>
      </w:r>
      <w:r>
        <w:rPr>
          <w:spacing w:val="8"/>
        </w:rPr>
        <w:t>18</w:t>
      </w:r>
      <w:r>
        <w:rPr>
          <w:spacing w:val="-38"/>
        </w:rPr>
        <w:t xml:space="preserve"> </w:t>
      </w:r>
      <w:r>
        <w:rPr>
          <w:spacing w:val="8"/>
        </w:rPr>
        <w:t>至</w:t>
      </w:r>
      <w:r>
        <w:rPr>
          <w:spacing w:val="-46"/>
        </w:rPr>
        <w:t xml:space="preserve"> </w:t>
      </w:r>
      <w:r>
        <w:rPr>
          <w:spacing w:val="8"/>
        </w:rPr>
        <w:t>23</w:t>
      </w:r>
      <w:r>
        <w:rPr>
          <w:spacing w:val="-52"/>
        </w:rPr>
        <w:t xml:space="preserve"> </w:t>
      </w:r>
      <w:r>
        <w:rPr>
          <w:spacing w:val="8"/>
        </w:rPr>
        <w:t>个</w:t>
      </w:r>
      <w:r>
        <w:rPr>
          <w:spacing w:val="7"/>
        </w:rPr>
        <w:t>月的统筹地</w:t>
      </w:r>
      <w:r>
        <w:rPr/>
        <w:t xml:space="preserve"> </w:t>
      </w:r>
      <w:r>
        <w:rPr>
          <w:spacing w:val="7"/>
        </w:rPr>
        <w:t>区可以现行费率为基础下调</w:t>
      </w:r>
      <w:r>
        <w:rPr>
          <w:spacing w:val="-48"/>
        </w:rPr>
        <w:t xml:space="preserve"> </w:t>
      </w:r>
      <w:r>
        <w:rPr>
          <w:spacing w:val="7"/>
        </w:rPr>
        <w:t>20%，累计结余可支付月数在</w:t>
      </w:r>
      <w:r>
        <w:rPr>
          <w:spacing w:val="-49"/>
        </w:rPr>
        <w:t xml:space="preserve"> </w:t>
      </w:r>
      <w:r>
        <w:rPr>
          <w:spacing w:val="7"/>
        </w:rPr>
        <w:t>2</w:t>
      </w:r>
      <w:r>
        <w:rPr>
          <w:spacing w:val="6"/>
        </w:rPr>
        <w:t>4</w:t>
      </w:r>
      <w:r>
        <w:rPr>
          <w:spacing w:val="-57"/>
        </w:rPr>
        <w:t xml:space="preserve"> </w:t>
      </w:r>
      <w:r>
        <w:rPr>
          <w:spacing w:val="6"/>
        </w:rPr>
        <w:t>个月</w:t>
      </w:r>
    </w:p>
    <w:p>
      <w:pPr>
        <w:pStyle w:val="BodyText"/>
        <w:ind w:left="56"/>
        <w:spacing w:line="221" w:lineRule="auto"/>
        <w:rPr/>
      </w:pPr>
      <w:r>
        <w:rPr>
          <w:spacing w:val="5"/>
        </w:rPr>
        <w:t>以上的统筹地区可以现行费率为基础下调</w:t>
      </w:r>
      <w:r>
        <w:rPr>
          <w:spacing w:val="-47"/>
        </w:rPr>
        <w:t xml:space="preserve"> </w:t>
      </w:r>
      <w:r>
        <w:rPr>
          <w:spacing w:val="5"/>
        </w:rPr>
        <w:t>5</w:t>
      </w:r>
      <w:r>
        <w:rPr>
          <w:spacing w:val="4"/>
        </w:rPr>
        <w:t>0%。</w:t>
      </w:r>
    </w:p>
    <w:p>
      <w:pPr>
        <w:pStyle w:val="BodyText"/>
        <w:ind w:left="674"/>
        <w:spacing w:before="188" w:line="221" w:lineRule="auto"/>
        <w:rPr/>
      </w:pPr>
      <w:r>
        <w:rPr>
          <w:spacing w:val="6"/>
        </w:rPr>
        <w:t>三、调整社保缴费基数政策</w:t>
      </w:r>
    </w:p>
    <w:p>
      <w:pPr>
        <w:pStyle w:val="BodyText"/>
        <w:ind w:left="20" w:right="156" w:firstLine="630"/>
        <w:spacing w:before="193" w:line="333" w:lineRule="auto"/>
        <w:rPr/>
      </w:pPr>
      <w:r>
        <w:rPr>
          <w:spacing w:val="13"/>
        </w:rPr>
        <w:t>调整就业人员平均工资计算口径。各省应以本省城镇非私营</w:t>
      </w:r>
      <w:r>
        <w:rPr>
          <w:spacing w:val="17"/>
        </w:rPr>
        <w:t xml:space="preserve"> </w:t>
      </w:r>
      <w:r>
        <w:rPr>
          <w:spacing w:val="13"/>
        </w:rPr>
        <w:t>单位就业人员平均工资和城镇私营单位就业人员平均工资加权计</w:t>
      </w:r>
      <w:r>
        <w:rPr>
          <w:spacing w:val="4"/>
        </w:rPr>
        <w:t xml:space="preserve"> </w:t>
      </w:r>
      <w:r>
        <w:rPr>
          <w:spacing w:val="13"/>
        </w:rPr>
        <w:t>算的全口径城镇单位就业人员平均工资，核定社保个人缴费基数</w:t>
      </w:r>
      <w:r>
        <w:rPr>
          <w:spacing w:val="4"/>
        </w:rPr>
        <w:t xml:space="preserve"> </w:t>
      </w:r>
      <w:r>
        <w:rPr>
          <w:spacing w:val="13"/>
        </w:rPr>
        <w:t>上下限，合理降低部分参保人员和企业的社保缴费基数。调整就</w:t>
      </w:r>
    </w:p>
    <w:p>
      <w:pPr>
        <w:pStyle w:val="BodyText"/>
        <w:ind w:left="26"/>
        <w:spacing w:line="221" w:lineRule="auto"/>
        <w:rPr/>
      </w:pPr>
      <w:r>
        <w:rPr>
          <w:spacing w:val="13"/>
        </w:rPr>
        <w:t>业人员平均工资计算口径后，各省要制定基本养老金计发办</w:t>
      </w:r>
      <w:r>
        <w:rPr>
          <w:spacing w:val="12"/>
        </w:rPr>
        <w:t>法的</w:t>
      </w:r>
    </w:p>
    <w:p>
      <w:pPr>
        <w:spacing w:line="221" w:lineRule="auto"/>
        <w:sectPr>
          <w:headerReference w:type="default" r:id="rId386"/>
          <w:footerReference w:type="default" r:id="rId402"/>
          <w:pgSz w:w="11906" w:h="16839"/>
          <w:pgMar w:top="1040" w:right="1261" w:bottom="885" w:left="1418" w:header="735" w:footer="622" w:gutter="0"/>
        </w:sectPr>
        <w:rPr/>
      </w:pPr>
    </w:p>
    <w:p>
      <w:pPr>
        <w:spacing w:line="448" w:lineRule="auto"/>
        <w:rPr>
          <w:rFonts w:ascii="Arial"/>
          <w:sz w:val="21"/>
        </w:rPr>
      </w:pPr>
      <w:r/>
    </w:p>
    <w:p>
      <w:pPr>
        <w:pStyle w:val="BodyText"/>
        <w:ind w:left="20"/>
        <w:spacing w:before="101" w:line="220" w:lineRule="auto"/>
        <w:rPr/>
      </w:pPr>
      <w:r>
        <w:rPr>
          <w:spacing w:val="8"/>
        </w:rPr>
        <w:t>过渡措施，确保退休人员待遇水平平稳衔接。</w:t>
      </w:r>
    </w:p>
    <w:p>
      <w:pPr>
        <w:pStyle w:val="BodyText"/>
        <w:ind w:left="10" w:right="89" w:firstLine="658"/>
        <w:spacing w:before="192" w:line="333" w:lineRule="auto"/>
        <w:rPr/>
      </w:pPr>
      <w:r>
        <w:rPr>
          <w:spacing w:val="13"/>
        </w:rPr>
        <w:t>完善个体工商户和灵活就业人员缴费基数政策。个体工商户</w:t>
      </w:r>
      <w:r>
        <w:rPr/>
        <w:t xml:space="preserve"> </w:t>
      </w:r>
      <w:r>
        <w:rPr>
          <w:spacing w:val="13"/>
        </w:rPr>
        <w:t>和灵活就业人员参加企业职工基本养老保险，可以在本省全口径</w:t>
      </w:r>
      <w:r>
        <w:rPr>
          <w:spacing w:val="14"/>
        </w:rPr>
        <w:t xml:space="preserve"> </w:t>
      </w:r>
      <w:r>
        <w:rPr>
          <w:spacing w:val="9"/>
        </w:rPr>
        <w:t>城镇单位就业人员平均工资的</w:t>
      </w:r>
      <w:r>
        <w:rPr>
          <w:spacing w:val="-25"/>
        </w:rPr>
        <w:t xml:space="preserve"> </w:t>
      </w:r>
      <w:r>
        <w:rPr>
          <w:spacing w:val="9"/>
        </w:rPr>
        <w:t>60%至</w:t>
      </w:r>
      <w:r>
        <w:rPr>
          <w:spacing w:val="-33"/>
        </w:rPr>
        <w:t xml:space="preserve"> </w:t>
      </w:r>
      <w:r>
        <w:rPr>
          <w:spacing w:val="9"/>
        </w:rPr>
        <w:t>300%之间选择适当的缴费基</w:t>
      </w:r>
    </w:p>
    <w:p>
      <w:pPr>
        <w:pStyle w:val="BodyText"/>
        <w:ind w:left="21"/>
        <w:spacing w:line="223" w:lineRule="auto"/>
        <w:rPr/>
      </w:pPr>
      <w:r>
        <w:rPr>
          <w:spacing w:val="-7"/>
        </w:rPr>
        <w:t>数。</w:t>
      </w:r>
    </w:p>
    <w:p>
      <w:pPr>
        <w:pStyle w:val="BodyText"/>
        <w:ind w:left="688"/>
        <w:spacing w:before="186" w:line="221" w:lineRule="auto"/>
        <w:rPr/>
      </w:pPr>
      <w:r>
        <w:rPr>
          <w:spacing w:val="6"/>
        </w:rPr>
        <w:t>四、加快推进养老保险省级统筹</w:t>
      </w:r>
    </w:p>
    <w:p>
      <w:pPr>
        <w:pStyle w:val="BodyText"/>
        <w:ind w:left="19" w:right="89" w:firstLine="630"/>
        <w:spacing w:before="190" w:line="333" w:lineRule="auto"/>
        <w:rPr/>
      </w:pPr>
      <w:r>
        <w:rPr>
          <w:spacing w:val="13"/>
        </w:rPr>
        <w:t>各省要结合降低养老保险单位缴费比例、调整社保缴费基数</w:t>
      </w:r>
      <w:r>
        <w:rPr>
          <w:spacing w:val="18"/>
        </w:rPr>
        <w:t xml:space="preserve"> </w:t>
      </w:r>
      <w:r>
        <w:rPr>
          <w:spacing w:val="13"/>
        </w:rPr>
        <w:t>政策等措施，加快推进企业职工基本养老保险省级统筹，逐步统</w:t>
      </w:r>
      <w:r>
        <w:rPr>
          <w:spacing w:val="5"/>
        </w:rPr>
        <w:t xml:space="preserve"> </w:t>
      </w:r>
      <w:r>
        <w:rPr>
          <w:spacing w:val="2"/>
        </w:rPr>
        <w:t>一养老保险参保缴费、单位及个人缴费基数核定办法等政策，</w:t>
      </w:r>
      <w:r>
        <w:rPr>
          <w:spacing w:val="1"/>
        </w:rPr>
        <w:t>2020</w:t>
      </w:r>
    </w:p>
    <w:p>
      <w:pPr>
        <w:pStyle w:val="BodyText"/>
        <w:ind w:left="16"/>
        <w:spacing w:line="221" w:lineRule="auto"/>
        <w:rPr/>
      </w:pPr>
      <w:r>
        <w:rPr>
          <w:spacing w:val="8"/>
        </w:rPr>
        <w:t>年底前实现企业职工基本养老保险基金省级统收统支。</w:t>
      </w:r>
    </w:p>
    <w:p>
      <w:pPr>
        <w:pStyle w:val="BodyText"/>
        <w:ind w:left="662"/>
        <w:spacing w:before="188" w:line="221" w:lineRule="auto"/>
        <w:rPr/>
      </w:pPr>
      <w:r>
        <w:rPr>
          <w:spacing w:val="8"/>
        </w:rPr>
        <w:t>五、提高养老保险基金中央调剂比例</w:t>
      </w:r>
    </w:p>
    <w:p>
      <w:pPr>
        <w:pStyle w:val="BodyText"/>
        <w:ind w:left="50" w:right="89" w:firstLine="601"/>
        <w:spacing w:before="191" w:line="333" w:lineRule="auto"/>
        <w:rPr/>
      </w:pPr>
      <w:r>
        <w:rPr>
          <w:spacing w:val="9"/>
        </w:rPr>
        <w:t>加大企业职工基本养老保险基金中央调剂力度，2019</w:t>
      </w:r>
      <w:r>
        <w:rPr>
          <w:spacing w:val="-50"/>
        </w:rPr>
        <w:t xml:space="preserve"> </w:t>
      </w:r>
      <w:r>
        <w:rPr>
          <w:spacing w:val="9"/>
        </w:rPr>
        <w:t>年基金</w:t>
      </w:r>
      <w:r>
        <w:rPr/>
        <w:t xml:space="preserve"> </w:t>
      </w:r>
      <w:r>
        <w:rPr>
          <w:spacing w:val="7"/>
        </w:rPr>
        <w:t>中央调剂比例提高至</w:t>
      </w:r>
      <w:r>
        <w:rPr>
          <w:spacing w:val="-29"/>
        </w:rPr>
        <w:t xml:space="preserve"> </w:t>
      </w:r>
      <w:r>
        <w:rPr>
          <w:spacing w:val="7"/>
        </w:rPr>
        <w:t>3.5%，进一步均衡各省之间养老保险基金负</w:t>
      </w:r>
    </w:p>
    <w:p>
      <w:pPr>
        <w:pStyle w:val="BodyText"/>
        <w:ind w:left="16"/>
        <w:spacing w:line="220" w:lineRule="auto"/>
        <w:rPr/>
      </w:pPr>
      <w:r>
        <w:rPr>
          <w:spacing w:val="8"/>
        </w:rPr>
        <w:t>担，确保企业离退休人员基本养老金按时足额发放。</w:t>
      </w:r>
    </w:p>
    <w:p>
      <w:pPr>
        <w:pStyle w:val="BodyText"/>
        <w:ind w:left="664"/>
        <w:spacing w:before="191" w:line="220" w:lineRule="auto"/>
        <w:rPr/>
      </w:pPr>
      <w:r>
        <w:rPr>
          <w:spacing w:val="8"/>
        </w:rPr>
        <w:t>六、稳步推进社保费征收体制改革</w:t>
      </w:r>
    </w:p>
    <w:p>
      <w:pPr>
        <w:pStyle w:val="BodyText"/>
        <w:ind w:left="12" w:firstLine="640"/>
        <w:spacing w:before="185" w:line="334" w:lineRule="auto"/>
        <w:rPr/>
      </w:pPr>
      <w:r>
        <w:rPr>
          <w:spacing w:val="13"/>
        </w:rPr>
        <w:t>企业职工基本养老保险和企业职工其他险种缴费，原则上暂</w:t>
      </w:r>
      <w:r>
        <w:rPr>
          <w:spacing w:val="14"/>
        </w:rPr>
        <w:t xml:space="preserve"> </w:t>
      </w:r>
      <w:r>
        <w:rPr>
          <w:spacing w:val="11"/>
        </w:rPr>
        <w:t>按现行征收体制继续征收，稳定缴费方式，</w:t>
      </w:r>
      <w:r>
        <w:rPr>
          <w:spacing w:val="-90"/>
        </w:rPr>
        <w:t xml:space="preserve"> </w:t>
      </w:r>
      <w:r>
        <w:rPr>
          <w:spacing w:val="11"/>
        </w:rPr>
        <w:t>“成熟一省、移交一</w:t>
      </w:r>
      <w:r>
        <w:rPr/>
        <w:t xml:space="preserve"> </w:t>
      </w:r>
      <w:r>
        <w:rPr>
          <w:spacing w:val="5"/>
        </w:rPr>
        <w:t>省”；机关事业单位社保费和城乡居民社保费征管职责如期划转。</w:t>
      </w:r>
      <w:r>
        <w:rPr>
          <w:spacing w:val="10"/>
        </w:rPr>
        <w:t xml:space="preserve"> </w:t>
      </w:r>
      <w:r>
        <w:rPr>
          <w:spacing w:val="11"/>
        </w:rPr>
        <w:t>人力资源社会保障、税务、财政、</w:t>
      </w:r>
      <w:r>
        <w:rPr>
          <w:spacing w:val="-87"/>
        </w:rPr>
        <w:t xml:space="preserve"> </w:t>
      </w:r>
      <w:r>
        <w:rPr>
          <w:spacing w:val="11"/>
        </w:rPr>
        <w:t>医保部门要抓紧推进信息共享</w:t>
      </w:r>
      <w:r>
        <w:rPr/>
        <w:t xml:space="preserve"> </w:t>
      </w:r>
      <w:r>
        <w:rPr>
          <w:spacing w:val="13"/>
        </w:rPr>
        <w:t>平台建设等各项工作，切实加强信息共享，确保征收工作有序衔</w:t>
      </w:r>
      <w:r>
        <w:rPr>
          <w:spacing w:val="11"/>
        </w:rPr>
        <w:t xml:space="preserve"> </w:t>
      </w:r>
      <w:r>
        <w:rPr>
          <w:spacing w:val="13"/>
        </w:rPr>
        <w:t>接。妥善处理好企业历史欠费问题，在征收体制改革过程中不得</w:t>
      </w:r>
      <w:r>
        <w:rPr>
          <w:spacing w:val="11"/>
        </w:rPr>
        <w:t xml:space="preserve"> </w:t>
      </w:r>
      <w:r>
        <w:rPr>
          <w:spacing w:val="13"/>
        </w:rPr>
        <w:t>自行对企业历史欠费进行集中清缴，不得采取任何增加小微企业</w:t>
      </w:r>
      <w:r>
        <w:rPr>
          <w:spacing w:val="11"/>
        </w:rPr>
        <w:t xml:space="preserve"> </w:t>
      </w:r>
      <w:r>
        <w:rPr>
          <w:spacing w:val="10"/>
        </w:rPr>
        <w:t>实际缴费负担的做法，避免造成企业生产经营困难。</w:t>
      </w:r>
      <w:r>
        <w:rPr>
          <w:spacing w:val="-60"/>
        </w:rPr>
        <w:t xml:space="preserve"> </w:t>
      </w:r>
      <w:r>
        <w:rPr>
          <w:spacing w:val="10"/>
        </w:rPr>
        <w:t>同时，合理</w:t>
      </w:r>
    </w:p>
    <w:p>
      <w:pPr>
        <w:pStyle w:val="BodyText"/>
        <w:ind w:left="12"/>
        <w:spacing w:line="221" w:lineRule="auto"/>
        <w:rPr/>
      </w:pPr>
      <w:r>
        <w:rPr>
          <w:spacing w:val="4"/>
        </w:rPr>
        <w:t>调整</w:t>
      </w:r>
      <w:r>
        <w:rPr>
          <w:spacing w:val="-42"/>
        </w:rPr>
        <w:t xml:space="preserve"> </w:t>
      </w:r>
      <w:r>
        <w:rPr>
          <w:spacing w:val="4"/>
        </w:rPr>
        <w:t>2019</w:t>
      </w:r>
      <w:r>
        <w:rPr>
          <w:spacing w:val="-56"/>
        </w:rPr>
        <w:t xml:space="preserve"> </w:t>
      </w:r>
      <w:r>
        <w:rPr>
          <w:spacing w:val="4"/>
        </w:rPr>
        <w:t>年社保基金收入预算。</w:t>
      </w:r>
    </w:p>
    <w:p>
      <w:pPr>
        <w:pStyle w:val="BodyText"/>
        <w:ind w:left="658"/>
        <w:spacing w:before="189" w:line="220" w:lineRule="auto"/>
        <w:rPr/>
      </w:pPr>
      <w:r>
        <w:rPr>
          <w:spacing w:val="7"/>
        </w:rPr>
        <w:t>七、建立工作协调机制</w:t>
      </w:r>
    </w:p>
    <w:p>
      <w:pPr>
        <w:spacing w:line="220" w:lineRule="auto"/>
        <w:sectPr>
          <w:headerReference w:type="default" r:id="rId379"/>
          <w:footerReference w:type="default" r:id="rId403"/>
          <w:pgSz w:w="11906" w:h="16839"/>
          <w:pgMar w:top="1040" w:right="1329" w:bottom="885" w:left="1418" w:header="735" w:footer="622" w:gutter="0"/>
        </w:sectPr>
        <w:rPr/>
      </w:pPr>
    </w:p>
    <w:p>
      <w:pPr>
        <w:spacing w:line="451" w:lineRule="auto"/>
        <w:rPr>
          <w:rFonts w:ascii="Arial"/>
          <w:sz w:val="21"/>
        </w:rPr>
      </w:pPr>
      <w:r/>
    </w:p>
    <w:p>
      <w:pPr>
        <w:pStyle w:val="BodyText"/>
        <w:ind w:left="5" w:firstLine="673"/>
        <w:spacing w:before="101" w:line="333" w:lineRule="auto"/>
        <w:rPr/>
      </w:pPr>
      <w:r>
        <w:rPr>
          <w:spacing w:val="12"/>
        </w:rPr>
        <w:t>国务院建立工作协调机制，统筹协调降低社保费率和社保费</w:t>
      </w:r>
      <w:r>
        <w:rPr>
          <w:spacing w:val="15"/>
        </w:rPr>
        <w:t xml:space="preserve"> </w:t>
      </w:r>
      <w:r>
        <w:rPr>
          <w:spacing w:val="14"/>
        </w:rPr>
        <w:t>征收体制改革相关工作。县级以上地方政府</w:t>
      </w:r>
      <w:r>
        <w:rPr>
          <w:spacing w:val="13"/>
        </w:rPr>
        <w:t>要建立由政府负责人</w:t>
      </w:r>
      <w:r>
        <w:rPr/>
        <w:t xml:space="preserve"> </w:t>
      </w:r>
      <w:r>
        <w:rPr>
          <w:spacing w:val="11"/>
        </w:rPr>
        <w:t>牵头，人力资源社会保障、财政、税务、</w:t>
      </w:r>
      <w:r>
        <w:rPr>
          <w:spacing w:val="-80"/>
        </w:rPr>
        <w:t xml:space="preserve"> </w:t>
      </w:r>
      <w:r>
        <w:rPr>
          <w:spacing w:val="11"/>
        </w:rPr>
        <w:t>医保等部门参加的工作</w:t>
      </w:r>
      <w:r>
        <w:rPr/>
        <w:t xml:space="preserve"> </w:t>
      </w:r>
      <w:r>
        <w:rPr>
          <w:spacing w:val="14"/>
        </w:rPr>
        <w:t>协调机制，统筹协调降低社保费率以及征收</w:t>
      </w:r>
      <w:r>
        <w:rPr>
          <w:spacing w:val="13"/>
        </w:rPr>
        <w:t>体制改革过渡期间的</w:t>
      </w:r>
    </w:p>
    <w:p>
      <w:pPr>
        <w:pStyle w:val="BodyText"/>
        <w:ind w:left="20"/>
        <w:spacing w:line="220" w:lineRule="auto"/>
        <w:rPr/>
      </w:pPr>
      <w:r>
        <w:rPr>
          <w:spacing w:val="8"/>
        </w:rPr>
        <w:t>工作衔接，提出具体安排，确保各项工作顺利进行。</w:t>
      </w:r>
    </w:p>
    <w:p>
      <w:pPr>
        <w:pStyle w:val="BodyText"/>
        <w:ind w:left="657"/>
        <w:spacing w:before="192" w:line="220" w:lineRule="auto"/>
        <w:rPr/>
      </w:pPr>
      <w:r>
        <w:rPr>
          <w:spacing w:val="8"/>
        </w:rPr>
        <w:t>八、认真做好组织落实工作</w:t>
      </w:r>
    </w:p>
    <w:p>
      <w:pPr>
        <w:pStyle w:val="BodyText"/>
        <w:ind w:left="12" w:firstLine="637"/>
        <w:spacing w:before="191" w:line="333" w:lineRule="auto"/>
        <w:rPr/>
      </w:pPr>
      <w:r>
        <w:rPr>
          <w:spacing w:val="13"/>
        </w:rPr>
        <w:t>各地区各有关部门要加强领导，精心组织实施。人力资源社</w:t>
      </w:r>
      <w:r>
        <w:rPr>
          <w:spacing w:val="18"/>
        </w:rPr>
        <w:t xml:space="preserve"> </w:t>
      </w:r>
      <w:r>
        <w:rPr>
          <w:spacing w:val="13"/>
        </w:rPr>
        <w:t>会保障部、财政部、税务总局、国家医保局要加强指导和监督检</w:t>
      </w:r>
      <w:r>
        <w:rPr>
          <w:spacing w:val="11"/>
        </w:rPr>
        <w:t xml:space="preserve"> </w:t>
      </w:r>
      <w:r>
        <w:rPr>
          <w:spacing w:val="13"/>
        </w:rPr>
        <w:t>查，及时研究解决工作中遇到的问题，确保各项政策措施落到实</w:t>
      </w:r>
    </w:p>
    <w:p>
      <w:pPr>
        <w:pStyle w:val="BodyText"/>
        <w:ind w:left="25"/>
        <w:spacing w:before="1" w:line="228" w:lineRule="auto"/>
        <w:rPr/>
      </w:pPr>
      <w:r>
        <w:rPr>
          <w:spacing w:val="-8"/>
        </w:rPr>
        <w:t>处。</w:t>
      </w:r>
    </w:p>
    <w:p>
      <w:pPr>
        <w:spacing w:line="228" w:lineRule="auto"/>
        <w:sectPr>
          <w:headerReference w:type="default" r:id="rId374"/>
          <w:footerReference w:type="default" r:id="rId404"/>
          <w:pgSz w:w="11906" w:h="16839"/>
          <w:pgMar w:top="1040" w:right="1417" w:bottom="885" w:left="1418" w:header="735" w:footer="622" w:gutter="0"/>
        </w:sectPr>
        <w:rPr/>
      </w:pPr>
    </w:p>
    <w:p>
      <w:pPr>
        <w:spacing w:line="398" w:lineRule="auto"/>
        <w:rPr>
          <w:rFonts w:ascii="Arial"/>
          <w:sz w:val="21"/>
        </w:rPr>
      </w:pPr>
      <w:r/>
    </w:p>
    <w:p>
      <w:pPr>
        <w:ind w:left="759"/>
        <w:spacing w:before="114" w:line="223" w:lineRule="auto"/>
        <w:outlineLvl w:val="0"/>
        <w:rPr>
          <w:rFonts w:ascii="SimSun" w:hAnsi="SimSun" w:eastAsia="SimSun" w:cs="SimSun"/>
          <w:sz w:val="35"/>
          <w:szCs w:val="35"/>
        </w:rPr>
      </w:pPr>
      <w:bookmarkStart w:name="bookmark106" w:id="154"/>
      <w:bookmarkEnd w:id="154"/>
      <w:r>
        <w:rPr>
          <w:rFonts w:ascii="SimSun" w:hAnsi="SimSun" w:eastAsia="SimSun" w:cs="SimSun"/>
          <w:sz w:val="35"/>
          <w:szCs w:val="35"/>
          <w:b/>
          <w:bCs/>
          <w:spacing w:val="6"/>
        </w:rPr>
        <w:t>财政部</w:t>
      </w:r>
      <w:r>
        <w:rPr>
          <w:rFonts w:ascii="SimSun" w:hAnsi="SimSun" w:eastAsia="SimSun" w:cs="SimSun"/>
          <w:sz w:val="35"/>
          <w:szCs w:val="35"/>
          <w:spacing w:val="6"/>
        </w:rPr>
        <w:t xml:space="preserve"> </w:t>
      </w:r>
      <w:r>
        <w:rPr>
          <w:rFonts w:ascii="SimSun" w:hAnsi="SimSun" w:eastAsia="SimSun" w:cs="SimSun"/>
          <w:sz w:val="35"/>
          <w:szCs w:val="35"/>
          <w:b/>
          <w:bCs/>
          <w:spacing w:val="6"/>
        </w:rPr>
        <w:t>税务总局</w:t>
      </w:r>
      <w:r>
        <w:rPr>
          <w:rFonts w:ascii="SimSun" w:hAnsi="SimSun" w:eastAsia="SimSun" w:cs="SimSun"/>
          <w:sz w:val="35"/>
          <w:szCs w:val="35"/>
          <w:spacing w:val="6"/>
        </w:rPr>
        <w:t xml:space="preserve"> </w:t>
      </w:r>
      <w:r>
        <w:rPr>
          <w:rFonts w:ascii="SimSun" w:hAnsi="SimSun" w:eastAsia="SimSun" w:cs="SimSun"/>
          <w:sz w:val="35"/>
          <w:szCs w:val="35"/>
          <w:b/>
          <w:bCs/>
          <w:spacing w:val="6"/>
        </w:rPr>
        <w:t>海关总署关于深化增值</w:t>
      </w:r>
      <w:r>
        <w:rPr>
          <w:rFonts w:ascii="SimSun" w:hAnsi="SimSun" w:eastAsia="SimSun" w:cs="SimSun"/>
          <w:sz w:val="35"/>
          <w:szCs w:val="35"/>
          <w:b/>
          <w:bCs/>
          <w:spacing w:val="5"/>
        </w:rPr>
        <w:t>税改革</w:t>
      </w:r>
    </w:p>
    <w:p>
      <w:pPr>
        <w:ind w:left="3282"/>
        <w:spacing w:before="138" w:line="221" w:lineRule="auto"/>
        <w:rPr>
          <w:rFonts w:ascii="SimSun" w:hAnsi="SimSun" w:eastAsia="SimSun" w:cs="SimSun"/>
          <w:sz w:val="35"/>
          <w:szCs w:val="35"/>
        </w:rPr>
      </w:pPr>
      <w:r>
        <w:rPr>
          <w:rFonts w:ascii="SimSun" w:hAnsi="SimSun" w:eastAsia="SimSun" w:cs="SimSun"/>
          <w:sz w:val="35"/>
          <w:szCs w:val="35"/>
          <w:b/>
          <w:bCs/>
          <w:spacing w:val="5"/>
        </w:rPr>
        <w:t>有关政策的公告</w:t>
      </w:r>
    </w:p>
    <w:p>
      <w:pPr>
        <w:ind w:left="1191"/>
        <w:spacing w:before="207" w:line="230" w:lineRule="auto"/>
        <w:outlineLvl w:val="1"/>
        <w:rPr>
          <w:rFonts w:ascii="KaiTi" w:hAnsi="KaiTi" w:eastAsia="KaiTi" w:cs="KaiTi"/>
          <w:sz w:val="31"/>
          <w:szCs w:val="31"/>
        </w:rPr>
      </w:pPr>
      <w:r>
        <w:rPr>
          <w:rFonts w:ascii="KaiTi" w:hAnsi="KaiTi" w:eastAsia="KaiTi" w:cs="KaiTi"/>
          <w:sz w:val="31"/>
          <w:szCs w:val="31"/>
          <w:spacing w:val="5"/>
        </w:rPr>
        <w:t>财政部</w:t>
      </w:r>
      <w:r>
        <w:rPr>
          <w:rFonts w:ascii="KaiTi" w:hAnsi="KaiTi" w:eastAsia="KaiTi" w:cs="KaiTi"/>
          <w:sz w:val="31"/>
          <w:szCs w:val="31"/>
          <w:spacing w:val="5"/>
        </w:rPr>
        <w:t xml:space="preserve"> </w:t>
      </w:r>
      <w:r>
        <w:rPr>
          <w:rFonts w:ascii="KaiTi" w:hAnsi="KaiTi" w:eastAsia="KaiTi" w:cs="KaiTi"/>
          <w:sz w:val="31"/>
          <w:szCs w:val="31"/>
          <w:spacing w:val="5"/>
        </w:rPr>
        <w:t>税务总局</w:t>
      </w:r>
      <w:r>
        <w:rPr>
          <w:rFonts w:ascii="KaiTi" w:hAnsi="KaiTi" w:eastAsia="KaiTi" w:cs="KaiTi"/>
          <w:sz w:val="31"/>
          <w:szCs w:val="31"/>
          <w:spacing w:val="5"/>
        </w:rPr>
        <w:t xml:space="preserve"> </w:t>
      </w:r>
      <w:r>
        <w:rPr>
          <w:rFonts w:ascii="KaiTi" w:hAnsi="KaiTi" w:eastAsia="KaiTi" w:cs="KaiTi"/>
          <w:sz w:val="31"/>
          <w:szCs w:val="31"/>
          <w:spacing w:val="5"/>
        </w:rPr>
        <w:t>海关总署公告</w:t>
      </w:r>
      <w:r>
        <w:rPr>
          <w:rFonts w:ascii="KaiTi" w:hAnsi="KaiTi" w:eastAsia="KaiTi" w:cs="KaiTi"/>
          <w:sz w:val="31"/>
          <w:szCs w:val="31"/>
          <w:spacing w:val="-57"/>
        </w:rPr>
        <w:t xml:space="preserve"> </w:t>
      </w:r>
      <w:r>
        <w:rPr>
          <w:rFonts w:ascii="KaiTi" w:hAnsi="KaiTi" w:eastAsia="KaiTi" w:cs="KaiTi"/>
          <w:sz w:val="31"/>
          <w:szCs w:val="31"/>
          <w:spacing w:val="5"/>
        </w:rPr>
        <w:t>2019</w:t>
      </w:r>
      <w:r>
        <w:rPr>
          <w:rFonts w:ascii="KaiTi" w:hAnsi="KaiTi" w:eastAsia="KaiTi" w:cs="KaiTi"/>
          <w:sz w:val="31"/>
          <w:szCs w:val="31"/>
          <w:spacing w:val="-58"/>
        </w:rPr>
        <w:t xml:space="preserve"> </w:t>
      </w:r>
      <w:r>
        <w:rPr>
          <w:rFonts w:ascii="KaiTi" w:hAnsi="KaiTi" w:eastAsia="KaiTi" w:cs="KaiTi"/>
          <w:sz w:val="31"/>
          <w:szCs w:val="31"/>
          <w:spacing w:val="5"/>
        </w:rPr>
        <w:t>年第</w:t>
      </w:r>
      <w:r>
        <w:rPr>
          <w:rFonts w:ascii="KaiTi" w:hAnsi="KaiTi" w:eastAsia="KaiTi" w:cs="KaiTi"/>
          <w:sz w:val="31"/>
          <w:szCs w:val="31"/>
          <w:spacing w:val="-61"/>
        </w:rPr>
        <w:t xml:space="preserve"> </w:t>
      </w:r>
      <w:r>
        <w:rPr>
          <w:rFonts w:ascii="KaiTi" w:hAnsi="KaiTi" w:eastAsia="KaiTi" w:cs="KaiTi"/>
          <w:sz w:val="31"/>
          <w:szCs w:val="31"/>
          <w:spacing w:val="5"/>
        </w:rPr>
        <w:t>39</w:t>
      </w:r>
      <w:r>
        <w:rPr>
          <w:rFonts w:ascii="KaiTi" w:hAnsi="KaiTi" w:eastAsia="KaiTi" w:cs="KaiTi"/>
          <w:sz w:val="31"/>
          <w:szCs w:val="31"/>
          <w:spacing w:val="-53"/>
        </w:rPr>
        <w:t xml:space="preserve"> </w:t>
      </w:r>
      <w:r>
        <w:rPr>
          <w:rFonts w:ascii="KaiTi" w:hAnsi="KaiTi" w:eastAsia="KaiTi" w:cs="KaiTi"/>
          <w:sz w:val="31"/>
          <w:szCs w:val="31"/>
          <w:spacing w:val="5"/>
        </w:rPr>
        <w:t>号</w:t>
      </w:r>
    </w:p>
    <w:p>
      <w:pPr>
        <w:spacing w:line="310" w:lineRule="auto"/>
        <w:rPr>
          <w:rFonts w:ascii="Arial"/>
          <w:sz w:val="21"/>
        </w:rPr>
      </w:pPr>
      <w:r/>
    </w:p>
    <w:p>
      <w:pPr>
        <w:spacing w:line="311" w:lineRule="auto"/>
        <w:rPr>
          <w:rFonts w:ascii="Arial"/>
          <w:sz w:val="21"/>
        </w:rPr>
      </w:pPr>
      <w:r/>
    </w:p>
    <w:p>
      <w:pPr>
        <w:pStyle w:val="BodyText"/>
        <w:ind w:right="2"/>
        <w:spacing w:before="101" w:line="540" w:lineRule="exact"/>
        <w:jc w:val="right"/>
        <w:rPr/>
      </w:pPr>
      <w:r>
        <w:rPr>
          <w:spacing w:val="13"/>
          <w:position w:val="16"/>
        </w:rPr>
        <w:t>为贯彻落实党中央、国务院决策部署，推进增值税实质性减</w:t>
      </w:r>
    </w:p>
    <w:p>
      <w:pPr>
        <w:pStyle w:val="BodyText"/>
        <w:ind w:left="10"/>
        <w:spacing w:before="1" w:line="221" w:lineRule="auto"/>
        <w:rPr/>
      </w:pPr>
      <w:r>
        <w:rPr>
          <w:spacing w:val="6"/>
        </w:rPr>
        <w:t>税，现将</w:t>
      </w:r>
      <w:r>
        <w:rPr>
          <w:spacing w:val="-47"/>
        </w:rPr>
        <w:t xml:space="preserve"> </w:t>
      </w:r>
      <w:r>
        <w:rPr>
          <w:spacing w:val="6"/>
        </w:rPr>
        <w:t>2019</w:t>
      </w:r>
      <w:r>
        <w:rPr>
          <w:spacing w:val="-56"/>
        </w:rPr>
        <w:t xml:space="preserve"> </w:t>
      </w:r>
      <w:r>
        <w:rPr>
          <w:spacing w:val="6"/>
        </w:rPr>
        <w:t>年增值税改革有关事项公告如下：</w:t>
      </w:r>
    </w:p>
    <w:p>
      <w:pPr>
        <w:pStyle w:val="BodyText"/>
        <w:ind w:left="15" w:right="2" w:firstLine="655"/>
        <w:spacing w:before="166" w:line="322" w:lineRule="auto"/>
        <w:rPr/>
      </w:pPr>
      <w:r>
        <w:rPr>
          <w:spacing w:val="13"/>
        </w:rPr>
        <w:t>一、增值税一般纳税人（以下称纳税人）发生增值税</w:t>
      </w:r>
      <w:r>
        <w:rPr>
          <w:spacing w:val="12"/>
        </w:rPr>
        <w:t>应税销</w:t>
      </w:r>
      <w:r>
        <w:rPr/>
        <w:t xml:space="preserve"> </w:t>
      </w:r>
      <w:r>
        <w:rPr>
          <w:spacing w:val="5"/>
        </w:rPr>
        <w:t>售行为或者进口货物，原适用</w:t>
      </w:r>
      <w:r>
        <w:rPr>
          <w:spacing w:val="-43"/>
        </w:rPr>
        <w:t xml:space="preserve"> </w:t>
      </w:r>
      <w:r>
        <w:rPr>
          <w:spacing w:val="5"/>
        </w:rPr>
        <w:t>16%税率的，</w:t>
      </w:r>
      <w:r>
        <w:rPr>
          <w:spacing w:val="4"/>
        </w:rPr>
        <w:t>税率调整为</w:t>
      </w:r>
      <w:r>
        <w:rPr>
          <w:spacing w:val="-41"/>
        </w:rPr>
        <w:t xml:space="preserve"> </w:t>
      </w:r>
      <w:r>
        <w:rPr>
          <w:spacing w:val="4"/>
        </w:rPr>
        <w:t>13%；原适</w:t>
      </w:r>
    </w:p>
    <w:p>
      <w:pPr>
        <w:pStyle w:val="BodyText"/>
        <w:ind w:left="12"/>
        <w:spacing w:before="1" w:line="222" w:lineRule="auto"/>
        <w:rPr/>
      </w:pPr>
      <w:r>
        <w:rPr>
          <w:spacing w:val="3"/>
        </w:rPr>
        <w:t>用</w:t>
      </w:r>
      <w:r>
        <w:rPr>
          <w:spacing w:val="-43"/>
        </w:rPr>
        <w:t xml:space="preserve"> </w:t>
      </w:r>
      <w:r>
        <w:rPr>
          <w:spacing w:val="3"/>
        </w:rPr>
        <w:t>10%税率的，税率调整为</w:t>
      </w:r>
      <w:r>
        <w:rPr>
          <w:spacing w:val="-46"/>
        </w:rPr>
        <w:t xml:space="preserve"> </w:t>
      </w:r>
      <w:r>
        <w:rPr>
          <w:spacing w:val="3"/>
        </w:rPr>
        <w:t>9%。</w:t>
      </w:r>
    </w:p>
    <w:p>
      <w:pPr>
        <w:pStyle w:val="BodyText"/>
        <w:ind w:left="27" w:firstLine="640"/>
        <w:spacing w:before="165" w:line="322" w:lineRule="auto"/>
        <w:rPr/>
      </w:pPr>
      <w:r>
        <w:rPr>
          <w:spacing w:val="2"/>
        </w:rPr>
        <w:t>二、纳税人购进农产品，原适用</w:t>
      </w:r>
      <w:r>
        <w:rPr>
          <w:spacing w:val="-26"/>
        </w:rPr>
        <w:t xml:space="preserve"> </w:t>
      </w:r>
      <w:r>
        <w:rPr>
          <w:spacing w:val="2"/>
        </w:rPr>
        <w:t>10%扣除率的，扣除率调整为</w:t>
      </w:r>
      <w:r>
        <w:rPr/>
        <w:t xml:space="preserve"> </w:t>
      </w:r>
      <w:r>
        <w:rPr>
          <w:spacing w:val="3"/>
        </w:rPr>
        <w:t>9%。纳税人购进用于生产或者委托加工</w:t>
      </w:r>
      <w:r>
        <w:rPr>
          <w:spacing w:val="-41"/>
        </w:rPr>
        <w:t xml:space="preserve"> </w:t>
      </w:r>
      <w:r>
        <w:rPr>
          <w:spacing w:val="3"/>
        </w:rPr>
        <w:t>13%税率货物的农产品</w:t>
      </w:r>
      <w:r>
        <w:rPr>
          <w:spacing w:val="2"/>
        </w:rPr>
        <w:t>，按</w:t>
      </w:r>
    </w:p>
    <w:p>
      <w:pPr>
        <w:pStyle w:val="BodyText"/>
        <w:ind w:left="36"/>
        <w:spacing w:before="2" w:line="221" w:lineRule="auto"/>
        <w:rPr/>
      </w:pPr>
      <w:r>
        <w:rPr>
          <w:spacing w:val="3"/>
        </w:rPr>
        <w:t>照</w:t>
      </w:r>
      <w:r>
        <w:rPr>
          <w:spacing w:val="-35"/>
        </w:rPr>
        <w:t xml:space="preserve"> </w:t>
      </w:r>
      <w:r>
        <w:rPr>
          <w:spacing w:val="3"/>
        </w:rPr>
        <w:t>10%的扣除率计算进项税额。</w:t>
      </w:r>
    </w:p>
    <w:p>
      <w:pPr>
        <w:pStyle w:val="BodyText"/>
        <w:ind w:left="70" w:firstLine="604"/>
        <w:spacing w:before="166" w:line="322" w:lineRule="auto"/>
        <w:rPr/>
      </w:pPr>
      <w:r>
        <w:rPr>
          <w:spacing w:val="4"/>
        </w:rPr>
        <w:t>三、原适用</w:t>
      </w:r>
      <w:r>
        <w:rPr>
          <w:spacing w:val="-43"/>
        </w:rPr>
        <w:t xml:space="preserve"> </w:t>
      </w:r>
      <w:r>
        <w:rPr>
          <w:spacing w:val="4"/>
        </w:rPr>
        <w:t>16%税率且出口退税率为</w:t>
      </w:r>
      <w:r>
        <w:rPr>
          <w:spacing w:val="-43"/>
        </w:rPr>
        <w:t xml:space="preserve"> </w:t>
      </w:r>
      <w:r>
        <w:rPr>
          <w:spacing w:val="4"/>
        </w:rPr>
        <w:t>16%的出</w:t>
      </w:r>
      <w:r>
        <w:rPr>
          <w:spacing w:val="3"/>
        </w:rPr>
        <w:t>口货物劳务，出</w:t>
      </w:r>
      <w:r>
        <w:rPr/>
        <w:t xml:space="preserve"> </w:t>
      </w:r>
      <w:r>
        <w:rPr>
          <w:spacing w:val="4"/>
        </w:rPr>
        <w:t>口退税率调整为</w:t>
      </w:r>
      <w:r>
        <w:rPr>
          <w:spacing w:val="-41"/>
        </w:rPr>
        <w:t xml:space="preserve"> </w:t>
      </w:r>
      <w:r>
        <w:rPr>
          <w:spacing w:val="4"/>
        </w:rPr>
        <w:t>13%；原适用</w:t>
      </w:r>
      <w:r>
        <w:rPr>
          <w:spacing w:val="-38"/>
        </w:rPr>
        <w:t xml:space="preserve"> </w:t>
      </w:r>
      <w:r>
        <w:rPr>
          <w:spacing w:val="4"/>
        </w:rPr>
        <w:t>10%税率且出口退税率为</w:t>
      </w:r>
      <w:r>
        <w:rPr>
          <w:spacing w:val="-41"/>
        </w:rPr>
        <w:t xml:space="preserve"> </w:t>
      </w:r>
      <w:r>
        <w:rPr>
          <w:spacing w:val="4"/>
        </w:rPr>
        <w:t>10%的出口</w:t>
      </w:r>
    </w:p>
    <w:p>
      <w:pPr>
        <w:pStyle w:val="BodyText"/>
        <w:ind w:left="29"/>
        <w:spacing w:line="221" w:lineRule="auto"/>
        <w:rPr/>
      </w:pPr>
      <w:r>
        <w:rPr>
          <w:spacing w:val="3"/>
        </w:rPr>
        <w:t>货物、跨境应税行为，</w:t>
      </w:r>
      <w:r>
        <w:rPr>
          <w:spacing w:val="-88"/>
        </w:rPr>
        <w:t xml:space="preserve"> </w:t>
      </w:r>
      <w:r>
        <w:rPr>
          <w:spacing w:val="3"/>
        </w:rPr>
        <w:t>出口退税率调整为</w:t>
      </w:r>
      <w:r>
        <w:rPr>
          <w:spacing w:val="-48"/>
        </w:rPr>
        <w:t xml:space="preserve"> </w:t>
      </w:r>
      <w:r>
        <w:rPr>
          <w:spacing w:val="3"/>
        </w:rPr>
        <w:t>9%。</w:t>
      </w:r>
    </w:p>
    <w:p>
      <w:pPr>
        <w:pStyle w:val="BodyText"/>
        <w:ind w:left="16" w:firstLine="647"/>
        <w:spacing w:before="165" w:line="322" w:lineRule="auto"/>
        <w:rPr/>
      </w:pPr>
      <w:r>
        <w:rPr>
          <w:spacing w:val="-7"/>
        </w:rPr>
        <w:t>2019</w:t>
      </w:r>
      <w:r>
        <w:rPr>
          <w:spacing w:val="-52"/>
        </w:rPr>
        <w:t xml:space="preserve"> </w:t>
      </w:r>
      <w:r>
        <w:rPr>
          <w:spacing w:val="-7"/>
        </w:rPr>
        <w:t>年</w:t>
      </w:r>
      <w:r>
        <w:rPr>
          <w:spacing w:val="-46"/>
        </w:rPr>
        <w:t xml:space="preserve"> </w:t>
      </w:r>
      <w:r>
        <w:rPr>
          <w:spacing w:val="-7"/>
        </w:rPr>
        <w:t>6</w:t>
      </w:r>
      <w:r>
        <w:rPr>
          <w:spacing w:val="-44"/>
        </w:rPr>
        <w:t xml:space="preserve"> </w:t>
      </w:r>
      <w:r>
        <w:rPr>
          <w:spacing w:val="-7"/>
        </w:rPr>
        <w:t>月</w:t>
      </w:r>
      <w:r>
        <w:rPr>
          <w:spacing w:val="-35"/>
        </w:rPr>
        <w:t xml:space="preserve"> </w:t>
      </w:r>
      <w:r>
        <w:rPr>
          <w:spacing w:val="-7"/>
        </w:rPr>
        <w:t>30</w:t>
      </w:r>
      <w:r>
        <w:rPr>
          <w:spacing w:val="-7"/>
        </w:rPr>
        <w:t xml:space="preserve"> </w:t>
      </w:r>
      <w:r>
        <w:rPr>
          <w:spacing w:val="-7"/>
        </w:rPr>
        <w:t>日前（含</w:t>
      </w:r>
      <w:r>
        <w:rPr>
          <w:spacing w:val="-49"/>
        </w:rPr>
        <w:t xml:space="preserve"> </w:t>
      </w:r>
      <w:r>
        <w:rPr>
          <w:spacing w:val="-7"/>
        </w:rPr>
        <w:t>2019</w:t>
      </w:r>
      <w:r>
        <w:rPr>
          <w:spacing w:val="-53"/>
        </w:rPr>
        <w:t xml:space="preserve"> </w:t>
      </w:r>
      <w:r>
        <w:rPr>
          <w:spacing w:val="-7"/>
        </w:rPr>
        <w:t>年</w:t>
      </w:r>
      <w:r>
        <w:rPr>
          <w:spacing w:val="-50"/>
        </w:rPr>
        <w:t xml:space="preserve"> </w:t>
      </w:r>
      <w:r>
        <w:rPr>
          <w:spacing w:val="-8"/>
        </w:rPr>
        <w:t>4</w:t>
      </w:r>
      <w:r>
        <w:rPr>
          <w:spacing w:val="-46"/>
        </w:rPr>
        <w:t xml:space="preserve"> </w:t>
      </w:r>
      <w:r>
        <w:rPr>
          <w:spacing w:val="-8"/>
        </w:rPr>
        <w:t>月</w:t>
      </w:r>
      <w:r>
        <w:rPr>
          <w:spacing w:val="-38"/>
        </w:rPr>
        <w:t xml:space="preserve"> </w:t>
      </w:r>
      <w:r>
        <w:rPr>
          <w:spacing w:val="-8"/>
        </w:rPr>
        <w:t>1</w:t>
      </w:r>
      <w:r>
        <w:rPr>
          <w:spacing w:val="-8"/>
        </w:rPr>
        <w:t xml:space="preserve"> </w:t>
      </w:r>
      <w:r>
        <w:rPr>
          <w:spacing w:val="-8"/>
        </w:rPr>
        <w:t>日前</w:t>
      </w:r>
      <w:r>
        <w:rPr>
          <w:spacing w:val="23"/>
        </w:rPr>
        <w:t>），</w:t>
      </w:r>
      <w:r>
        <w:rPr>
          <w:spacing w:val="-8"/>
        </w:rPr>
        <w:t>纳税人出口</w:t>
      </w:r>
      <w:r>
        <w:rPr/>
        <w:t xml:space="preserve"> </w:t>
      </w:r>
      <w:r>
        <w:rPr>
          <w:spacing w:val="13"/>
        </w:rPr>
        <w:t>前款所涉货物劳务、发生前款所涉跨境应税行为，适用增值税免</w:t>
      </w:r>
      <w:r>
        <w:rPr>
          <w:spacing w:val="8"/>
        </w:rPr>
        <w:t xml:space="preserve"> </w:t>
      </w:r>
      <w:r>
        <w:rPr>
          <w:spacing w:val="13"/>
        </w:rPr>
        <w:t>退税办法的，购进时已按调整前税率征收增值税的，执行调整前</w:t>
      </w:r>
      <w:r>
        <w:rPr>
          <w:spacing w:val="8"/>
        </w:rPr>
        <w:t xml:space="preserve"> </w:t>
      </w:r>
      <w:r>
        <w:rPr>
          <w:spacing w:val="13"/>
        </w:rPr>
        <w:t>的出口退税率，购进时已按调整后税率征收增值税的，执行调整</w:t>
      </w:r>
      <w:r>
        <w:rPr>
          <w:spacing w:val="8"/>
        </w:rPr>
        <w:t xml:space="preserve"> </w:t>
      </w:r>
      <w:r>
        <w:rPr>
          <w:spacing w:val="13"/>
        </w:rPr>
        <w:t>后的出口退税率；适用增值税免抵退税办法的，执行调整前的出</w:t>
      </w:r>
      <w:r>
        <w:rPr>
          <w:spacing w:val="8"/>
        </w:rPr>
        <w:t xml:space="preserve"> </w:t>
      </w:r>
      <w:r>
        <w:rPr>
          <w:spacing w:val="13"/>
        </w:rPr>
        <w:t>口退税率，在计算免抵退税时，适用税率低于出口退税率的，适</w:t>
      </w:r>
    </w:p>
    <w:p>
      <w:pPr>
        <w:pStyle w:val="BodyText"/>
        <w:ind w:left="12"/>
        <w:spacing w:before="1" w:line="221" w:lineRule="auto"/>
        <w:rPr/>
      </w:pPr>
      <w:r>
        <w:rPr>
          <w:spacing w:val="9"/>
        </w:rPr>
        <w:t>用税率与出口退税率之差视为零参与免抵退税计</w:t>
      </w:r>
      <w:r>
        <w:rPr>
          <w:spacing w:val="8"/>
        </w:rPr>
        <w:t>算。</w:t>
      </w:r>
    </w:p>
    <w:p>
      <w:pPr>
        <w:pStyle w:val="BodyText"/>
        <w:ind w:left="9" w:firstLine="683"/>
        <w:spacing w:before="165" w:line="322" w:lineRule="auto"/>
        <w:rPr/>
      </w:pPr>
      <w:r>
        <w:rPr>
          <w:spacing w:val="12"/>
        </w:rPr>
        <w:t>出口退税率的执行时间及出口货物劳务、发生跨境应税行为</w:t>
      </w:r>
      <w:r>
        <w:rPr>
          <w:spacing w:val="1"/>
        </w:rPr>
        <w:t xml:space="preserve"> </w:t>
      </w:r>
      <w:r>
        <w:rPr>
          <w:spacing w:val="13"/>
        </w:rPr>
        <w:t>的时间，按照以下规定执行：报关出口的货物劳务（保税区及经</w:t>
      </w:r>
      <w:r>
        <w:rPr>
          <w:spacing w:val="15"/>
        </w:rPr>
        <w:t xml:space="preserve"> </w:t>
      </w:r>
      <w:r>
        <w:rPr>
          <w:spacing w:val="10"/>
        </w:rPr>
        <w:t>保税区出口除外</w:t>
      </w:r>
      <w:r>
        <w:rPr>
          <w:spacing w:val="15"/>
        </w:rPr>
        <w:t>），</w:t>
      </w:r>
      <w:r>
        <w:rPr>
          <w:spacing w:val="-80"/>
        </w:rPr>
        <w:t xml:space="preserve"> </w:t>
      </w:r>
      <w:r>
        <w:rPr>
          <w:spacing w:val="10"/>
        </w:rPr>
        <w:t>以海关出口报关单上注明的出口日期为准；</w:t>
      </w:r>
    </w:p>
    <w:p>
      <w:pPr>
        <w:pStyle w:val="BodyText"/>
        <w:spacing w:line="221" w:lineRule="auto"/>
        <w:jc w:val="right"/>
        <w:rPr/>
      </w:pPr>
      <w:r>
        <w:rPr>
          <w:spacing w:val="10"/>
        </w:rPr>
        <w:t>非报关出口的货物劳务、跨境应税行为，</w:t>
      </w:r>
      <w:r>
        <w:rPr>
          <w:spacing w:val="-77"/>
        </w:rPr>
        <w:t xml:space="preserve"> </w:t>
      </w:r>
      <w:r>
        <w:rPr>
          <w:spacing w:val="10"/>
        </w:rPr>
        <w:t>以出口发票或普通发票</w:t>
      </w:r>
    </w:p>
    <w:p>
      <w:pPr>
        <w:spacing w:line="221" w:lineRule="auto"/>
        <w:sectPr>
          <w:headerReference w:type="default" r:id="rId372"/>
          <w:footerReference w:type="default" r:id="rId405"/>
          <w:pgSz w:w="11906" w:h="16839"/>
          <w:pgMar w:top="1040" w:right="1417" w:bottom="885" w:left="1418" w:header="735" w:footer="622" w:gutter="0"/>
        </w:sectPr>
        <w:rPr/>
      </w:pPr>
    </w:p>
    <w:p>
      <w:pPr>
        <w:spacing w:line="432" w:lineRule="auto"/>
        <w:rPr>
          <w:rFonts w:ascii="Arial"/>
          <w:sz w:val="21"/>
        </w:rPr>
      </w:pPr>
      <w:r/>
    </w:p>
    <w:p>
      <w:pPr>
        <w:pStyle w:val="BodyText"/>
        <w:ind w:left="40"/>
        <w:spacing w:before="100" w:line="540" w:lineRule="exact"/>
        <w:rPr/>
      </w:pPr>
      <w:r>
        <w:rPr>
          <w:spacing w:val="10"/>
          <w:position w:val="16"/>
        </w:rPr>
        <w:t>的开具时间为准；保税区及经保税区出口的货物，</w:t>
      </w:r>
      <w:r>
        <w:rPr>
          <w:spacing w:val="-81"/>
          <w:position w:val="16"/>
        </w:rPr>
        <w:t xml:space="preserve"> </w:t>
      </w:r>
      <w:r>
        <w:rPr>
          <w:spacing w:val="9"/>
          <w:position w:val="16"/>
        </w:rPr>
        <w:t>以货物离境时</w:t>
      </w:r>
    </w:p>
    <w:p>
      <w:pPr>
        <w:pStyle w:val="BodyText"/>
        <w:ind w:left="20"/>
        <w:spacing w:line="221" w:lineRule="auto"/>
        <w:rPr/>
      </w:pPr>
      <w:r>
        <w:rPr>
          <w:spacing w:val="8"/>
        </w:rPr>
        <w:t>海关出具的出境货物备案清单上注明的出口日期为准。</w:t>
      </w:r>
    </w:p>
    <w:p>
      <w:pPr>
        <w:pStyle w:val="BodyText"/>
        <w:ind w:left="688"/>
        <w:spacing w:before="168" w:line="540" w:lineRule="exact"/>
        <w:rPr/>
      </w:pPr>
      <w:r>
        <w:rPr>
          <w:spacing w:val="13"/>
          <w:position w:val="16"/>
        </w:rPr>
        <w:t>四、适用</w:t>
      </w:r>
      <w:r>
        <w:rPr>
          <w:spacing w:val="-31"/>
          <w:position w:val="16"/>
        </w:rPr>
        <w:t xml:space="preserve"> </w:t>
      </w:r>
      <w:r>
        <w:rPr>
          <w:spacing w:val="13"/>
          <w:position w:val="16"/>
        </w:rPr>
        <w:t>13%税率的境外旅客购物离境退税物品，退税率为</w:t>
      </w:r>
    </w:p>
    <w:p>
      <w:pPr>
        <w:pStyle w:val="BodyText"/>
        <w:ind w:left="32"/>
        <w:spacing w:line="221" w:lineRule="auto"/>
        <w:rPr/>
      </w:pPr>
      <w:r>
        <w:rPr>
          <w:spacing w:val="5"/>
        </w:rPr>
        <w:t>11%；适用</w:t>
      </w:r>
      <w:r>
        <w:rPr>
          <w:spacing w:val="-32"/>
        </w:rPr>
        <w:t xml:space="preserve"> </w:t>
      </w:r>
      <w:r>
        <w:rPr>
          <w:spacing w:val="5"/>
        </w:rPr>
        <w:t>9%税率的境外旅客购物离境退税物品，退税率为</w:t>
      </w:r>
      <w:r>
        <w:rPr>
          <w:spacing w:val="-46"/>
        </w:rPr>
        <w:t xml:space="preserve"> </w:t>
      </w:r>
      <w:r>
        <w:rPr>
          <w:spacing w:val="5"/>
        </w:rPr>
        <w:t>8%。</w:t>
      </w:r>
    </w:p>
    <w:p>
      <w:pPr>
        <w:pStyle w:val="BodyText"/>
        <w:ind w:left="663"/>
        <w:spacing w:before="168" w:line="540" w:lineRule="exact"/>
        <w:rPr/>
      </w:pPr>
      <w:r>
        <w:rPr>
          <w:spacing w:val="-3"/>
          <w:position w:val="16"/>
        </w:rPr>
        <w:t>2019</w:t>
      </w:r>
      <w:r>
        <w:rPr>
          <w:spacing w:val="-56"/>
          <w:position w:val="16"/>
        </w:rPr>
        <w:t xml:space="preserve"> </w:t>
      </w:r>
      <w:r>
        <w:rPr>
          <w:spacing w:val="-3"/>
          <w:position w:val="16"/>
        </w:rPr>
        <w:t>年</w:t>
      </w:r>
      <w:r>
        <w:rPr>
          <w:spacing w:val="-46"/>
          <w:position w:val="16"/>
        </w:rPr>
        <w:t xml:space="preserve"> </w:t>
      </w:r>
      <w:r>
        <w:rPr>
          <w:spacing w:val="-3"/>
          <w:position w:val="16"/>
        </w:rPr>
        <w:t>6</w:t>
      </w:r>
      <w:r>
        <w:rPr>
          <w:spacing w:val="-46"/>
          <w:position w:val="16"/>
        </w:rPr>
        <w:t xml:space="preserve"> </w:t>
      </w:r>
      <w:r>
        <w:rPr>
          <w:spacing w:val="-3"/>
          <w:position w:val="16"/>
        </w:rPr>
        <w:t>月</w:t>
      </w:r>
      <w:r>
        <w:rPr>
          <w:spacing w:val="-35"/>
          <w:position w:val="16"/>
        </w:rPr>
        <w:t xml:space="preserve"> </w:t>
      </w:r>
      <w:r>
        <w:rPr>
          <w:spacing w:val="-3"/>
          <w:position w:val="16"/>
        </w:rPr>
        <w:t>30</w:t>
      </w:r>
      <w:r>
        <w:rPr>
          <w:spacing w:val="-3"/>
          <w:position w:val="16"/>
        </w:rPr>
        <w:t xml:space="preserve"> </w:t>
      </w:r>
      <w:r>
        <w:rPr>
          <w:spacing w:val="-3"/>
          <w:position w:val="16"/>
        </w:rPr>
        <w:t>日前，按调整前税率征收增值税的，执行</w:t>
      </w:r>
      <w:r>
        <w:rPr>
          <w:spacing w:val="-4"/>
          <w:position w:val="16"/>
        </w:rPr>
        <w:t>调整</w:t>
      </w:r>
    </w:p>
    <w:p>
      <w:pPr>
        <w:pStyle w:val="BodyText"/>
        <w:spacing w:line="221" w:lineRule="auto"/>
        <w:jc w:val="right"/>
        <w:rPr/>
      </w:pPr>
      <w:r>
        <w:rPr>
          <w:spacing w:val="5"/>
        </w:rPr>
        <w:t>前的退税率；按调整后税率征收增值税的，执行调整后的退税率。</w:t>
      </w:r>
    </w:p>
    <w:p>
      <w:pPr>
        <w:pStyle w:val="BodyText"/>
        <w:ind w:left="655"/>
        <w:spacing w:before="169" w:line="540" w:lineRule="exact"/>
        <w:rPr/>
      </w:pPr>
      <w:r>
        <w:rPr>
          <w:spacing w:val="10"/>
          <w:position w:val="16"/>
        </w:rPr>
        <w:t>退税率的执行时间，</w:t>
      </w:r>
      <w:r>
        <w:rPr>
          <w:spacing w:val="-64"/>
          <w:position w:val="16"/>
        </w:rPr>
        <w:t xml:space="preserve"> </w:t>
      </w:r>
      <w:r>
        <w:rPr>
          <w:spacing w:val="10"/>
          <w:position w:val="16"/>
        </w:rPr>
        <w:t>以退税物品增值税普通发票的开具日期</w:t>
      </w:r>
    </w:p>
    <w:p>
      <w:pPr>
        <w:pStyle w:val="BodyText"/>
        <w:ind w:left="22"/>
        <w:spacing w:before="1" w:line="222" w:lineRule="auto"/>
        <w:rPr/>
      </w:pPr>
      <w:r>
        <w:rPr>
          <w:spacing w:val="-2"/>
        </w:rPr>
        <w:t>为准。</w:t>
      </w:r>
    </w:p>
    <w:p>
      <w:pPr>
        <w:pStyle w:val="BodyText"/>
        <w:ind w:left="12" w:firstLine="649"/>
        <w:spacing w:before="163" w:line="322" w:lineRule="auto"/>
        <w:rPr/>
      </w:pPr>
      <w:r>
        <w:rPr>
          <w:spacing w:val="-4"/>
        </w:rPr>
        <w:t>五、</w:t>
      </w:r>
      <w:r>
        <w:rPr>
          <w:spacing w:val="-71"/>
        </w:rPr>
        <w:t xml:space="preserve"> </w:t>
      </w:r>
      <w:r>
        <w:rPr>
          <w:spacing w:val="-4"/>
        </w:rPr>
        <w:t>自</w:t>
      </w:r>
      <w:r>
        <w:rPr>
          <w:spacing w:val="-48"/>
        </w:rPr>
        <w:t xml:space="preserve"> </w:t>
      </w:r>
      <w:r>
        <w:rPr>
          <w:spacing w:val="-4"/>
        </w:rPr>
        <w:t>2019</w:t>
      </w:r>
      <w:r>
        <w:rPr>
          <w:spacing w:val="-56"/>
        </w:rPr>
        <w:t xml:space="preserve"> </w:t>
      </w:r>
      <w:r>
        <w:rPr>
          <w:spacing w:val="-4"/>
        </w:rPr>
        <w:t>年</w:t>
      </w:r>
      <w:r>
        <w:rPr>
          <w:spacing w:val="-52"/>
        </w:rPr>
        <w:t xml:space="preserve"> </w:t>
      </w:r>
      <w:r>
        <w:rPr>
          <w:spacing w:val="-4"/>
        </w:rPr>
        <w:t>4</w:t>
      </w:r>
      <w:r>
        <w:rPr>
          <w:spacing w:val="-46"/>
        </w:rPr>
        <w:t xml:space="preserve"> </w:t>
      </w:r>
      <w:r>
        <w:rPr>
          <w:spacing w:val="-4"/>
        </w:rPr>
        <w:t>月</w:t>
      </w:r>
      <w:r>
        <w:rPr>
          <w:spacing w:val="-40"/>
        </w:rPr>
        <w:t xml:space="preserve"> </w:t>
      </w:r>
      <w:r>
        <w:rPr>
          <w:spacing w:val="-4"/>
        </w:rPr>
        <w:t>1</w:t>
      </w:r>
      <w:r>
        <w:rPr>
          <w:spacing w:val="-4"/>
        </w:rPr>
        <w:t xml:space="preserve"> </w:t>
      </w:r>
      <w:r>
        <w:rPr>
          <w:spacing w:val="-4"/>
        </w:rPr>
        <w:t>日起，《营业税改征增值税试点有关事</w:t>
      </w:r>
      <w:r>
        <w:rPr/>
        <w:t xml:space="preserve"> </w:t>
      </w:r>
      <w:r>
        <w:rPr>
          <w:spacing w:val="-1"/>
        </w:rPr>
        <w:t>项的规定》（财税〔2016〕36</w:t>
      </w:r>
      <w:r>
        <w:rPr>
          <w:spacing w:val="-37"/>
        </w:rPr>
        <w:t xml:space="preserve"> </w:t>
      </w:r>
      <w:r>
        <w:rPr>
          <w:spacing w:val="-1"/>
        </w:rPr>
        <w:t>号印发）第一条第（四）项第</w:t>
      </w:r>
      <w:r>
        <w:rPr>
          <w:spacing w:val="-41"/>
        </w:rPr>
        <w:t xml:space="preserve"> </w:t>
      </w:r>
      <w:r>
        <w:rPr>
          <w:spacing w:val="-1"/>
        </w:rPr>
        <w:t>1</w:t>
      </w:r>
      <w:r>
        <w:rPr>
          <w:spacing w:val="-35"/>
        </w:rPr>
        <w:t xml:space="preserve"> </w:t>
      </w:r>
      <w:r>
        <w:rPr>
          <w:spacing w:val="-1"/>
        </w:rPr>
        <w:t>点、</w:t>
      </w:r>
      <w:r>
        <w:rPr/>
        <w:t xml:space="preserve"> </w:t>
      </w:r>
      <w:r>
        <w:rPr>
          <w:spacing w:val="7"/>
        </w:rPr>
        <w:t>第二条第（</w:t>
      </w:r>
      <w:r>
        <w:rPr>
          <w:spacing w:val="-62"/>
        </w:rPr>
        <w:t xml:space="preserve"> </w:t>
      </w:r>
      <w:r>
        <w:rPr>
          <w:spacing w:val="7"/>
        </w:rPr>
        <w:t>一）项第</w:t>
      </w:r>
      <w:r>
        <w:rPr>
          <w:spacing w:val="-39"/>
        </w:rPr>
        <w:t xml:space="preserve"> </w:t>
      </w:r>
      <w:r>
        <w:rPr>
          <w:spacing w:val="7"/>
        </w:rPr>
        <w:t>1</w:t>
      </w:r>
      <w:r>
        <w:rPr>
          <w:spacing w:val="-30"/>
        </w:rPr>
        <w:t xml:space="preserve"> </w:t>
      </w:r>
      <w:r>
        <w:rPr>
          <w:spacing w:val="7"/>
        </w:rPr>
        <w:t>点停止执行，纳税人取得不动产或者不动</w:t>
      </w:r>
      <w:r>
        <w:rPr/>
        <w:t xml:space="preserve"> </w:t>
      </w:r>
      <w:r>
        <w:rPr>
          <w:spacing w:val="9"/>
        </w:rPr>
        <w:t>产在建工程的进项税额不再分</w:t>
      </w:r>
      <w:r>
        <w:rPr>
          <w:spacing w:val="-44"/>
        </w:rPr>
        <w:t xml:space="preserve"> </w:t>
      </w:r>
      <w:r>
        <w:rPr>
          <w:spacing w:val="9"/>
        </w:rPr>
        <w:t>2</w:t>
      </w:r>
      <w:r>
        <w:rPr>
          <w:spacing w:val="-53"/>
        </w:rPr>
        <w:t xml:space="preserve"> </w:t>
      </w:r>
      <w:r>
        <w:rPr>
          <w:spacing w:val="9"/>
        </w:rPr>
        <w:t>年抵扣。</w:t>
      </w:r>
      <w:r>
        <w:rPr>
          <w:spacing w:val="-92"/>
        </w:rPr>
        <w:t xml:space="preserve"> </w:t>
      </w:r>
      <w:r>
        <w:rPr>
          <w:spacing w:val="9"/>
        </w:rPr>
        <w:t>此前按照上述规定尚未</w:t>
      </w:r>
      <w:r>
        <w:rPr/>
        <w:t xml:space="preserve"> </w:t>
      </w:r>
      <w:r>
        <w:rPr>
          <w:spacing w:val="4"/>
        </w:rPr>
        <w:t>抵扣完毕的待抵扣进项税额，可自</w:t>
      </w:r>
      <w:r>
        <w:rPr>
          <w:spacing w:val="-48"/>
        </w:rPr>
        <w:t xml:space="preserve"> </w:t>
      </w:r>
      <w:r>
        <w:rPr>
          <w:spacing w:val="4"/>
        </w:rPr>
        <w:t>2019</w:t>
      </w:r>
      <w:r>
        <w:rPr>
          <w:spacing w:val="-56"/>
        </w:rPr>
        <w:t xml:space="preserve"> </w:t>
      </w:r>
      <w:r>
        <w:rPr>
          <w:spacing w:val="4"/>
        </w:rPr>
        <w:t>年</w:t>
      </w:r>
      <w:r>
        <w:rPr>
          <w:spacing w:val="-50"/>
        </w:rPr>
        <w:t xml:space="preserve"> </w:t>
      </w:r>
      <w:r>
        <w:rPr>
          <w:spacing w:val="3"/>
        </w:rPr>
        <w:t>4</w:t>
      </w:r>
      <w:r>
        <w:rPr>
          <w:spacing w:val="-46"/>
        </w:rPr>
        <w:t xml:space="preserve"> </w:t>
      </w:r>
      <w:r>
        <w:rPr>
          <w:spacing w:val="3"/>
        </w:rPr>
        <w:t>月税款所属期起从销</w:t>
      </w:r>
    </w:p>
    <w:p>
      <w:pPr>
        <w:pStyle w:val="BodyText"/>
        <w:ind w:left="16"/>
        <w:spacing w:before="1" w:line="222" w:lineRule="auto"/>
        <w:rPr/>
      </w:pPr>
      <w:r>
        <w:rPr>
          <w:spacing w:val="6"/>
        </w:rPr>
        <w:t>项税额中抵扣。</w:t>
      </w:r>
    </w:p>
    <w:p>
      <w:pPr>
        <w:pStyle w:val="BodyText"/>
        <w:ind w:left="664"/>
        <w:spacing w:before="166" w:line="540" w:lineRule="exact"/>
        <w:rPr/>
      </w:pPr>
      <w:r>
        <w:rPr>
          <w:spacing w:val="13"/>
          <w:position w:val="16"/>
        </w:rPr>
        <w:t>六、纳税人购进国内旅客运输服务，其进项税额允许从销项</w:t>
      </w:r>
    </w:p>
    <w:p>
      <w:pPr>
        <w:pStyle w:val="BodyText"/>
        <w:ind w:left="10"/>
        <w:spacing w:before="1" w:line="222" w:lineRule="auto"/>
        <w:rPr/>
      </w:pPr>
      <w:r>
        <w:rPr>
          <w:spacing w:val="6"/>
        </w:rPr>
        <w:t>税额中抵扣。</w:t>
      </w:r>
    </w:p>
    <w:p>
      <w:pPr>
        <w:pStyle w:val="BodyText"/>
        <w:ind w:left="643"/>
        <w:spacing w:before="166" w:line="540" w:lineRule="exact"/>
        <w:rPr/>
      </w:pPr>
      <w:r>
        <w:rPr>
          <w:spacing w:val="11"/>
          <w:position w:val="16"/>
        </w:rPr>
        <w:t>（</w:t>
      </w:r>
      <w:r>
        <w:rPr>
          <w:spacing w:val="-73"/>
          <w:position w:val="16"/>
        </w:rPr>
        <w:t xml:space="preserve"> </w:t>
      </w:r>
      <w:r>
        <w:rPr>
          <w:spacing w:val="11"/>
          <w:position w:val="16"/>
        </w:rPr>
        <w:t>一）纳税人未取得增值税专用发票的，暂按照</w:t>
      </w:r>
      <w:r>
        <w:rPr>
          <w:spacing w:val="10"/>
          <w:position w:val="16"/>
        </w:rPr>
        <w:t>以下规定确</w:t>
      </w:r>
    </w:p>
    <w:p>
      <w:pPr>
        <w:pStyle w:val="BodyText"/>
        <w:ind w:left="16"/>
        <w:spacing w:before="1" w:line="222" w:lineRule="auto"/>
        <w:rPr/>
      </w:pPr>
      <w:r>
        <w:rPr>
          <w:spacing w:val="5"/>
        </w:rPr>
        <w:t>定进项税额：</w:t>
      </w:r>
    </w:p>
    <w:p>
      <w:pPr>
        <w:pStyle w:val="BodyText"/>
        <w:ind w:left="671"/>
        <w:spacing w:before="167" w:line="222" w:lineRule="auto"/>
        <w:rPr/>
      </w:pPr>
      <w:r>
        <w:rPr>
          <w:spacing w:val="8"/>
        </w:rPr>
        <w:t>1.取得增值税电子普通发票的，为发票上注明</w:t>
      </w:r>
      <w:r>
        <w:rPr>
          <w:spacing w:val="7"/>
        </w:rPr>
        <w:t>的税额；</w:t>
      </w:r>
    </w:p>
    <w:p>
      <w:pPr>
        <w:pStyle w:val="BodyText"/>
        <w:ind w:left="663"/>
        <w:spacing w:before="167" w:line="540" w:lineRule="exact"/>
        <w:rPr/>
      </w:pPr>
      <w:r>
        <w:rPr>
          <w:spacing w:val="13"/>
          <w:position w:val="16"/>
        </w:rPr>
        <w:t>2.取得注明旅客身份信息的航空运输电子客票行程单的，为</w:t>
      </w:r>
    </w:p>
    <w:p>
      <w:pPr>
        <w:pStyle w:val="BodyText"/>
        <w:ind w:left="14"/>
        <w:spacing w:before="1" w:line="221" w:lineRule="auto"/>
        <w:rPr/>
      </w:pPr>
      <w:r>
        <w:rPr>
          <w:spacing w:val="8"/>
        </w:rPr>
        <w:t>按照下列公式计算进项税额：</w:t>
      </w:r>
    </w:p>
    <w:p>
      <w:pPr>
        <w:pStyle w:val="BodyText"/>
        <w:ind w:right="15"/>
        <w:spacing w:before="168" w:line="540" w:lineRule="exact"/>
        <w:jc w:val="right"/>
        <w:rPr/>
      </w:pPr>
      <w:r>
        <w:rPr>
          <w:spacing w:val="7"/>
          <w:position w:val="16"/>
        </w:rPr>
        <w:t>航空旅客运输进项税额=（票价+燃油附加费）</w:t>
      </w:r>
      <w:r>
        <w:rPr>
          <w:spacing w:val="-30"/>
          <w:position w:val="16"/>
        </w:rPr>
        <w:t xml:space="preserve"> </w:t>
      </w:r>
      <w:r>
        <w:rPr>
          <w:spacing w:val="7"/>
          <w:position w:val="16"/>
        </w:rPr>
        <w:t>÷（1+9%）</w:t>
      </w:r>
      <w:r>
        <w:rPr>
          <w:spacing w:val="-39"/>
          <w:position w:val="16"/>
        </w:rPr>
        <w:t xml:space="preserve"> </w:t>
      </w:r>
      <w:r>
        <w:rPr>
          <w:spacing w:val="7"/>
          <w:position w:val="16"/>
        </w:rPr>
        <w:t>×</w:t>
      </w:r>
    </w:p>
    <w:p>
      <w:pPr>
        <w:pStyle w:val="BodyText"/>
        <w:ind w:left="27"/>
        <w:spacing w:line="241" w:lineRule="auto"/>
        <w:rPr/>
      </w:pPr>
      <w:r>
        <w:rPr>
          <w:spacing w:val="-10"/>
        </w:rPr>
        <w:t>9%</w:t>
      </w:r>
    </w:p>
    <w:p>
      <w:pPr>
        <w:pStyle w:val="BodyText"/>
        <w:ind w:left="676"/>
        <w:spacing w:before="135" w:line="540" w:lineRule="exact"/>
        <w:rPr/>
      </w:pPr>
      <w:r>
        <w:rPr>
          <w:spacing w:val="12"/>
          <w:position w:val="16"/>
        </w:rPr>
        <w:t>3.取得注明旅客身份信息的铁路车票的，为按照下列公式计</w:t>
      </w:r>
    </w:p>
    <w:p>
      <w:pPr>
        <w:pStyle w:val="BodyText"/>
        <w:ind w:left="22"/>
        <w:spacing w:before="1" w:line="221" w:lineRule="auto"/>
        <w:rPr/>
      </w:pPr>
      <w:r>
        <w:rPr>
          <w:spacing w:val="5"/>
        </w:rPr>
        <w:t>算的进项税额：</w:t>
      </w:r>
    </w:p>
    <w:p>
      <w:pPr>
        <w:pStyle w:val="BodyText"/>
        <w:ind w:left="655"/>
        <w:spacing w:before="169" w:line="222" w:lineRule="auto"/>
        <w:rPr/>
      </w:pPr>
      <w:r>
        <w:rPr>
          <w:spacing w:val="3"/>
        </w:rPr>
        <w:t>铁路旅客运输进项税额=票面金额÷（1+9%）</w:t>
      </w:r>
      <w:r>
        <w:rPr>
          <w:spacing w:val="-33"/>
        </w:rPr>
        <w:t xml:space="preserve"> </w:t>
      </w:r>
      <w:r>
        <w:rPr>
          <w:spacing w:val="3"/>
        </w:rPr>
        <w:t>×9%</w:t>
      </w:r>
    </w:p>
    <w:p>
      <w:pPr>
        <w:spacing w:line="222" w:lineRule="auto"/>
        <w:sectPr>
          <w:headerReference w:type="default" r:id="rId406"/>
          <w:footerReference w:type="default" r:id="rId407"/>
          <w:pgSz w:w="11906" w:h="16839"/>
          <w:pgMar w:top="1040" w:right="1318" w:bottom="885" w:left="1418" w:header="735" w:footer="622" w:gutter="0"/>
        </w:sectPr>
        <w:rPr/>
      </w:pPr>
    </w:p>
    <w:p>
      <w:pPr>
        <w:spacing w:line="432" w:lineRule="auto"/>
        <w:rPr>
          <w:rFonts w:ascii="Arial"/>
          <w:sz w:val="21"/>
        </w:rPr>
      </w:pPr>
      <w:r/>
    </w:p>
    <w:p>
      <w:pPr>
        <w:pStyle w:val="BodyText"/>
        <w:ind w:left="662"/>
        <w:spacing w:before="100" w:line="540" w:lineRule="exact"/>
        <w:rPr/>
      </w:pPr>
      <w:r>
        <w:rPr>
          <w:spacing w:val="13"/>
          <w:position w:val="16"/>
        </w:rPr>
        <w:t>4.取得注明旅客身份信息的公路、水路等</w:t>
      </w:r>
      <w:r>
        <w:rPr>
          <w:spacing w:val="12"/>
          <w:position w:val="16"/>
        </w:rPr>
        <w:t>其他客票的，按照</w:t>
      </w:r>
    </w:p>
    <w:p>
      <w:pPr>
        <w:pStyle w:val="BodyText"/>
        <w:ind w:left="26"/>
        <w:spacing w:before="1" w:line="221" w:lineRule="auto"/>
        <w:rPr/>
      </w:pPr>
      <w:r>
        <w:rPr>
          <w:spacing w:val="6"/>
        </w:rPr>
        <w:t>下列公式计算进项税额：</w:t>
      </w:r>
    </w:p>
    <w:p>
      <w:pPr>
        <w:pStyle w:val="BodyText"/>
        <w:ind w:right="72"/>
        <w:spacing w:before="167" w:line="540" w:lineRule="exact"/>
        <w:jc w:val="right"/>
        <w:rPr/>
      </w:pPr>
      <w:r>
        <w:rPr>
          <w:spacing w:val="7"/>
          <w:position w:val="16"/>
        </w:rPr>
        <w:t>公路、水路等其他旅客运输进项税额=票面金额÷（1</w:t>
      </w:r>
      <w:r>
        <w:rPr>
          <w:spacing w:val="6"/>
          <w:position w:val="16"/>
        </w:rPr>
        <w:t>+3%）</w:t>
      </w:r>
      <w:r>
        <w:rPr>
          <w:spacing w:val="-65"/>
          <w:position w:val="16"/>
        </w:rPr>
        <w:t xml:space="preserve"> </w:t>
      </w:r>
      <w:r>
        <w:rPr>
          <w:spacing w:val="6"/>
          <w:position w:val="16"/>
        </w:rPr>
        <w:t>×</w:t>
      </w:r>
    </w:p>
    <w:p>
      <w:pPr>
        <w:pStyle w:val="BodyText"/>
        <w:ind w:left="37"/>
        <w:spacing w:line="241" w:lineRule="auto"/>
        <w:rPr/>
      </w:pPr>
      <w:r>
        <w:rPr>
          <w:spacing w:val="-15"/>
        </w:rPr>
        <w:t>3%</w:t>
      </w:r>
    </w:p>
    <w:p>
      <w:pPr>
        <w:pStyle w:val="BodyText"/>
        <w:ind w:left="19" w:right="157" w:firstLine="624"/>
        <w:spacing w:before="131" w:line="322" w:lineRule="auto"/>
        <w:rPr/>
      </w:pPr>
      <w:r>
        <w:rPr>
          <w:spacing w:val="10"/>
        </w:rPr>
        <w:t>（</w:t>
      </w:r>
      <w:r>
        <w:rPr>
          <w:spacing w:val="-76"/>
        </w:rPr>
        <w:t xml:space="preserve"> </w:t>
      </w:r>
      <w:r>
        <w:rPr>
          <w:spacing w:val="10"/>
        </w:rPr>
        <w:t>二）《营业税改征增值税试点实施办法》（财税〔2016〕</w:t>
      </w:r>
      <w:r>
        <w:rPr/>
        <w:t xml:space="preserve"> </w:t>
      </w:r>
      <w:r>
        <w:rPr>
          <w:spacing w:val="9"/>
        </w:rPr>
        <w:t>36</w:t>
      </w:r>
      <w:r>
        <w:rPr>
          <w:spacing w:val="-46"/>
        </w:rPr>
        <w:t xml:space="preserve"> </w:t>
      </w:r>
      <w:r>
        <w:rPr>
          <w:spacing w:val="9"/>
        </w:rPr>
        <w:t>号印发）第二十七条第（六）项和《营业税改征增值税试点有</w:t>
      </w:r>
      <w:r>
        <w:rPr/>
        <w:t xml:space="preserve"> </w:t>
      </w:r>
      <w:r>
        <w:rPr>
          <w:spacing w:val="5"/>
        </w:rPr>
        <w:t>关事项的规定》（财税〔2016〕36</w:t>
      </w:r>
      <w:r>
        <w:rPr>
          <w:spacing w:val="-46"/>
        </w:rPr>
        <w:t xml:space="preserve"> </w:t>
      </w:r>
      <w:r>
        <w:rPr>
          <w:spacing w:val="5"/>
        </w:rPr>
        <w:t>号印发）第二条第（</w:t>
      </w:r>
      <w:r>
        <w:rPr>
          <w:spacing w:val="-79"/>
        </w:rPr>
        <w:t xml:space="preserve"> </w:t>
      </w:r>
      <w:r>
        <w:rPr>
          <w:spacing w:val="5"/>
        </w:rPr>
        <w:t>一）</w:t>
      </w:r>
      <w:r>
        <w:rPr>
          <w:spacing w:val="4"/>
        </w:rPr>
        <w:t>项第</w:t>
      </w:r>
      <w:r>
        <w:rPr/>
        <w:t xml:space="preserve"> </w:t>
      </w:r>
      <w:r>
        <w:rPr>
          <w:spacing w:val="3"/>
        </w:rPr>
        <w:t>5</w:t>
      </w:r>
      <w:r>
        <w:rPr>
          <w:spacing w:val="-28"/>
        </w:rPr>
        <w:t xml:space="preserve"> </w:t>
      </w:r>
      <w:r>
        <w:rPr>
          <w:spacing w:val="3"/>
        </w:rPr>
        <w:t>点中“购进的旅客运输服务、贷款服务、餐饮服务、居民日常服</w:t>
      </w:r>
      <w:r>
        <w:rPr/>
        <w:t xml:space="preserve"> </w:t>
      </w:r>
      <w:r>
        <w:rPr>
          <w:spacing w:val="11"/>
        </w:rPr>
        <w:t>务和娱乐服务”修改为</w:t>
      </w:r>
      <w:r>
        <w:rPr>
          <w:spacing w:val="-96"/>
        </w:rPr>
        <w:t xml:space="preserve"> </w:t>
      </w:r>
      <w:r>
        <w:rPr>
          <w:spacing w:val="11"/>
        </w:rPr>
        <w:t>“购进的贷款服务、餐饮服务、居民日常</w:t>
      </w:r>
    </w:p>
    <w:p>
      <w:pPr>
        <w:pStyle w:val="BodyText"/>
        <w:ind w:left="16"/>
        <w:spacing w:before="1" w:line="222" w:lineRule="auto"/>
        <w:rPr/>
      </w:pPr>
      <w:r>
        <w:rPr>
          <w:spacing w:val="6"/>
        </w:rPr>
        <w:t>服务和娱乐服务”。</w:t>
      </w:r>
    </w:p>
    <w:p>
      <w:pPr>
        <w:pStyle w:val="BodyText"/>
        <w:ind w:left="32" w:right="157" w:firstLine="625"/>
        <w:spacing w:before="165" w:line="322" w:lineRule="auto"/>
        <w:rPr/>
      </w:pPr>
      <w:r>
        <w:rPr>
          <w:spacing w:val="-8"/>
        </w:rPr>
        <w:t>七、</w:t>
      </w:r>
      <w:r>
        <w:rPr>
          <w:spacing w:val="-63"/>
        </w:rPr>
        <w:t xml:space="preserve"> </w:t>
      </w:r>
      <w:r>
        <w:rPr>
          <w:spacing w:val="-8"/>
        </w:rPr>
        <w:t>自</w:t>
      </w:r>
      <w:r>
        <w:rPr>
          <w:spacing w:val="-44"/>
        </w:rPr>
        <w:t xml:space="preserve"> </w:t>
      </w:r>
      <w:r>
        <w:rPr>
          <w:spacing w:val="-8"/>
        </w:rPr>
        <w:t>2019</w:t>
      </w:r>
      <w:r>
        <w:rPr>
          <w:spacing w:val="-51"/>
        </w:rPr>
        <w:t xml:space="preserve"> </w:t>
      </w:r>
      <w:r>
        <w:rPr>
          <w:spacing w:val="-8"/>
        </w:rPr>
        <w:t>年</w:t>
      </w:r>
      <w:r>
        <w:rPr>
          <w:spacing w:val="-45"/>
        </w:rPr>
        <w:t xml:space="preserve"> </w:t>
      </w:r>
      <w:r>
        <w:rPr>
          <w:spacing w:val="-8"/>
        </w:rPr>
        <w:t>4</w:t>
      </w:r>
      <w:r>
        <w:rPr>
          <w:spacing w:val="-41"/>
        </w:rPr>
        <w:t xml:space="preserve"> </w:t>
      </w:r>
      <w:r>
        <w:rPr>
          <w:spacing w:val="-8"/>
        </w:rPr>
        <w:t>月</w:t>
      </w:r>
      <w:r>
        <w:rPr>
          <w:spacing w:val="-36"/>
        </w:rPr>
        <w:t xml:space="preserve"> </w:t>
      </w:r>
      <w:r>
        <w:rPr>
          <w:spacing w:val="-8"/>
        </w:rPr>
        <w:t>1</w:t>
      </w:r>
      <w:r>
        <w:rPr>
          <w:spacing w:val="-8"/>
        </w:rPr>
        <w:t xml:space="preserve"> </w:t>
      </w:r>
      <w:r>
        <w:rPr>
          <w:spacing w:val="-8"/>
        </w:rPr>
        <w:t>日至</w:t>
      </w:r>
      <w:r>
        <w:rPr>
          <w:spacing w:val="-43"/>
        </w:rPr>
        <w:t xml:space="preserve"> </w:t>
      </w:r>
      <w:r>
        <w:rPr>
          <w:spacing w:val="-8"/>
        </w:rPr>
        <w:t>2021</w:t>
      </w:r>
      <w:r>
        <w:rPr>
          <w:spacing w:val="-51"/>
        </w:rPr>
        <w:t xml:space="preserve"> </w:t>
      </w:r>
      <w:r>
        <w:rPr>
          <w:spacing w:val="-8"/>
        </w:rPr>
        <w:t>年</w:t>
      </w:r>
      <w:r>
        <w:rPr>
          <w:spacing w:val="-36"/>
        </w:rPr>
        <w:t xml:space="preserve"> </w:t>
      </w:r>
      <w:r>
        <w:rPr>
          <w:spacing w:val="-8"/>
        </w:rPr>
        <w:t>12</w:t>
      </w:r>
      <w:r>
        <w:rPr>
          <w:spacing w:val="-39"/>
        </w:rPr>
        <w:t xml:space="preserve"> </w:t>
      </w:r>
      <w:r>
        <w:rPr>
          <w:spacing w:val="-8"/>
        </w:rPr>
        <w:t>月</w:t>
      </w:r>
      <w:r>
        <w:rPr>
          <w:spacing w:val="-31"/>
        </w:rPr>
        <w:t xml:space="preserve"> </w:t>
      </w:r>
      <w:r>
        <w:rPr>
          <w:spacing w:val="-8"/>
        </w:rPr>
        <w:t>31</w:t>
      </w:r>
      <w:r>
        <w:rPr>
          <w:spacing w:val="-8"/>
        </w:rPr>
        <w:t xml:space="preserve"> </w:t>
      </w:r>
      <w:r>
        <w:rPr>
          <w:spacing w:val="-8"/>
        </w:rPr>
        <w:t>日，允许生产、</w:t>
      </w:r>
      <w:r>
        <w:rPr/>
        <w:t xml:space="preserve"> </w:t>
      </w:r>
      <w:r>
        <w:rPr>
          <w:spacing w:val="3"/>
        </w:rPr>
        <w:t>生活性服务业纳税人按照当期可抵扣进项税额加计</w:t>
      </w:r>
      <w:r>
        <w:rPr>
          <w:spacing w:val="-43"/>
        </w:rPr>
        <w:t xml:space="preserve"> </w:t>
      </w:r>
      <w:r>
        <w:rPr>
          <w:spacing w:val="3"/>
        </w:rPr>
        <w:t>10%，抵减</w:t>
      </w:r>
      <w:r>
        <w:rPr>
          <w:spacing w:val="2"/>
        </w:rPr>
        <w:t>应纳</w:t>
      </w:r>
    </w:p>
    <w:p>
      <w:pPr>
        <w:pStyle w:val="BodyText"/>
        <w:ind w:left="10"/>
        <w:spacing w:line="221" w:lineRule="auto"/>
        <w:rPr/>
      </w:pPr>
      <w:r>
        <w:rPr>
          <w:spacing w:val="7"/>
        </w:rPr>
        <w:t>税额（以下称加计抵减政策）。</w:t>
      </w:r>
    </w:p>
    <w:p>
      <w:pPr>
        <w:pStyle w:val="BodyText"/>
        <w:ind w:left="5" w:firstLine="637"/>
        <w:spacing w:before="166" w:line="322" w:lineRule="auto"/>
        <w:rPr/>
      </w:pPr>
      <w:r>
        <w:rPr>
          <w:spacing w:val="11"/>
        </w:rPr>
        <w:t>（</w:t>
      </w:r>
      <w:r>
        <w:rPr>
          <w:spacing w:val="-73"/>
        </w:rPr>
        <w:t xml:space="preserve"> </w:t>
      </w:r>
      <w:r>
        <w:rPr>
          <w:spacing w:val="11"/>
        </w:rPr>
        <w:t>一）本公告所称生产、生活性服务业纳税人，</w:t>
      </w:r>
      <w:r>
        <w:rPr>
          <w:spacing w:val="10"/>
        </w:rPr>
        <w:t>是指提供邮</w:t>
      </w:r>
      <w:r>
        <w:rPr/>
        <w:t xml:space="preserve">  </w:t>
      </w:r>
      <w:r>
        <w:rPr>
          <w:spacing w:val="11"/>
        </w:rPr>
        <w:t>政服务、</w:t>
      </w:r>
      <w:r>
        <w:rPr>
          <w:spacing w:val="-80"/>
        </w:rPr>
        <w:t xml:space="preserve"> </w:t>
      </w:r>
      <w:r>
        <w:rPr>
          <w:spacing w:val="11"/>
        </w:rPr>
        <w:t>电信服务、现代服务、生活服务（以下称四项服务）取</w:t>
      </w:r>
      <w:r>
        <w:rPr/>
        <w:t xml:space="preserve">  </w:t>
      </w:r>
      <w:r>
        <w:rPr>
          <w:spacing w:val="4"/>
        </w:rPr>
        <w:t>得的销售额占全部销售额的比重超过</w:t>
      </w:r>
      <w:r>
        <w:rPr>
          <w:spacing w:val="-47"/>
        </w:rPr>
        <w:t xml:space="preserve"> </w:t>
      </w:r>
      <w:r>
        <w:rPr>
          <w:spacing w:val="4"/>
        </w:rPr>
        <w:t>50%的纳税人。四项服务的具</w:t>
      </w:r>
      <w:r>
        <w:rPr/>
        <w:t xml:space="preserve">  </w:t>
      </w:r>
      <w:r>
        <w:rPr>
          <w:spacing w:val="7"/>
        </w:rPr>
        <w:t>体范围按照《销售服务、无形资产、不动产注释》（财税〔2016〕</w:t>
      </w:r>
    </w:p>
    <w:p>
      <w:pPr>
        <w:pStyle w:val="BodyText"/>
        <w:ind w:left="37"/>
        <w:spacing w:line="221" w:lineRule="auto"/>
        <w:rPr/>
      </w:pPr>
      <w:r>
        <w:rPr/>
        <w:t>36</w:t>
      </w:r>
      <w:r>
        <w:rPr>
          <w:spacing w:val="-46"/>
        </w:rPr>
        <w:t xml:space="preserve"> </w:t>
      </w:r>
      <w:r>
        <w:rPr/>
        <w:t>号印发）执行。</w:t>
      </w:r>
    </w:p>
    <w:p>
      <w:pPr>
        <w:pStyle w:val="BodyText"/>
        <w:ind w:left="7" w:right="157" w:firstLine="655"/>
        <w:spacing w:before="167" w:line="322" w:lineRule="auto"/>
        <w:rPr/>
      </w:pPr>
      <w:r>
        <w:rPr>
          <w:spacing w:val="-4"/>
        </w:rPr>
        <w:t>2019</w:t>
      </w:r>
      <w:r>
        <w:rPr>
          <w:spacing w:val="-23"/>
        </w:rPr>
        <w:t xml:space="preserve"> </w:t>
      </w:r>
      <w:r>
        <w:rPr>
          <w:spacing w:val="-4"/>
        </w:rPr>
        <w:t>年</w:t>
      </w:r>
      <w:r>
        <w:rPr>
          <w:spacing w:val="-4"/>
        </w:rPr>
        <w:t xml:space="preserve"> </w:t>
      </w:r>
      <w:r>
        <w:rPr>
          <w:spacing w:val="-4"/>
        </w:rPr>
        <w:t>3</w:t>
      </w:r>
      <w:r>
        <w:rPr>
          <w:spacing w:val="-32"/>
        </w:rPr>
        <w:t xml:space="preserve"> </w:t>
      </w:r>
      <w:r>
        <w:rPr>
          <w:spacing w:val="-4"/>
        </w:rPr>
        <w:t>月</w:t>
      </w:r>
      <w:r>
        <w:rPr>
          <w:spacing w:val="-4"/>
        </w:rPr>
        <w:t xml:space="preserve"> </w:t>
      </w:r>
      <w:r>
        <w:rPr>
          <w:spacing w:val="-4"/>
        </w:rPr>
        <w:t>31</w:t>
      </w:r>
      <w:r>
        <w:rPr>
          <w:spacing w:val="-4"/>
        </w:rPr>
        <w:t xml:space="preserve"> </w:t>
      </w:r>
      <w:r>
        <w:rPr>
          <w:spacing w:val="-4"/>
        </w:rPr>
        <w:t>日前设立的纳税人，</w:t>
      </w:r>
      <w:r>
        <w:rPr>
          <w:spacing w:val="-58"/>
        </w:rPr>
        <w:t xml:space="preserve"> </w:t>
      </w:r>
      <w:r>
        <w:rPr>
          <w:spacing w:val="-4"/>
        </w:rPr>
        <w:t>自</w:t>
      </w:r>
      <w:r>
        <w:rPr>
          <w:spacing w:val="-36"/>
        </w:rPr>
        <w:t xml:space="preserve"> </w:t>
      </w:r>
      <w:r>
        <w:rPr>
          <w:spacing w:val="-4"/>
        </w:rPr>
        <w:t>2018</w:t>
      </w:r>
      <w:r>
        <w:rPr>
          <w:spacing w:val="-41"/>
        </w:rPr>
        <w:t xml:space="preserve"> </w:t>
      </w:r>
      <w:r>
        <w:rPr>
          <w:spacing w:val="-4"/>
        </w:rPr>
        <w:t>年</w:t>
      </w:r>
      <w:r>
        <w:rPr>
          <w:spacing w:val="-38"/>
        </w:rPr>
        <w:t xml:space="preserve"> </w:t>
      </w:r>
      <w:r>
        <w:rPr>
          <w:spacing w:val="-4"/>
        </w:rPr>
        <w:t>4</w:t>
      </w:r>
      <w:r>
        <w:rPr>
          <w:spacing w:val="-31"/>
        </w:rPr>
        <w:t xml:space="preserve"> </w:t>
      </w:r>
      <w:r>
        <w:rPr>
          <w:spacing w:val="-4"/>
        </w:rPr>
        <w:t>月至</w:t>
      </w:r>
      <w:r>
        <w:rPr>
          <w:spacing w:val="-37"/>
        </w:rPr>
        <w:t xml:space="preserve"> </w:t>
      </w:r>
      <w:r>
        <w:rPr>
          <w:spacing w:val="-4"/>
        </w:rPr>
        <w:t>2019</w:t>
      </w:r>
      <w:r>
        <w:rPr/>
        <w:t xml:space="preserve"> </w:t>
      </w:r>
      <w:r>
        <w:rPr>
          <w:spacing w:val="8"/>
        </w:rPr>
        <w:t>年</w:t>
      </w:r>
      <w:r>
        <w:rPr>
          <w:spacing w:val="-32"/>
        </w:rPr>
        <w:t xml:space="preserve"> </w:t>
      </w:r>
      <w:r>
        <w:rPr>
          <w:spacing w:val="8"/>
        </w:rPr>
        <w:t>3</w:t>
      </w:r>
      <w:r>
        <w:rPr>
          <w:spacing w:val="-41"/>
        </w:rPr>
        <w:t xml:space="preserve"> </w:t>
      </w:r>
      <w:r>
        <w:rPr>
          <w:spacing w:val="8"/>
        </w:rPr>
        <w:t>月期间的销售额(经营期不满</w:t>
      </w:r>
      <w:r>
        <w:rPr>
          <w:spacing w:val="-36"/>
        </w:rPr>
        <w:t xml:space="preserve"> </w:t>
      </w:r>
      <w:r>
        <w:rPr>
          <w:spacing w:val="8"/>
        </w:rPr>
        <w:t>12</w:t>
      </w:r>
      <w:r>
        <w:rPr>
          <w:spacing w:val="-55"/>
        </w:rPr>
        <w:t xml:space="preserve"> </w:t>
      </w:r>
      <w:r>
        <w:rPr>
          <w:spacing w:val="8"/>
        </w:rPr>
        <w:t>个月的，按照实际经营期的</w:t>
      </w:r>
      <w:r>
        <w:rPr/>
        <w:t xml:space="preserve"> </w:t>
      </w:r>
      <w:r>
        <w:rPr>
          <w:spacing w:val="1"/>
        </w:rPr>
        <w:t>销售额)符合上述规定条件的，</w:t>
      </w:r>
      <w:r>
        <w:rPr>
          <w:spacing w:val="-49"/>
        </w:rPr>
        <w:t xml:space="preserve"> </w:t>
      </w:r>
      <w:r>
        <w:rPr>
          <w:spacing w:val="1"/>
        </w:rPr>
        <w:t>自</w:t>
      </w:r>
      <w:r>
        <w:rPr>
          <w:spacing w:val="-44"/>
        </w:rPr>
        <w:t xml:space="preserve"> </w:t>
      </w:r>
      <w:r>
        <w:rPr>
          <w:spacing w:val="1"/>
        </w:rPr>
        <w:t>2019</w:t>
      </w:r>
      <w:r>
        <w:rPr>
          <w:spacing w:val="-53"/>
        </w:rPr>
        <w:t xml:space="preserve"> </w:t>
      </w:r>
      <w:r>
        <w:rPr>
          <w:spacing w:val="1"/>
        </w:rPr>
        <w:t>年</w:t>
      </w:r>
      <w:r>
        <w:rPr>
          <w:spacing w:val="-45"/>
        </w:rPr>
        <w:t xml:space="preserve"> </w:t>
      </w:r>
      <w:r>
        <w:rPr>
          <w:spacing w:val="1"/>
        </w:rPr>
        <w:t>4</w:t>
      </w:r>
      <w:r>
        <w:rPr>
          <w:spacing w:val="-41"/>
        </w:rPr>
        <w:t xml:space="preserve"> </w:t>
      </w:r>
      <w:r>
        <w:rPr>
          <w:spacing w:val="1"/>
        </w:rPr>
        <w:t>月</w:t>
      </w:r>
      <w:r>
        <w:rPr>
          <w:spacing w:val="-38"/>
        </w:rPr>
        <w:t xml:space="preserve"> </w:t>
      </w:r>
      <w:r>
        <w:rPr>
          <w:spacing w:val="1"/>
        </w:rPr>
        <w:t>1</w:t>
      </w:r>
      <w:r>
        <w:rPr>
          <w:spacing w:val="1"/>
        </w:rPr>
        <w:t xml:space="preserve"> </w:t>
      </w:r>
      <w:r>
        <w:rPr>
          <w:spacing w:val="1"/>
        </w:rPr>
        <w:t>日起适用加计抵</w:t>
      </w:r>
    </w:p>
    <w:p>
      <w:pPr>
        <w:pStyle w:val="BodyText"/>
        <w:ind w:left="10"/>
        <w:spacing w:before="1" w:line="222" w:lineRule="auto"/>
        <w:rPr/>
      </w:pPr>
      <w:r>
        <w:rPr>
          <w:spacing w:val="4"/>
        </w:rPr>
        <w:t>减政策。</w:t>
      </w:r>
    </w:p>
    <w:p>
      <w:pPr>
        <w:pStyle w:val="BodyText"/>
        <w:ind w:left="15" w:right="157" w:firstLine="648"/>
        <w:spacing w:before="165" w:line="322" w:lineRule="auto"/>
        <w:rPr/>
      </w:pPr>
      <w:r>
        <w:rPr>
          <w:spacing w:val="-3"/>
        </w:rPr>
        <w:t>2019</w:t>
      </w:r>
      <w:r>
        <w:rPr>
          <w:spacing w:val="-47"/>
        </w:rPr>
        <w:t xml:space="preserve"> </w:t>
      </w:r>
      <w:r>
        <w:rPr>
          <w:spacing w:val="-3"/>
        </w:rPr>
        <w:t>年</w:t>
      </w:r>
      <w:r>
        <w:rPr>
          <w:spacing w:val="-50"/>
        </w:rPr>
        <w:t xml:space="preserve"> </w:t>
      </w:r>
      <w:r>
        <w:rPr>
          <w:spacing w:val="-3"/>
        </w:rPr>
        <w:t>4</w:t>
      </w:r>
      <w:r>
        <w:rPr>
          <w:spacing w:val="-45"/>
        </w:rPr>
        <w:t xml:space="preserve"> </w:t>
      </w:r>
      <w:r>
        <w:rPr>
          <w:spacing w:val="-3"/>
        </w:rPr>
        <w:t>月</w:t>
      </w:r>
      <w:r>
        <w:rPr>
          <w:spacing w:val="-39"/>
        </w:rPr>
        <w:t xml:space="preserve"> </w:t>
      </w:r>
      <w:r>
        <w:rPr>
          <w:spacing w:val="-3"/>
        </w:rPr>
        <w:t>1</w:t>
      </w:r>
      <w:r>
        <w:rPr>
          <w:spacing w:val="-3"/>
        </w:rPr>
        <w:t xml:space="preserve"> </w:t>
      </w:r>
      <w:r>
        <w:rPr>
          <w:spacing w:val="-3"/>
        </w:rPr>
        <w:t>日后设立的纳税人，</w:t>
      </w:r>
      <w:r>
        <w:rPr>
          <w:spacing w:val="-70"/>
        </w:rPr>
        <w:t xml:space="preserve"> </w:t>
      </w:r>
      <w:r>
        <w:rPr>
          <w:spacing w:val="-3"/>
        </w:rPr>
        <w:t>自设立之日起</w:t>
      </w:r>
      <w:r>
        <w:rPr>
          <w:spacing w:val="-33"/>
        </w:rPr>
        <w:t xml:space="preserve"> </w:t>
      </w:r>
      <w:r>
        <w:rPr>
          <w:spacing w:val="-3"/>
        </w:rPr>
        <w:t>3</w:t>
      </w:r>
      <w:r>
        <w:rPr>
          <w:spacing w:val="-59"/>
        </w:rPr>
        <w:t xml:space="preserve"> </w:t>
      </w:r>
      <w:r>
        <w:rPr>
          <w:spacing w:val="-3"/>
        </w:rPr>
        <w:t>个月的销</w:t>
      </w:r>
      <w:r>
        <w:rPr/>
        <w:t xml:space="preserve"> </w:t>
      </w:r>
      <w:r>
        <w:rPr>
          <w:spacing w:val="10"/>
        </w:rPr>
        <w:t>售额符合上述规定条件的，</w:t>
      </w:r>
      <w:r>
        <w:rPr>
          <w:spacing w:val="-62"/>
        </w:rPr>
        <w:t xml:space="preserve"> </w:t>
      </w:r>
      <w:r>
        <w:rPr>
          <w:spacing w:val="10"/>
        </w:rPr>
        <w:t>自登记为一般纳税人之日起适用加计</w:t>
      </w:r>
    </w:p>
    <w:p>
      <w:pPr>
        <w:pStyle w:val="BodyText"/>
        <w:ind w:left="16"/>
        <w:spacing w:before="1" w:line="222" w:lineRule="auto"/>
        <w:rPr/>
      </w:pPr>
      <w:r>
        <w:rPr>
          <w:spacing w:val="4"/>
        </w:rPr>
        <w:t>抵减政策。</w:t>
      </w:r>
    </w:p>
    <w:p>
      <w:pPr>
        <w:pStyle w:val="BodyText"/>
        <w:ind w:left="659"/>
        <w:spacing w:before="167" w:line="222" w:lineRule="auto"/>
        <w:rPr/>
      </w:pPr>
      <w:r>
        <w:rPr>
          <w:spacing w:val="8"/>
        </w:rPr>
        <w:t>纳税人确定适用加计抵减政策后，</w:t>
      </w:r>
      <w:r>
        <w:rPr>
          <w:spacing w:val="-85"/>
        </w:rPr>
        <w:t xml:space="preserve"> </w:t>
      </w:r>
      <w:r>
        <w:rPr>
          <w:spacing w:val="8"/>
        </w:rPr>
        <w:t>当年内不再</w:t>
      </w:r>
      <w:r>
        <w:rPr>
          <w:spacing w:val="7"/>
        </w:rPr>
        <w:t>调整，</w:t>
      </w:r>
      <w:r>
        <w:rPr>
          <w:spacing w:val="-81"/>
        </w:rPr>
        <w:t xml:space="preserve"> </w:t>
      </w:r>
      <w:r>
        <w:rPr>
          <w:spacing w:val="7"/>
        </w:rPr>
        <w:t>以后年</w:t>
      </w:r>
    </w:p>
    <w:p>
      <w:pPr>
        <w:spacing w:line="222" w:lineRule="auto"/>
        <w:sectPr>
          <w:headerReference w:type="default" r:id="rId408"/>
          <w:footerReference w:type="default" r:id="rId409"/>
          <w:pgSz w:w="11906" w:h="16839"/>
          <w:pgMar w:top="1040" w:right="1260" w:bottom="885" w:left="1418" w:header="735" w:footer="622" w:gutter="0"/>
        </w:sectPr>
        <w:rPr/>
      </w:pPr>
    </w:p>
    <w:p>
      <w:pPr>
        <w:spacing w:line="432" w:lineRule="auto"/>
        <w:rPr>
          <w:rFonts w:ascii="Arial"/>
          <w:sz w:val="21"/>
        </w:rPr>
      </w:pPr>
      <w:r/>
    </w:p>
    <w:p>
      <w:pPr>
        <w:pStyle w:val="BodyText"/>
        <w:ind w:left="11"/>
        <w:spacing w:before="101" w:line="221" w:lineRule="auto"/>
        <w:rPr/>
      </w:pPr>
      <w:r>
        <w:rPr>
          <w:spacing w:val="8"/>
        </w:rPr>
        <w:t>度是否适用，根据上年度销售额计算确定。</w:t>
      </w:r>
    </w:p>
    <w:p>
      <w:pPr>
        <w:pStyle w:val="BodyText"/>
        <w:ind w:right="2"/>
        <w:spacing w:before="168" w:line="540" w:lineRule="exact"/>
        <w:jc w:val="right"/>
        <w:rPr/>
      </w:pPr>
      <w:r>
        <w:rPr>
          <w:spacing w:val="13"/>
          <w:position w:val="16"/>
        </w:rPr>
        <w:t>纳税人可计提但未计提的加计抵减额，可在确定适用加计抵</w:t>
      </w:r>
    </w:p>
    <w:p>
      <w:pPr>
        <w:pStyle w:val="BodyText"/>
        <w:ind w:left="10"/>
        <w:spacing w:line="220" w:lineRule="auto"/>
        <w:rPr/>
      </w:pPr>
      <w:r>
        <w:rPr>
          <w:spacing w:val="7"/>
        </w:rPr>
        <w:t>减政策当期一并计提。</w:t>
      </w:r>
    </w:p>
    <w:p>
      <w:pPr>
        <w:pStyle w:val="BodyText"/>
        <w:ind w:left="10" w:firstLine="633"/>
        <w:spacing w:before="167" w:line="322" w:lineRule="auto"/>
        <w:rPr/>
      </w:pPr>
      <w:r>
        <w:rPr>
          <w:spacing w:val="1"/>
        </w:rPr>
        <w:t>（</w:t>
      </w:r>
      <w:r>
        <w:rPr>
          <w:spacing w:val="-82"/>
        </w:rPr>
        <w:t xml:space="preserve"> </w:t>
      </w:r>
      <w:r>
        <w:rPr>
          <w:spacing w:val="1"/>
        </w:rPr>
        <w:t>二）纳税人应按照当期可抵扣进项税额的</w:t>
      </w:r>
      <w:r>
        <w:rPr>
          <w:spacing w:val="-40"/>
        </w:rPr>
        <w:t xml:space="preserve"> </w:t>
      </w:r>
      <w:r>
        <w:rPr>
          <w:spacing w:val="1"/>
        </w:rPr>
        <w:t>10%</w:t>
      </w:r>
      <w:r>
        <w:rPr/>
        <w:t>计提当期加计</w:t>
      </w:r>
      <w:r>
        <w:rPr/>
        <w:t xml:space="preserve"> </w:t>
      </w:r>
      <w:r>
        <w:rPr>
          <w:spacing w:val="13"/>
        </w:rPr>
        <w:t>抵减额。按照现行规定不得从销项税额中抵扣的进项税额，不得</w:t>
      </w:r>
      <w:r>
        <w:rPr>
          <w:spacing w:val="14"/>
        </w:rPr>
        <w:t xml:space="preserve"> </w:t>
      </w:r>
      <w:r>
        <w:rPr>
          <w:spacing w:val="10"/>
        </w:rPr>
        <w:t>计提加计抵减额；</w:t>
      </w:r>
      <w:r>
        <w:rPr>
          <w:spacing w:val="-57"/>
        </w:rPr>
        <w:t xml:space="preserve"> </w:t>
      </w:r>
      <w:r>
        <w:rPr>
          <w:spacing w:val="10"/>
        </w:rPr>
        <w:t>已计提加计抵减额的进项税额，按规定作进项</w:t>
      </w:r>
      <w:r>
        <w:rPr/>
        <w:t xml:space="preserve"> </w:t>
      </w:r>
      <w:r>
        <w:rPr>
          <w:spacing w:val="13"/>
        </w:rPr>
        <w:t>税额转出的，应在进项税额转出当期，相应调减加计抵减额。计</w:t>
      </w:r>
    </w:p>
    <w:p>
      <w:pPr>
        <w:pStyle w:val="BodyText"/>
        <w:ind w:left="22"/>
        <w:spacing w:before="1" w:line="221" w:lineRule="auto"/>
        <w:rPr/>
      </w:pPr>
      <w:r>
        <w:rPr>
          <w:spacing w:val="4"/>
        </w:rPr>
        <w:t>算公式如下：</w:t>
      </w:r>
    </w:p>
    <w:p>
      <w:pPr>
        <w:pStyle w:val="BodyText"/>
        <w:ind w:left="691"/>
        <w:spacing w:before="168" w:line="222" w:lineRule="auto"/>
        <w:rPr/>
      </w:pPr>
      <w:r>
        <w:rPr>
          <w:spacing w:val="6"/>
        </w:rPr>
        <w:t>当期计提加计抵减额=当期可抵扣进项税额×10%</w:t>
      </w:r>
    </w:p>
    <w:p>
      <w:pPr>
        <w:pStyle w:val="BodyText"/>
        <w:ind w:right="2"/>
        <w:spacing w:before="166" w:line="540" w:lineRule="exact"/>
        <w:jc w:val="right"/>
        <w:rPr/>
      </w:pPr>
      <w:r>
        <w:rPr>
          <w:spacing w:val="11"/>
          <w:position w:val="16"/>
        </w:rPr>
        <w:t>当期可抵减加计抵减额=上期末加计抵减额余额+当期计提加</w:t>
      </w:r>
    </w:p>
    <w:p>
      <w:pPr>
        <w:pStyle w:val="BodyText"/>
        <w:ind w:left="20"/>
        <w:spacing w:before="1" w:line="222" w:lineRule="auto"/>
        <w:rPr/>
      </w:pPr>
      <w:r>
        <w:rPr>
          <w:spacing w:val="8"/>
        </w:rPr>
        <w:t>计抵减额-当期调减加计抵减额</w:t>
      </w:r>
    </w:p>
    <w:p>
      <w:pPr>
        <w:pStyle w:val="BodyText"/>
        <w:ind w:right="2"/>
        <w:spacing w:before="167" w:line="540" w:lineRule="exact"/>
        <w:jc w:val="right"/>
        <w:rPr/>
      </w:pPr>
      <w:r>
        <w:rPr>
          <w:spacing w:val="14"/>
          <w:position w:val="16"/>
        </w:rPr>
        <w:t>（三）纳税人应按照现行规定计算一般计税方法下的应纳税</w:t>
      </w:r>
    </w:p>
    <w:p>
      <w:pPr>
        <w:pStyle w:val="BodyText"/>
        <w:ind w:left="20"/>
        <w:spacing w:line="221" w:lineRule="auto"/>
        <w:rPr/>
      </w:pPr>
      <w:r>
        <w:rPr>
          <w:spacing w:val="6"/>
        </w:rPr>
        <w:t>额（以下称抵减前的应纳税额）后，</w:t>
      </w:r>
      <w:r>
        <w:rPr>
          <w:spacing w:val="-81"/>
        </w:rPr>
        <w:t xml:space="preserve"> </w:t>
      </w:r>
      <w:r>
        <w:rPr>
          <w:spacing w:val="6"/>
        </w:rPr>
        <w:t>区分以下情形加计抵减：</w:t>
      </w:r>
    </w:p>
    <w:p>
      <w:pPr>
        <w:pStyle w:val="BodyText"/>
        <w:ind w:right="2"/>
        <w:spacing w:before="168" w:line="540" w:lineRule="exact"/>
        <w:jc w:val="right"/>
        <w:rPr/>
      </w:pPr>
      <w:r>
        <w:rPr>
          <w:spacing w:val="10"/>
          <w:position w:val="16"/>
        </w:rPr>
        <w:t>1.抵减前的应纳税额等于零的，</w:t>
      </w:r>
      <w:r>
        <w:rPr>
          <w:spacing w:val="-84"/>
          <w:position w:val="16"/>
        </w:rPr>
        <w:t xml:space="preserve"> </w:t>
      </w:r>
      <w:r>
        <w:rPr>
          <w:spacing w:val="10"/>
          <w:position w:val="16"/>
        </w:rPr>
        <w:t>当期可抵减加</w:t>
      </w:r>
      <w:r>
        <w:rPr>
          <w:spacing w:val="9"/>
          <w:position w:val="16"/>
        </w:rPr>
        <w:t>计抵减额全部</w:t>
      </w:r>
    </w:p>
    <w:p>
      <w:pPr>
        <w:pStyle w:val="BodyText"/>
        <w:ind w:left="22"/>
        <w:spacing w:before="2" w:line="218" w:lineRule="auto"/>
        <w:rPr/>
      </w:pPr>
      <w:r>
        <w:rPr>
          <w:spacing w:val="5"/>
        </w:rPr>
        <w:t>结转下期抵减；</w:t>
      </w:r>
    </w:p>
    <w:p>
      <w:pPr>
        <w:pStyle w:val="BodyText"/>
        <w:ind w:right="2"/>
        <w:spacing w:before="172" w:line="540" w:lineRule="exact"/>
        <w:jc w:val="right"/>
        <w:rPr/>
      </w:pPr>
      <w:r>
        <w:rPr>
          <w:spacing w:val="12"/>
          <w:position w:val="16"/>
        </w:rPr>
        <w:t>2.抵减前的应纳税额大于零，且大于当期可抵减加计抵减额</w:t>
      </w:r>
    </w:p>
    <w:p>
      <w:pPr>
        <w:pStyle w:val="BodyText"/>
        <w:ind w:left="40"/>
        <w:spacing w:before="2" w:line="221" w:lineRule="auto"/>
        <w:rPr/>
      </w:pPr>
      <w:r>
        <w:rPr>
          <w:spacing w:val="5"/>
        </w:rPr>
        <w:t>的，</w:t>
      </w:r>
      <w:r>
        <w:rPr>
          <w:spacing w:val="-73"/>
        </w:rPr>
        <w:t xml:space="preserve"> </w:t>
      </w:r>
      <w:r>
        <w:rPr>
          <w:spacing w:val="5"/>
        </w:rPr>
        <w:t>当期可抵减加计抵减额全额从抵减前的应纳税额中抵减；</w:t>
      </w:r>
    </w:p>
    <w:p>
      <w:pPr>
        <w:pStyle w:val="BodyText"/>
        <w:ind w:left="16" w:firstLine="659"/>
        <w:spacing w:before="166" w:line="322" w:lineRule="auto"/>
        <w:rPr/>
      </w:pPr>
      <w:r>
        <w:rPr>
          <w:spacing w:val="12"/>
        </w:rPr>
        <w:t>3.抵减前的应纳税额大于零，且小于或等于当期可抵减加计</w:t>
      </w:r>
      <w:r>
        <w:rPr>
          <w:spacing w:val="6"/>
        </w:rPr>
        <w:t xml:space="preserve"> </w:t>
      </w:r>
      <w:r>
        <w:rPr>
          <w:spacing w:val="10"/>
        </w:rPr>
        <w:t>抵减额的，</w:t>
      </w:r>
      <w:r>
        <w:rPr>
          <w:spacing w:val="-63"/>
        </w:rPr>
        <w:t xml:space="preserve"> </w:t>
      </w:r>
      <w:r>
        <w:rPr>
          <w:spacing w:val="10"/>
        </w:rPr>
        <w:t>以当期可抵减加计抵减额抵减应纳税额至零。未抵减</w:t>
      </w:r>
    </w:p>
    <w:p>
      <w:pPr>
        <w:pStyle w:val="BodyText"/>
        <w:ind w:left="30"/>
        <w:spacing w:before="1" w:line="218" w:lineRule="auto"/>
        <w:rPr/>
      </w:pPr>
      <w:r>
        <w:rPr>
          <w:spacing w:val="8"/>
        </w:rPr>
        <w:t>完的当期可抵减加计抵减额，结转下期继续抵减。</w:t>
      </w:r>
    </w:p>
    <w:p>
      <w:pPr>
        <w:pStyle w:val="BodyText"/>
        <w:ind w:right="2"/>
        <w:spacing w:before="173" w:line="540" w:lineRule="exact"/>
        <w:jc w:val="right"/>
        <w:rPr/>
      </w:pPr>
      <w:r>
        <w:rPr>
          <w:spacing w:val="14"/>
          <w:position w:val="16"/>
        </w:rPr>
        <w:t>（四）纳税人出口货物劳务、发生跨境应税行为不适用加计</w:t>
      </w:r>
    </w:p>
    <w:p>
      <w:pPr>
        <w:pStyle w:val="BodyText"/>
        <w:ind w:left="16"/>
        <w:spacing w:before="1" w:line="222" w:lineRule="auto"/>
        <w:rPr/>
      </w:pPr>
      <w:r>
        <w:rPr>
          <w:spacing w:val="8"/>
        </w:rPr>
        <w:t>抵减政策，其对应的进项税额不得计提加计抵减额。</w:t>
      </w:r>
    </w:p>
    <w:p>
      <w:pPr>
        <w:pStyle w:val="BodyText"/>
        <w:ind w:right="2"/>
        <w:spacing w:before="166" w:line="540" w:lineRule="exact"/>
        <w:jc w:val="right"/>
        <w:rPr/>
      </w:pPr>
      <w:r>
        <w:rPr>
          <w:spacing w:val="13"/>
          <w:position w:val="16"/>
        </w:rPr>
        <w:t>纳税人兼营出口货物劳务、发生跨境应税行为且无法划分不</w:t>
      </w:r>
    </w:p>
    <w:p>
      <w:pPr>
        <w:pStyle w:val="BodyText"/>
        <w:ind w:left="17"/>
        <w:spacing w:before="1" w:line="221" w:lineRule="auto"/>
        <w:rPr/>
      </w:pPr>
      <w:r>
        <w:rPr>
          <w:spacing w:val="8"/>
        </w:rPr>
        <w:t>得计提加计抵减额的进项税额，按照以下公式计算：</w:t>
      </w:r>
    </w:p>
    <w:p>
      <w:pPr>
        <w:pStyle w:val="BodyText"/>
        <w:ind w:right="2"/>
        <w:spacing w:before="168" w:line="540" w:lineRule="exact"/>
        <w:jc w:val="right"/>
        <w:rPr/>
      </w:pPr>
      <w:r>
        <w:rPr>
          <w:spacing w:val="13"/>
          <w:position w:val="16"/>
        </w:rPr>
        <w:t>不得计提加计抵减额的进项税额＝当期无法划分的全部进项</w:t>
      </w:r>
    </w:p>
    <w:p>
      <w:pPr>
        <w:pStyle w:val="BodyText"/>
        <w:ind w:left="10"/>
        <w:spacing w:line="221" w:lineRule="auto"/>
        <w:rPr/>
      </w:pPr>
      <w:r>
        <w:rPr>
          <w:spacing w:val="13"/>
        </w:rPr>
        <w:t>税额×当期出口货物劳务和发生跨境应税行为的销售额÷当期全</w:t>
      </w:r>
    </w:p>
    <w:p>
      <w:pPr>
        <w:spacing w:line="221" w:lineRule="auto"/>
        <w:sectPr>
          <w:headerReference w:type="default" r:id="rId374"/>
          <w:footerReference w:type="default" r:id="rId410"/>
          <w:pgSz w:w="11906" w:h="16839"/>
          <w:pgMar w:top="1040" w:right="1417" w:bottom="885" w:left="1418" w:header="735" w:footer="622" w:gutter="0"/>
        </w:sectPr>
        <w:rPr/>
      </w:pPr>
    </w:p>
    <w:p>
      <w:pPr>
        <w:spacing w:line="432" w:lineRule="auto"/>
        <w:rPr>
          <w:rFonts w:ascii="Arial"/>
          <w:sz w:val="21"/>
        </w:rPr>
      </w:pPr>
      <w:r/>
    </w:p>
    <w:p>
      <w:pPr>
        <w:pStyle w:val="BodyText"/>
        <w:ind w:left="12"/>
        <w:spacing w:before="101" w:line="221" w:lineRule="auto"/>
        <w:rPr/>
      </w:pPr>
      <w:r>
        <w:rPr>
          <w:spacing w:val="6"/>
        </w:rPr>
        <w:t>部销售额</w:t>
      </w:r>
    </w:p>
    <w:p>
      <w:pPr>
        <w:pStyle w:val="BodyText"/>
        <w:ind w:left="22" w:right="65" w:firstLine="620"/>
        <w:spacing w:before="167" w:line="322" w:lineRule="auto"/>
        <w:rPr/>
      </w:pPr>
      <w:r>
        <w:rPr>
          <w:spacing w:val="11"/>
        </w:rPr>
        <w:t>（五）纳税人应单独核算加计抵减额的计提、抵减、调减、</w:t>
      </w:r>
      <w:r>
        <w:rPr>
          <w:spacing w:val="13"/>
        </w:rPr>
        <w:t xml:space="preserve"> </w:t>
      </w:r>
      <w:r>
        <w:rPr>
          <w:spacing w:val="10"/>
        </w:rPr>
        <w:t>结余等变动情况。骗取适用加计抵减政策或虚增加计抵减额的，</w:t>
      </w:r>
    </w:p>
    <w:p>
      <w:pPr>
        <w:pStyle w:val="BodyText"/>
        <w:ind w:left="14"/>
        <w:spacing w:before="1" w:line="221" w:lineRule="auto"/>
        <w:rPr/>
      </w:pPr>
      <w:r>
        <w:rPr>
          <w:spacing w:val="9"/>
        </w:rPr>
        <w:t>按照《中华人民共和国税收征收管理法》等有关规定处理。</w:t>
      </w:r>
    </w:p>
    <w:p>
      <w:pPr>
        <w:pStyle w:val="BodyText"/>
        <w:ind w:right="2"/>
        <w:spacing w:before="167" w:line="540" w:lineRule="exact"/>
        <w:jc w:val="right"/>
        <w:rPr/>
      </w:pPr>
      <w:r>
        <w:rPr>
          <w:spacing w:val="14"/>
          <w:position w:val="16"/>
        </w:rPr>
        <w:t>（六）加计抵减政策执行到期后，纳税人不再计提加计抵减</w:t>
      </w:r>
    </w:p>
    <w:p>
      <w:pPr>
        <w:pStyle w:val="BodyText"/>
        <w:ind w:left="20"/>
        <w:spacing w:line="222" w:lineRule="auto"/>
        <w:rPr/>
      </w:pPr>
      <w:r>
        <w:rPr>
          <w:spacing w:val="7"/>
        </w:rPr>
        <w:t>额，结余的加计抵减额停止抵减。</w:t>
      </w:r>
    </w:p>
    <w:p>
      <w:pPr>
        <w:pStyle w:val="BodyText"/>
        <w:ind w:right="2"/>
        <w:spacing w:before="166" w:line="540" w:lineRule="exact"/>
        <w:jc w:val="right"/>
        <w:rPr/>
      </w:pPr>
      <w:r>
        <w:rPr>
          <w:spacing w:val="-1"/>
          <w:position w:val="16"/>
        </w:rPr>
        <w:t>八、自</w:t>
      </w:r>
      <w:r>
        <w:rPr>
          <w:spacing w:val="-51"/>
          <w:position w:val="16"/>
        </w:rPr>
        <w:t xml:space="preserve"> </w:t>
      </w:r>
      <w:r>
        <w:rPr>
          <w:spacing w:val="-1"/>
          <w:position w:val="16"/>
        </w:rPr>
        <w:t>2019</w:t>
      </w:r>
      <w:r>
        <w:rPr>
          <w:spacing w:val="-56"/>
          <w:position w:val="16"/>
        </w:rPr>
        <w:t xml:space="preserve"> </w:t>
      </w:r>
      <w:r>
        <w:rPr>
          <w:spacing w:val="-1"/>
          <w:position w:val="16"/>
        </w:rPr>
        <w:t>年</w:t>
      </w:r>
      <w:r>
        <w:rPr>
          <w:spacing w:val="-49"/>
          <w:position w:val="16"/>
        </w:rPr>
        <w:t xml:space="preserve"> </w:t>
      </w:r>
      <w:r>
        <w:rPr>
          <w:spacing w:val="-1"/>
          <w:position w:val="16"/>
        </w:rPr>
        <w:t>4</w:t>
      </w:r>
      <w:r>
        <w:rPr>
          <w:spacing w:val="-46"/>
          <w:position w:val="16"/>
        </w:rPr>
        <w:t xml:space="preserve"> </w:t>
      </w:r>
      <w:r>
        <w:rPr>
          <w:spacing w:val="-1"/>
          <w:position w:val="16"/>
        </w:rPr>
        <w:t>月</w:t>
      </w:r>
      <w:r>
        <w:rPr>
          <w:spacing w:val="-41"/>
          <w:position w:val="16"/>
        </w:rPr>
        <w:t xml:space="preserve"> </w:t>
      </w:r>
      <w:r>
        <w:rPr>
          <w:spacing w:val="-1"/>
          <w:position w:val="16"/>
        </w:rPr>
        <w:t>1</w:t>
      </w:r>
      <w:r>
        <w:rPr>
          <w:spacing w:val="-1"/>
          <w:position w:val="16"/>
        </w:rPr>
        <w:t xml:space="preserve"> </w:t>
      </w:r>
      <w:r>
        <w:rPr>
          <w:spacing w:val="-1"/>
          <w:position w:val="16"/>
        </w:rPr>
        <w:t>日起，试行增值税期末留抵税额退税制</w:t>
      </w:r>
    </w:p>
    <w:p>
      <w:pPr>
        <w:pStyle w:val="BodyText"/>
        <w:ind w:left="11"/>
        <w:spacing w:line="223" w:lineRule="auto"/>
        <w:rPr/>
      </w:pPr>
      <w:r>
        <w:rPr>
          <w:spacing w:val="-2"/>
        </w:rPr>
        <w:t>度。</w:t>
      </w:r>
    </w:p>
    <w:p>
      <w:pPr>
        <w:pStyle w:val="BodyText"/>
        <w:ind w:right="2"/>
        <w:spacing w:before="166" w:line="540" w:lineRule="exact"/>
        <w:jc w:val="right"/>
        <w:rPr/>
      </w:pPr>
      <w:r>
        <w:rPr>
          <w:spacing w:val="11"/>
          <w:position w:val="16"/>
        </w:rPr>
        <w:t>（</w:t>
      </w:r>
      <w:r>
        <w:rPr>
          <w:spacing w:val="-73"/>
          <w:position w:val="16"/>
        </w:rPr>
        <w:t xml:space="preserve"> </w:t>
      </w:r>
      <w:r>
        <w:rPr>
          <w:spacing w:val="11"/>
          <w:position w:val="16"/>
        </w:rPr>
        <w:t>一）同时符合以下条件的纳税人，可以向主管</w:t>
      </w:r>
      <w:r>
        <w:rPr>
          <w:spacing w:val="10"/>
          <w:position w:val="16"/>
        </w:rPr>
        <w:t>税务机关申</w:t>
      </w:r>
    </w:p>
    <w:p>
      <w:pPr>
        <w:pStyle w:val="BodyText"/>
        <w:ind w:left="12"/>
        <w:spacing w:line="220" w:lineRule="auto"/>
        <w:rPr/>
      </w:pPr>
      <w:r>
        <w:rPr>
          <w:spacing w:val="7"/>
        </w:rPr>
        <w:t>请退还增量留抵税额：</w:t>
      </w:r>
    </w:p>
    <w:p>
      <w:pPr>
        <w:pStyle w:val="BodyText"/>
        <w:ind w:left="12" w:firstLine="658"/>
        <w:spacing w:before="169" w:line="322" w:lineRule="auto"/>
        <w:rPr/>
      </w:pPr>
      <w:r>
        <w:rPr/>
        <w:t>1.</w:t>
      </w:r>
      <w:r>
        <w:rPr>
          <w:spacing w:val="-81"/>
        </w:rPr>
        <w:t xml:space="preserve"> </w:t>
      </w:r>
      <w:r>
        <w:rPr/>
        <w:t>自</w:t>
      </w:r>
      <w:r>
        <w:rPr>
          <w:spacing w:val="-51"/>
        </w:rPr>
        <w:t xml:space="preserve"> </w:t>
      </w:r>
      <w:r>
        <w:rPr/>
        <w:t>2019</w:t>
      </w:r>
      <w:r>
        <w:rPr>
          <w:spacing w:val="-56"/>
        </w:rPr>
        <w:t xml:space="preserve"> </w:t>
      </w:r>
      <w:r>
        <w:rPr/>
        <w:t>年</w:t>
      </w:r>
      <w:r>
        <w:rPr>
          <w:spacing w:val="-49"/>
        </w:rPr>
        <w:t xml:space="preserve"> </w:t>
      </w:r>
      <w:r>
        <w:rPr/>
        <w:t>4</w:t>
      </w:r>
      <w:r>
        <w:rPr>
          <w:spacing w:val="-46"/>
        </w:rPr>
        <w:t xml:space="preserve"> </w:t>
      </w:r>
      <w:r>
        <w:rPr/>
        <w:t>月税款所属期起，连续六个月（按季纳税的，</w:t>
      </w:r>
      <w:r>
        <w:rPr/>
        <w:t xml:space="preserve"> </w:t>
      </w:r>
      <w:r>
        <w:rPr>
          <w:spacing w:val="13"/>
        </w:rPr>
        <w:t>连续两个季度）增量留抵税额均大于零，且第六个月增量留抵税</w:t>
      </w:r>
    </w:p>
    <w:p>
      <w:pPr>
        <w:pStyle w:val="BodyText"/>
        <w:ind w:left="20"/>
        <w:spacing w:before="1" w:line="222" w:lineRule="auto"/>
        <w:rPr/>
      </w:pPr>
      <w:r>
        <w:rPr>
          <w:spacing w:val="-2"/>
        </w:rPr>
        <w:t>额不低于</w:t>
      </w:r>
      <w:r>
        <w:rPr>
          <w:spacing w:val="-44"/>
        </w:rPr>
        <w:t xml:space="preserve"> </w:t>
      </w:r>
      <w:r>
        <w:rPr>
          <w:spacing w:val="-2"/>
        </w:rPr>
        <w:t>50</w:t>
      </w:r>
      <w:r>
        <w:rPr>
          <w:spacing w:val="-42"/>
        </w:rPr>
        <w:t xml:space="preserve"> </w:t>
      </w:r>
      <w:r>
        <w:rPr>
          <w:spacing w:val="-2"/>
        </w:rPr>
        <w:t>万元；</w:t>
      </w:r>
    </w:p>
    <w:p>
      <w:pPr>
        <w:pStyle w:val="BodyText"/>
        <w:ind w:left="663"/>
        <w:spacing w:before="166" w:line="222" w:lineRule="auto"/>
        <w:rPr/>
      </w:pPr>
      <w:r>
        <w:rPr>
          <w:spacing w:val="1"/>
        </w:rPr>
        <w:t>2.纳税信用等级为</w:t>
      </w:r>
      <w:r>
        <w:rPr>
          <w:spacing w:val="-54"/>
        </w:rPr>
        <w:t xml:space="preserve"> </w:t>
      </w:r>
      <w:r>
        <w:rPr>
          <w:spacing w:val="1"/>
        </w:rPr>
        <w:t>A</w:t>
      </w:r>
      <w:r>
        <w:rPr>
          <w:spacing w:val="-49"/>
        </w:rPr>
        <w:t xml:space="preserve"> </w:t>
      </w:r>
      <w:r>
        <w:rPr>
          <w:spacing w:val="1"/>
        </w:rPr>
        <w:t>级或者</w:t>
      </w:r>
      <w:r>
        <w:rPr>
          <w:spacing w:val="-60"/>
        </w:rPr>
        <w:t xml:space="preserve"> </w:t>
      </w:r>
      <w:r>
        <w:rPr>
          <w:spacing w:val="1"/>
        </w:rPr>
        <w:t>B</w:t>
      </w:r>
      <w:r>
        <w:rPr>
          <w:spacing w:val="-49"/>
        </w:rPr>
        <w:t xml:space="preserve"> </w:t>
      </w:r>
      <w:r>
        <w:rPr>
          <w:spacing w:val="1"/>
        </w:rPr>
        <w:t>级；</w:t>
      </w:r>
    </w:p>
    <w:p>
      <w:pPr>
        <w:pStyle w:val="BodyText"/>
        <w:spacing w:before="167" w:line="540" w:lineRule="exact"/>
        <w:jc w:val="right"/>
        <w:rPr/>
      </w:pPr>
      <w:r>
        <w:rPr>
          <w:spacing w:val="2"/>
          <w:position w:val="16"/>
        </w:rPr>
        <w:t>3.</w:t>
      </w:r>
      <w:r>
        <w:rPr>
          <w:spacing w:val="-92"/>
          <w:position w:val="16"/>
        </w:rPr>
        <w:t xml:space="preserve"> </w:t>
      </w:r>
      <w:r>
        <w:rPr>
          <w:spacing w:val="2"/>
          <w:position w:val="16"/>
        </w:rPr>
        <w:t>申请退税前</w:t>
      </w:r>
      <w:r>
        <w:rPr>
          <w:spacing w:val="-35"/>
          <w:position w:val="16"/>
        </w:rPr>
        <w:t xml:space="preserve"> </w:t>
      </w:r>
      <w:r>
        <w:rPr>
          <w:spacing w:val="2"/>
          <w:position w:val="16"/>
        </w:rPr>
        <w:t>36</w:t>
      </w:r>
      <w:r>
        <w:rPr>
          <w:spacing w:val="-60"/>
          <w:position w:val="16"/>
        </w:rPr>
        <w:t xml:space="preserve"> </w:t>
      </w:r>
      <w:r>
        <w:rPr>
          <w:spacing w:val="2"/>
          <w:position w:val="16"/>
        </w:rPr>
        <w:t>个月未发生骗取留抵退税、出口退税或</w:t>
      </w:r>
      <w:r>
        <w:rPr>
          <w:spacing w:val="1"/>
          <w:position w:val="16"/>
        </w:rPr>
        <w:t>虚开</w:t>
      </w:r>
    </w:p>
    <w:p>
      <w:pPr>
        <w:pStyle w:val="BodyText"/>
        <w:ind w:left="9"/>
        <w:spacing w:before="1" w:line="222" w:lineRule="auto"/>
        <w:rPr/>
      </w:pPr>
      <w:r>
        <w:rPr>
          <w:spacing w:val="8"/>
        </w:rPr>
        <w:t>增值税专用发票情形的；</w:t>
      </w:r>
    </w:p>
    <w:p>
      <w:pPr>
        <w:pStyle w:val="BodyText"/>
        <w:ind w:right="2"/>
        <w:spacing w:before="167" w:line="540" w:lineRule="exact"/>
        <w:jc w:val="right"/>
        <w:rPr/>
      </w:pPr>
      <w:r>
        <w:rPr>
          <w:spacing w:val="12"/>
          <w:position w:val="16"/>
        </w:rPr>
        <w:t>4.</w:t>
      </w:r>
      <w:r>
        <w:rPr>
          <w:spacing w:val="-64"/>
          <w:position w:val="16"/>
        </w:rPr>
        <w:t xml:space="preserve"> </w:t>
      </w:r>
      <w:r>
        <w:rPr>
          <w:spacing w:val="12"/>
          <w:position w:val="16"/>
        </w:rPr>
        <w:t>申请退税前</w:t>
      </w:r>
      <w:r>
        <w:rPr>
          <w:spacing w:val="-24"/>
          <w:position w:val="16"/>
        </w:rPr>
        <w:t xml:space="preserve"> </w:t>
      </w:r>
      <w:r>
        <w:rPr>
          <w:spacing w:val="12"/>
          <w:position w:val="16"/>
        </w:rPr>
        <w:t>36</w:t>
      </w:r>
      <w:r>
        <w:rPr>
          <w:spacing w:val="-48"/>
          <w:position w:val="16"/>
        </w:rPr>
        <w:t xml:space="preserve"> </w:t>
      </w:r>
      <w:r>
        <w:rPr>
          <w:spacing w:val="12"/>
          <w:position w:val="16"/>
        </w:rPr>
        <w:t>个月未因偷税被税务机关处罚两次及以上</w:t>
      </w:r>
    </w:p>
    <w:p>
      <w:pPr>
        <w:pStyle w:val="BodyText"/>
        <w:ind w:left="40"/>
        <w:spacing w:line="222" w:lineRule="auto"/>
        <w:rPr/>
      </w:pPr>
      <w:r>
        <w:rPr>
          <w:spacing w:val="-16"/>
        </w:rPr>
        <w:t>的；</w:t>
      </w:r>
    </w:p>
    <w:p>
      <w:pPr>
        <w:pStyle w:val="BodyText"/>
        <w:spacing w:before="167" w:line="540" w:lineRule="exact"/>
        <w:jc w:val="right"/>
        <w:rPr/>
      </w:pPr>
      <w:r>
        <w:rPr>
          <w:spacing w:val="-4"/>
          <w:position w:val="16"/>
        </w:rPr>
        <w:t>5.</w:t>
      </w:r>
      <w:r>
        <w:rPr>
          <w:spacing w:val="-72"/>
          <w:position w:val="16"/>
        </w:rPr>
        <w:t xml:space="preserve"> </w:t>
      </w:r>
      <w:r>
        <w:rPr>
          <w:spacing w:val="-4"/>
          <w:position w:val="16"/>
        </w:rPr>
        <w:t>自</w:t>
      </w:r>
      <w:r>
        <w:rPr>
          <w:spacing w:val="-50"/>
          <w:position w:val="16"/>
        </w:rPr>
        <w:t xml:space="preserve"> </w:t>
      </w:r>
      <w:r>
        <w:rPr>
          <w:spacing w:val="-4"/>
          <w:position w:val="16"/>
        </w:rPr>
        <w:t>2019</w:t>
      </w:r>
      <w:r>
        <w:rPr>
          <w:spacing w:val="-56"/>
          <w:position w:val="16"/>
        </w:rPr>
        <w:t xml:space="preserve"> </w:t>
      </w:r>
      <w:r>
        <w:rPr>
          <w:spacing w:val="-4"/>
          <w:position w:val="16"/>
        </w:rPr>
        <w:t>年</w:t>
      </w:r>
      <w:r>
        <w:rPr>
          <w:spacing w:val="-50"/>
          <w:position w:val="16"/>
        </w:rPr>
        <w:t xml:space="preserve"> </w:t>
      </w:r>
      <w:r>
        <w:rPr>
          <w:spacing w:val="-4"/>
          <w:position w:val="16"/>
        </w:rPr>
        <w:t>4</w:t>
      </w:r>
      <w:r>
        <w:rPr>
          <w:spacing w:val="-46"/>
          <w:position w:val="16"/>
        </w:rPr>
        <w:t xml:space="preserve"> </w:t>
      </w:r>
      <w:r>
        <w:rPr>
          <w:spacing w:val="-4"/>
          <w:position w:val="16"/>
        </w:rPr>
        <w:t>月</w:t>
      </w:r>
      <w:r>
        <w:rPr>
          <w:spacing w:val="-40"/>
          <w:position w:val="16"/>
        </w:rPr>
        <w:t xml:space="preserve"> </w:t>
      </w:r>
      <w:r>
        <w:rPr>
          <w:spacing w:val="-4"/>
          <w:position w:val="16"/>
        </w:rPr>
        <w:t>1</w:t>
      </w:r>
      <w:r>
        <w:rPr>
          <w:spacing w:val="-4"/>
          <w:position w:val="16"/>
        </w:rPr>
        <w:t xml:space="preserve"> </w:t>
      </w:r>
      <w:r>
        <w:rPr>
          <w:spacing w:val="-4"/>
          <w:position w:val="16"/>
        </w:rPr>
        <w:t>日起未享受即征即退、先征后返（退）政</w:t>
      </w:r>
    </w:p>
    <w:p>
      <w:pPr>
        <w:pStyle w:val="BodyText"/>
        <w:ind w:left="20"/>
        <w:spacing w:before="1" w:line="222" w:lineRule="auto"/>
        <w:rPr/>
      </w:pPr>
      <w:r>
        <w:rPr>
          <w:spacing w:val="-1"/>
        </w:rPr>
        <w:t>策的。</w:t>
      </w:r>
    </w:p>
    <w:p>
      <w:pPr>
        <w:pStyle w:val="BodyText"/>
        <w:spacing w:before="166" w:line="540" w:lineRule="exact"/>
        <w:jc w:val="right"/>
        <w:rPr/>
      </w:pPr>
      <w:r>
        <w:rPr>
          <w:position w:val="16"/>
        </w:rPr>
        <w:t>（</w:t>
      </w:r>
      <w:r>
        <w:rPr>
          <w:spacing w:val="-67"/>
          <w:position w:val="16"/>
        </w:rPr>
        <w:t xml:space="preserve"> </w:t>
      </w:r>
      <w:r>
        <w:rPr>
          <w:position w:val="16"/>
        </w:rPr>
        <w:t>二）本公告所称增量留抵税额，是指与</w:t>
      </w:r>
      <w:r>
        <w:rPr>
          <w:spacing w:val="-51"/>
          <w:position w:val="16"/>
        </w:rPr>
        <w:t xml:space="preserve"> </w:t>
      </w:r>
      <w:r>
        <w:rPr>
          <w:position w:val="16"/>
        </w:rPr>
        <w:t>2019</w:t>
      </w:r>
      <w:r>
        <w:rPr>
          <w:spacing w:val="-55"/>
          <w:position w:val="16"/>
        </w:rPr>
        <w:t xml:space="preserve"> </w:t>
      </w:r>
      <w:r>
        <w:rPr>
          <w:position w:val="16"/>
        </w:rPr>
        <w:t>年</w:t>
      </w:r>
      <w:r>
        <w:rPr>
          <w:spacing w:val="-36"/>
          <w:position w:val="16"/>
        </w:rPr>
        <w:t xml:space="preserve"> </w:t>
      </w:r>
      <w:r>
        <w:rPr>
          <w:position w:val="16"/>
        </w:rPr>
        <w:t>3</w:t>
      </w:r>
      <w:r>
        <w:rPr>
          <w:spacing w:val="-46"/>
          <w:position w:val="16"/>
        </w:rPr>
        <w:t xml:space="preserve"> </w:t>
      </w:r>
      <w:r>
        <w:rPr>
          <w:position w:val="16"/>
        </w:rPr>
        <w:t>月底相比</w:t>
      </w:r>
    </w:p>
    <w:p>
      <w:pPr>
        <w:pStyle w:val="BodyText"/>
        <w:ind w:left="17"/>
        <w:spacing w:before="1" w:line="222" w:lineRule="auto"/>
        <w:rPr/>
      </w:pPr>
      <w:r>
        <w:rPr>
          <w:spacing w:val="7"/>
        </w:rPr>
        <w:t>新增加的期末留抵税额。</w:t>
      </w:r>
    </w:p>
    <w:p>
      <w:pPr>
        <w:pStyle w:val="BodyText"/>
        <w:ind w:right="2"/>
        <w:spacing w:before="166" w:line="540" w:lineRule="exact"/>
        <w:jc w:val="right"/>
        <w:rPr/>
      </w:pPr>
      <w:r>
        <w:rPr>
          <w:spacing w:val="14"/>
          <w:position w:val="16"/>
        </w:rPr>
        <w:t>（三）纳税人当期允许退还的增量留抵税额，按照以下公式</w:t>
      </w:r>
    </w:p>
    <w:p>
      <w:pPr>
        <w:pStyle w:val="BodyText"/>
        <w:ind w:left="20"/>
        <w:spacing w:before="2" w:line="221" w:lineRule="auto"/>
        <w:rPr/>
      </w:pPr>
      <w:r>
        <w:rPr>
          <w:spacing w:val="-1"/>
        </w:rPr>
        <w:t>计算：</w:t>
      </w:r>
    </w:p>
    <w:p>
      <w:pPr>
        <w:pStyle w:val="BodyText"/>
        <w:spacing w:before="167" w:line="540" w:lineRule="exact"/>
        <w:jc w:val="right"/>
        <w:rPr/>
      </w:pPr>
      <w:r>
        <w:rPr>
          <w:spacing w:val="15"/>
          <w:position w:val="16"/>
        </w:rPr>
        <w:t>允许退还的增量留抵税额=增量留抵税额×进项构成比例</w:t>
      </w:r>
      <w:r>
        <w:rPr>
          <w:spacing w:val="-49"/>
          <w:position w:val="16"/>
        </w:rPr>
        <w:t xml:space="preserve"> </w:t>
      </w:r>
      <w:r>
        <w:rPr>
          <w:spacing w:val="15"/>
          <w:position w:val="16"/>
        </w:rPr>
        <w:t>×</w:t>
      </w:r>
    </w:p>
    <w:p>
      <w:pPr>
        <w:pStyle w:val="BodyText"/>
        <w:ind w:left="27"/>
        <w:spacing w:before="1" w:line="241" w:lineRule="auto"/>
        <w:rPr/>
      </w:pPr>
      <w:r>
        <w:rPr>
          <w:spacing w:val="-5"/>
        </w:rPr>
        <w:t>60%</w:t>
      </w:r>
    </w:p>
    <w:p>
      <w:pPr>
        <w:spacing w:line="241" w:lineRule="auto"/>
        <w:sectPr>
          <w:headerReference w:type="default" r:id="rId372"/>
          <w:footerReference w:type="default" r:id="rId411"/>
          <w:pgSz w:w="11906" w:h="16839"/>
          <w:pgMar w:top="1040" w:right="1417" w:bottom="885" w:left="1418" w:header="735" w:footer="621" w:gutter="0"/>
        </w:sectPr>
        <w:rPr/>
      </w:pPr>
    </w:p>
    <w:p>
      <w:pPr>
        <w:spacing w:line="430" w:lineRule="auto"/>
        <w:rPr>
          <w:rFonts w:ascii="Arial"/>
          <w:sz w:val="21"/>
        </w:rPr>
      </w:pPr>
      <w:r/>
    </w:p>
    <w:p>
      <w:pPr>
        <w:pStyle w:val="BodyText"/>
        <w:ind w:left="12" w:firstLine="638"/>
        <w:spacing w:before="100" w:line="322" w:lineRule="auto"/>
        <w:rPr/>
      </w:pPr>
      <w:r>
        <w:rPr>
          <w:spacing w:val="3"/>
        </w:rPr>
        <w:t>进项构成比例，为</w:t>
      </w:r>
      <w:r>
        <w:rPr>
          <w:spacing w:val="-41"/>
        </w:rPr>
        <w:t xml:space="preserve"> </w:t>
      </w:r>
      <w:r>
        <w:rPr>
          <w:spacing w:val="3"/>
        </w:rPr>
        <w:t>2019</w:t>
      </w:r>
      <w:r>
        <w:rPr>
          <w:spacing w:val="-56"/>
        </w:rPr>
        <w:t xml:space="preserve"> </w:t>
      </w:r>
      <w:r>
        <w:rPr>
          <w:spacing w:val="3"/>
        </w:rPr>
        <w:t>年</w:t>
      </w:r>
      <w:r>
        <w:rPr>
          <w:spacing w:val="-52"/>
        </w:rPr>
        <w:t xml:space="preserve"> </w:t>
      </w:r>
      <w:r>
        <w:rPr>
          <w:spacing w:val="3"/>
        </w:rPr>
        <w:t>4</w:t>
      </w:r>
      <w:r>
        <w:rPr>
          <w:spacing w:val="-45"/>
        </w:rPr>
        <w:t xml:space="preserve"> </w:t>
      </w:r>
      <w:r>
        <w:rPr>
          <w:spacing w:val="3"/>
        </w:rPr>
        <w:t>月至申请退税前一税款所属期内</w:t>
      </w:r>
      <w:r>
        <w:rPr/>
        <w:t xml:space="preserve"> </w:t>
      </w:r>
      <w:r>
        <w:rPr>
          <w:spacing w:val="13"/>
        </w:rPr>
        <w:t>已抵扣的增值税专用发票（含税控机动车销售统一发票）、海关</w:t>
      </w:r>
      <w:r>
        <w:rPr>
          <w:spacing w:val="11"/>
        </w:rPr>
        <w:t xml:space="preserve"> </w:t>
      </w:r>
      <w:r>
        <w:rPr>
          <w:spacing w:val="13"/>
        </w:rPr>
        <w:t>进口增值税专用缴款书、解缴税款完税凭证注明的增值税额占同</w:t>
      </w:r>
    </w:p>
    <w:p>
      <w:pPr>
        <w:pStyle w:val="BodyText"/>
        <w:ind w:left="17"/>
        <w:spacing w:line="222" w:lineRule="auto"/>
        <w:rPr/>
      </w:pPr>
      <w:r>
        <w:rPr>
          <w:spacing w:val="7"/>
        </w:rPr>
        <w:t>期全部已抵扣进项税额的比重。</w:t>
      </w:r>
    </w:p>
    <w:p>
      <w:pPr>
        <w:pStyle w:val="BodyText"/>
        <w:ind w:right="2"/>
        <w:spacing w:before="166" w:line="540" w:lineRule="exact"/>
        <w:jc w:val="right"/>
        <w:rPr/>
      </w:pPr>
      <w:r>
        <w:rPr>
          <w:spacing w:val="11"/>
          <w:position w:val="16"/>
        </w:rPr>
        <w:t>（四）纳税人应在增值税纳税申报期内，</w:t>
      </w:r>
      <w:r>
        <w:rPr>
          <w:spacing w:val="-78"/>
          <w:position w:val="16"/>
        </w:rPr>
        <w:t xml:space="preserve"> </w:t>
      </w:r>
      <w:r>
        <w:rPr>
          <w:spacing w:val="11"/>
          <w:position w:val="16"/>
        </w:rPr>
        <w:t>向主管税务机关申</w:t>
      </w:r>
    </w:p>
    <w:p>
      <w:pPr>
        <w:pStyle w:val="BodyText"/>
        <w:ind w:left="12"/>
        <w:spacing w:line="220" w:lineRule="auto"/>
        <w:rPr/>
      </w:pPr>
      <w:r>
        <w:rPr>
          <w:spacing w:val="7"/>
        </w:rPr>
        <w:t>请退还留抵税额。</w:t>
      </w:r>
    </w:p>
    <w:p>
      <w:pPr>
        <w:pStyle w:val="BodyText"/>
        <w:ind w:left="16" w:firstLine="626"/>
        <w:spacing w:before="168" w:line="322" w:lineRule="auto"/>
        <w:rPr/>
      </w:pPr>
      <w:r>
        <w:rPr>
          <w:spacing w:val="14"/>
        </w:rPr>
        <w:t>（五）纳税人出口货物劳务、发生跨境应税行为，适用免抵</w:t>
      </w:r>
      <w:r>
        <w:rPr/>
        <w:t xml:space="preserve"> </w:t>
      </w:r>
      <w:r>
        <w:rPr>
          <w:spacing w:val="13"/>
        </w:rPr>
        <w:t>退税办法的，办理免抵退税后，仍符合本公告规定条件的，可以</w:t>
      </w:r>
      <w:r>
        <w:rPr>
          <w:spacing w:val="8"/>
        </w:rPr>
        <w:t xml:space="preserve"> </w:t>
      </w:r>
      <w:r>
        <w:rPr>
          <w:spacing w:val="13"/>
        </w:rPr>
        <w:t>申请退还留抵税额；适用免退税办法的，相关进项税额不得用于</w:t>
      </w:r>
    </w:p>
    <w:p>
      <w:pPr>
        <w:pStyle w:val="BodyText"/>
        <w:ind w:left="16"/>
        <w:spacing w:before="1" w:line="222" w:lineRule="auto"/>
        <w:rPr/>
      </w:pPr>
      <w:r>
        <w:rPr>
          <w:spacing w:val="6"/>
        </w:rPr>
        <w:t>退还留抵税额。</w:t>
      </w:r>
    </w:p>
    <w:p>
      <w:pPr>
        <w:pStyle w:val="BodyText"/>
        <w:ind w:left="10" w:firstLine="633"/>
        <w:spacing w:before="164" w:line="322" w:lineRule="auto"/>
        <w:rPr/>
      </w:pPr>
      <w:r>
        <w:rPr>
          <w:spacing w:val="14"/>
        </w:rPr>
        <w:t>（六）纳税人取得退还的留抵税额后，应相应调减当期留抵</w:t>
      </w:r>
      <w:r>
        <w:rPr/>
        <w:t xml:space="preserve"> </w:t>
      </w:r>
      <w:r>
        <w:rPr>
          <w:spacing w:val="13"/>
        </w:rPr>
        <w:t>税额。按照本条规定再次满足退税条件的，可以继续向主管税务</w:t>
      </w:r>
      <w:r>
        <w:rPr>
          <w:spacing w:val="14"/>
        </w:rPr>
        <w:t xml:space="preserve"> </w:t>
      </w:r>
      <w:r>
        <w:rPr>
          <w:spacing w:val="7"/>
        </w:rPr>
        <w:t>机关申请退还留抵税额，但本条第（</w:t>
      </w:r>
      <w:r>
        <w:rPr>
          <w:spacing w:val="-60"/>
        </w:rPr>
        <w:t xml:space="preserve"> </w:t>
      </w:r>
      <w:r>
        <w:rPr>
          <w:spacing w:val="7"/>
        </w:rPr>
        <w:t>一）项第</w:t>
      </w:r>
      <w:r>
        <w:rPr>
          <w:spacing w:val="-38"/>
        </w:rPr>
        <w:t xml:space="preserve"> </w:t>
      </w:r>
      <w:r>
        <w:rPr>
          <w:spacing w:val="7"/>
        </w:rPr>
        <w:t>1</w:t>
      </w:r>
      <w:r>
        <w:rPr>
          <w:spacing w:val="-32"/>
        </w:rPr>
        <w:t xml:space="preserve"> </w:t>
      </w:r>
      <w:r>
        <w:rPr>
          <w:spacing w:val="7"/>
        </w:rPr>
        <w:t>点规定的连续期</w:t>
      </w:r>
    </w:p>
    <w:p>
      <w:pPr>
        <w:pStyle w:val="BodyText"/>
        <w:ind w:left="46"/>
        <w:spacing w:before="2" w:line="221" w:lineRule="auto"/>
        <w:rPr/>
      </w:pPr>
      <w:r>
        <w:rPr>
          <w:spacing w:val="3"/>
        </w:rPr>
        <w:t>间，不得重复计算。</w:t>
      </w:r>
    </w:p>
    <w:p>
      <w:pPr>
        <w:pStyle w:val="BodyText"/>
        <w:ind w:left="10" w:firstLine="633"/>
        <w:spacing w:before="166" w:line="322" w:lineRule="auto"/>
        <w:rPr/>
      </w:pPr>
      <w:r>
        <w:rPr>
          <w:spacing w:val="11"/>
        </w:rPr>
        <w:t>（七）</w:t>
      </w:r>
      <w:r>
        <w:rPr>
          <w:spacing w:val="-78"/>
        </w:rPr>
        <w:t xml:space="preserve"> </w:t>
      </w:r>
      <w:r>
        <w:rPr>
          <w:spacing w:val="11"/>
        </w:rPr>
        <w:t>以虚增进项、虚假申报或其他欺骗手段，骗取留抵退</w:t>
      </w:r>
      <w:r>
        <w:rPr/>
        <w:t xml:space="preserve"> </w:t>
      </w:r>
      <w:r>
        <w:rPr>
          <w:spacing w:val="11"/>
        </w:rPr>
        <w:t>税款的，</w:t>
      </w:r>
      <w:r>
        <w:rPr>
          <w:spacing w:val="-81"/>
        </w:rPr>
        <w:t xml:space="preserve"> </w:t>
      </w:r>
      <w:r>
        <w:rPr>
          <w:spacing w:val="11"/>
        </w:rPr>
        <w:t>由税务机关追缴其骗取的退税款，并按照《中</w:t>
      </w:r>
      <w:r>
        <w:rPr>
          <w:spacing w:val="10"/>
        </w:rPr>
        <w:t>华人民共</w:t>
      </w:r>
    </w:p>
    <w:p>
      <w:pPr>
        <w:pStyle w:val="BodyText"/>
        <w:ind w:left="20"/>
        <w:spacing w:before="1" w:line="222" w:lineRule="auto"/>
        <w:rPr/>
      </w:pPr>
      <w:r>
        <w:rPr>
          <w:spacing w:val="8"/>
        </w:rPr>
        <w:t>和国税收征收管理法》等有关规定处理。</w:t>
      </w:r>
    </w:p>
    <w:p>
      <w:pPr>
        <w:pStyle w:val="BodyText"/>
        <w:ind w:left="643"/>
        <w:spacing w:before="166" w:line="221" w:lineRule="auto"/>
        <w:rPr/>
      </w:pPr>
      <w:r>
        <w:rPr>
          <w:spacing w:val="9"/>
        </w:rPr>
        <w:t>（八）退还的增量留抵税额中央、地方分担机制另行通知。</w:t>
      </w:r>
    </w:p>
    <w:p>
      <w:pPr>
        <w:pStyle w:val="BodyText"/>
        <w:ind w:left="655"/>
        <w:spacing w:before="169" w:line="221" w:lineRule="auto"/>
        <w:rPr/>
      </w:pPr>
      <w:r>
        <w:rPr>
          <w:spacing w:val="-4"/>
        </w:rPr>
        <w:t>九、本公告自</w:t>
      </w:r>
      <w:r>
        <w:rPr>
          <w:spacing w:val="-44"/>
        </w:rPr>
        <w:t xml:space="preserve"> </w:t>
      </w:r>
      <w:r>
        <w:rPr>
          <w:spacing w:val="-4"/>
        </w:rPr>
        <w:t>2019</w:t>
      </w:r>
      <w:r>
        <w:rPr>
          <w:spacing w:val="-56"/>
        </w:rPr>
        <w:t xml:space="preserve"> </w:t>
      </w:r>
      <w:r>
        <w:rPr>
          <w:spacing w:val="-4"/>
        </w:rPr>
        <w:t>年</w:t>
      </w:r>
      <w:r>
        <w:rPr>
          <w:spacing w:val="-52"/>
        </w:rPr>
        <w:t xml:space="preserve"> </w:t>
      </w:r>
      <w:r>
        <w:rPr>
          <w:spacing w:val="-4"/>
        </w:rPr>
        <w:t>4</w:t>
      </w:r>
      <w:r>
        <w:rPr>
          <w:spacing w:val="-45"/>
        </w:rPr>
        <w:t xml:space="preserve"> </w:t>
      </w:r>
      <w:r>
        <w:rPr>
          <w:spacing w:val="-4"/>
        </w:rPr>
        <w:t>月</w:t>
      </w:r>
      <w:r>
        <w:rPr>
          <w:spacing w:val="-41"/>
        </w:rPr>
        <w:t xml:space="preserve"> </w:t>
      </w:r>
      <w:r>
        <w:rPr>
          <w:spacing w:val="-4"/>
        </w:rPr>
        <w:t>1</w:t>
      </w:r>
      <w:r>
        <w:rPr>
          <w:spacing w:val="-4"/>
        </w:rPr>
        <w:t xml:space="preserve"> </w:t>
      </w:r>
      <w:r>
        <w:rPr>
          <w:spacing w:val="-4"/>
        </w:rPr>
        <w:t>日起执行。</w:t>
      </w:r>
    </w:p>
    <w:p>
      <w:pPr>
        <w:pStyle w:val="BodyText"/>
        <w:ind w:left="655"/>
        <w:spacing w:before="169" w:line="223" w:lineRule="auto"/>
        <w:rPr/>
      </w:pPr>
      <w:r>
        <w:rPr>
          <w:spacing w:val="4"/>
        </w:rPr>
        <w:t>特此公告。</w:t>
      </w:r>
    </w:p>
    <w:p>
      <w:pPr>
        <w:spacing w:line="284" w:lineRule="auto"/>
        <w:rPr>
          <w:rFonts w:ascii="Arial"/>
          <w:sz w:val="21"/>
        </w:rPr>
      </w:pPr>
      <w:r/>
    </w:p>
    <w:p>
      <w:pPr>
        <w:spacing w:line="284" w:lineRule="auto"/>
        <w:rPr>
          <w:rFonts w:ascii="Arial"/>
          <w:sz w:val="21"/>
        </w:rPr>
      </w:pPr>
      <w:r/>
    </w:p>
    <w:p>
      <w:pPr>
        <w:spacing w:line="285" w:lineRule="auto"/>
        <w:rPr>
          <w:rFonts w:ascii="Arial"/>
          <w:sz w:val="21"/>
        </w:rPr>
      </w:pPr>
      <w:r/>
    </w:p>
    <w:p>
      <w:pPr>
        <w:spacing w:line="285" w:lineRule="auto"/>
        <w:rPr>
          <w:rFonts w:ascii="Arial"/>
          <w:sz w:val="21"/>
        </w:rPr>
      </w:pPr>
      <w:r/>
    </w:p>
    <w:p>
      <w:pPr>
        <w:pStyle w:val="BodyText"/>
        <w:ind w:left="4605"/>
        <w:spacing w:before="101" w:line="222" w:lineRule="auto"/>
        <w:rPr/>
      </w:pPr>
      <w:r>
        <w:rPr>
          <w:spacing w:val="6"/>
        </w:rPr>
        <w:t>财政部</w:t>
      </w:r>
      <w:r>
        <w:rPr>
          <w:spacing w:val="6"/>
        </w:rPr>
        <w:t xml:space="preserve"> </w:t>
      </w:r>
      <w:r>
        <w:rPr>
          <w:spacing w:val="6"/>
        </w:rPr>
        <w:t>税务总局</w:t>
      </w:r>
      <w:r>
        <w:rPr>
          <w:spacing w:val="30"/>
        </w:rPr>
        <w:t xml:space="preserve"> </w:t>
      </w:r>
      <w:r>
        <w:rPr>
          <w:spacing w:val="6"/>
        </w:rPr>
        <w:t>海关总署</w:t>
      </w:r>
    </w:p>
    <w:p>
      <w:pPr>
        <w:pStyle w:val="BodyText"/>
        <w:ind w:left="5334"/>
        <w:spacing w:before="167" w:line="222" w:lineRule="auto"/>
        <w:outlineLvl w:val="0"/>
        <w:rPr/>
      </w:pPr>
      <w:r>
        <w:rPr>
          <w:spacing w:val="-8"/>
        </w:rPr>
        <w:t>2019</w:t>
      </w:r>
      <w:r>
        <w:rPr>
          <w:spacing w:val="-56"/>
        </w:rPr>
        <w:t xml:space="preserve"> </w:t>
      </w:r>
      <w:r>
        <w:rPr>
          <w:spacing w:val="-8"/>
        </w:rPr>
        <w:t>年</w:t>
      </w:r>
      <w:r>
        <w:rPr>
          <w:spacing w:val="-36"/>
        </w:rPr>
        <w:t xml:space="preserve"> </w:t>
      </w:r>
      <w:r>
        <w:rPr>
          <w:spacing w:val="-8"/>
        </w:rPr>
        <w:t>3</w:t>
      </w:r>
      <w:r>
        <w:rPr>
          <w:spacing w:val="-46"/>
        </w:rPr>
        <w:t xml:space="preserve"> </w:t>
      </w:r>
      <w:r>
        <w:rPr>
          <w:spacing w:val="-8"/>
        </w:rPr>
        <w:t>月</w:t>
      </w:r>
      <w:r>
        <w:rPr>
          <w:spacing w:val="-48"/>
        </w:rPr>
        <w:t xml:space="preserve"> </w:t>
      </w:r>
      <w:r>
        <w:rPr>
          <w:spacing w:val="-8"/>
        </w:rPr>
        <w:t>20</w:t>
      </w:r>
      <w:r>
        <w:rPr>
          <w:spacing w:val="-8"/>
        </w:rPr>
        <w:t xml:space="preserve"> </w:t>
      </w:r>
      <w:r>
        <w:rPr>
          <w:spacing w:val="-8"/>
        </w:rPr>
        <w:t>日</w:t>
      </w:r>
    </w:p>
    <w:p>
      <w:pPr>
        <w:spacing w:line="222" w:lineRule="auto"/>
        <w:sectPr>
          <w:headerReference w:type="default" r:id="rId374"/>
          <w:footerReference w:type="default" r:id="rId412"/>
          <w:pgSz w:w="11906" w:h="16839"/>
          <w:pgMar w:top="1040" w:right="1417" w:bottom="885" w:left="1418" w:header="735" w:footer="622" w:gutter="0"/>
        </w:sectPr>
        <w:rPr/>
      </w:pPr>
    </w:p>
    <w:p>
      <w:pPr>
        <w:spacing w:line="396" w:lineRule="auto"/>
        <w:rPr>
          <w:rFonts w:ascii="Arial"/>
          <w:sz w:val="21"/>
        </w:rPr>
      </w:pPr>
      <w:r/>
    </w:p>
    <w:p>
      <w:pPr>
        <w:ind w:left="1658" w:right="942" w:hanging="808"/>
        <w:spacing w:before="113" w:line="260" w:lineRule="auto"/>
        <w:rPr>
          <w:rFonts w:ascii="SimSun" w:hAnsi="SimSun" w:eastAsia="SimSun" w:cs="SimSun"/>
          <w:sz w:val="35"/>
          <w:szCs w:val="35"/>
        </w:rPr>
      </w:pPr>
      <w:bookmarkStart w:name="bookmark107" w:id="155"/>
      <w:bookmarkEnd w:id="155"/>
      <w:r>
        <w:rPr>
          <w:rFonts w:ascii="SimSun" w:hAnsi="SimSun" w:eastAsia="SimSun" w:cs="SimSun"/>
          <w:sz w:val="35"/>
          <w:szCs w:val="35"/>
          <w:b/>
          <w:bCs/>
          <w:spacing w:val="6"/>
        </w:rPr>
        <w:t>财政部</w:t>
      </w:r>
      <w:r>
        <w:rPr>
          <w:rFonts w:ascii="SimSun" w:hAnsi="SimSun" w:eastAsia="SimSun" w:cs="SimSun"/>
          <w:sz w:val="35"/>
          <w:szCs w:val="35"/>
          <w:spacing w:val="6"/>
        </w:rPr>
        <w:t xml:space="preserve"> </w:t>
      </w:r>
      <w:r>
        <w:rPr>
          <w:rFonts w:ascii="SimSun" w:hAnsi="SimSun" w:eastAsia="SimSun" w:cs="SimSun"/>
          <w:sz w:val="35"/>
          <w:szCs w:val="35"/>
          <w:b/>
          <w:bCs/>
          <w:spacing w:val="6"/>
        </w:rPr>
        <w:t>税务总局关于金融企业贷款损失准</w:t>
      </w:r>
      <w:r>
        <w:rPr>
          <w:rFonts w:ascii="SimSun" w:hAnsi="SimSun" w:eastAsia="SimSun" w:cs="SimSun"/>
          <w:sz w:val="35"/>
          <w:szCs w:val="35"/>
          <w:b/>
          <w:bCs/>
          <w:spacing w:val="5"/>
        </w:rPr>
        <w:t>备金</w:t>
      </w:r>
      <w:r>
        <w:rPr>
          <w:rFonts w:ascii="SimSun" w:hAnsi="SimSun" w:eastAsia="SimSun" w:cs="SimSun"/>
          <w:sz w:val="35"/>
          <w:szCs w:val="35"/>
        </w:rPr>
        <w:t xml:space="preserve"> </w:t>
      </w:r>
      <w:r>
        <w:rPr>
          <w:rFonts w:ascii="SimSun" w:hAnsi="SimSun" w:eastAsia="SimSun" w:cs="SimSun"/>
          <w:sz w:val="35"/>
          <w:szCs w:val="35"/>
          <w:b/>
          <w:bCs/>
          <w:spacing w:val="5"/>
        </w:rPr>
        <w:t>企业所得税税前扣除有关政策的公告</w:t>
      </w:r>
    </w:p>
    <w:p>
      <w:pPr>
        <w:ind w:left="1911"/>
        <w:spacing w:before="204"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税务总局公告</w:t>
      </w:r>
      <w:r>
        <w:rPr>
          <w:rFonts w:ascii="KaiTi" w:hAnsi="KaiTi" w:eastAsia="KaiTi" w:cs="KaiTi"/>
          <w:sz w:val="31"/>
          <w:szCs w:val="31"/>
          <w:spacing w:val="-54"/>
        </w:rPr>
        <w:t xml:space="preserve"> </w:t>
      </w:r>
      <w:r>
        <w:rPr>
          <w:rFonts w:ascii="KaiTi" w:hAnsi="KaiTi" w:eastAsia="KaiTi" w:cs="KaiTi"/>
          <w:sz w:val="31"/>
          <w:szCs w:val="31"/>
          <w:spacing w:val="4"/>
        </w:rPr>
        <w:t>2019</w:t>
      </w:r>
      <w:r>
        <w:rPr>
          <w:rFonts w:ascii="KaiTi" w:hAnsi="KaiTi" w:eastAsia="KaiTi" w:cs="KaiTi"/>
          <w:sz w:val="31"/>
          <w:szCs w:val="31"/>
          <w:spacing w:val="-59"/>
        </w:rPr>
        <w:t xml:space="preserve"> </w:t>
      </w:r>
      <w:r>
        <w:rPr>
          <w:rFonts w:ascii="KaiTi" w:hAnsi="KaiTi" w:eastAsia="KaiTi" w:cs="KaiTi"/>
          <w:sz w:val="31"/>
          <w:szCs w:val="31"/>
          <w:spacing w:val="4"/>
        </w:rPr>
        <w:t>年第</w:t>
      </w:r>
      <w:r>
        <w:rPr>
          <w:rFonts w:ascii="KaiTi" w:hAnsi="KaiTi" w:eastAsia="KaiTi" w:cs="KaiTi"/>
          <w:sz w:val="31"/>
          <w:szCs w:val="31"/>
          <w:spacing w:val="-64"/>
        </w:rPr>
        <w:t xml:space="preserve"> </w:t>
      </w:r>
      <w:r>
        <w:rPr>
          <w:rFonts w:ascii="KaiTi" w:hAnsi="KaiTi" w:eastAsia="KaiTi" w:cs="KaiTi"/>
          <w:sz w:val="31"/>
          <w:szCs w:val="31"/>
          <w:spacing w:val="4"/>
        </w:rPr>
        <w:t>86</w:t>
      </w:r>
      <w:r>
        <w:rPr>
          <w:rFonts w:ascii="KaiTi" w:hAnsi="KaiTi" w:eastAsia="KaiTi" w:cs="KaiTi"/>
          <w:sz w:val="31"/>
          <w:szCs w:val="31"/>
          <w:spacing w:val="-53"/>
        </w:rPr>
        <w:t xml:space="preserve"> </w:t>
      </w:r>
      <w:r>
        <w:rPr>
          <w:rFonts w:ascii="KaiTi" w:hAnsi="KaiTi" w:eastAsia="KaiTi" w:cs="KaiTi"/>
          <w:sz w:val="31"/>
          <w:szCs w:val="31"/>
          <w:spacing w:val="4"/>
        </w:rPr>
        <w:t>号</w:t>
      </w:r>
    </w:p>
    <w:p>
      <w:pPr>
        <w:spacing w:line="320" w:lineRule="auto"/>
        <w:rPr>
          <w:rFonts w:ascii="Arial"/>
          <w:sz w:val="21"/>
        </w:rPr>
      </w:pPr>
      <w:r/>
    </w:p>
    <w:p>
      <w:pPr>
        <w:spacing w:line="320" w:lineRule="auto"/>
        <w:rPr>
          <w:rFonts w:ascii="Arial"/>
          <w:sz w:val="21"/>
        </w:rPr>
      </w:pPr>
      <w:r/>
    </w:p>
    <w:p>
      <w:pPr>
        <w:pStyle w:val="BodyText"/>
        <w:ind w:left="12" w:right="97" w:firstLine="634"/>
        <w:spacing w:before="101" w:line="333" w:lineRule="auto"/>
        <w:rPr/>
      </w:pPr>
      <w:r>
        <w:rPr>
          <w:spacing w:val="14"/>
        </w:rPr>
        <w:t>根据《中华人民共和国企业所得税法》及《中</w:t>
      </w:r>
      <w:r>
        <w:rPr>
          <w:spacing w:val="13"/>
        </w:rPr>
        <w:t>华人民共和国</w:t>
      </w:r>
      <w:r>
        <w:rPr/>
        <w:t xml:space="preserve"> </w:t>
      </w:r>
      <w:r>
        <w:rPr>
          <w:spacing w:val="13"/>
        </w:rPr>
        <w:t>企业所得税法实施条例》的有关规定，现就政策性银行、商业银</w:t>
      </w:r>
      <w:r>
        <w:rPr>
          <w:spacing w:val="11"/>
        </w:rPr>
        <w:t xml:space="preserve"> </w:t>
      </w:r>
      <w:r>
        <w:rPr>
          <w:spacing w:val="13"/>
        </w:rPr>
        <w:t>行、财务公司、城乡信用社和金融租赁公司等金融企业提取的贷</w:t>
      </w:r>
    </w:p>
    <w:p>
      <w:pPr>
        <w:pStyle w:val="BodyText"/>
        <w:ind w:left="15"/>
        <w:spacing w:before="1" w:line="221" w:lineRule="auto"/>
        <w:rPr/>
      </w:pPr>
      <w:r>
        <w:rPr>
          <w:spacing w:val="8"/>
        </w:rPr>
        <w:t>款损失准备金的企业所得税税前扣除政策公告如下：</w:t>
      </w:r>
    </w:p>
    <w:p>
      <w:pPr>
        <w:pStyle w:val="BodyText"/>
        <w:ind w:left="671"/>
        <w:spacing w:before="187" w:line="222" w:lineRule="auto"/>
        <w:rPr/>
      </w:pPr>
      <w:r>
        <w:rPr>
          <w:spacing w:val="8"/>
        </w:rPr>
        <w:t>一、准予税前提取贷款损失准备金的贷款资产范围包括：</w:t>
      </w:r>
    </w:p>
    <w:p>
      <w:pPr>
        <w:pStyle w:val="BodyText"/>
        <w:ind w:left="643"/>
        <w:spacing w:before="189" w:line="221" w:lineRule="auto"/>
        <w:rPr/>
      </w:pPr>
      <w:r>
        <w:rPr>
          <w:spacing w:val="6"/>
        </w:rPr>
        <w:t>（</w:t>
      </w:r>
      <w:r>
        <w:rPr>
          <w:spacing w:val="-77"/>
        </w:rPr>
        <w:t xml:space="preserve"> </w:t>
      </w:r>
      <w:r>
        <w:rPr>
          <w:spacing w:val="6"/>
        </w:rPr>
        <w:t>一）贷款（含抵押、质押、保证、信用等贷款</w:t>
      </w:r>
      <w:r>
        <w:rPr/>
        <w:t>）；</w:t>
      </w:r>
    </w:p>
    <w:p>
      <w:pPr>
        <w:pStyle w:val="BodyText"/>
        <w:ind w:left="2" w:firstLine="640"/>
        <w:spacing w:before="187" w:line="334" w:lineRule="auto"/>
        <w:rPr/>
      </w:pPr>
      <w:r>
        <w:rPr>
          <w:spacing w:val="3"/>
        </w:rPr>
        <w:t>（</w:t>
      </w:r>
      <w:r>
        <w:rPr>
          <w:spacing w:val="-81"/>
        </w:rPr>
        <w:t xml:space="preserve"> </w:t>
      </w:r>
      <w:r>
        <w:rPr>
          <w:spacing w:val="3"/>
        </w:rPr>
        <w:t>二）银行卡透支、贴现、信用垫款（含银行承兑汇票垫</w:t>
      </w:r>
      <w:r>
        <w:rPr>
          <w:spacing w:val="2"/>
        </w:rPr>
        <w:t>款、</w:t>
      </w:r>
      <w:r>
        <w:rPr/>
        <w:t xml:space="preserve"> </w:t>
      </w:r>
      <w:r>
        <w:rPr>
          <w:spacing w:val="11"/>
        </w:rPr>
        <w:t>信用证垫款、担保垫款等）、进出口押汇、</w:t>
      </w:r>
      <w:r>
        <w:rPr>
          <w:spacing w:val="-78"/>
        </w:rPr>
        <w:t xml:space="preserve"> </w:t>
      </w:r>
      <w:r>
        <w:rPr>
          <w:spacing w:val="11"/>
        </w:rPr>
        <w:t>同业拆出、应收融资</w:t>
      </w:r>
    </w:p>
    <w:p>
      <w:pPr>
        <w:pStyle w:val="BodyText"/>
        <w:ind w:left="19"/>
        <w:spacing w:before="1" w:line="221" w:lineRule="auto"/>
        <w:rPr/>
      </w:pPr>
      <w:r>
        <w:rPr>
          <w:spacing w:val="8"/>
        </w:rPr>
        <w:t>租赁款等具有贷款特征的风险资产；</w:t>
      </w:r>
    </w:p>
    <w:p>
      <w:pPr>
        <w:pStyle w:val="BodyText"/>
        <w:ind w:left="16" w:right="97" w:firstLine="626"/>
        <w:spacing w:before="186" w:line="334" w:lineRule="auto"/>
        <w:rPr/>
      </w:pPr>
      <w:r>
        <w:rPr>
          <w:spacing w:val="11"/>
        </w:rPr>
        <w:t>（三）</w:t>
      </w:r>
      <w:r>
        <w:rPr>
          <w:spacing w:val="-78"/>
        </w:rPr>
        <w:t xml:space="preserve"> </w:t>
      </w:r>
      <w:r>
        <w:rPr>
          <w:spacing w:val="11"/>
        </w:rPr>
        <w:t>由金融企业转贷并承担对外还款责任的国外贷款，包</w:t>
      </w:r>
      <w:r>
        <w:rPr/>
        <w:t xml:space="preserve"> </w:t>
      </w:r>
      <w:r>
        <w:rPr>
          <w:spacing w:val="10"/>
        </w:rPr>
        <w:t>括国际金融组织贷款、外国买方信贷、外国政府贷款、</w:t>
      </w:r>
      <w:r>
        <w:rPr>
          <w:spacing w:val="-63"/>
        </w:rPr>
        <w:t xml:space="preserve"> </w:t>
      </w:r>
      <w:r>
        <w:rPr>
          <w:spacing w:val="10"/>
        </w:rPr>
        <w:t>日本国际</w:t>
      </w:r>
    </w:p>
    <w:p>
      <w:pPr>
        <w:pStyle w:val="BodyText"/>
        <w:ind w:left="16"/>
        <w:spacing w:line="221" w:lineRule="auto"/>
        <w:rPr/>
      </w:pPr>
      <w:r>
        <w:rPr>
          <w:spacing w:val="8"/>
        </w:rPr>
        <w:t>协力银行不附条件贷款和外国政府混合贷款等资产。</w:t>
      </w:r>
    </w:p>
    <w:p>
      <w:pPr>
        <w:pStyle w:val="BodyText"/>
        <w:ind w:left="668"/>
        <w:spacing w:before="189" w:line="559" w:lineRule="exact"/>
        <w:rPr/>
      </w:pPr>
      <w:r>
        <w:rPr>
          <w:spacing w:val="13"/>
          <w:position w:val="18"/>
        </w:rPr>
        <w:t>二、金融企业准予当年税前扣除的贷款损失准备金计算公式</w:t>
      </w:r>
    </w:p>
    <w:p>
      <w:pPr>
        <w:pStyle w:val="BodyText"/>
        <w:ind w:left="22"/>
        <w:spacing w:before="1" w:line="222" w:lineRule="auto"/>
        <w:rPr/>
      </w:pPr>
      <w:r>
        <w:rPr>
          <w:spacing w:val="-2"/>
        </w:rPr>
        <w:t>如下：</w:t>
      </w:r>
    </w:p>
    <w:p>
      <w:pPr>
        <w:pStyle w:val="BodyText"/>
        <w:ind w:left="12" w:right="100" w:firstLine="644"/>
        <w:spacing w:before="188" w:line="333" w:lineRule="auto"/>
        <w:rPr/>
      </w:pPr>
      <w:r>
        <w:rPr>
          <w:spacing w:val="13"/>
        </w:rPr>
        <w:t>准予当年税前扣除的贷款损失准备金＝本年末准予提取贷款</w:t>
      </w:r>
      <w:r>
        <w:rPr>
          <w:spacing w:val="10"/>
        </w:rPr>
        <w:t xml:space="preserve"> </w:t>
      </w:r>
      <w:r>
        <w:rPr>
          <w:spacing w:val="13"/>
        </w:rPr>
        <w:t>损失准备金的贷款资产余额×1%－截至上年末已在税前</w:t>
      </w:r>
      <w:r>
        <w:rPr>
          <w:spacing w:val="12"/>
        </w:rPr>
        <w:t>扣除的贷</w:t>
      </w:r>
    </w:p>
    <w:p>
      <w:pPr>
        <w:pStyle w:val="BodyText"/>
        <w:ind w:left="15"/>
        <w:spacing w:line="222" w:lineRule="auto"/>
        <w:rPr/>
      </w:pPr>
      <w:r>
        <w:rPr>
          <w:spacing w:val="8"/>
        </w:rPr>
        <w:t>款损失准备金的余额</w:t>
      </w:r>
    </w:p>
    <w:p>
      <w:pPr>
        <w:pStyle w:val="BodyText"/>
        <w:ind w:left="653"/>
        <w:spacing w:before="188" w:line="560" w:lineRule="exact"/>
        <w:rPr/>
      </w:pPr>
      <w:r>
        <w:rPr>
          <w:spacing w:val="13"/>
          <w:position w:val="18"/>
        </w:rPr>
        <w:t>金融企业按上述公式计算的数额如为负数，应当相应调增当</w:t>
      </w:r>
    </w:p>
    <w:p>
      <w:pPr>
        <w:pStyle w:val="BodyText"/>
        <w:ind w:left="16"/>
        <w:spacing w:line="222" w:lineRule="auto"/>
        <w:rPr/>
      </w:pPr>
      <w:r>
        <w:rPr>
          <w:spacing w:val="6"/>
        </w:rPr>
        <w:t>年应纳税所得额。</w:t>
      </w:r>
    </w:p>
    <w:p>
      <w:pPr>
        <w:pStyle w:val="BodyText"/>
        <w:spacing w:before="186" w:line="562" w:lineRule="exact"/>
        <w:jc w:val="right"/>
        <w:rPr/>
      </w:pPr>
      <w:r>
        <w:rPr>
          <w:spacing w:val="4"/>
          <w:position w:val="18"/>
        </w:rPr>
        <w:t>三、金融企业的委托贷款、代理贷款、国债投资、应收股利、</w:t>
      </w:r>
    </w:p>
    <w:p>
      <w:pPr>
        <w:pStyle w:val="BodyText"/>
        <w:spacing w:line="221" w:lineRule="auto"/>
        <w:jc w:val="right"/>
        <w:rPr/>
      </w:pPr>
      <w:r>
        <w:rPr>
          <w:spacing w:val="5"/>
        </w:rPr>
        <w:t>上交央行准备金以及金融企业剥离的债权和股权、应收财政贴息、</w:t>
      </w:r>
    </w:p>
    <w:p>
      <w:pPr>
        <w:spacing w:line="221" w:lineRule="auto"/>
        <w:sectPr>
          <w:headerReference w:type="default" r:id="rId413"/>
          <w:footerReference w:type="default" r:id="rId414"/>
          <w:pgSz w:w="11906" w:h="16839"/>
          <w:pgMar w:top="1040" w:right="1320" w:bottom="885" w:left="1418" w:header="735" w:footer="622" w:gutter="0"/>
        </w:sectPr>
        <w:rPr/>
      </w:pPr>
    </w:p>
    <w:p>
      <w:pPr>
        <w:spacing w:line="448" w:lineRule="auto"/>
        <w:rPr>
          <w:rFonts w:ascii="Arial"/>
          <w:sz w:val="21"/>
        </w:rPr>
      </w:pPr>
      <w:r/>
    </w:p>
    <w:p>
      <w:pPr>
        <w:pStyle w:val="BodyText"/>
        <w:ind w:left="19"/>
        <w:spacing w:before="101" w:line="559" w:lineRule="exact"/>
        <w:rPr/>
      </w:pPr>
      <w:r>
        <w:rPr>
          <w:spacing w:val="10"/>
          <w:position w:val="18"/>
        </w:rPr>
        <w:t>央行款项等不承担风险和损失的资产，</w:t>
      </w:r>
      <w:r>
        <w:rPr>
          <w:spacing w:val="-66"/>
          <w:position w:val="18"/>
        </w:rPr>
        <w:t xml:space="preserve"> </w:t>
      </w:r>
      <w:r>
        <w:rPr>
          <w:spacing w:val="10"/>
          <w:position w:val="18"/>
        </w:rPr>
        <w:t>以及除本公告第一条列举</w:t>
      </w:r>
    </w:p>
    <w:p>
      <w:pPr>
        <w:pStyle w:val="BodyText"/>
        <w:spacing w:before="1" w:line="219" w:lineRule="auto"/>
        <w:jc w:val="right"/>
        <w:rPr/>
      </w:pPr>
      <w:r>
        <w:rPr>
          <w:spacing w:val="5"/>
        </w:rPr>
        <w:t>资产之外的其他风险资产，不得提取贷款损失准备金在税</w:t>
      </w:r>
      <w:r>
        <w:rPr>
          <w:spacing w:val="4"/>
        </w:rPr>
        <w:t>前扣除。</w:t>
      </w:r>
    </w:p>
    <w:p>
      <w:pPr>
        <w:pStyle w:val="BodyText"/>
        <w:ind w:left="21" w:right="89" w:firstLine="667"/>
        <w:spacing w:before="192" w:line="333" w:lineRule="auto"/>
        <w:jc w:val="both"/>
        <w:rPr/>
      </w:pPr>
      <w:r>
        <w:rPr>
          <w:spacing w:val="12"/>
        </w:rPr>
        <w:t>四、金融企业发生的符合条件的贷款损失，应先冲减已在税</w:t>
      </w:r>
      <w:r>
        <w:rPr>
          <w:spacing w:val="5"/>
        </w:rPr>
        <w:t xml:space="preserve"> </w:t>
      </w:r>
      <w:r>
        <w:rPr>
          <w:spacing w:val="13"/>
        </w:rPr>
        <w:t>前扣除的贷款损失准备金，不足冲减部分可据实在计算当年应纳</w:t>
      </w:r>
    </w:p>
    <w:p>
      <w:pPr>
        <w:pStyle w:val="BodyText"/>
        <w:ind w:left="10"/>
        <w:spacing w:line="222" w:lineRule="auto"/>
        <w:rPr/>
      </w:pPr>
      <w:r>
        <w:rPr>
          <w:spacing w:val="7"/>
        </w:rPr>
        <w:t>税所得额时扣除。</w:t>
      </w:r>
    </w:p>
    <w:p>
      <w:pPr>
        <w:pStyle w:val="BodyText"/>
        <w:ind w:left="15" w:right="89" w:firstLine="647"/>
        <w:spacing w:before="191" w:line="333" w:lineRule="auto"/>
        <w:jc w:val="both"/>
        <w:rPr/>
      </w:pPr>
      <w:r>
        <w:rPr>
          <w:spacing w:val="13"/>
        </w:rPr>
        <w:t>五、金融企业涉农贷款和中小企业贷款损失准备金的税前扣</w:t>
      </w:r>
      <w:r>
        <w:rPr>
          <w:spacing w:val="5"/>
        </w:rPr>
        <w:t xml:space="preserve"> </w:t>
      </w:r>
      <w:r>
        <w:rPr>
          <w:spacing w:val="7"/>
        </w:rPr>
        <w:t>除政策，凡按照《财政部</w:t>
      </w:r>
      <w:r>
        <w:rPr>
          <w:spacing w:val="7"/>
        </w:rPr>
        <w:t xml:space="preserve"> </w:t>
      </w:r>
      <w:r>
        <w:rPr>
          <w:spacing w:val="7"/>
        </w:rPr>
        <w:t>税务总局关于金融企业涉农贷款和中小</w:t>
      </w:r>
      <w:r>
        <w:rPr>
          <w:spacing w:val="12"/>
        </w:rPr>
        <w:t xml:space="preserve"> </w:t>
      </w:r>
      <w:r>
        <w:rPr>
          <w:spacing w:val="7"/>
        </w:rPr>
        <w:t>企业贷款损失准备金税前扣除有关政策的公告》（财政部</w:t>
      </w:r>
      <w:r>
        <w:rPr>
          <w:spacing w:val="7"/>
        </w:rPr>
        <w:t xml:space="preserve"> </w:t>
      </w:r>
      <w:r>
        <w:rPr>
          <w:spacing w:val="7"/>
        </w:rPr>
        <w:t>税务总</w:t>
      </w:r>
      <w:r>
        <w:rPr>
          <w:spacing w:val="15"/>
        </w:rPr>
        <w:t xml:space="preserve"> </w:t>
      </w:r>
      <w:r>
        <w:rPr>
          <w:spacing w:val="8"/>
        </w:rPr>
        <w:t>局公告</w:t>
      </w:r>
      <w:r>
        <w:rPr>
          <w:spacing w:val="-42"/>
        </w:rPr>
        <w:t xml:space="preserve"> </w:t>
      </w:r>
      <w:r>
        <w:rPr>
          <w:spacing w:val="8"/>
        </w:rPr>
        <w:t>2019</w:t>
      </w:r>
      <w:r>
        <w:rPr>
          <w:spacing w:val="-53"/>
        </w:rPr>
        <w:t xml:space="preserve"> </w:t>
      </w:r>
      <w:r>
        <w:rPr>
          <w:spacing w:val="8"/>
        </w:rPr>
        <w:t>年第</w:t>
      </w:r>
      <w:r>
        <w:rPr>
          <w:spacing w:val="-41"/>
        </w:rPr>
        <w:t xml:space="preserve"> </w:t>
      </w:r>
      <w:r>
        <w:rPr>
          <w:spacing w:val="8"/>
        </w:rPr>
        <w:t>85</w:t>
      </w:r>
      <w:r>
        <w:rPr>
          <w:spacing w:val="-44"/>
        </w:rPr>
        <w:t xml:space="preserve"> </w:t>
      </w:r>
      <w:r>
        <w:rPr>
          <w:spacing w:val="8"/>
        </w:rPr>
        <w:t>号）的规定执行的，不再适用本公告第一条</w:t>
      </w:r>
    </w:p>
    <w:p>
      <w:pPr>
        <w:pStyle w:val="BodyText"/>
        <w:ind w:left="32"/>
        <w:spacing w:before="1" w:line="222" w:lineRule="auto"/>
        <w:rPr/>
      </w:pPr>
      <w:r>
        <w:rPr>
          <w:spacing w:val="4"/>
        </w:rPr>
        <w:t>至第四条的规定。</w:t>
      </w:r>
    </w:p>
    <w:p>
      <w:pPr>
        <w:pStyle w:val="BodyText"/>
        <w:spacing w:before="185" w:line="562" w:lineRule="exact"/>
        <w:jc w:val="right"/>
        <w:rPr/>
      </w:pPr>
      <w:r>
        <w:rPr>
          <w:spacing w:val="-11"/>
          <w:position w:val="18"/>
        </w:rPr>
        <w:t>六、本公告自</w:t>
      </w:r>
      <w:r>
        <w:rPr>
          <w:spacing w:val="-33"/>
          <w:position w:val="18"/>
        </w:rPr>
        <w:t xml:space="preserve"> </w:t>
      </w:r>
      <w:r>
        <w:rPr>
          <w:spacing w:val="-11"/>
          <w:position w:val="18"/>
        </w:rPr>
        <w:t>2019</w:t>
      </w:r>
      <w:r>
        <w:rPr>
          <w:spacing w:val="-56"/>
          <w:position w:val="18"/>
        </w:rPr>
        <w:t xml:space="preserve"> </w:t>
      </w:r>
      <w:r>
        <w:rPr>
          <w:spacing w:val="-11"/>
          <w:position w:val="18"/>
        </w:rPr>
        <w:t>年</w:t>
      </w:r>
      <w:r>
        <w:rPr>
          <w:spacing w:val="-40"/>
          <w:position w:val="18"/>
        </w:rPr>
        <w:t xml:space="preserve"> </w:t>
      </w:r>
      <w:r>
        <w:rPr>
          <w:spacing w:val="-11"/>
          <w:position w:val="18"/>
        </w:rPr>
        <w:t>1</w:t>
      </w:r>
      <w:r>
        <w:rPr>
          <w:spacing w:val="-46"/>
          <w:position w:val="18"/>
        </w:rPr>
        <w:t xml:space="preserve"> </w:t>
      </w:r>
      <w:r>
        <w:rPr>
          <w:spacing w:val="-11"/>
          <w:position w:val="18"/>
        </w:rPr>
        <w:t>月</w:t>
      </w:r>
      <w:r>
        <w:rPr>
          <w:spacing w:val="-43"/>
          <w:position w:val="18"/>
        </w:rPr>
        <w:t xml:space="preserve"> </w:t>
      </w:r>
      <w:r>
        <w:rPr>
          <w:spacing w:val="-11"/>
          <w:position w:val="18"/>
        </w:rPr>
        <w:t>1</w:t>
      </w:r>
      <w:r>
        <w:rPr>
          <w:spacing w:val="-11"/>
          <w:position w:val="18"/>
        </w:rPr>
        <w:t xml:space="preserve"> </w:t>
      </w:r>
      <w:r>
        <w:rPr>
          <w:spacing w:val="-11"/>
          <w:position w:val="18"/>
        </w:rPr>
        <w:t>日起执行至</w:t>
      </w:r>
      <w:r>
        <w:rPr>
          <w:spacing w:val="-48"/>
          <w:position w:val="18"/>
        </w:rPr>
        <w:t xml:space="preserve"> </w:t>
      </w:r>
      <w:r>
        <w:rPr>
          <w:spacing w:val="-11"/>
          <w:position w:val="18"/>
        </w:rPr>
        <w:t>2023</w:t>
      </w:r>
      <w:r>
        <w:rPr>
          <w:spacing w:val="-56"/>
          <w:position w:val="18"/>
        </w:rPr>
        <w:t xml:space="preserve"> </w:t>
      </w:r>
      <w:r>
        <w:rPr>
          <w:spacing w:val="-11"/>
          <w:position w:val="18"/>
        </w:rPr>
        <w:t>年</w:t>
      </w:r>
      <w:r>
        <w:rPr>
          <w:spacing w:val="-41"/>
          <w:position w:val="18"/>
        </w:rPr>
        <w:t xml:space="preserve"> </w:t>
      </w:r>
      <w:r>
        <w:rPr>
          <w:spacing w:val="-11"/>
          <w:position w:val="18"/>
        </w:rPr>
        <w:t>12</w:t>
      </w:r>
      <w:r>
        <w:rPr>
          <w:spacing w:val="-43"/>
          <w:position w:val="18"/>
        </w:rPr>
        <w:t xml:space="preserve"> </w:t>
      </w:r>
      <w:r>
        <w:rPr>
          <w:spacing w:val="-11"/>
          <w:position w:val="18"/>
        </w:rPr>
        <w:t>月</w:t>
      </w:r>
      <w:r>
        <w:rPr>
          <w:spacing w:val="-39"/>
          <w:position w:val="18"/>
        </w:rPr>
        <w:t xml:space="preserve"> </w:t>
      </w:r>
      <w:r>
        <w:rPr>
          <w:spacing w:val="-11"/>
          <w:position w:val="18"/>
        </w:rPr>
        <w:t>31</w:t>
      </w:r>
      <w:r>
        <w:rPr>
          <w:spacing w:val="-11"/>
          <w:position w:val="18"/>
        </w:rPr>
        <w:t xml:space="preserve"> </w:t>
      </w:r>
      <w:r>
        <w:rPr>
          <w:spacing w:val="-11"/>
          <w:position w:val="18"/>
        </w:rPr>
        <w:t>日。</w:t>
      </w:r>
    </w:p>
    <w:p>
      <w:pPr>
        <w:pStyle w:val="BodyText"/>
        <w:ind w:left="655"/>
        <w:spacing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5407"/>
        <w:spacing w:before="102" w:line="222" w:lineRule="auto"/>
        <w:outlineLvl w:val="0"/>
        <w:rPr/>
      </w:pPr>
      <w:r>
        <w:rPr>
          <w:spacing w:val="7"/>
        </w:rPr>
        <w:t>财政部</w:t>
      </w:r>
      <w:r>
        <w:rPr>
          <w:spacing w:val="7"/>
        </w:rPr>
        <w:t xml:space="preserve"> </w:t>
      </w:r>
      <w:r>
        <w:rPr>
          <w:spacing w:val="7"/>
        </w:rPr>
        <w:t>税务总局</w:t>
      </w:r>
    </w:p>
    <w:p>
      <w:pPr>
        <w:pStyle w:val="BodyText"/>
        <w:ind w:left="5334"/>
        <w:spacing w:before="186" w:line="222" w:lineRule="auto"/>
        <w:rPr/>
      </w:pPr>
      <w:r>
        <w:rPr>
          <w:spacing w:val="-7"/>
        </w:rPr>
        <w:t>2019</w:t>
      </w:r>
      <w:r>
        <w:rPr>
          <w:spacing w:val="-56"/>
        </w:rPr>
        <w:t xml:space="preserve"> </w:t>
      </w:r>
      <w:r>
        <w:rPr>
          <w:spacing w:val="-7"/>
        </w:rPr>
        <w:t>年</w:t>
      </w:r>
      <w:r>
        <w:rPr>
          <w:spacing w:val="-46"/>
        </w:rPr>
        <w:t xml:space="preserve"> </w:t>
      </w:r>
      <w:r>
        <w:rPr>
          <w:spacing w:val="-7"/>
        </w:rPr>
        <w:t>8</w:t>
      </w:r>
      <w:r>
        <w:rPr>
          <w:spacing w:val="-46"/>
        </w:rPr>
        <w:t xml:space="preserve"> </w:t>
      </w:r>
      <w:r>
        <w:rPr>
          <w:spacing w:val="-7"/>
        </w:rPr>
        <w:t>月</w:t>
      </w:r>
      <w:r>
        <w:rPr>
          <w:spacing w:val="-49"/>
        </w:rPr>
        <w:t xml:space="preserve"> </w:t>
      </w:r>
      <w:r>
        <w:rPr>
          <w:spacing w:val="-7"/>
        </w:rPr>
        <w:t>23</w:t>
      </w:r>
      <w:r>
        <w:rPr>
          <w:spacing w:val="-7"/>
        </w:rPr>
        <w:t xml:space="preserve"> </w:t>
      </w:r>
      <w:r>
        <w:rPr>
          <w:spacing w:val="-7"/>
        </w:rPr>
        <w:t>日</w:t>
      </w:r>
    </w:p>
    <w:p>
      <w:pPr>
        <w:spacing w:line="222" w:lineRule="auto"/>
        <w:sectPr>
          <w:headerReference w:type="default" r:id="rId370"/>
          <w:footerReference w:type="default" r:id="rId415"/>
          <w:pgSz w:w="11906" w:h="16839"/>
          <w:pgMar w:top="1040" w:right="1329" w:bottom="885" w:left="1418" w:header="735" w:footer="622" w:gutter="0"/>
        </w:sectPr>
        <w:rPr/>
      </w:pPr>
    </w:p>
    <w:p>
      <w:pPr>
        <w:spacing w:line="398" w:lineRule="auto"/>
        <w:rPr>
          <w:rFonts w:ascii="Arial"/>
          <w:sz w:val="21"/>
        </w:rPr>
      </w:pPr>
      <w:r/>
    </w:p>
    <w:p>
      <w:pPr>
        <w:ind w:left="1390"/>
        <w:spacing w:before="113" w:line="562" w:lineRule="exact"/>
        <w:rPr>
          <w:rFonts w:ascii="SimSun" w:hAnsi="SimSun" w:eastAsia="SimSun" w:cs="SimSun"/>
          <w:sz w:val="35"/>
          <w:szCs w:val="35"/>
        </w:rPr>
      </w:pPr>
      <w:bookmarkStart w:name="bookmark108" w:id="156"/>
      <w:bookmarkEnd w:id="156"/>
      <w:r>
        <w:rPr>
          <w:rFonts w:ascii="SimSun" w:hAnsi="SimSun" w:eastAsia="SimSun" w:cs="SimSun"/>
          <w:sz w:val="35"/>
          <w:szCs w:val="35"/>
          <w:b/>
          <w:bCs/>
          <w:spacing w:val="5"/>
          <w:position w:val="14"/>
        </w:rPr>
        <w:t>财政部</w:t>
      </w:r>
      <w:r>
        <w:rPr>
          <w:rFonts w:ascii="SimSun" w:hAnsi="SimSun" w:eastAsia="SimSun" w:cs="SimSun"/>
          <w:sz w:val="35"/>
          <w:szCs w:val="35"/>
          <w:spacing w:val="5"/>
          <w:position w:val="14"/>
        </w:rPr>
        <w:t xml:space="preserve"> </w:t>
      </w:r>
      <w:r>
        <w:rPr>
          <w:rFonts w:ascii="SimSun" w:hAnsi="SimSun" w:eastAsia="SimSun" w:cs="SimSun"/>
          <w:sz w:val="35"/>
          <w:szCs w:val="35"/>
          <w:b/>
          <w:bCs/>
          <w:spacing w:val="5"/>
          <w:position w:val="14"/>
        </w:rPr>
        <w:t>税务总局关于明确生活性服务业</w:t>
      </w:r>
    </w:p>
    <w:p>
      <w:pPr>
        <w:ind w:left="2382"/>
        <w:spacing w:before="1" w:line="222" w:lineRule="auto"/>
        <w:rPr>
          <w:rFonts w:ascii="SimSun" w:hAnsi="SimSun" w:eastAsia="SimSun" w:cs="SimSun"/>
          <w:sz w:val="35"/>
          <w:szCs w:val="35"/>
        </w:rPr>
      </w:pPr>
      <w:r>
        <w:rPr>
          <w:rFonts w:ascii="SimSun" w:hAnsi="SimSun" w:eastAsia="SimSun" w:cs="SimSun"/>
          <w:sz w:val="35"/>
          <w:szCs w:val="35"/>
          <w:b/>
          <w:bCs/>
          <w:spacing w:val="5"/>
        </w:rPr>
        <w:t>增值税加计抵减政策的公告</w:t>
      </w:r>
    </w:p>
    <w:p>
      <w:pPr>
        <w:ind w:left="1911"/>
        <w:spacing w:before="204"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税务总局公告</w:t>
      </w:r>
      <w:r>
        <w:rPr>
          <w:rFonts w:ascii="KaiTi" w:hAnsi="KaiTi" w:eastAsia="KaiTi" w:cs="KaiTi"/>
          <w:sz w:val="31"/>
          <w:szCs w:val="31"/>
          <w:spacing w:val="-54"/>
        </w:rPr>
        <w:t xml:space="preserve"> </w:t>
      </w:r>
      <w:r>
        <w:rPr>
          <w:rFonts w:ascii="KaiTi" w:hAnsi="KaiTi" w:eastAsia="KaiTi" w:cs="KaiTi"/>
          <w:sz w:val="31"/>
          <w:szCs w:val="31"/>
          <w:spacing w:val="4"/>
        </w:rPr>
        <w:t>2019</w:t>
      </w:r>
      <w:r>
        <w:rPr>
          <w:rFonts w:ascii="KaiTi" w:hAnsi="KaiTi" w:eastAsia="KaiTi" w:cs="KaiTi"/>
          <w:sz w:val="31"/>
          <w:szCs w:val="31"/>
          <w:spacing w:val="-59"/>
        </w:rPr>
        <w:t xml:space="preserve"> </w:t>
      </w:r>
      <w:r>
        <w:rPr>
          <w:rFonts w:ascii="KaiTi" w:hAnsi="KaiTi" w:eastAsia="KaiTi" w:cs="KaiTi"/>
          <w:sz w:val="31"/>
          <w:szCs w:val="31"/>
          <w:spacing w:val="4"/>
        </w:rPr>
        <w:t>年第</w:t>
      </w:r>
      <w:r>
        <w:rPr>
          <w:rFonts w:ascii="KaiTi" w:hAnsi="KaiTi" w:eastAsia="KaiTi" w:cs="KaiTi"/>
          <w:sz w:val="31"/>
          <w:szCs w:val="31"/>
          <w:spacing w:val="-64"/>
        </w:rPr>
        <w:t xml:space="preserve"> </w:t>
      </w:r>
      <w:r>
        <w:rPr>
          <w:rFonts w:ascii="KaiTi" w:hAnsi="KaiTi" w:eastAsia="KaiTi" w:cs="KaiTi"/>
          <w:sz w:val="31"/>
          <w:szCs w:val="31"/>
          <w:spacing w:val="4"/>
        </w:rPr>
        <w:t>87</w:t>
      </w:r>
      <w:r>
        <w:rPr>
          <w:rFonts w:ascii="KaiTi" w:hAnsi="KaiTi" w:eastAsia="KaiTi" w:cs="KaiTi"/>
          <w:sz w:val="31"/>
          <w:szCs w:val="31"/>
          <w:spacing w:val="-53"/>
        </w:rPr>
        <w:t xml:space="preserve"> </w:t>
      </w:r>
      <w:r>
        <w:rPr>
          <w:rFonts w:ascii="KaiTi" w:hAnsi="KaiTi" w:eastAsia="KaiTi" w:cs="KaiTi"/>
          <w:sz w:val="31"/>
          <w:szCs w:val="31"/>
          <w:spacing w:val="4"/>
        </w:rPr>
        <w:t>号</w:t>
      </w:r>
    </w:p>
    <w:p>
      <w:pPr>
        <w:spacing w:line="319" w:lineRule="auto"/>
        <w:rPr>
          <w:rFonts w:ascii="Arial"/>
          <w:sz w:val="21"/>
        </w:rPr>
      </w:pPr>
      <w:r/>
    </w:p>
    <w:p>
      <w:pPr>
        <w:spacing w:line="319" w:lineRule="auto"/>
        <w:rPr>
          <w:rFonts w:ascii="Arial"/>
          <w:sz w:val="21"/>
        </w:rPr>
      </w:pPr>
      <w:r/>
    </w:p>
    <w:p>
      <w:pPr>
        <w:pStyle w:val="BodyText"/>
        <w:ind w:left="661"/>
        <w:spacing w:before="101" w:line="220" w:lineRule="auto"/>
        <w:rPr/>
      </w:pPr>
      <w:r>
        <w:rPr>
          <w:spacing w:val="8"/>
        </w:rPr>
        <w:t>现就生活性服务业增值税加计抵减有关政策公告如下：</w:t>
      </w:r>
    </w:p>
    <w:p>
      <w:pPr>
        <w:pStyle w:val="BodyText"/>
        <w:ind w:left="19" w:right="157" w:firstLine="652"/>
        <w:spacing w:before="188" w:line="334" w:lineRule="auto"/>
        <w:rPr/>
      </w:pPr>
      <w:r>
        <w:rPr>
          <w:spacing w:val="-6"/>
        </w:rPr>
        <w:t>一、2019</w:t>
      </w:r>
      <w:r>
        <w:rPr>
          <w:spacing w:val="-54"/>
        </w:rPr>
        <w:t xml:space="preserve"> </w:t>
      </w:r>
      <w:r>
        <w:rPr>
          <w:spacing w:val="-6"/>
        </w:rPr>
        <w:t>年</w:t>
      </w:r>
      <w:r>
        <w:rPr>
          <w:spacing w:val="-40"/>
        </w:rPr>
        <w:t xml:space="preserve"> </w:t>
      </w:r>
      <w:r>
        <w:rPr>
          <w:spacing w:val="-6"/>
        </w:rPr>
        <w:t>10</w:t>
      </w:r>
      <w:r>
        <w:rPr>
          <w:spacing w:val="-44"/>
        </w:rPr>
        <w:t xml:space="preserve"> </w:t>
      </w:r>
      <w:r>
        <w:rPr>
          <w:spacing w:val="-6"/>
        </w:rPr>
        <w:t>月</w:t>
      </w:r>
      <w:r>
        <w:rPr>
          <w:spacing w:val="-40"/>
        </w:rPr>
        <w:t xml:space="preserve"> </w:t>
      </w:r>
      <w:r>
        <w:rPr>
          <w:spacing w:val="-6"/>
        </w:rPr>
        <w:t>1</w:t>
      </w:r>
      <w:r>
        <w:rPr>
          <w:spacing w:val="-6"/>
        </w:rPr>
        <w:t xml:space="preserve"> </w:t>
      </w:r>
      <w:r>
        <w:rPr>
          <w:spacing w:val="-6"/>
        </w:rPr>
        <w:t>日至</w:t>
      </w:r>
      <w:r>
        <w:rPr>
          <w:spacing w:val="-49"/>
        </w:rPr>
        <w:t xml:space="preserve"> </w:t>
      </w:r>
      <w:r>
        <w:rPr>
          <w:spacing w:val="-6"/>
        </w:rPr>
        <w:t>2021</w:t>
      </w:r>
      <w:r>
        <w:rPr>
          <w:spacing w:val="-53"/>
        </w:rPr>
        <w:t xml:space="preserve"> </w:t>
      </w:r>
      <w:r>
        <w:rPr>
          <w:spacing w:val="-6"/>
        </w:rPr>
        <w:t>年</w:t>
      </w:r>
      <w:r>
        <w:rPr>
          <w:spacing w:val="-41"/>
        </w:rPr>
        <w:t xml:space="preserve"> </w:t>
      </w:r>
      <w:r>
        <w:rPr>
          <w:spacing w:val="-6"/>
        </w:rPr>
        <w:t>12</w:t>
      </w:r>
      <w:r>
        <w:rPr>
          <w:spacing w:val="-41"/>
        </w:rPr>
        <w:t xml:space="preserve"> </w:t>
      </w:r>
      <w:r>
        <w:rPr>
          <w:spacing w:val="-6"/>
        </w:rPr>
        <w:t>月</w:t>
      </w:r>
      <w:r>
        <w:rPr>
          <w:spacing w:val="-35"/>
        </w:rPr>
        <w:t xml:space="preserve"> </w:t>
      </w:r>
      <w:r>
        <w:rPr>
          <w:spacing w:val="-6"/>
        </w:rPr>
        <w:t>31</w:t>
      </w:r>
      <w:r>
        <w:rPr>
          <w:spacing w:val="-6"/>
        </w:rPr>
        <w:t xml:space="preserve"> </w:t>
      </w:r>
      <w:r>
        <w:rPr>
          <w:spacing w:val="-6"/>
        </w:rPr>
        <w:t>日，允许生活性服</w:t>
      </w:r>
      <w:r>
        <w:rPr/>
        <w:t xml:space="preserve"> </w:t>
      </w:r>
      <w:r>
        <w:rPr>
          <w:spacing w:val="3"/>
        </w:rPr>
        <w:t>务业纳税人按照当期可抵扣进项税额加计</w:t>
      </w:r>
      <w:r>
        <w:rPr>
          <w:spacing w:val="-31"/>
        </w:rPr>
        <w:t xml:space="preserve"> </w:t>
      </w:r>
      <w:r>
        <w:rPr>
          <w:spacing w:val="3"/>
        </w:rPr>
        <w:t>15%，抵减应纳税额（以</w:t>
      </w:r>
    </w:p>
    <w:p>
      <w:pPr>
        <w:pStyle w:val="BodyText"/>
        <w:ind w:left="26"/>
        <w:spacing w:line="221" w:lineRule="auto"/>
        <w:rPr/>
      </w:pPr>
      <w:r>
        <w:rPr>
          <w:spacing w:val="2"/>
        </w:rPr>
        <w:t>下称加计抵减</w:t>
      </w:r>
      <w:r>
        <w:rPr>
          <w:spacing w:val="-36"/>
        </w:rPr>
        <w:t xml:space="preserve"> </w:t>
      </w:r>
      <w:r>
        <w:rPr>
          <w:spacing w:val="2"/>
        </w:rPr>
        <w:t>15%政策）。</w:t>
      </w:r>
    </w:p>
    <w:p>
      <w:pPr>
        <w:pStyle w:val="BodyText"/>
        <w:ind w:left="5" w:firstLine="663"/>
        <w:spacing w:before="191" w:line="333" w:lineRule="auto"/>
        <w:rPr/>
      </w:pPr>
      <w:r>
        <w:rPr>
          <w:spacing w:val="13"/>
        </w:rPr>
        <w:t>二、本公告所称生活性服务业纳税人，是指提供生活服务取</w:t>
      </w:r>
      <w:r>
        <w:rPr/>
        <w:t xml:space="preserve">  </w:t>
      </w:r>
      <w:r>
        <w:rPr>
          <w:spacing w:val="4"/>
        </w:rPr>
        <w:t>得的销售额占全部销售额的比重超过</w:t>
      </w:r>
      <w:r>
        <w:rPr>
          <w:spacing w:val="-47"/>
        </w:rPr>
        <w:t xml:space="preserve"> </w:t>
      </w:r>
      <w:r>
        <w:rPr>
          <w:spacing w:val="4"/>
        </w:rPr>
        <w:t>50%的纳税人。生活服务的具</w:t>
      </w:r>
      <w:r>
        <w:rPr/>
        <w:t xml:space="preserve">  </w:t>
      </w:r>
      <w:r>
        <w:rPr>
          <w:spacing w:val="7"/>
        </w:rPr>
        <w:t>体范围按照《销售服务、无形资产、不动产注释》（财税〔2016〕</w:t>
      </w:r>
    </w:p>
    <w:p>
      <w:pPr>
        <w:pStyle w:val="BodyText"/>
        <w:ind w:left="37"/>
        <w:spacing w:line="221" w:lineRule="auto"/>
        <w:rPr/>
      </w:pPr>
      <w:r>
        <w:rPr/>
        <w:t>36</w:t>
      </w:r>
      <w:r>
        <w:rPr>
          <w:spacing w:val="-46"/>
        </w:rPr>
        <w:t xml:space="preserve"> </w:t>
      </w:r>
      <w:r>
        <w:rPr/>
        <w:t>号印发）执行。</w:t>
      </w:r>
    </w:p>
    <w:p>
      <w:pPr>
        <w:pStyle w:val="BodyText"/>
        <w:ind w:left="7" w:right="158" w:firstLine="655"/>
        <w:spacing w:before="193" w:line="333" w:lineRule="auto"/>
        <w:rPr/>
      </w:pPr>
      <w:r>
        <w:rPr>
          <w:spacing w:val="-4"/>
        </w:rPr>
        <w:t>2019</w:t>
      </w:r>
      <w:r>
        <w:rPr>
          <w:spacing w:val="-49"/>
        </w:rPr>
        <w:t xml:space="preserve"> </w:t>
      </w:r>
      <w:r>
        <w:rPr>
          <w:spacing w:val="-4"/>
        </w:rPr>
        <w:t>年</w:t>
      </w:r>
      <w:r>
        <w:rPr>
          <w:spacing w:val="-41"/>
        </w:rPr>
        <w:t xml:space="preserve"> </w:t>
      </w:r>
      <w:r>
        <w:rPr>
          <w:spacing w:val="-4"/>
        </w:rPr>
        <w:t>9</w:t>
      </w:r>
      <w:r>
        <w:rPr>
          <w:spacing w:val="-41"/>
        </w:rPr>
        <w:t xml:space="preserve"> </w:t>
      </w:r>
      <w:r>
        <w:rPr>
          <w:spacing w:val="-4"/>
        </w:rPr>
        <w:t>月</w:t>
      </w:r>
      <w:r>
        <w:rPr>
          <w:spacing w:val="-31"/>
        </w:rPr>
        <w:t xml:space="preserve"> </w:t>
      </w:r>
      <w:r>
        <w:rPr>
          <w:spacing w:val="-4"/>
        </w:rPr>
        <w:t>30</w:t>
      </w:r>
      <w:r>
        <w:rPr>
          <w:spacing w:val="-4"/>
        </w:rPr>
        <w:t xml:space="preserve"> </w:t>
      </w:r>
      <w:r>
        <w:rPr>
          <w:spacing w:val="-4"/>
        </w:rPr>
        <w:t>日前设立的纳税人，</w:t>
      </w:r>
      <w:r>
        <w:rPr>
          <w:spacing w:val="-65"/>
        </w:rPr>
        <w:t xml:space="preserve"> </w:t>
      </w:r>
      <w:r>
        <w:rPr>
          <w:spacing w:val="-4"/>
        </w:rPr>
        <w:t>自</w:t>
      </w:r>
      <w:r>
        <w:rPr>
          <w:spacing w:val="-46"/>
        </w:rPr>
        <w:t xml:space="preserve"> </w:t>
      </w:r>
      <w:r>
        <w:rPr>
          <w:spacing w:val="-5"/>
        </w:rPr>
        <w:t>2018</w:t>
      </w:r>
      <w:r>
        <w:rPr>
          <w:spacing w:val="-48"/>
        </w:rPr>
        <w:t xml:space="preserve"> </w:t>
      </w:r>
      <w:r>
        <w:rPr>
          <w:spacing w:val="-5"/>
        </w:rPr>
        <w:t>年</w:t>
      </w:r>
      <w:r>
        <w:rPr>
          <w:spacing w:val="-36"/>
        </w:rPr>
        <w:t xml:space="preserve"> </w:t>
      </w:r>
      <w:r>
        <w:rPr>
          <w:spacing w:val="-5"/>
        </w:rPr>
        <w:t>10</w:t>
      </w:r>
      <w:r>
        <w:rPr>
          <w:spacing w:val="-39"/>
        </w:rPr>
        <w:t xml:space="preserve"> </w:t>
      </w:r>
      <w:r>
        <w:rPr>
          <w:spacing w:val="-5"/>
        </w:rPr>
        <w:t>月至</w:t>
      </w:r>
      <w:r>
        <w:rPr>
          <w:spacing w:val="-46"/>
        </w:rPr>
        <w:t xml:space="preserve"> </w:t>
      </w:r>
      <w:r>
        <w:rPr>
          <w:spacing w:val="-5"/>
        </w:rPr>
        <w:t>2019</w:t>
      </w:r>
      <w:r>
        <w:rPr/>
        <w:t xml:space="preserve"> </w:t>
      </w:r>
      <w:r>
        <w:rPr>
          <w:spacing w:val="4"/>
        </w:rPr>
        <w:t>年</w:t>
      </w:r>
      <w:r>
        <w:rPr>
          <w:spacing w:val="-48"/>
        </w:rPr>
        <w:t xml:space="preserve"> </w:t>
      </w:r>
      <w:r>
        <w:rPr>
          <w:spacing w:val="4"/>
        </w:rPr>
        <w:t>9</w:t>
      </w:r>
      <w:r>
        <w:rPr>
          <w:spacing w:val="-46"/>
        </w:rPr>
        <w:t xml:space="preserve"> </w:t>
      </w:r>
      <w:r>
        <w:rPr>
          <w:spacing w:val="4"/>
        </w:rPr>
        <w:t>月期间的销售额（经营期不满</w:t>
      </w:r>
      <w:r>
        <w:rPr>
          <w:spacing w:val="-40"/>
        </w:rPr>
        <w:t xml:space="preserve"> </w:t>
      </w:r>
      <w:r>
        <w:rPr>
          <w:spacing w:val="4"/>
        </w:rPr>
        <w:t>12</w:t>
      </w:r>
      <w:r>
        <w:rPr>
          <w:spacing w:val="-60"/>
        </w:rPr>
        <w:t xml:space="preserve"> </w:t>
      </w:r>
      <w:r>
        <w:rPr>
          <w:spacing w:val="4"/>
        </w:rPr>
        <w:t>个月的</w:t>
      </w:r>
      <w:r>
        <w:rPr>
          <w:spacing w:val="3"/>
        </w:rPr>
        <w:t>，按照实际经营期的</w:t>
      </w:r>
      <w:r>
        <w:rPr/>
        <w:t xml:space="preserve"> </w:t>
      </w:r>
      <w:r>
        <w:rPr>
          <w:spacing w:val="1"/>
        </w:rPr>
        <w:t>销售额）符合上述规定条件的，</w:t>
      </w:r>
      <w:r>
        <w:rPr>
          <w:spacing w:val="-63"/>
        </w:rPr>
        <w:t xml:space="preserve"> </w:t>
      </w:r>
      <w:r>
        <w:rPr>
          <w:spacing w:val="1"/>
        </w:rPr>
        <w:t>自</w:t>
      </w:r>
      <w:r>
        <w:rPr>
          <w:spacing w:val="-46"/>
        </w:rPr>
        <w:t xml:space="preserve"> </w:t>
      </w:r>
      <w:r>
        <w:rPr>
          <w:spacing w:val="1"/>
        </w:rPr>
        <w:t>2019</w:t>
      </w:r>
      <w:r>
        <w:rPr>
          <w:spacing w:val="-51"/>
        </w:rPr>
        <w:t xml:space="preserve"> </w:t>
      </w:r>
      <w:r>
        <w:rPr>
          <w:spacing w:val="1"/>
        </w:rPr>
        <w:t>年</w:t>
      </w:r>
      <w:r>
        <w:rPr>
          <w:spacing w:val="-36"/>
        </w:rPr>
        <w:t xml:space="preserve"> </w:t>
      </w:r>
      <w:r>
        <w:rPr>
          <w:spacing w:val="1"/>
        </w:rPr>
        <w:t>10</w:t>
      </w:r>
      <w:r>
        <w:rPr>
          <w:spacing w:val="-41"/>
        </w:rPr>
        <w:t xml:space="preserve"> </w:t>
      </w:r>
      <w:r>
        <w:rPr>
          <w:spacing w:val="1"/>
        </w:rPr>
        <w:t>月</w:t>
      </w:r>
      <w:r>
        <w:rPr>
          <w:spacing w:val="-36"/>
        </w:rPr>
        <w:t xml:space="preserve"> </w:t>
      </w:r>
      <w:r>
        <w:rPr>
          <w:spacing w:val="1"/>
        </w:rPr>
        <w:t>1</w:t>
      </w:r>
      <w:r>
        <w:rPr>
          <w:spacing w:val="1"/>
        </w:rPr>
        <w:t xml:space="preserve"> </w:t>
      </w:r>
      <w:r>
        <w:rPr>
          <w:spacing w:val="1"/>
        </w:rPr>
        <w:t>日起适用加计</w:t>
      </w:r>
    </w:p>
    <w:p>
      <w:pPr>
        <w:pStyle w:val="BodyText"/>
        <w:ind w:left="16"/>
        <w:spacing w:before="1" w:line="222" w:lineRule="auto"/>
        <w:rPr/>
      </w:pPr>
      <w:r>
        <w:rPr/>
        <w:t>抵减</w:t>
      </w:r>
      <w:r>
        <w:rPr>
          <w:spacing w:val="-40"/>
        </w:rPr>
        <w:t xml:space="preserve"> </w:t>
      </w:r>
      <w:r>
        <w:rPr/>
        <w:t>15%政策。</w:t>
      </w:r>
    </w:p>
    <w:p>
      <w:pPr>
        <w:pStyle w:val="BodyText"/>
        <w:ind w:left="15" w:right="157" w:firstLine="648"/>
        <w:spacing w:before="185" w:line="334" w:lineRule="auto"/>
        <w:rPr/>
      </w:pPr>
      <w:r>
        <w:rPr>
          <w:spacing w:val="-5"/>
        </w:rPr>
        <w:t>2019</w:t>
      </w:r>
      <w:r>
        <w:rPr>
          <w:spacing w:val="-56"/>
        </w:rPr>
        <w:t xml:space="preserve"> </w:t>
      </w:r>
      <w:r>
        <w:rPr>
          <w:spacing w:val="-5"/>
        </w:rPr>
        <w:t>年</w:t>
      </w:r>
      <w:r>
        <w:rPr>
          <w:spacing w:val="-41"/>
        </w:rPr>
        <w:t xml:space="preserve"> </w:t>
      </w:r>
      <w:r>
        <w:rPr>
          <w:spacing w:val="-5"/>
        </w:rPr>
        <w:t>10</w:t>
      </w:r>
      <w:r>
        <w:rPr>
          <w:spacing w:val="-43"/>
        </w:rPr>
        <w:t xml:space="preserve"> </w:t>
      </w:r>
      <w:r>
        <w:rPr>
          <w:spacing w:val="-5"/>
        </w:rPr>
        <w:t>月</w:t>
      </w:r>
      <w:r>
        <w:rPr>
          <w:spacing w:val="-43"/>
        </w:rPr>
        <w:t xml:space="preserve"> </w:t>
      </w:r>
      <w:r>
        <w:rPr>
          <w:spacing w:val="-5"/>
        </w:rPr>
        <w:t>1</w:t>
      </w:r>
      <w:r>
        <w:rPr>
          <w:spacing w:val="-5"/>
        </w:rPr>
        <w:t xml:space="preserve"> </w:t>
      </w:r>
      <w:r>
        <w:rPr>
          <w:spacing w:val="-5"/>
        </w:rPr>
        <w:t>日后设立的纳税人，自设立之日起</w:t>
      </w:r>
      <w:r>
        <w:rPr>
          <w:spacing w:val="-36"/>
        </w:rPr>
        <w:t xml:space="preserve"> </w:t>
      </w:r>
      <w:r>
        <w:rPr>
          <w:spacing w:val="-5"/>
        </w:rPr>
        <w:t>3</w:t>
      </w:r>
      <w:r>
        <w:rPr>
          <w:spacing w:val="-59"/>
        </w:rPr>
        <w:t xml:space="preserve"> </w:t>
      </w:r>
      <w:r>
        <w:rPr>
          <w:spacing w:val="-5"/>
        </w:rPr>
        <w:t>个月</w:t>
      </w:r>
      <w:r>
        <w:rPr>
          <w:spacing w:val="-6"/>
        </w:rPr>
        <w:t>的销</w:t>
      </w:r>
      <w:r>
        <w:rPr/>
        <w:t xml:space="preserve"> </w:t>
      </w:r>
      <w:r>
        <w:rPr>
          <w:spacing w:val="10"/>
        </w:rPr>
        <w:t>售额符合上述规定条件的，</w:t>
      </w:r>
      <w:r>
        <w:rPr>
          <w:spacing w:val="-62"/>
        </w:rPr>
        <w:t xml:space="preserve"> </w:t>
      </w:r>
      <w:r>
        <w:rPr>
          <w:spacing w:val="10"/>
        </w:rPr>
        <w:t>自登记为一般纳税人之日起适用加计</w:t>
      </w:r>
    </w:p>
    <w:p>
      <w:pPr>
        <w:pStyle w:val="BodyText"/>
        <w:ind w:left="16"/>
        <w:spacing w:line="222" w:lineRule="auto"/>
        <w:rPr/>
      </w:pPr>
      <w:r>
        <w:rPr/>
        <w:t>抵减</w:t>
      </w:r>
      <w:r>
        <w:rPr>
          <w:spacing w:val="-40"/>
        </w:rPr>
        <w:t xml:space="preserve"> </w:t>
      </w:r>
      <w:r>
        <w:rPr/>
        <w:t>15%政策。</w:t>
      </w:r>
    </w:p>
    <w:p>
      <w:pPr>
        <w:pStyle w:val="BodyText"/>
        <w:ind w:left="659"/>
        <w:spacing w:before="186" w:line="559" w:lineRule="exact"/>
        <w:rPr/>
      </w:pPr>
      <w:r>
        <w:rPr>
          <w:spacing w:val="3"/>
          <w:position w:val="18"/>
        </w:rPr>
        <w:t>纳税人确定适用加计抵减</w:t>
      </w:r>
      <w:r>
        <w:rPr>
          <w:spacing w:val="-41"/>
          <w:position w:val="18"/>
        </w:rPr>
        <w:t xml:space="preserve"> </w:t>
      </w:r>
      <w:r>
        <w:rPr>
          <w:spacing w:val="3"/>
          <w:position w:val="18"/>
        </w:rPr>
        <w:t>15%政策后，当年内</w:t>
      </w:r>
      <w:r>
        <w:rPr>
          <w:spacing w:val="2"/>
          <w:position w:val="18"/>
        </w:rPr>
        <w:t>不再调整，以后</w:t>
      </w:r>
    </w:p>
    <w:p>
      <w:pPr>
        <w:pStyle w:val="BodyText"/>
        <w:ind w:left="16"/>
        <w:spacing w:line="221" w:lineRule="auto"/>
        <w:rPr/>
      </w:pPr>
      <w:r>
        <w:rPr>
          <w:spacing w:val="8"/>
        </w:rPr>
        <w:t>年度是否适用，根据上年度销售额计算确定。</w:t>
      </w:r>
    </w:p>
    <w:p>
      <w:pPr>
        <w:pStyle w:val="BodyText"/>
        <w:ind w:left="16" w:right="157" w:firstLine="658"/>
        <w:spacing w:before="193" w:line="333" w:lineRule="auto"/>
        <w:rPr/>
      </w:pPr>
      <w:r>
        <w:rPr>
          <w:spacing w:val="13"/>
        </w:rPr>
        <w:t>三、生活性服务业纳税人应按照当期可抵扣进项税额的</w:t>
      </w:r>
      <w:r>
        <w:rPr>
          <w:spacing w:val="-19"/>
        </w:rPr>
        <w:t xml:space="preserve"> </w:t>
      </w:r>
      <w:r>
        <w:rPr>
          <w:spacing w:val="13"/>
        </w:rPr>
        <w:t>15%</w:t>
      </w:r>
      <w:r>
        <w:rPr/>
        <w:t xml:space="preserve"> </w:t>
      </w:r>
      <w:r>
        <w:rPr>
          <w:spacing w:val="13"/>
        </w:rPr>
        <w:t>计提当期加计抵减额。按照现行规定不得从销项税额中抵扣的进</w:t>
      </w:r>
      <w:r>
        <w:rPr>
          <w:spacing w:val="8"/>
        </w:rPr>
        <w:t xml:space="preserve"> </w:t>
      </w:r>
      <w:r>
        <w:rPr>
          <w:spacing w:val="3"/>
        </w:rPr>
        <w:t>项税额，不得计提加计抵减额；已按照</w:t>
      </w:r>
      <w:r>
        <w:rPr>
          <w:spacing w:val="-28"/>
        </w:rPr>
        <w:t xml:space="preserve"> </w:t>
      </w:r>
      <w:r>
        <w:rPr>
          <w:spacing w:val="3"/>
        </w:rPr>
        <w:t>15%计提加计抵减额的进项</w:t>
      </w:r>
    </w:p>
    <w:p>
      <w:pPr>
        <w:pStyle w:val="BodyText"/>
        <w:ind w:left="10"/>
        <w:spacing w:before="2" w:line="218" w:lineRule="auto"/>
        <w:rPr/>
      </w:pPr>
      <w:r>
        <w:rPr>
          <w:spacing w:val="13"/>
        </w:rPr>
        <w:t>税额，按规定作进项税额转出的，应在进项税额转出当期，相应</w:t>
      </w:r>
    </w:p>
    <w:p>
      <w:pPr>
        <w:spacing w:line="218" w:lineRule="auto"/>
        <w:sectPr>
          <w:headerReference w:type="default" r:id="rId408"/>
          <w:footerReference w:type="default" r:id="rId416"/>
          <w:pgSz w:w="11906" w:h="16839"/>
          <w:pgMar w:top="1040" w:right="1260" w:bottom="885" w:left="1418" w:header="735" w:footer="622" w:gutter="0"/>
        </w:sectPr>
        <w:rPr/>
      </w:pPr>
    </w:p>
    <w:p>
      <w:pPr>
        <w:spacing w:line="448" w:lineRule="auto"/>
        <w:rPr>
          <w:rFonts w:ascii="Arial"/>
          <w:sz w:val="21"/>
        </w:rPr>
      </w:pPr>
      <w:r/>
    </w:p>
    <w:p>
      <w:pPr>
        <w:pStyle w:val="BodyText"/>
        <w:ind w:left="12"/>
        <w:spacing w:before="101" w:line="222" w:lineRule="auto"/>
        <w:rPr/>
      </w:pPr>
      <w:r>
        <w:rPr>
          <w:spacing w:val="8"/>
        </w:rPr>
        <w:t>调减加计抵减额。计算公式如下：</w:t>
      </w:r>
    </w:p>
    <w:p>
      <w:pPr>
        <w:pStyle w:val="BodyText"/>
        <w:ind w:left="691"/>
        <w:spacing w:before="187" w:line="222" w:lineRule="auto"/>
        <w:rPr/>
      </w:pPr>
      <w:r>
        <w:rPr>
          <w:spacing w:val="6"/>
        </w:rPr>
        <w:t>当期计提加计抵减额=当期可抵扣进项税额×15%</w:t>
      </w:r>
    </w:p>
    <w:p>
      <w:pPr>
        <w:pStyle w:val="BodyText"/>
        <w:ind w:right="2"/>
        <w:spacing w:before="188" w:line="559" w:lineRule="exact"/>
        <w:jc w:val="right"/>
        <w:rPr/>
      </w:pPr>
      <w:r>
        <w:rPr>
          <w:spacing w:val="11"/>
          <w:position w:val="18"/>
        </w:rPr>
        <w:t>当期可抵减加计抵减额=上期末加计抵减额余额+当期计提加</w:t>
      </w:r>
    </w:p>
    <w:p>
      <w:pPr>
        <w:pStyle w:val="BodyText"/>
        <w:ind w:left="20"/>
        <w:spacing w:line="222" w:lineRule="auto"/>
        <w:rPr/>
      </w:pPr>
      <w:r>
        <w:rPr>
          <w:spacing w:val="8"/>
        </w:rPr>
        <w:t>计抵减额-当期调减加计抵减额</w:t>
      </w:r>
    </w:p>
    <w:p>
      <w:pPr>
        <w:pStyle w:val="BodyText"/>
        <w:ind w:left="19" w:firstLine="669"/>
        <w:spacing w:before="184" w:line="334" w:lineRule="auto"/>
        <w:rPr/>
      </w:pPr>
      <w:r>
        <w:rPr>
          <w:spacing w:val="12"/>
        </w:rPr>
        <w:t>四、纳税人适用加计抵减政策的其他有关事项，按照《关于</w:t>
      </w:r>
      <w:r>
        <w:rPr>
          <w:spacing w:val="5"/>
        </w:rPr>
        <w:t xml:space="preserve"> </w:t>
      </w:r>
      <w:r>
        <w:rPr>
          <w:spacing w:val="13"/>
        </w:rPr>
        <w:t>深化增值税改革有关政策的公告》（财政部</w:t>
      </w:r>
      <w:r>
        <w:rPr>
          <w:spacing w:val="13"/>
        </w:rPr>
        <w:t xml:space="preserve"> </w:t>
      </w:r>
      <w:r>
        <w:rPr>
          <w:spacing w:val="13"/>
        </w:rPr>
        <w:t>税</w:t>
      </w:r>
      <w:r>
        <w:rPr>
          <w:spacing w:val="12"/>
        </w:rPr>
        <w:t>务总局</w:t>
      </w:r>
      <w:r>
        <w:rPr>
          <w:spacing w:val="12"/>
        </w:rPr>
        <w:t xml:space="preserve"> </w:t>
      </w:r>
      <w:r>
        <w:rPr>
          <w:spacing w:val="12"/>
        </w:rPr>
        <w:t>海关总署</w:t>
      </w:r>
    </w:p>
    <w:p>
      <w:pPr>
        <w:pStyle w:val="BodyText"/>
        <w:ind w:left="11"/>
        <w:spacing w:line="221" w:lineRule="auto"/>
        <w:rPr/>
      </w:pPr>
      <w:r>
        <w:rPr>
          <w:spacing w:val="1"/>
        </w:rPr>
        <w:t>公告</w:t>
      </w:r>
      <w:r>
        <w:rPr>
          <w:spacing w:val="-35"/>
        </w:rPr>
        <w:t xml:space="preserve"> </w:t>
      </w:r>
      <w:r>
        <w:rPr>
          <w:spacing w:val="1"/>
        </w:rPr>
        <w:t>2019</w:t>
      </w:r>
      <w:r>
        <w:rPr>
          <w:spacing w:val="-55"/>
        </w:rPr>
        <w:t xml:space="preserve"> </w:t>
      </w:r>
      <w:r>
        <w:rPr>
          <w:spacing w:val="1"/>
        </w:rPr>
        <w:t>年第</w:t>
      </w:r>
      <w:r>
        <w:rPr>
          <w:spacing w:val="-36"/>
        </w:rPr>
        <w:t xml:space="preserve"> </w:t>
      </w:r>
      <w:r>
        <w:rPr>
          <w:spacing w:val="1"/>
        </w:rPr>
        <w:t>39</w:t>
      </w:r>
      <w:r>
        <w:rPr>
          <w:spacing w:val="-49"/>
        </w:rPr>
        <w:t xml:space="preserve"> </w:t>
      </w:r>
      <w:r>
        <w:rPr>
          <w:spacing w:val="1"/>
        </w:rPr>
        <w:t>号）等有关规定执行。</w:t>
      </w:r>
    </w:p>
    <w:p>
      <w:pPr>
        <w:pStyle w:val="BodyText"/>
        <w:ind w:left="655"/>
        <w:spacing w:before="189"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5407"/>
        <w:spacing w:before="101" w:line="222" w:lineRule="auto"/>
        <w:outlineLvl w:val="0"/>
        <w:rPr/>
      </w:pPr>
      <w:r>
        <w:rPr>
          <w:spacing w:val="7"/>
        </w:rPr>
        <w:t>财政部</w:t>
      </w:r>
      <w:r>
        <w:rPr>
          <w:spacing w:val="7"/>
        </w:rPr>
        <w:t xml:space="preserve"> </w:t>
      </w:r>
      <w:r>
        <w:rPr>
          <w:spacing w:val="7"/>
        </w:rPr>
        <w:t>税务总局</w:t>
      </w:r>
    </w:p>
    <w:p>
      <w:pPr>
        <w:pStyle w:val="BodyText"/>
        <w:ind w:left="5334"/>
        <w:spacing w:before="189" w:line="222" w:lineRule="auto"/>
        <w:rPr/>
      </w:pPr>
      <w:r>
        <w:rPr>
          <w:spacing w:val="-9"/>
        </w:rPr>
        <w:t>2019</w:t>
      </w:r>
      <w:r>
        <w:rPr>
          <w:spacing w:val="-48"/>
        </w:rPr>
        <w:t xml:space="preserve"> </w:t>
      </w:r>
      <w:r>
        <w:rPr>
          <w:spacing w:val="-9"/>
        </w:rPr>
        <w:t>年</w:t>
      </w:r>
      <w:r>
        <w:rPr>
          <w:spacing w:val="-45"/>
        </w:rPr>
        <w:t xml:space="preserve"> </w:t>
      </w:r>
      <w:r>
        <w:rPr>
          <w:spacing w:val="-9"/>
        </w:rPr>
        <w:t>9</w:t>
      </w:r>
      <w:r>
        <w:rPr>
          <w:spacing w:val="-46"/>
        </w:rPr>
        <w:t xml:space="preserve"> </w:t>
      </w:r>
      <w:r>
        <w:rPr>
          <w:spacing w:val="-9"/>
        </w:rPr>
        <w:t>月</w:t>
      </w:r>
      <w:r>
        <w:rPr>
          <w:spacing w:val="-36"/>
        </w:rPr>
        <w:t xml:space="preserve"> </w:t>
      </w:r>
      <w:r>
        <w:rPr>
          <w:spacing w:val="-9"/>
        </w:rPr>
        <w:t>30</w:t>
      </w:r>
      <w:r>
        <w:rPr>
          <w:spacing w:val="-9"/>
        </w:rPr>
        <w:t xml:space="preserve"> </w:t>
      </w:r>
      <w:r>
        <w:rPr>
          <w:spacing w:val="-9"/>
        </w:rPr>
        <w:t>日</w:t>
      </w:r>
    </w:p>
    <w:p>
      <w:pPr>
        <w:spacing w:line="222" w:lineRule="auto"/>
        <w:sectPr>
          <w:headerReference w:type="default" r:id="rId374"/>
          <w:footerReference w:type="default" r:id="rId417"/>
          <w:pgSz w:w="11906" w:h="16839"/>
          <w:pgMar w:top="1040" w:right="1417" w:bottom="885" w:left="1418" w:header="735" w:footer="622" w:gutter="0"/>
        </w:sectPr>
        <w:rPr/>
      </w:pPr>
    </w:p>
    <w:p>
      <w:pPr>
        <w:spacing w:line="397" w:lineRule="auto"/>
        <w:rPr>
          <w:rFonts w:ascii="Arial"/>
          <w:sz w:val="21"/>
        </w:rPr>
      </w:pPr>
      <w:r/>
    </w:p>
    <w:p>
      <w:pPr>
        <w:ind w:left="219"/>
        <w:spacing w:before="113" w:line="224" w:lineRule="auto"/>
        <w:rPr>
          <w:rFonts w:ascii="SimSun" w:hAnsi="SimSun" w:eastAsia="SimSun" w:cs="SimSun"/>
          <w:sz w:val="35"/>
          <w:szCs w:val="35"/>
        </w:rPr>
      </w:pPr>
      <w:bookmarkStart w:name="bookmark109" w:id="157"/>
      <w:bookmarkEnd w:id="157"/>
      <w:r>
        <w:rPr>
          <w:rFonts w:ascii="SimSun" w:hAnsi="SimSun" w:eastAsia="SimSun" w:cs="SimSun"/>
          <w:sz w:val="35"/>
          <w:szCs w:val="35"/>
          <w:b/>
          <w:bCs/>
          <w:spacing w:val="6"/>
        </w:rPr>
        <w:t>财政部</w:t>
      </w:r>
      <w:r>
        <w:rPr>
          <w:rFonts w:ascii="SimSun" w:hAnsi="SimSun" w:eastAsia="SimSun" w:cs="SimSun"/>
          <w:sz w:val="35"/>
          <w:szCs w:val="35"/>
          <w:spacing w:val="6"/>
        </w:rPr>
        <w:t xml:space="preserve"> </w:t>
      </w:r>
      <w:r>
        <w:rPr>
          <w:rFonts w:ascii="SimSun" w:hAnsi="SimSun" w:eastAsia="SimSun" w:cs="SimSun"/>
          <w:sz w:val="35"/>
          <w:szCs w:val="35"/>
          <w:b/>
          <w:bCs/>
          <w:spacing w:val="6"/>
        </w:rPr>
        <w:t>税务总局</w:t>
      </w:r>
      <w:r>
        <w:rPr>
          <w:rFonts w:ascii="SimSun" w:hAnsi="SimSun" w:eastAsia="SimSun" w:cs="SimSun"/>
          <w:sz w:val="35"/>
          <w:szCs w:val="35"/>
          <w:spacing w:val="6"/>
        </w:rPr>
        <w:t xml:space="preserve"> </w:t>
      </w:r>
      <w:r>
        <w:rPr>
          <w:rFonts w:ascii="SimSun" w:hAnsi="SimSun" w:eastAsia="SimSun" w:cs="SimSun"/>
          <w:sz w:val="35"/>
          <w:szCs w:val="35"/>
          <w:b/>
          <w:bCs/>
          <w:spacing w:val="6"/>
        </w:rPr>
        <w:t>证监会关于继续执行沪港、深港</w:t>
      </w:r>
      <w:r>
        <w:rPr>
          <w:rFonts w:ascii="SimSun" w:hAnsi="SimSun" w:eastAsia="SimSun" w:cs="SimSun"/>
          <w:sz w:val="35"/>
          <w:szCs w:val="35"/>
          <w:b/>
          <w:bCs/>
          <w:spacing w:val="5"/>
        </w:rPr>
        <w:t>股票</w:t>
      </w:r>
    </w:p>
    <w:p>
      <w:pPr>
        <w:ind w:left="945"/>
        <w:spacing w:before="138" w:line="224" w:lineRule="auto"/>
        <w:rPr>
          <w:rFonts w:ascii="SimSun" w:hAnsi="SimSun" w:eastAsia="SimSun" w:cs="SimSun"/>
          <w:sz w:val="35"/>
          <w:szCs w:val="35"/>
        </w:rPr>
      </w:pPr>
      <w:r>
        <w:rPr>
          <w:rFonts w:ascii="SimSun" w:hAnsi="SimSun" w:eastAsia="SimSun" w:cs="SimSun"/>
          <w:sz w:val="35"/>
          <w:szCs w:val="35"/>
          <w:b/>
          <w:bCs/>
          <w:spacing w:val="5"/>
        </w:rPr>
        <w:t>市场交易互联互通机制和内地与香港基金互认</w:t>
      </w:r>
    </w:p>
    <w:p>
      <w:pPr>
        <w:ind w:left="2382"/>
        <w:spacing w:before="130" w:line="485" w:lineRule="exact"/>
        <w:rPr>
          <w:rFonts w:ascii="SimSun" w:hAnsi="SimSun" w:eastAsia="SimSun" w:cs="SimSun"/>
          <w:sz w:val="35"/>
          <w:szCs w:val="35"/>
        </w:rPr>
      </w:pPr>
      <w:r>
        <w:rPr>
          <w:rFonts w:ascii="SimSun" w:hAnsi="SimSun" w:eastAsia="SimSun" w:cs="SimSun"/>
          <w:sz w:val="35"/>
          <w:szCs w:val="35"/>
          <w:b/>
          <w:bCs/>
          <w:spacing w:val="5"/>
          <w:position w:val="2"/>
        </w:rPr>
        <w:t>有关个人所得税政策的公告</w:t>
      </w:r>
    </w:p>
    <w:p>
      <w:pPr>
        <w:ind w:left="1352"/>
        <w:spacing w:before="145" w:line="230" w:lineRule="auto"/>
        <w:outlineLvl w:val="1"/>
        <w:rPr>
          <w:rFonts w:ascii="KaiTi" w:hAnsi="KaiTi" w:eastAsia="KaiTi" w:cs="KaiTi"/>
          <w:sz w:val="31"/>
          <w:szCs w:val="31"/>
        </w:rPr>
      </w:pPr>
      <w:r>
        <w:rPr>
          <w:rFonts w:ascii="KaiTi" w:hAnsi="KaiTi" w:eastAsia="KaiTi" w:cs="KaiTi"/>
          <w:sz w:val="31"/>
          <w:szCs w:val="31"/>
          <w:spacing w:val="5"/>
        </w:rPr>
        <w:t>财政部</w:t>
      </w:r>
      <w:r>
        <w:rPr>
          <w:rFonts w:ascii="KaiTi" w:hAnsi="KaiTi" w:eastAsia="KaiTi" w:cs="KaiTi"/>
          <w:sz w:val="31"/>
          <w:szCs w:val="31"/>
          <w:spacing w:val="5"/>
        </w:rPr>
        <w:t xml:space="preserve"> </w:t>
      </w:r>
      <w:r>
        <w:rPr>
          <w:rFonts w:ascii="KaiTi" w:hAnsi="KaiTi" w:eastAsia="KaiTi" w:cs="KaiTi"/>
          <w:sz w:val="31"/>
          <w:szCs w:val="31"/>
          <w:spacing w:val="5"/>
        </w:rPr>
        <w:t>税务总局</w:t>
      </w:r>
      <w:r>
        <w:rPr>
          <w:rFonts w:ascii="KaiTi" w:hAnsi="KaiTi" w:eastAsia="KaiTi" w:cs="KaiTi"/>
          <w:sz w:val="31"/>
          <w:szCs w:val="31"/>
          <w:spacing w:val="5"/>
        </w:rPr>
        <w:t xml:space="preserve"> </w:t>
      </w:r>
      <w:r>
        <w:rPr>
          <w:rFonts w:ascii="KaiTi" w:hAnsi="KaiTi" w:eastAsia="KaiTi" w:cs="KaiTi"/>
          <w:sz w:val="31"/>
          <w:szCs w:val="31"/>
          <w:spacing w:val="5"/>
        </w:rPr>
        <w:t>证监会公告</w:t>
      </w:r>
      <w:r>
        <w:rPr>
          <w:rFonts w:ascii="KaiTi" w:hAnsi="KaiTi" w:eastAsia="KaiTi" w:cs="KaiTi"/>
          <w:sz w:val="31"/>
          <w:szCs w:val="31"/>
          <w:spacing w:val="-53"/>
        </w:rPr>
        <w:t xml:space="preserve"> </w:t>
      </w:r>
      <w:r>
        <w:rPr>
          <w:rFonts w:ascii="KaiTi" w:hAnsi="KaiTi" w:eastAsia="KaiTi" w:cs="KaiTi"/>
          <w:sz w:val="31"/>
          <w:szCs w:val="31"/>
          <w:spacing w:val="5"/>
        </w:rPr>
        <w:t>2019</w:t>
      </w:r>
      <w:r>
        <w:rPr>
          <w:rFonts w:ascii="KaiTi" w:hAnsi="KaiTi" w:eastAsia="KaiTi" w:cs="KaiTi"/>
          <w:sz w:val="31"/>
          <w:szCs w:val="31"/>
          <w:spacing w:val="-58"/>
        </w:rPr>
        <w:t xml:space="preserve"> </w:t>
      </w:r>
      <w:r>
        <w:rPr>
          <w:rFonts w:ascii="KaiTi" w:hAnsi="KaiTi" w:eastAsia="KaiTi" w:cs="KaiTi"/>
          <w:sz w:val="31"/>
          <w:szCs w:val="31"/>
          <w:spacing w:val="5"/>
        </w:rPr>
        <w:t>年第</w:t>
      </w:r>
      <w:r>
        <w:rPr>
          <w:rFonts w:ascii="KaiTi" w:hAnsi="KaiTi" w:eastAsia="KaiTi" w:cs="KaiTi"/>
          <w:sz w:val="31"/>
          <w:szCs w:val="31"/>
          <w:spacing w:val="-69"/>
        </w:rPr>
        <w:t xml:space="preserve"> </w:t>
      </w:r>
      <w:r>
        <w:rPr>
          <w:rFonts w:ascii="KaiTi" w:hAnsi="KaiTi" w:eastAsia="KaiTi" w:cs="KaiTi"/>
          <w:sz w:val="31"/>
          <w:szCs w:val="31"/>
          <w:spacing w:val="5"/>
        </w:rPr>
        <w:t>93</w:t>
      </w:r>
      <w:r>
        <w:rPr>
          <w:rFonts w:ascii="KaiTi" w:hAnsi="KaiTi" w:eastAsia="KaiTi" w:cs="KaiTi"/>
          <w:sz w:val="31"/>
          <w:szCs w:val="31"/>
          <w:spacing w:val="-56"/>
        </w:rPr>
        <w:t xml:space="preserve"> </w:t>
      </w:r>
      <w:r>
        <w:rPr>
          <w:rFonts w:ascii="KaiTi" w:hAnsi="KaiTi" w:eastAsia="KaiTi" w:cs="KaiTi"/>
          <w:sz w:val="31"/>
          <w:szCs w:val="31"/>
          <w:spacing w:val="5"/>
        </w:rPr>
        <w:t>号</w:t>
      </w:r>
    </w:p>
    <w:p>
      <w:pPr>
        <w:spacing w:line="320" w:lineRule="auto"/>
        <w:rPr>
          <w:rFonts w:ascii="Arial"/>
          <w:sz w:val="21"/>
        </w:rPr>
      </w:pPr>
      <w:r/>
    </w:p>
    <w:p>
      <w:pPr>
        <w:spacing w:line="320" w:lineRule="auto"/>
        <w:rPr>
          <w:rFonts w:ascii="Arial"/>
          <w:sz w:val="21"/>
        </w:rPr>
      </w:pPr>
      <w:r/>
    </w:p>
    <w:p>
      <w:pPr>
        <w:pStyle w:val="BodyText"/>
        <w:ind w:left="20" w:right="91" w:firstLine="640"/>
        <w:spacing w:before="102" w:line="333" w:lineRule="auto"/>
        <w:jc w:val="both"/>
        <w:rPr/>
      </w:pPr>
      <w:r>
        <w:rPr>
          <w:spacing w:val="13"/>
        </w:rPr>
        <w:t>现就继续执行沪港股票市场交易互联互通机制（以下称沪港</w:t>
      </w:r>
      <w:r>
        <w:rPr>
          <w:spacing w:val="7"/>
        </w:rPr>
        <w:t xml:space="preserve"> </w:t>
      </w:r>
      <w:r>
        <w:rPr>
          <w:spacing w:val="10"/>
        </w:rPr>
        <w:t>通）、深港股票市场交易互联互通机制（以下简称深港通）</w:t>
      </w:r>
      <w:r>
        <w:rPr>
          <w:spacing w:val="-67"/>
        </w:rPr>
        <w:t xml:space="preserve"> </w:t>
      </w:r>
      <w:r>
        <w:rPr>
          <w:spacing w:val="10"/>
        </w:rPr>
        <w:t>以及</w:t>
      </w:r>
      <w:r>
        <w:rPr/>
        <w:t xml:space="preserve"> </w:t>
      </w:r>
      <w:r>
        <w:rPr>
          <w:spacing w:val="13"/>
        </w:rPr>
        <w:t>内地与香港基金互认（以下简称基金互认）有关个人所得税政策</w:t>
      </w:r>
    </w:p>
    <w:p>
      <w:pPr>
        <w:pStyle w:val="BodyText"/>
        <w:ind w:left="11"/>
        <w:spacing w:before="1" w:line="222" w:lineRule="auto"/>
        <w:rPr/>
      </w:pPr>
      <w:r>
        <w:rPr>
          <w:spacing w:val="5"/>
        </w:rPr>
        <w:t>公告如下：</w:t>
      </w:r>
    </w:p>
    <w:p>
      <w:pPr>
        <w:pStyle w:val="BodyText"/>
        <w:ind w:left="14" w:firstLine="643"/>
        <w:spacing w:before="190" w:line="333" w:lineRule="auto"/>
        <w:jc w:val="both"/>
        <w:rPr/>
      </w:pPr>
      <w:r>
        <w:rPr>
          <w:spacing w:val="13"/>
        </w:rPr>
        <w:t>对内地个人投资者通过沪港通、深港通投资香港联交所上市</w:t>
      </w:r>
      <w:r>
        <w:rPr>
          <w:spacing w:val="10"/>
        </w:rPr>
        <w:t xml:space="preserve"> </w:t>
      </w:r>
      <w:r>
        <w:rPr>
          <w:spacing w:val="13"/>
        </w:rPr>
        <w:t>股票取得的转让差价所得和通过基金互认买卖香港基金份额取得</w:t>
      </w:r>
      <w:r>
        <w:rPr>
          <w:spacing w:val="10"/>
        </w:rPr>
        <w:t xml:space="preserve"> </w:t>
      </w:r>
      <w:r>
        <w:rPr>
          <w:spacing w:val="-12"/>
        </w:rPr>
        <w:t>的转让差价所得，自</w:t>
      </w:r>
      <w:r>
        <w:rPr>
          <w:spacing w:val="-44"/>
        </w:rPr>
        <w:t xml:space="preserve"> </w:t>
      </w:r>
      <w:r>
        <w:rPr>
          <w:spacing w:val="-12"/>
        </w:rPr>
        <w:t>2019</w:t>
      </w:r>
      <w:r>
        <w:rPr>
          <w:spacing w:val="-63"/>
        </w:rPr>
        <w:t xml:space="preserve"> </w:t>
      </w:r>
      <w:r>
        <w:rPr>
          <w:spacing w:val="-12"/>
        </w:rPr>
        <w:t>年</w:t>
      </w:r>
      <w:r>
        <w:rPr>
          <w:spacing w:val="-43"/>
        </w:rPr>
        <w:t xml:space="preserve"> </w:t>
      </w:r>
      <w:r>
        <w:rPr>
          <w:spacing w:val="-12"/>
        </w:rPr>
        <w:t>12</w:t>
      </w:r>
      <w:r>
        <w:rPr>
          <w:spacing w:val="-48"/>
        </w:rPr>
        <w:t xml:space="preserve"> </w:t>
      </w:r>
      <w:r>
        <w:rPr>
          <w:spacing w:val="-12"/>
        </w:rPr>
        <w:t>月</w:t>
      </w:r>
      <w:r>
        <w:rPr>
          <w:spacing w:val="-49"/>
        </w:rPr>
        <w:t xml:space="preserve"> </w:t>
      </w:r>
      <w:r>
        <w:rPr>
          <w:spacing w:val="-12"/>
        </w:rPr>
        <w:t>5</w:t>
      </w:r>
      <w:r>
        <w:rPr>
          <w:spacing w:val="-12"/>
        </w:rPr>
        <w:t xml:space="preserve"> </w:t>
      </w:r>
      <w:r>
        <w:rPr>
          <w:spacing w:val="-12"/>
        </w:rPr>
        <w:t>日起至</w:t>
      </w:r>
      <w:r>
        <w:rPr>
          <w:spacing w:val="-53"/>
        </w:rPr>
        <w:t xml:space="preserve"> </w:t>
      </w:r>
      <w:r>
        <w:rPr>
          <w:spacing w:val="-12"/>
        </w:rPr>
        <w:t>2022</w:t>
      </w:r>
      <w:r>
        <w:rPr>
          <w:spacing w:val="-61"/>
        </w:rPr>
        <w:t xml:space="preserve"> </w:t>
      </w:r>
      <w:r>
        <w:rPr>
          <w:spacing w:val="-12"/>
        </w:rPr>
        <w:t>年</w:t>
      </w:r>
      <w:r>
        <w:rPr>
          <w:spacing w:val="-45"/>
        </w:rPr>
        <w:t xml:space="preserve"> </w:t>
      </w:r>
      <w:r>
        <w:rPr>
          <w:spacing w:val="-12"/>
        </w:rPr>
        <w:t>12</w:t>
      </w:r>
      <w:r>
        <w:rPr>
          <w:spacing w:val="-51"/>
        </w:rPr>
        <w:t xml:space="preserve"> </w:t>
      </w:r>
      <w:r>
        <w:rPr>
          <w:spacing w:val="-12"/>
        </w:rPr>
        <w:t>月</w:t>
      </w:r>
      <w:r>
        <w:rPr>
          <w:spacing w:val="-41"/>
        </w:rPr>
        <w:t xml:space="preserve"> </w:t>
      </w:r>
      <w:r>
        <w:rPr>
          <w:spacing w:val="-12"/>
        </w:rPr>
        <w:t>31</w:t>
      </w:r>
      <w:r>
        <w:rPr>
          <w:spacing w:val="-12"/>
        </w:rPr>
        <w:t xml:space="preserve"> </w:t>
      </w:r>
      <w:r>
        <w:rPr>
          <w:spacing w:val="-12"/>
        </w:rPr>
        <w:t>日止，</w:t>
      </w:r>
    </w:p>
    <w:p>
      <w:pPr>
        <w:pStyle w:val="BodyText"/>
        <w:ind w:left="22"/>
        <w:spacing w:before="1" w:line="222" w:lineRule="auto"/>
        <w:rPr/>
      </w:pPr>
      <w:r>
        <w:rPr>
          <w:spacing w:val="7"/>
        </w:rPr>
        <w:t>继续暂免征收个人所得税。</w:t>
      </w:r>
    </w:p>
    <w:p>
      <w:pPr>
        <w:pStyle w:val="BodyText"/>
        <w:ind w:left="655"/>
        <w:spacing w:before="186" w:line="223" w:lineRule="auto"/>
        <w:rPr/>
      </w:pPr>
      <w:r>
        <w:rPr>
          <w:spacing w:val="4"/>
        </w:rPr>
        <w:t>特此公告。</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4766"/>
        <w:spacing w:before="101" w:line="222" w:lineRule="auto"/>
        <w:rPr/>
      </w:pPr>
      <w:r>
        <w:rPr>
          <w:spacing w:val="5"/>
        </w:rPr>
        <w:t>财政部</w:t>
      </w:r>
      <w:r>
        <w:rPr>
          <w:spacing w:val="5"/>
        </w:rPr>
        <w:t xml:space="preserve"> </w:t>
      </w:r>
      <w:r>
        <w:rPr>
          <w:spacing w:val="5"/>
        </w:rPr>
        <w:t>税务总局</w:t>
      </w:r>
      <w:r>
        <w:rPr>
          <w:spacing w:val="38"/>
        </w:rPr>
        <w:t xml:space="preserve"> </w:t>
      </w:r>
      <w:r>
        <w:rPr>
          <w:spacing w:val="5"/>
        </w:rPr>
        <w:t>证监会</w:t>
      </w:r>
    </w:p>
    <w:p>
      <w:pPr>
        <w:pStyle w:val="BodyText"/>
        <w:ind w:left="5334"/>
        <w:spacing w:before="187" w:line="222" w:lineRule="auto"/>
        <w:outlineLvl w:val="0"/>
        <w:rPr/>
      </w:pPr>
      <w:r>
        <w:rPr>
          <w:spacing w:val="-8"/>
        </w:rPr>
        <w:t>2019</w:t>
      </w:r>
      <w:r>
        <w:rPr>
          <w:spacing w:val="-50"/>
        </w:rPr>
        <w:t xml:space="preserve"> </w:t>
      </w:r>
      <w:r>
        <w:rPr>
          <w:spacing w:val="-8"/>
        </w:rPr>
        <w:t>年</w:t>
      </w:r>
      <w:r>
        <w:rPr>
          <w:spacing w:val="-41"/>
        </w:rPr>
        <w:t xml:space="preserve"> </w:t>
      </w:r>
      <w:r>
        <w:rPr>
          <w:spacing w:val="-8"/>
        </w:rPr>
        <w:t>12</w:t>
      </w:r>
      <w:r>
        <w:rPr>
          <w:spacing w:val="-43"/>
        </w:rPr>
        <w:t xml:space="preserve"> </w:t>
      </w:r>
      <w:r>
        <w:rPr>
          <w:spacing w:val="-8"/>
        </w:rPr>
        <w:t>月</w:t>
      </w:r>
      <w:r>
        <w:rPr>
          <w:spacing w:val="-52"/>
        </w:rPr>
        <w:t xml:space="preserve"> </w:t>
      </w:r>
      <w:r>
        <w:rPr>
          <w:spacing w:val="-8"/>
        </w:rPr>
        <w:t>4</w:t>
      </w:r>
      <w:r>
        <w:rPr>
          <w:spacing w:val="-8"/>
        </w:rPr>
        <w:t xml:space="preserve"> </w:t>
      </w:r>
      <w:r>
        <w:rPr>
          <w:spacing w:val="-8"/>
        </w:rPr>
        <w:t>日</w:t>
      </w:r>
    </w:p>
    <w:p>
      <w:pPr>
        <w:spacing w:line="222" w:lineRule="auto"/>
        <w:sectPr>
          <w:headerReference w:type="default" r:id="rId418"/>
          <w:footerReference w:type="default" r:id="rId419"/>
          <w:pgSz w:w="11906" w:h="16839"/>
          <w:pgMar w:top="1040" w:right="1327" w:bottom="885" w:left="1418" w:header="735" w:footer="622" w:gutter="0"/>
        </w:sectPr>
        <w:rPr/>
      </w:pPr>
    </w:p>
    <w:p>
      <w:pPr>
        <w:spacing w:line="394" w:lineRule="auto"/>
        <w:rPr>
          <w:rFonts w:ascii="Arial"/>
          <w:sz w:val="21"/>
        </w:rPr>
      </w:pPr>
      <w:r/>
    </w:p>
    <w:p>
      <w:pPr>
        <w:ind w:left="2560" w:right="566" w:hanging="2070"/>
        <w:spacing w:before="114" w:line="276" w:lineRule="auto"/>
        <w:rPr>
          <w:rFonts w:ascii="SimSun" w:hAnsi="SimSun" w:eastAsia="SimSun" w:cs="SimSun"/>
          <w:sz w:val="35"/>
          <w:szCs w:val="35"/>
        </w:rPr>
      </w:pPr>
      <w:bookmarkStart w:name="bookmark111" w:id="158"/>
      <w:bookmarkEnd w:id="158"/>
      <w:r>
        <w:rPr>
          <w:rFonts w:ascii="SimSun" w:hAnsi="SimSun" w:eastAsia="SimSun" w:cs="SimSun"/>
          <w:sz w:val="35"/>
          <w:szCs w:val="35"/>
          <w:b/>
          <w:bCs/>
          <w:spacing w:val="6"/>
        </w:rPr>
        <w:t>财政部</w:t>
      </w:r>
      <w:r>
        <w:rPr>
          <w:rFonts w:ascii="SimSun" w:hAnsi="SimSun" w:eastAsia="SimSun" w:cs="SimSun"/>
          <w:sz w:val="35"/>
          <w:szCs w:val="35"/>
          <w:spacing w:val="6"/>
        </w:rPr>
        <w:t xml:space="preserve"> </w:t>
      </w:r>
      <w:r>
        <w:rPr>
          <w:rFonts w:ascii="SimSun" w:hAnsi="SimSun" w:eastAsia="SimSun" w:cs="SimSun"/>
          <w:sz w:val="35"/>
          <w:szCs w:val="35"/>
          <w:b/>
          <w:bCs/>
          <w:spacing w:val="6"/>
        </w:rPr>
        <w:t>税务总局关于个人所得税综合所得汇算清缴</w:t>
      </w:r>
      <w:r>
        <w:rPr>
          <w:rFonts w:ascii="SimSun" w:hAnsi="SimSun" w:eastAsia="SimSun" w:cs="SimSun"/>
          <w:sz w:val="35"/>
          <w:szCs w:val="35"/>
        </w:rPr>
        <w:t xml:space="preserve"> </w:t>
      </w:r>
      <w:r>
        <w:rPr>
          <w:rFonts w:ascii="SimSun" w:hAnsi="SimSun" w:eastAsia="SimSun" w:cs="SimSun"/>
          <w:sz w:val="35"/>
          <w:szCs w:val="35"/>
          <w:b/>
          <w:bCs/>
          <w:spacing w:val="5"/>
        </w:rPr>
        <w:t>涉及有关政策问题的公告</w:t>
      </w:r>
    </w:p>
    <w:p>
      <w:pPr>
        <w:ind w:left="1911"/>
        <w:spacing w:before="145" w:line="230" w:lineRule="auto"/>
        <w:outlineLvl w:val="1"/>
        <w:rPr>
          <w:rFonts w:ascii="KaiTi" w:hAnsi="KaiTi" w:eastAsia="KaiTi" w:cs="KaiTi"/>
          <w:sz w:val="31"/>
          <w:szCs w:val="31"/>
        </w:rPr>
      </w:pPr>
      <w:r>
        <w:rPr>
          <w:rFonts w:ascii="KaiTi" w:hAnsi="KaiTi" w:eastAsia="KaiTi" w:cs="KaiTi"/>
          <w:sz w:val="31"/>
          <w:szCs w:val="31"/>
          <w:spacing w:val="4"/>
        </w:rPr>
        <w:t>财政部</w:t>
      </w:r>
      <w:r>
        <w:rPr>
          <w:rFonts w:ascii="KaiTi" w:hAnsi="KaiTi" w:eastAsia="KaiTi" w:cs="KaiTi"/>
          <w:sz w:val="31"/>
          <w:szCs w:val="31"/>
          <w:spacing w:val="4"/>
        </w:rPr>
        <w:t xml:space="preserve"> </w:t>
      </w:r>
      <w:r>
        <w:rPr>
          <w:rFonts w:ascii="KaiTi" w:hAnsi="KaiTi" w:eastAsia="KaiTi" w:cs="KaiTi"/>
          <w:sz w:val="31"/>
          <w:szCs w:val="31"/>
          <w:spacing w:val="4"/>
        </w:rPr>
        <w:t>税务总局公告</w:t>
      </w:r>
      <w:r>
        <w:rPr>
          <w:rFonts w:ascii="KaiTi" w:hAnsi="KaiTi" w:eastAsia="KaiTi" w:cs="KaiTi"/>
          <w:sz w:val="31"/>
          <w:szCs w:val="31"/>
          <w:spacing w:val="-49"/>
        </w:rPr>
        <w:t xml:space="preserve"> </w:t>
      </w:r>
      <w:r>
        <w:rPr>
          <w:rFonts w:ascii="KaiTi" w:hAnsi="KaiTi" w:eastAsia="KaiTi" w:cs="KaiTi"/>
          <w:sz w:val="31"/>
          <w:szCs w:val="31"/>
          <w:spacing w:val="4"/>
        </w:rPr>
        <w:t>2019</w:t>
      </w:r>
      <w:r>
        <w:rPr>
          <w:rFonts w:ascii="KaiTi" w:hAnsi="KaiTi" w:eastAsia="KaiTi" w:cs="KaiTi"/>
          <w:sz w:val="31"/>
          <w:szCs w:val="31"/>
          <w:spacing w:val="-59"/>
        </w:rPr>
        <w:t xml:space="preserve"> </w:t>
      </w:r>
      <w:r>
        <w:rPr>
          <w:rFonts w:ascii="KaiTi" w:hAnsi="KaiTi" w:eastAsia="KaiTi" w:cs="KaiTi"/>
          <w:sz w:val="31"/>
          <w:szCs w:val="31"/>
          <w:spacing w:val="4"/>
        </w:rPr>
        <w:t>年第</w:t>
      </w:r>
      <w:r>
        <w:rPr>
          <w:rFonts w:ascii="KaiTi" w:hAnsi="KaiTi" w:eastAsia="KaiTi" w:cs="KaiTi"/>
          <w:sz w:val="31"/>
          <w:szCs w:val="31"/>
          <w:spacing w:val="-69"/>
        </w:rPr>
        <w:t xml:space="preserve"> </w:t>
      </w:r>
      <w:r>
        <w:rPr>
          <w:rFonts w:ascii="KaiTi" w:hAnsi="KaiTi" w:eastAsia="KaiTi" w:cs="KaiTi"/>
          <w:sz w:val="31"/>
          <w:szCs w:val="31"/>
          <w:spacing w:val="4"/>
        </w:rPr>
        <w:t>94</w:t>
      </w:r>
      <w:r>
        <w:rPr>
          <w:rFonts w:ascii="KaiTi" w:hAnsi="KaiTi" w:eastAsia="KaiTi" w:cs="KaiTi"/>
          <w:sz w:val="31"/>
          <w:szCs w:val="31"/>
          <w:spacing w:val="-53"/>
        </w:rPr>
        <w:t xml:space="preserve"> </w:t>
      </w:r>
      <w:r>
        <w:rPr>
          <w:rFonts w:ascii="KaiTi" w:hAnsi="KaiTi" w:eastAsia="KaiTi" w:cs="KaiTi"/>
          <w:sz w:val="31"/>
          <w:szCs w:val="31"/>
          <w:spacing w:val="4"/>
        </w:rPr>
        <w:t>号</w:t>
      </w:r>
    </w:p>
    <w:p>
      <w:pPr>
        <w:spacing w:line="327" w:lineRule="auto"/>
        <w:rPr>
          <w:rFonts w:ascii="Arial"/>
          <w:sz w:val="21"/>
        </w:rPr>
      </w:pPr>
      <w:r/>
    </w:p>
    <w:p>
      <w:pPr>
        <w:spacing w:line="328" w:lineRule="auto"/>
        <w:rPr>
          <w:rFonts w:ascii="Arial"/>
          <w:sz w:val="21"/>
        </w:rPr>
      </w:pPr>
      <w:r/>
    </w:p>
    <w:p>
      <w:pPr>
        <w:pStyle w:val="BodyText"/>
        <w:ind w:left="32" w:right="81" w:firstLine="628"/>
        <w:spacing w:before="101" w:line="345" w:lineRule="auto"/>
        <w:rPr/>
      </w:pPr>
      <w:r>
        <w:rPr>
          <w:spacing w:val="13"/>
        </w:rPr>
        <w:t>为贯彻落实修改后的《中华人民共和国个人所得税法》，进</w:t>
      </w:r>
      <w:r>
        <w:rPr>
          <w:spacing w:val="7"/>
        </w:rPr>
        <w:t xml:space="preserve"> </w:t>
      </w:r>
      <w:r>
        <w:rPr>
          <w:spacing w:val="13"/>
        </w:rPr>
        <w:t>一步减轻纳税人的税收负担，现就个人所得</w:t>
      </w:r>
      <w:r>
        <w:rPr>
          <w:spacing w:val="12"/>
        </w:rPr>
        <w:t>税综合所得汇算清缴</w:t>
      </w:r>
    </w:p>
    <w:p>
      <w:pPr>
        <w:pStyle w:val="BodyText"/>
        <w:ind w:left="32"/>
        <w:spacing w:line="222" w:lineRule="auto"/>
        <w:rPr/>
      </w:pPr>
      <w:r>
        <w:rPr>
          <w:spacing w:val="6"/>
        </w:rPr>
        <w:t>涉及有关政策问题公告如下：</w:t>
      </w:r>
    </w:p>
    <w:p>
      <w:pPr>
        <w:pStyle w:val="BodyText"/>
        <w:ind w:left="12" w:firstLine="658"/>
        <w:spacing w:before="208" w:line="345" w:lineRule="auto"/>
        <w:rPr/>
      </w:pPr>
      <w:r>
        <w:rPr>
          <w:spacing w:val="-10"/>
        </w:rPr>
        <w:t>一、2019</w:t>
      </w:r>
      <w:r>
        <w:rPr>
          <w:spacing w:val="-56"/>
        </w:rPr>
        <w:t xml:space="preserve"> </w:t>
      </w:r>
      <w:r>
        <w:rPr>
          <w:spacing w:val="-10"/>
        </w:rPr>
        <w:t>年</w:t>
      </w:r>
      <w:r>
        <w:rPr>
          <w:spacing w:val="-41"/>
        </w:rPr>
        <w:t xml:space="preserve"> </w:t>
      </w:r>
      <w:r>
        <w:rPr>
          <w:spacing w:val="-10"/>
        </w:rPr>
        <w:t>1</w:t>
      </w:r>
      <w:r>
        <w:rPr>
          <w:spacing w:val="-46"/>
        </w:rPr>
        <w:t xml:space="preserve"> </w:t>
      </w:r>
      <w:r>
        <w:rPr>
          <w:spacing w:val="-10"/>
        </w:rPr>
        <w:t>月</w:t>
      </w:r>
      <w:r>
        <w:rPr>
          <w:spacing w:val="-43"/>
        </w:rPr>
        <w:t xml:space="preserve"> </w:t>
      </w:r>
      <w:r>
        <w:rPr>
          <w:spacing w:val="-10"/>
        </w:rPr>
        <w:t>1</w:t>
      </w:r>
      <w:r>
        <w:rPr>
          <w:spacing w:val="-10"/>
        </w:rPr>
        <w:t xml:space="preserve"> </w:t>
      </w:r>
      <w:r>
        <w:rPr>
          <w:spacing w:val="-10"/>
        </w:rPr>
        <w:t>日至</w:t>
      </w:r>
      <w:r>
        <w:rPr>
          <w:spacing w:val="-48"/>
        </w:rPr>
        <w:t xml:space="preserve"> </w:t>
      </w:r>
      <w:r>
        <w:rPr>
          <w:spacing w:val="-10"/>
        </w:rPr>
        <w:t>2020</w:t>
      </w:r>
      <w:r>
        <w:rPr>
          <w:spacing w:val="-56"/>
        </w:rPr>
        <w:t xml:space="preserve"> </w:t>
      </w:r>
      <w:r>
        <w:rPr>
          <w:spacing w:val="-10"/>
        </w:rPr>
        <w:t>年</w:t>
      </w:r>
      <w:r>
        <w:rPr>
          <w:spacing w:val="-40"/>
        </w:rPr>
        <w:t xml:space="preserve"> </w:t>
      </w:r>
      <w:r>
        <w:rPr>
          <w:spacing w:val="-10"/>
        </w:rPr>
        <w:t>12</w:t>
      </w:r>
      <w:r>
        <w:rPr>
          <w:spacing w:val="-44"/>
        </w:rPr>
        <w:t xml:space="preserve"> </w:t>
      </w:r>
      <w:r>
        <w:rPr>
          <w:spacing w:val="-10"/>
        </w:rPr>
        <w:t>月</w:t>
      </w:r>
      <w:r>
        <w:rPr>
          <w:spacing w:val="-38"/>
        </w:rPr>
        <w:t xml:space="preserve"> </w:t>
      </w:r>
      <w:r>
        <w:rPr>
          <w:spacing w:val="-10"/>
        </w:rPr>
        <w:t>31</w:t>
      </w:r>
      <w:r>
        <w:rPr>
          <w:spacing w:val="-10"/>
        </w:rPr>
        <w:t xml:space="preserve"> </w:t>
      </w:r>
      <w:r>
        <w:rPr>
          <w:spacing w:val="-10"/>
        </w:rPr>
        <w:t>日居民</w:t>
      </w:r>
      <w:r>
        <w:rPr>
          <w:spacing w:val="-11"/>
        </w:rPr>
        <w:t>个人取得的综</w:t>
      </w:r>
      <w:r>
        <w:rPr/>
        <w:t xml:space="preserve"> </w:t>
      </w:r>
      <w:r>
        <w:rPr>
          <w:spacing w:val="-1"/>
        </w:rPr>
        <w:t>合所得，年度综合所得收入不超过</w:t>
      </w:r>
      <w:r>
        <w:rPr>
          <w:spacing w:val="-62"/>
        </w:rPr>
        <w:t xml:space="preserve"> </w:t>
      </w:r>
      <w:r>
        <w:rPr>
          <w:spacing w:val="-1"/>
        </w:rPr>
        <w:t>12</w:t>
      </w:r>
      <w:r>
        <w:rPr>
          <w:spacing w:val="-71"/>
        </w:rPr>
        <w:t xml:space="preserve"> </w:t>
      </w:r>
      <w:r>
        <w:rPr>
          <w:spacing w:val="-1"/>
        </w:rPr>
        <w:t>万元且需要汇算清缴补税的，</w:t>
      </w:r>
      <w:r>
        <w:rPr/>
        <w:t xml:space="preserve"> </w:t>
      </w:r>
      <w:r>
        <w:rPr>
          <w:spacing w:val="11"/>
        </w:rPr>
        <w:t>或者年度汇算清缴补税金额不超过</w:t>
      </w:r>
      <w:r>
        <w:rPr>
          <w:spacing w:val="-47"/>
        </w:rPr>
        <w:t xml:space="preserve"> </w:t>
      </w:r>
      <w:r>
        <w:rPr>
          <w:spacing w:val="11"/>
        </w:rPr>
        <w:t>400</w:t>
      </w:r>
      <w:r>
        <w:rPr>
          <w:spacing w:val="-46"/>
        </w:rPr>
        <w:t xml:space="preserve"> </w:t>
      </w:r>
      <w:r>
        <w:rPr>
          <w:spacing w:val="11"/>
        </w:rPr>
        <w:t>元的，</w:t>
      </w:r>
      <w:r>
        <w:rPr>
          <w:spacing w:val="10"/>
        </w:rPr>
        <w:t>居民个人可免于办</w:t>
      </w:r>
      <w:r>
        <w:rPr/>
        <w:t xml:space="preserve"> </w:t>
      </w:r>
      <w:r>
        <w:rPr>
          <w:spacing w:val="13"/>
        </w:rPr>
        <w:t>理个人所得税综合所得汇算清缴。居民个人取得综合所得时存在</w:t>
      </w:r>
    </w:p>
    <w:p>
      <w:pPr>
        <w:pStyle w:val="BodyText"/>
        <w:ind w:left="22"/>
        <w:spacing w:before="1" w:line="222" w:lineRule="auto"/>
        <w:rPr/>
      </w:pPr>
      <w:r>
        <w:rPr>
          <w:spacing w:val="8"/>
        </w:rPr>
        <w:t>扣缴义务人未依法预扣预缴税款的情形除外。</w:t>
      </w:r>
    </w:p>
    <w:p>
      <w:pPr>
        <w:pStyle w:val="BodyText"/>
        <w:ind w:left="40" w:right="81" w:firstLine="628"/>
        <w:spacing w:before="209" w:line="345" w:lineRule="auto"/>
        <w:rPr/>
      </w:pPr>
      <w:r>
        <w:rPr>
          <w:spacing w:val="13"/>
        </w:rPr>
        <w:t>二、残疾、孤老人员和烈属取得综合所得办理汇算清缴时，</w:t>
      </w:r>
      <w:r>
        <w:rPr>
          <w:spacing w:val="2"/>
        </w:rPr>
        <w:t xml:space="preserve"> </w:t>
      </w:r>
      <w:r>
        <w:rPr>
          <w:spacing w:val="12"/>
        </w:rPr>
        <w:t>汇算清缴地与预扣预缴地规定不一致的，用预扣预缴地规定计算</w:t>
      </w:r>
      <w:r>
        <w:rPr>
          <w:spacing w:val="12"/>
        </w:rPr>
        <w:t xml:space="preserve"> </w:t>
      </w:r>
      <w:r>
        <w:rPr>
          <w:spacing w:val="12"/>
        </w:rPr>
        <w:t>的减免税额与用汇算清缴地规定计算的减免税额相比较，按照孰</w:t>
      </w:r>
    </w:p>
    <w:p>
      <w:pPr>
        <w:pStyle w:val="BodyText"/>
        <w:ind w:left="26"/>
        <w:spacing w:before="1" w:line="222" w:lineRule="auto"/>
        <w:rPr/>
      </w:pPr>
      <w:r>
        <w:rPr>
          <w:spacing w:val="5"/>
        </w:rPr>
        <w:t>高值确定减免税额。</w:t>
      </w:r>
    </w:p>
    <w:p>
      <w:pPr>
        <w:pStyle w:val="BodyText"/>
        <w:ind w:left="4" w:right="81" w:firstLine="670"/>
        <w:spacing w:before="209" w:line="345" w:lineRule="auto"/>
        <w:rPr/>
      </w:pPr>
      <w:r>
        <w:rPr>
          <w:spacing w:val="13"/>
        </w:rPr>
        <w:t>三、居民个人填报专项附加扣除信息存在明</w:t>
      </w:r>
      <w:r>
        <w:rPr>
          <w:spacing w:val="12"/>
        </w:rPr>
        <w:t>显错误，经税务</w:t>
      </w:r>
      <w:r>
        <w:rPr/>
        <w:t xml:space="preserve"> </w:t>
      </w:r>
      <w:r>
        <w:rPr>
          <w:spacing w:val="14"/>
        </w:rPr>
        <w:t>机关通知，居民个人拒不更正或者不说明情况</w:t>
      </w:r>
      <w:r>
        <w:rPr>
          <w:spacing w:val="13"/>
        </w:rPr>
        <w:t>的，税务机关可暂</w:t>
      </w:r>
      <w:r>
        <w:rPr/>
        <w:t xml:space="preserve"> </w:t>
      </w:r>
      <w:r>
        <w:rPr>
          <w:spacing w:val="14"/>
        </w:rPr>
        <w:t>停纳税人享受专项附加扣除。居民个人按规定</w:t>
      </w:r>
      <w:r>
        <w:rPr>
          <w:spacing w:val="13"/>
        </w:rPr>
        <w:t>更正相关信息或者</w:t>
      </w:r>
      <w:r>
        <w:rPr/>
        <w:t xml:space="preserve"> </w:t>
      </w:r>
      <w:r>
        <w:rPr>
          <w:spacing w:val="14"/>
        </w:rPr>
        <w:t>说明情况后，经税务机关确认，居民个人可继</w:t>
      </w:r>
      <w:r>
        <w:rPr>
          <w:spacing w:val="13"/>
        </w:rPr>
        <w:t>续享受专项附加扣</w:t>
      </w:r>
    </w:p>
    <w:p>
      <w:pPr>
        <w:pStyle w:val="BodyText"/>
        <w:ind w:left="33"/>
        <w:spacing w:before="1" w:line="221" w:lineRule="auto"/>
        <w:rPr/>
      </w:pPr>
      <w:r>
        <w:rPr>
          <w:spacing w:val="4"/>
        </w:rPr>
        <w:t>除，</w:t>
      </w:r>
      <w:r>
        <w:rPr>
          <w:spacing w:val="-68"/>
        </w:rPr>
        <w:t xml:space="preserve"> </w:t>
      </w:r>
      <w:r>
        <w:rPr>
          <w:spacing w:val="4"/>
        </w:rPr>
        <w:t>以前月份未享受扣除的，可按规定追补扣除。</w:t>
      </w:r>
    </w:p>
    <w:p>
      <w:pPr>
        <w:pStyle w:val="BodyText"/>
        <w:ind w:left="16" w:right="81" w:firstLine="671"/>
        <w:spacing w:before="209" w:line="345" w:lineRule="auto"/>
        <w:rPr/>
      </w:pPr>
      <w:r>
        <w:rPr>
          <w:spacing w:val="7"/>
        </w:rPr>
        <w:t>四、本公告第一条适用于</w:t>
      </w:r>
      <w:r>
        <w:rPr>
          <w:spacing w:val="-43"/>
        </w:rPr>
        <w:t xml:space="preserve"> </w:t>
      </w:r>
      <w:r>
        <w:rPr>
          <w:spacing w:val="7"/>
        </w:rPr>
        <w:t>2019</w:t>
      </w:r>
      <w:r>
        <w:rPr>
          <w:spacing w:val="-51"/>
        </w:rPr>
        <w:t xml:space="preserve"> </w:t>
      </w:r>
      <w:r>
        <w:rPr>
          <w:spacing w:val="7"/>
        </w:rPr>
        <w:t>年度和</w:t>
      </w:r>
      <w:r>
        <w:rPr>
          <w:spacing w:val="-44"/>
        </w:rPr>
        <w:t xml:space="preserve"> </w:t>
      </w:r>
      <w:r>
        <w:rPr>
          <w:spacing w:val="7"/>
        </w:rPr>
        <w:t>2020</w:t>
      </w:r>
      <w:r>
        <w:rPr>
          <w:spacing w:val="-51"/>
        </w:rPr>
        <w:t xml:space="preserve"> </w:t>
      </w:r>
      <w:r>
        <w:rPr>
          <w:spacing w:val="6"/>
        </w:rPr>
        <w:t>年度的综合所得</w:t>
      </w:r>
      <w:r>
        <w:rPr/>
        <w:t xml:space="preserve"> </w:t>
      </w:r>
      <w:r>
        <w:rPr>
          <w:spacing w:val="5"/>
        </w:rPr>
        <w:t>年度汇算清缴。其他事项适用于</w:t>
      </w:r>
      <w:r>
        <w:rPr>
          <w:spacing w:val="-33"/>
        </w:rPr>
        <w:t xml:space="preserve"> </w:t>
      </w:r>
      <w:r>
        <w:rPr>
          <w:spacing w:val="5"/>
        </w:rPr>
        <w:t>2019</w:t>
      </w:r>
      <w:r>
        <w:rPr>
          <w:spacing w:val="-55"/>
        </w:rPr>
        <w:t xml:space="preserve"> </w:t>
      </w:r>
      <w:r>
        <w:rPr>
          <w:spacing w:val="5"/>
        </w:rPr>
        <w:t>年度及以后年度的综合所得</w:t>
      </w:r>
    </w:p>
    <w:p>
      <w:pPr>
        <w:pStyle w:val="BodyText"/>
        <w:ind w:left="16"/>
        <w:spacing w:before="1" w:line="221" w:lineRule="auto"/>
        <w:rPr/>
      </w:pPr>
      <w:r>
        <w:rPr>
          <w:spacing w:val="6"/>
        </w:rPr>
        <w:t>年度汇算清缴。</w:t>
      </w:r>
    </w:p>
    <w:p>
      <w:pPr>
        <w:spacing w:line="221" w:lineRule="auto"/>
        <w:sectPr>
          <w:headerReference w:type="default" r:id="rId420"/>
          <w:footerReference w:type="default" r:id="rId421"/>
          <w:pgSz w:w="11906" w:h="16839"/>
          <w:pgMar w:top="1040" w:right="1336" w:bottom="885" w:left="1418" w:header="735" w:footer="622" w:gutter="0"/>
        </w:sectPr>
        <w:rPr/>
      </w:pPr>
    </w:p>
    <w:p>
      <w:pPr>
        <w:spacing w:line="465" w:lineRule="auto"/>
        <w:rPr>
          <w:rFonts w:ascii="Arial"/>
          <w:sz w:val="21"/>
        </w:rPr>
      </w:pPr>
      <w:r/>
    </w:p>
    <w:p>
      <w:pPr>
        <w:pStyle w:val="BodyText"/>
        <w:ind w:left="655"/>
        <w:spacing w:before="101" w:line="223" w:lineRule="auto"/>
        <w:rPr/>
      </w:pPr>
      <w:r>
        <w:rPr>
          <w:spacing w:val="4"/>
        </w:rPr>
        <w:t>特此公告。</w:t>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pStyle w:val="BodyText"/>
        <w:ind w:left="5407"/>
        <w:spacing w:before="101" w:line="578" w:lineRule="exact"/>
        <w:rPr/>
      </w:pPr>
      <w:r>
        <w:rPr>
          <w:spacing w:val="7"/>
          <w:position w:val="19"/>
        </w:rPr>
        <w:t>财政部</w:t>
      </w:r>
      <w:r>
        <w:rPr>
          <w:spacing w:val="7"/>
          <w:position w:val="19"/>
        </w:rPr>
        <w:t xml:space="preserve"> </w:t>
      </w:r>
      <w:r>
        <w:rPr>
          <w:spacing w:val="7"/>
          <w:position w:val="19"/>
        </w:rPr>
        <w:t>税务总局</w:t>
      </w:r>
    </w:p>
    <w:p>
      <w:pPr>
        <w:pStyle w:val="BodyText"/>
        <w:ind w:left="5334"/>
        <w:spacing w:line="222" w:lineRule="auto"/>
        <w:rPr/>
      </w:pPr>
      <w:r>
        <w:rPr>
          <w:spacing w:val="-8"/>
        </w:rPr>
        <w:t>2019</w:t>
      </w:r>
      <w:r>
        <w:rPr>
          <w:spacing w:val="-54"/>
        </w:rPr>
        <w:t xml:space="preserve"> </w:t>
      </w:r>
      <w:r>
        <w:rPr>
          <w:spacing w:val="-8"/>
        </w:rPr>
        <w:t>年</w:t>
      </w:r>
      <w:r>
        <w:rPr>
          <w:spacing w:val="-40"/>
        </w:rPr>
        <w:t xml:space="preserve"> </w:t>
      </w:r>
      <w:r>
        <w:rPr>
          <w:spacing w:val="-8"/>
        </w:rPr>
        <w:t>12</w:t>
      </w:r>
      <w:r>
        <w:rPr>
          <w:spacing w:val="-44"/>
        </w:rPr>
        <w:t xml:space="preserve"> </w:t>
      </w:r>
      <w:r>
        <w:rPr>
          <w:spacing w:val="-8"/>
        </w:rPr>
        <w:t>月</w:t>
      </w:r>
      <w:r>
        <w:rPr>
          <w:spacing w:val="-48"/>
        </w:rPr>
        <w:t xml:space="preserve"> </w:t>
      </w:r>
      <w:r>
        <w:rPr>
          <w:spacing w:val="-8"/>
        </w:rPr>
        <w:t>7</w:t>
      </w:r>
      <w:r>
        <w:rPr>
          <w:spacing w:val="-8"/>
        </w:rPr>
        <w:t xml:space="preserve"> </w:t>
      </w:r>
      <w:r>
        <w:rPr>
          <w:spacing w:val="-8"/>
        </w:rPr>
        <w:t>日</w:t>
      </w:r>
    </w:p>
    <w:p>
      <w:pPr>
        <w:spacing w:line="222" w:lineRule="auto"/>
        <w:sectPr>
          <w:headerReference w:type="default" r:id="rId372"/>
          <w:footerReference w:type="default" r:id="rId422"/>
          <w:pgSz w:w="11906" w:h="16839"/>
          <w:pgMar w:top="1040" w:right="1417" w:bottom="885" w:left="1418" w:header="735" w:footer="622" w:gutter="0"/>
        </w:sectPr>
        <w:rPr/>
      </w:pPr>
    </w:p>
    <w:p>
      <w:pPr>
        <w:spacing w:line="394" w:lineRule="auto"/>
        <w:rPr>
          <w:rFonts w:ascii="Arial"/>
          <w:sz w:val="21"/>
        </w:rPr>
      </w:pPr>
      <w:r/>
    </w:p>
    <w:p>
      <w:pPr>
        <w:ind w:left="1320"/>
        <w:spacing w:before="114" w:line="486" w:lineRule="exact"/>
        <w:outlineLvl w:val="0"/>
        <w:rPr>
          <w:rFonts w:ascii="SimSun" w:hAnsi="SimSun" w:eastAsia="SimSun" w:cs="SimSun"/>
          <w:sz w:val="35"/>
          <w:szCs w:val="35"/>
        </w:rPr>
      </w:pPr>
      <w:bookmarkStart w:name="bookmark112" w:id="159"/>
      <w:bookmarkEnd w:id="159"/>
      <w:r>
        <w:rPr>
          <w:rFonts w:ascii="SimSun" w:hAnsi="SimSun" w:eastAsia="SimSun" w:cs="SimSun"/>
          <w:sz w:val="35"/>
          <w:szCs w:val="35"/>
          <w:b/>
          <w:bCs/>
          <w:spacing w:val="4"/>
          <w:position w:val="2"/>
        </w:rPr>
        <w:t>国务院关于印发个人所得税专项附加扣除</w:t>
      </w:r>
    </w:p>
    <w:p>
      <w:pPr>
        <w:ind w:left="3278"/>
        <w:spacing w:before="75" w:line="487" w:lineRule="exact"/>
        <w:rPr>
          <w:rFonts w:ascii="SimSun" w:hAnsi="SimSun" w:eastAsia="SimSun" w:cs="SimSun"/>
          <w:sz w:val="35"/>
          <w:szCs w:val="35"/>
        </w:rPr>
      </w:pPr>
      <w:r>
        <w:rPr>
          <w:rFonts w:ascii="SimSun" w:hAnsi="SimSun" w:eastAsia="SimSun" w:cs="SimSun"/>
          <w:sz w:val="35"/>
          <w:szCs w:val="35"/>
          <w:b/>
          <w:bCs/>
          <w:spacing w:val="5"/>
          <w:position w:val="2"/>
        </w:rPr>
        <w:t>暂行办法的通知</w:t>
      </w:r>
    </w:p>
    <w:p>
      <w:pPr>
        <w:ind w:left="3265"/>
        <w:spacing w:before="142" w:line="231" w:lineRule="auto"/>
        <w:outlineLvl w:val="1"/>
        <w:rPr>
          <w:rFonts w:ascii="KaiTi" w:hAnsi="KaiTi" w:eastAsia="KaiTi" w:cs="KaiTi"/>
          <w:sz w:val="31"/>
          <w:szCs w:val="31"/>
        </w:rPr>
      </w:pPr>
      <w:r>
        <w:rPr>
          <w:rFonts w:ascii="KaiTi" w:hAnsi="KaiTi" w:eastAsia="KaiTi" w:cs="KaiTi"/>
          <w:sz w:val="31"/>
          <w:szCs w:val="31"/>
          <w:spacing w:val="1"/>
        </w:rPr>
        <w:t>国发〔2018〕41</w:t>
      </w:r>
      <w:r>
        <w:rPr>
          <w:rFonts w:ascii="KaiTi" w:hAnsi="KaiTi" w:eastAsia="KaiTi" w:cs="KaiTi"/>
          <w:sz w:val="31"/>
          <w:szCs w:val="31"/>
          <w:spacing w:val="-49"/>
        </w:rPr>
        <w:t xml:space="preserve"> </w:t>
      </w:r>
      <w:r>
        <w:rPr>
          <w:rFonts w:ascii="KaiTi" w:hAnsi="KaiTi" w:eastAsia="KaiTi" w:cs="KaiTi"/>
          <w:sz w:val="31"/>
          <w:szCs w:val="31"/>
          <w:spacing w:val="1"/>
        </w:rPr>
        <w:t>号</w:t>
      </w:r>
    </w:p>
    <w:p>
      <w:pPr>
        <w:spacing w:line="318" w:lineRule="auto"/>
        <w:rPr>
          <w:rFonts w:ascii="Arial"/>
          <w:sz w:val="21"/>
        </w:rPr>
      </w:pPr>
      <w:r/>
    </w:p>
    <w:p>
      <w:pPr>
        <w:spacing w:line="319" w:lineRule="auto"/>
        <w:rPr>
          <w:rFonts w:ascii="Arial"/>
          <w:sz w:val="21"/>
        </w:rPr>
      </w:pPr>
      <w:r/>
    </w:p>
    <w:p>
      <w:pPr>
        <w:pStyle w:val="BodyText"/>
        <w:ind w:left="11"/>
        <w:spacing w:before="101" w:line="221" w:lineRule="auto"/>
        <w:rPr/>
      </w:pPr>
      <w:r>
        <w:rPr>
          <w:spacing w:val="6"/>
        </w:rPr>
        <w:t>各省、</w:t>
      </w:r>
      <w:r>
        <w:rPr>
          <w:spacing w:val="-66"/>
        </w:rPr>
        <w:t xml:space="preserve"> </w:t>
      </w:r>
      <w:r>
        <w:rPr>
          <w:spacing w:val="6"/>
        </w:rPr>
        <w:t>自治区、直辖市人民政府，国务院各部委、各直属机构：</w:t>
      </w:r>
    </w:p>
    <w:p>
      <w:pPr>
        <w:pStyle w:val="BodyText"/>
        <w:spacing w:before="188" w:line="220" w:lineRule="auto"/>
        <w:jc w:val="right"/>
        <w:rPr/>
      </w:pPr>
      <w:r>
        <w:rPr>
          <w:spacing w:val="10"/>
        </w:rPr>
        <w:t>现将《个人所得税专项附加扣除暂行办法》</w:t>
      </w:r>
      <w:r>
        <w:rPr>
          <w:spacing w:val="-70"/>
        </w:rPr>
        <w:t xml:space="preserve"> </w:t>
      </w:r>
      <w:r>
        <w:rPr>
          <w:spacing w:val="10"/>
        </w:rPr>
        <w:t>印发给你们，请</w:t>
      </w:r>
    </w:p>
    <w:p>
      <w:pPr>
        <w:pStyle w:val="BodyText"/>
        <w:ind w:left="16"/>
        <w:spacing w:before="192" w:line="221" w:lineRule="auto"/>
        <w:rPr/>
      </w:pPr>
      <w:r>
        <w:rPr>
          <w:spacing w:val="6"/>
        </w:rPr>
        <w:t>认真贯彻执行。</w:t>
      </w:r>
    </w:p>
    <w:p>
      <w:pPr>
        <w:rPr>
          <w:rFonts w:ascii="Arial"/>
          <w:sz w:val="21"/>
        </w:rPr>
      </w:pPr>
      <w: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pStyle w:val="BodyText"/>
        <w:ind w:left="6069"/>
        <w:spacing w:before="101" w:line="222" w:lineRule="auto"/>
        <w:rPr/>
      </w:pPr>
      <w:r>
        <w:rPr>
          <w:spacing w:val="-4"/>
        </w:rPr>
        <w:t>国务院</w:t>
      </w:r>
    </w:p>
    <w:p>
      <w:pPr>
        <w:pStyle w:val="BodyText"/>
        <w:ind w:left="5175"/>
        <w:spacing w:before="187" w:line="222" w:lineRule="auto"/>
        <w:rPr/>
      </w:pPr>
      <w:r>
        <w:rPr>
          <w:spacing w:val="-8"/>
        </w:rPr>
        <w:t>2018</w:t>
      </w:r>
      <w:r>
        <w:rPr>
          <w:spacing w:val="-47"/>
        </w:rPr>
        <w:t xml:space="preserve"> </w:t>
      </w:r>
      <w:r>
        <w:rPr>
          <w:spacing w:val="-8"/>
        </w:rPr>
        <w:t>年</w:t>
      </w:r>
      <w:r>
        <w:rPr>
          <w:spacing w:val="-44"/>
        </w:rPr>
        <w:t xml:space="preserve"> </w:t>
      </w:r>
      <w:r>
        <w:rPr>
          <w:spacing w:val="-8"/>
        </w:rPr>
        <w:t>12</w:t>
      </w:r>
      <w:r>
        <w:rPr>
          <w:spacing w:val="-43"/>
        </w:rPr>
        <w:t xml:space="preserve"> </w:t>
      </w:r>
      <w:r>
        <w:rPr>
          <w:spacing w:val="-8"/>
        </w:rPr>
        <w:t>月</w:t>
      </w:r>
      <w:r>
        <w:rPr>
          <w:spacing w:val="-41"/>
        </w:rPr>
        <w:t xml:space="preserve"> </w:t>
      </w:r>
      <w:r>
        <w:rPr>
          <w:spacing w:val="-8"/>
        </w:rPr>
        <w:t>13</w:t>
      </w:r>
      <w:r>
        <w:rPr>
          <w:spacing w:val="-8"/>
        </w:rPr>
        <w:t xml:space="preserve"> </w:t>
      </w:r>
      <w:r>
        <w:rPr>
          <w:spacing w:val="-8"/>
        </w:rPr>
        <w:t>日</w:t>
      </w:r>
    </w:p>
    <w:p>
      <w:pPr>
        <w:spacing w:line="222" w:lineRule="auto"/>
        <w:sectPr>
          <w:headerReference w:type="default" r:id="rId374"/>
          <w:footerReference w:type="default" r:id="rId423"/>
          <w:pgSz w:w="11906" w:h="16839"/>
          <w:pgMar w:top="1040" w:right="1417" w:bottom="885" w:left="1418" w:header="735" w:footer="622" w:gutter="0"/>
        </w:sectPr>
        <w:rPr/>
      </w:pPr>
    </w:p>
    <w:p>
      <w:pPr>
        <w:spacing w:line="394" w:lineRule="auto"/>
        <w:rPr>
          <w:rFonts w:ascii="Arial"/>
          <w:sz w:val="21"/>
        </w:rPr>
      </w:pPr>
      <w:r/>
    </w:p>
    <w:p>
      <w:pPr>
        <w:ind w:left="1836"/>
        <w:spacing w:before="114" w:line="486" w:lineRule="exact"/>
        <w:rPr>
          <w:rFonts w:ascii="SimSun" w:hAnsi="SimSun" w:eastAsia="SimSun" w:cs="SimSun"/>
          <w:sz w:val="35"/>
          <w:szCs w:val="35"/>
        </w:rPr>
      </w:pPr>
      <w:r>
        <w:rPr>
          <w:rFonts w:ascii="SimSun" w:hAnsi="SimSun" w:eastAsia="SimSun" w:cs="SimSun"/>
          <w:sz w:val="35"/>
          <w:szCs w:val="35"/>
          <w:b/>
          <w:bCs/>
          <w:spacing w:val="6"/>
          <w:position w:val="2"/>
        </w:rPr>
        <w:t>个人所得税专项附加扣除暂行办法</w:t>
      </w:r>
    </w:p>
    <w:p>
      <w:pPr>
        <w:spacing w:line="286" w:lineRule="auto"/>
        <w:rPr>
          <w:rFonts w:ascii="Arial"/>
          <w:sz w:val="21"/>
        </w:rPr>
      </w:pPr>
      <w:r/>
    </w:p>
    <w:p>
      <w:pPr>
        <w:spacing w:line="286" w:lineRule="auto"/>
        <w:rPr>
          <w:rFonts w:ascii="Arial"/>
          <w:sz w:val="21"/>
        </w:rPr>
      </w:pPr>
      <w:r/>
    </w:p>
    <w:p>
      <w:pPr>
        <w:pStyle w:val="BodyText"/>
        <w:ind w:left="3602"/>
        <w:spacing w:before="101" w:line="222" w:lineRule="auto"/>
        <w:rPr/>
      </w:pPr>
      <w:r>
        <w:rPr>
          <w:spacing w:val="-3"/>
        </w:rPr>
        <w:t>第一章</w:t>
      </w:r>
      <w:r>
        <w:rPr>
          <w:spacing w:val="22"/>
        </w:rPr>
        <w:t xml:space="preserve">  </w:t>
      </w:r>
      <w:r>
        <w:rPr>
          <w:spacing w:val="-3"/>
        </w:rPr>
        <w:t>总则</w:t>
      </w:r>
    </w:p>
    <w:p>
      <w:pPr>
        <w:pStyle w:val="BodyText"/>
        <w:ind w:left="667"/>
        <w:spacing w:before="185" w:line="559" w:lineRule="exact"/>
        <w:rPr/>
      </w:pPr>
      <w:r>
        <w:rPr>
          <w:spacing w:val="12"/>
          <w:position w:val="18"/>
        </w:rPr>
        <w:t>第一条</w:t>
      </w:r>
      <w:r>
        <w:rPr>
          <w:spacing w:val="12"/>
          <w:position w:val="18"/>
        </w:rPr>
        <w:t xml:space="preserve">  </w:t>
      </w:r>
      <w:r>
        <w:rPr>
          <w:spacing w:val="12"/>
          <w:position w:val="18"/>
        </w:rPr>
        <w:t>根据《中华人民共和国个人所得税法》（以下简称</w:t>
      </w:r>
    </w:p>
    <w:p>
      <w:pPr>
        <w:pStyle w:val="BodyText"/>
        <w:ind w:left="15"/>
        <w:spacing w:before="1" w:line="221" w:lineRule="auto"/>
        <w:rPr/>
      </w:pPr>
      <w:r>
        <w:rPr>
          <w:spacing w:val="8"/>
        </w:rPr>
        <w:t>个人所得税法）规定，制定本办法。</w:t>
      </w:r>
    </w:p>
    <w:p>
      <w:pPr>
        <w:pStyle w:val="BodyText"/>
        <w:ind w:left="17" w:right="95" w:firstLine="649"/>
        <w:spacing w:before="189" w:line="333" w:lineRule="auto"/>
        <w:rPr/>
      </w:pPr>
      <w:r>
        <w:rPr>
          <w:spacing w:val="12"/>
        </w:rPr>
        <w:t>第二条</w:t>
      </w:r>
      <w:r>
        <w:rPr>
          <w:spacing w:val="12"/>
        </w:rPr>
        <w:t xml:space="preserve">  </w:t>
      </w:r>
      <w:r>
        <w:rPr>
          <w:spacing w:val="12"/>
        </w:rPr>
        <w:t>本办法所称个人所得税专项附加扣除，是指个人所</w:t>
      </w:r>
      <w:r>
        <w:rPr>
          <w:spacing w:val="14"/>
        </w:rPr>
        <w:t xml:space="preserve"> </w:t>
      </w:r>
      <w:r>
        <w:rPr>
          <w:spacing w:val="13"/>
        </w:rPr>
        <w:t>得税法规定的子女教育、继续教育、大病医疗、住房贷款利息或</w:t>
      </w:r>
    </w:p>
    <w:p>
      <w:pPr>
        <w:pStyle w:val="BodyText"/>
        <w:ind w:left="15"/>
        <w:spacing w:line="221" w:lineRule="auto"/>
        <w:rPr/>
      </w:pPr>
      <w:r>
        <w:rPr>
          <w:spacing w:val="6"/>
        </w:rPr>
        <w:t>者住房租金、赡养老人等</w:t>
      </w:r>
      <w:r>
        <w:rPr>
          <w:spacing w:val="-44"/>
        </w:rPr>
        <w:t xml:space="preserve"> </w:t>
      </w:r>
      <w:r>
        <w:rPr>
          <w:spacing w:val="6"/>
        </w:rPr>
        <w:t>6</w:t>
      </w:r>
      <w:r>
        <w:rPr>
          <w:spacing w:val="-59"/>
        </w:rPr>
        <w:t xml:space="preserve"> </w:t>
      </w:r>
      <w:r>
        <w:rPr>
          <w:spacing w:val="6"/>
        </w:rPr>
        <w:t>项专项附加扣除。</w:t>
      </w:r>
    </w:p>
    <w:p>
      <w:pPr>
        <w:pStyle w:val="BodyText"/>
        <w:spacing w:before="191" w:line="559" w:lineRule="exact"/>
        <w:jc w:val="right"/>
        <w:rPr/>
      </w:pPr>
      <w:r>
        <w:rPr>
          <w:spacing w:val="4"/>
          <w:position w:val="18"/>
        </w:rPr>
        <w:t>第三条</w:t>
      </w:r>
      <w:r>
        <w:rPr>
          <w:spacing w:val="4"/>
          <w:position w:val="18"/>
        </w:rPr>
        <w:t xml:space="preserve">  </w:t>
      </w:r>
      <w:r>
        <w:rPr>
          <w:spacing w:val="4"/>
          <w:position w:val="18"/>
        </w:rPr>
        <w:t>个人所得税专项附加扣除遵循公平合理、利于民生、</w:t>
      </w:r>
    </w:p>
    <w:p>
      <w:pPr>
        <w:pStyle w:val="BodyText"/>
        <w:ind w:left="22"/>
        <w:spacing w:line="221" w:lineRule="auto"/>
        <w:rPr/>
      </w:pPr>
      <w:r>
        <w:rPr>
          <w:spacing w:val="5"/>
        </w:rPr>
        <w:t>简便易行的原则。</w:t>
      </w:r>
    </w:p>
    <w:p>
      <w:pPr>
        <w:pStyle w:val="BodyText"/>
        <w:spacing w:before="188" w:line="561" w:lineRule="exact"/>
        <w:jc w:val="right"/>
        <w:rPr/>
      </w:pPr>
      <w:r>
        <w:rPr>
          <w:spacing w:val="4"/>
          <w:position w:val="18"/>
        </w:rPr>
        <w:t>第四条</w:t>
      </w:r>
      <w:r>
        <w:rPr>
          <w:spacing w:val="4"/>
          <w:position w:val="18"/>
        </w:rPr>
        <w:t xml:space="preserve">  </w:t>
      </w:r>
      <w:r>
        <w:rPr>
          <w:spacing w:val="4"/>
          <w:position w:val="18"/>
        </w:rPr>
        <w:t>根据教育、医疗、住房、养老等民生支出变化情况，</w:t>
      </w:r>
    </w:p>
    <w:p>
      <w:pPr>
        <w:pStyle w:val="BodyText"/>
        <w:ind w:left="16"/>
        <w:spacing w:before="1" w:line="222" w:lineRule="auto"/>
        <w:rPr/>
      </w:pPr>
      <w:r>
        <w:rPr>
          <w:spacing w:val="8"/>
        </w:rPr>
        <w:t>适时调整专项附加扣除范围和标准。</w:t>
      </w:r>
    </w:p>
    <w:p>
      <w:pPr>
        <w:pStyle w:val="BodyText"/>
        <w:ind w:left="3283"/>
        <w:spacing w:before="187" w:line="222" w:lineRule="auto"/>
        <w:rPr/>
      </w:pPr>
      <w:r>
        <w:rPr>
          <w:spacing w:val="2"/>
        </w:rPr>
        <w:t>第二章</w:t>
      </w:r>
      <w:r>
        <w:rPr>
          <w:spacing w:val="17"/>
        </w:rPr>
        <w:t xml:space="preserve">  </w:t>
      </w:r>
      <w:r>
        <w:rPr>
          <w:spacing w:val="2"/>
        </w:rPr>
        <w:t>子女教育</w:t>
      </w:r>
    </w:p>
    <w:p>
      <w:pPr>
        <w:pStyle w:val="BodyText"/>
        <w:ind w:left="667"/>
        <w:spacing w:before="185" w:line="562" w:lineRule="exact"/>
        <w:rPr/>
      </w:pPr>
      <w:r>
        <w:rPr>
          <w:spacing w:val="13"/>
          <w:position w:val="18"/>
        </w:rPr>
        <w:t>第五条</w:t>
      </w:r>
      <w:r>
        <w:rPr>
          <w:spacing w:val="13"/>
          <w:position w:val="18"/>
        </w:rPr>
        <w:t xml:space="preserve">  </w:t>
      </w:r>
      <w:r>
        <w:rPr>
          <w:spacing w:val="13"/>
          <w:position w:val="18"/>
        </w:rPr>
        <w:t>纳税人的子女接受全日制学历教</w:t>
      </w:r>
      <w:r>
        <w:rPr>
          <w:spacing w:val="12"/>
          <w:position w:val="18"/>
        </w:rPr>
        <w:t>育的相关支出，按</w:t>
      </w:r>
    </w:p>
    <w:p>
      <w:pPr>
        <w:pStyle w:val="BodyText"/>
        <w:ind w:left="36"/>
        <w:spacing w:before="1" w:line="222" w:lineRule="auto"/>
        <w:rPr/>
      </w:pPr>
      <w:r>
        <w:rPr>
          <w:spacing w:val="3"/>
        </w:rPr>
        <w:t>照每个子女每月</w:t>
      </w:r>
      <w:r>
        <w:rPr>
          <w:spacing w:val="-33"/>
        </w:rPr>
        <w:t xml:space="preserve"> </w:t>
      </w:r>
      <w:r>
        <w:rPr>
          <w:spacing w:val="3"/>
        </w:rPr>
        <w:t>1000</w:t>
      </w:r>
      <w:r>
        <w:rPr>
          <w:spacing w:val="-48"/>
        </w:rPr>
        <w:t xml:space="preserve"> </w:t>
      </w:r>
      <w:r>
        <w:rPr>
          <w:spacing w:val="3"/>
        </w:rPr>
        <w:t>元的标准定额扣除。</w:t>
      </w:r>
    </w:p>
    <w:p>
      <w:pPr>
        <w:pStyle w:val="BodyText"/>
        <w:ind w:left="4" w:right="97" w:firstLine="665"/>
        <w:spacing w:before="184" w:line="334" w:lineRule="auto"/>
        <w:rPr/>
      </w:pPr>
      <w:r>
        <w:rPr>
          <w:spacing w:val="13"/>
        </w:rPr>
        <w:t>学历教育包括义务教育（小学、初中教育）、高中阶段</w:t>
      </w:r>
      <w:r>
        <w:rPr>
          <w:spacing w:val="12"/>
        </w:rPr>
        <w:t>教育</w:t>
      </w:r>
      <w:r>
        <w:rPr/>
        <w:t xml:space="preserve"> </w:t>
      </w:r>
      <w:r>
        <w:rPr>
          <w:spacing w:val="8"/>
        </w:rPr>
        <w:t>（普通高中、中等职业、技工教育)、高等教育（大</w:t>
      </w:r>
      <w:r>
        <w:rPr>
          <w:spacing w:val="7"/>
        </w:rPr>
        <w:t>学专科、大学</w:t>
      </w:r>
    </w:p>
    <w:p>
      <w:pPr>
        <w:pStyle w:val="BodyText"/>
        <w:ind w:left="12"/>
        <w:spacing w:before="1" w:line="222" w:lineRule="auto"/>
        <w:rPr/>
      </w:pPr>
      <w:r>
        <w:rPr>
          <w:spacing w:val="8"/>
        </w:rPr>
        <w:t>本科、硕士研究生、博士研究生教育）。</w:t>
      </w:r>
    </w:p>
    <w:p>
      <w:pPr>
        <w:pStyle w:val="BodyText"/>
        <w:ind w:left="655"/>
        <w:spacing w:before="186" w:line="559" w:lineRule="exact"/>
        <w:rPr/>
      </w:pPr>
      <w:r>
        <w:rPr>
          <w:spacing w:val="10"/>
          <w:position w:val="18"/>
        </w:rPr>
        <w:t>年满</w:t>
      </w:r>
      <w:r>
        <w:rPr>
          <w:spacing w:val="-22"/>
          <w:position w:val="18"/>
        </w:rPr>
        <w:t xml:space="preserve"> </w:t>
      </w:r>
      <w:r>
        <w:rPr>
          <w:spacing w:val="10"/>
          <w:position w:val="18"/>
        </w:rPr>
        <w:t>3</w:t>
      </w:r>
      <w:r>
        <w:rPr>
          <w:spacing w:val="-40"/>
          <w:position w:val="18"/>
        </w:rPr>
        <w:t xml:space="preserve"> </w:t>
      </w:r>
      <w:r>
        <w:rPr>
          <w:spacing w:val="10"/>
          <w:position w:val="18"/>
        </w:rPr>
        <w:t>岁至小学入学前处于学前教育阶段的子女，按本条第</w:t>
      </w:r>
    </w:p>
    <w:p>
      <w:pPr>
        <w:pStyle w:val="BodyText"/>
        <w:ind w:left="32"/>
        <w:spacing w:line="221" w:lineRule="auto"/>
        <w:rPr/>
      </w:pPr>
      <w:r>
        <w:rPr>
          <w:spacing w:val="3"/>
        </w:rPr>
        <w:t>一款规定执行。</w:t>
      </w:r>
    </w:p>
    <w:p>
      <w:pPr>
        <w:pStyle w:val="BodyText"/>
        <w:ind w:left="19" w:right="97" w:firstLine="648"/>
        <w:spacing w:before="191" w:line="333" w:lineRule="auto"/>
        <w:rPr/>
      </w:pPr>
      <w:r>
        <w:rPr>
          <w:spacing w:val="8"/>
        </w:rPr>
        <w:t>第六条</w:t>
      </w:r>
      <w:r>
        <w:rPr>
          <w:spacing w:val="8"/>
        </w:rPr>
        <w:t xml:space="preserve">  </w:t>
      </w:r>
      <w:r>
        <w:rPr>
          <w:spacing w:val="8"/>
        </w:rPr>
        <w:t>父母可以选择由其中一方按扣除标准</w:t>
      </w:r>
      <w:r>
        <w:rPr>
          <w:spacing w:val="7"/>
        </w:rPr>
        <w:t>的</w:t>
      </w:r>
      <w:r>
        <w:rPr>
          <w:spacing w:val="-41"/>
        </w:rPr>
        <w:t xml:space="preserve"> </w:t>
      </w:r>
      <w:r>
        <w:rPr>
          <w:spacing w:val="7"/>
        </w:rPr>
        <w:t>100%扣除，</w:t>
      </w:r>
      <w:r>
        <w:rPr/>
        <w:t xml:space="preserve"> </w:t>
      </w:r>
      <w:r>
        <w:rPr>
          <w:spacing w:val="3"/>
        </w:rPr>
        <w:t>也可以选择由双方分别按扣除标准的</w:t>
      </w:r>
      <w:r>
        <w:rPr>
          <w:spacing w:val="-33"/>
        </w:rPr>
        <w:t xml:space="preserve"> </w:t>
      </w:r>
      <w:r>
        <w:rPr>
          <w:spacing w:val="3"/>
        </w:rPr>
        <w:t>50%扣除，具体扣除方式在一</w:t>
      </w:r>
    </w:p>
    <w:p>
      <w:pPr>
        <w:pStyle w:val="BodyText"/>
        <w:ind w:left="15"/>
        <w:spacing w:before="1" w:line="221" w:lineRule="auto"/>
        <w:rPr/>
      </w:pPr>
      <w:r>
        <w:rPr>
          <w:spacing w:val="7"/>
        </w:rPr>
        <w:t>个纳税年度内不能变更。</w:t>
      </w:r>
    </w:p>
    <w:p>
      <w:pPr>
        <w:pStyle w:val="BodyText"/>
        <w:ind w:left="667"/>
        <w:spacing w:before="189" w:line="559" w:lineRule="exact"/>
        <w:rPr/>
      </w:pPr>
      <w:r>
        <w:rPr>
          <w:spacing w:val="12"/>
          <w:position w:val="18"/>
        </w:rPr>
        <w:t>第七条</w:t>
      </w:r>
      <w:r>
        <w:rPr>
          <w:spacing w:val="12"/>
          <w:position w:val="18"/>
        </w:rPr>
        <w:t xml:space="preserve">  </w:t>
      </w:r>
      <w:r>
        <w:rPr>
          <w:spacing w:val="12"/>
          <w:position w:val="18"/>
        </w:rPr>
        <w:t>纳税人子女在中国境外接受教育的，纳税人应当留</w:t>
      </w:r>
    </w:p>
    <w:p>
      <w:pPr>
        <w:pStyle w:val="BodyText"/>
        <w:ind w:left="9"/>
        <w:spacing w:before="1" w:line="219" w:lineRule="auto"/>
        <w:rPr/>
      </w:pPr>
      <w:r>
        <w:rPr>
          <w:spacing w:val="7"/>
        </w:rPr>
        <w:t>存境外学校录取通知书、</w:t>
      </w:r>
      <w:r>
        <w:rPr>
          <w:spacing w:val="-87"/>
        </w:rPr>
        <w:t xml:space="preserve"> </w:t>
      </w:r>
      <w:r>
        <w:rPr>
          <w:spacing w:val="7"/>
        </w:rPr>
        <w:t>留学签证等相关教育的证明</w:t>
      </w:r>
      <w:r>
        <w:rPr>
          <w:spacing w:val="6"/>
        </w:rPr>
        <w:t>资料备查。</w:t>
      </w:r>
    </w:p>
    <w:p>
      <w:pPr>
        <w:spacing w:line="219" w:lineRule="auto"/>
        <w:sectPr>
          <w:headerReference w:type="default" r:id="rId376"/>
          <w:footerReference w:type="default" r:id="rId424"/>
          <w:pgSz w:w="11906" w:h="16839"/>
          <w:pgMar w:top="1040" w:right="1323" w:bottom="885" w:left="1418" w:header="735" w:footer="621" w:gutter="0"/>
        </w:sectPr>
        <w:rPr/>
      </w:pPr>
    </w:p>
    <w:p>
      <w:pPr>
        <w:spacing w:line="449" w:lineRule="auto"/>
        <w:rPr>
          <w:rFonts w:ascii="Arial"/>
          <w:sz w:val="21"/>
        </w:rPr>
      </w:pPr>
      <w:r/>
    </w:p>
    <w:p>
      <w:pPr>
        <w:pStyle w:val="BodyText"/>
        <w:ind w:left="3283"/>
        <w:spacing w:before="101" w:line="222" w:lineRule="auto"/>
        <w:rPr/>
      </w:pPr>
      <w:r>
        <w:rPr>
          <w:spacing w:val="2"/>
        </w:rPr>
        <w:t>第三章</w:t>
      </w:r>
      <w:r>
        <w:rPr>
          <w:spacing w:val="17"/>
        </w:rPr>
        <w:t xml:space="preserve">  </w:t>
      </w:r>
      <w:r>
        <w:rPr>
          <w:spacing w:val="2"/>
        </w:rPr>
        <w:t>继续教育</w:t>
      </w:r>
    </w:p>
    <w:p>
      <w:pPr>
        <w:pStyle w:val="BodyText"/>
        <w:ind w:left="12" w:firstLine="654"/>
        <w:spacing w:before="183" w:line="334" w:lineRule="auto"/>
        <w:jc w:val="both"/>
        <w:rPr/>
      </w:pPr>
      <w:r>
        <w:rPr>
          <w:spacing w:val="12"/>
        </w:rPr>
        <w:t>第八条</w:t>
      </w:r>
      <w:r>
        <w:rPr>
          <w:spacing w:val="12"/>
        </w:rPr>
        <w:t xml:space="preserve">  </w:t>
      </w:r>
      <w:r>
        <w:rPr>
          <w:spacing w:val="12"/>
        </w:rPr>
        <w:t>纳税人在中国境内接受学历（学位）继续教育的支</w:t>
      </w:r>
      <w:r>
        <w:rPr>
          <w:spacing w:val="14"/>
        </w:rPr>
        <w:t xml:space="preserve"> </w:t>
      </w:r>
      <w:r>
        <w:rPr>
          <w:spacing w:val="8"/>
        </w:rPr>
        <w:t>出，在学历（学位）教育期间按照每月</w:t>
      </w:r>
      <w:r>
        <w:rPr>
          <w:spacing w:val="-48"/>
        </w:rPr>
        <w:t xml:space="preserve"> </w:t>
      </w:r>
      <w:r>
        <w:rPr>
          <w:spacing w:val="8"/>
        </w:rPr>
        <w:t>400</w:t>
      </w:r>
      <w:r>
        <w:rPr>
          <w:spacing w:val="-44"/>
        </w:rPr>
        <w:t xml:space="preserve"> </w:t>
      </w:r>
      <w:r>
        <w:rPr>
          <w:spacing w:val="8"/>
        </w:rPr>
        <w:t>元定额扣除。</w:t>
      </w:r>
      <w:r>
        <w:rPr>
          <w:spacing w:val="-75"/>
        </w:rPr>
        <w:t xml:space="preserve"> </w:t>
      </w:r>
      <w:r>
        <w:rPr>
          <w:spacing w:val="8"/>
        </w:rPr>
        <w:t>同一学</w:t>
      </w:r>
      <w:r>
        <w:rPr/>
        <w:t xml:space="preserve"> </w:t>
      </w:r>
      <w:r>
        <w:rPr>
          <w:spacing w:val="6"/>
        </w:rPr>
        <w:t>历（学位）继续教育的扣除期限不能超过</w:t>
      </w:r>
      <w:r>
        <w:rPr>
          <w:spacing w:val="-49"/>
        </w:rPr>
        <w:t xml:space="preserve"> </w:t>
      </w:r>
      <w:r>
        <w:rPr>
          <w:spacing w:val="6"/>
        </w:rPr>
        <w:t>48</w:t>
      </w:r>
      <w:r>
        <w:rPr>
          <w:spacing w:val="-58"/>
        </w:rPr>
        <w:t xml:space="preserve"> </w:t>
      </w:r>
      <w:r>
        <w:rPr>
          <w:spacing w:val="6"/>
        </w:rPr>
        <w:t>个月。纳税人接</w:t>
      </w:r>
      <w:r>
        <w:rPr>
          <w:spacing w:val="5"/>
        </w:rPr>
        <w:t>受技</w:t>
      </w:r>
      <w:r>
        <w:rPr/>
        <w:t xml:space="preserve"> </w:t>
      </w:r>
      <w:r>
        <w:rPr>
          <w:spacing w:val="13"/>
        </w:rPr>
        <w:t>能人员职业资格继续教育、专业技术人员职业资格继续教育的支</w:t>
      </w:r>
    </w:p>
    <w:p>
      <w:pPr>
        <w:pStyle w:val="BodyText"/>
        <w:ind w:left="53"/>
        <w:spacing w:before="1" w:line="219" w:lineRule="auto"/>
        <w:rPr/>
      </w:pPr>
      <w:r>
        <w:rPr>
          <w:spacing w:val="4"/>
        </w:rPr>
        <w:t>出，在取得相关证书的当年，按照</w:t>
      </w:r>
      <w:r>
        <w:rPr>
          <w:spacing w:val="-39"/>
        </w:rPr>
        <w:t xml:space="preserve"> </w:t>
      </w:r>
      <w:r>
        <w:rPr>
          <w:spacing w:val="4"/>
        </w:rPr>
        <w:t>3600</w:t>
      </w:r>
      <w:r>
        <w:rPr>
          <w:spacing w:val="-49"/>
        </w:rPr>
        <w:t xml:space="preserve"> </w:t>
      </w:r>
      <w:r>
        <w:rPr>
          <w:spacing w:val="4"/>
        </w:rPr>
        <w:t>元定额扣除。</w:t>
      </w:r>
    </w:p>
    <w:p>
      <w:pPr>
        <w:pStyle w:val="BodyText"/>
        <w:ind w:left="12" w:firstLine="654"/>
        <w:spacing w:before="189" w:line="334" w:lineRule="auto"/>
        <w:jc w:val="both"/>
        <w:rPr/>
      </w:pPr>
      <w:r>
        <w:rPr>
          <w:spacing w:val="12"/>
        </w:rPr>
        <w:t>第九条</w:t>
      </w:r>
      <w:r>
        <w:rPr>
          <w:spacing w:val="12"/>
        </w:rPr>
        <w:t xml:space="preserve">  </w:t>
      </w:r>
      <w:r>
        <w:rPr>
          <w:spacing w:val="12"/>
        </w:rPr>
        <w:t>个人接受本科及以下学历（学位）继续教育，符合</w:t>
      </w:r>
      <w:r>
        <w:rPr>
          <w:spacing w:val="14"/>
        </w:rPr>
        <w:t xml:space="preserve"> </w:t>
      </w:r>
      <w:r>
        <w:rPr>
          <w:spacing w:val="13"/>
        </w:rPr>
        <w:t>本办法规定扣除条件的，可以选择由其父母扣除，也可以选择由</w:t>
      </w:r>
    </w:p>
    <w:p>
      <w:pPr>
        <w:pStyle w:val="BodyText"/>
        <w:ind w:left="12"/>
        <w:spacing w:line="222" w:lineRule="auto"/>
        <w:rPr/>
      </w:pPr>
      <w:r>
        <w:rPr>
          <w:spacing w:val="5"/>
        </w:rPr>
        <w:t>本人扣除。</w:t>
      </w:r>
    </w:p>
    <w:p>
      <w:pPr>
        <w:pStyle w:val="BodyText"/>
        <w:ind w:right="2"/>
        <w:spacing w:before="186" w:line="559" w:lineRule="exact"/>
        <w:jc w:val="right"/>
        <w:rPr/>
      </w:pPr>
      <w:r>
        <w:rPr>
          <w:spacing w:val="12"/>
          <w:position w:val="18"/>
        </w:rPr>
        <w:t>第十条</w:t>
      </w:r>
      <w:r>
        <w:rPr>
          <w:spacing w:val="12"/>
          <w:position w:val="18"/>
        </w:rPr>
        <w:t xml:space="preserve">  </w:t>
      </w:r>
      <w:r>
        <w:rPr>
          <w:spacing w:val="12"/>
          <w:position w:val="18"/>
        </w:rPr>
        <w:t>纳税人接受技能人员职业资格继续教育、专业技术</w:t>
      </w:r>
    </w:p>
    <w:p>
      <w:pPr>
        <w:pStyle w:val="BodyText"/>
        <w:ind w:left="15"/>
        <w:spacing w:before="1" w:line="219" w:lineRule="auto"/>
        <w:rPr/>
      </w:pPr>
      <w:r>
        <w:rPr>
          <w:spacing w:val="9"/>
        </w:rPr>
        <w:t>人员职业资格继续教育的，应当留存相关证书等资料备</w:t>
      </w:r>
      <w:r>
        <w:rPr>
          <w:spacing w:val="8"/>
        </w:rPr>
        <w:t>查。</w:t>
      </w:r>
    </w:p>
    <w:p>
      <w:pPr>
        <w:pStyle w:val="BodyText"/>
        <w:ind w:left="3283"/>
        <w:spacing w:before="194" w:line="222" w:lineRule="auto"/>
        <w:rPr/>
      </w:pPr>
      <w:r>
        <w:rPr>
          <w:spacing w:val="1"/>
        </w:rPr>
        <w:t>第四章</w:t>
      </w:r>
      <w:r>
        <w:rPr>
          <w:spacing w:val="20"/>
        </w:rPr>
        <w:t xml:space="preserve">  </w:t>
      </w:r>
      <w:r>
        <w:rPr>
          <w:spacing w:val="1"/>
        </w:rPr>
        <w:t>大病医疗</w:t>
      </w:r>
    </w:p>
    <w:p>
      <w:pPr>
        <w:pStyle w:val="BodyText"/>
        <w:ind w:left="26" w:firstLine="640"/>
        <w:spacing w:before="188" w:line="333" w:lineRule="auto"/>
        <w:rPr/>
      </w:pPr>
      <w:r>
        <w:rPr>
          <w:spacing w:val="12"/>
        </w:rPr>
        <w:t>第十一条</w:t>
      </w:r>
      <w:r>
        <w:rPr>
          <w:spacing w:val="12"/>
        </w:rPr>
        <w:t xml:space="preserve">  </w:t>
      </w:r>
      <w:r>
        <w:rPr>
          <w:spacing w:val="12"/>
        </w:rPr>
        <w:t>在一个纳税年度内，纳税人发生的与基本医保相</w:t>
      </w:r>
      <w:r>
        <w:rPr>
          <w:spacing w:val="14"/>
        </w:rPr>
        <w:t xml:space="preserve"> </w:t>
      </w:r>
      <w:r>
        <w:rPr>
          <w:spacing w:val="13"/>
        </w:rPr>
        <w:t>关的医药费用支出，扣除医保报销后个人负担（指医保目录</w:t>
      </w:r>
      <w:r>
        <w:rPr>
          <w:spacing w:val="12"/>
        </w:rPr>
        <w:t>范围</w:t>
      </w:r>
      <w:r>
        <w:rPr/>
        <w:t xml:space="preserve"> </w:t>
      </w:r>
      <w:r>
        <w:rPr>
          <w:spacing w:val="7"/>
        </w:rPr>
        <w:t>内的自付部分）累计超过</w:t>
      </w:r>
      <w:r>
        <w:rPr>
          <w:spacing w:val="-33"/>
        </w:rPr>
        <w:t xml:space="preserve"> </w:t>
      </w:r>
      <w:r>
        <w:rPr>
          <w:spacing w:val="7"/>
        </w:rPr>
        <w:t>15000</w:t>
      </w:r>
      <w:r>
        <w:rPr>
          <w:spacing w:val="-47"/>
        </w:rPr>
        <w:t xml:space="preserve"> </w:t>
      </w:r>
      <w:r>
        <w:rPr>
          <w:spacing w:val="7"/>
        </w:rPr>
        <w:t>元的部分，</w:t>
      </w:r>
      <w:r>
        <w:rPr>
          <w:spacing w:val="-81"/>
        </w:rPr>
        <w:t xml:space="preserve"> </w:t>
      </w:r>
      <w:r>
        <w:rPr>
          <w:spacing w:val="7"/>
        </w:rPr>
        <w:t>由纳税人在办理年度</w:t>
      </w:r>
    </w:p>
    <w:p>
      <w:pPr>
        <w:pStyle w:val="BodyText"/>
        <w:ind w:left="40"/>
        <w:spacing w:before="1" w:line="219" w:lineRule="auto"/>
        <w:rPr/>
      </w:pPr>
      <w:r>
        <w:rPr>
          <w:spacing w:val="3"/>
        </w:rPr>
        <w:t>汇算清缴时，在</w:t>
      </w:r>
      <w:r>
        <w:rPr>
          <w:spacing w:val="-34"/>
        </w:rPr>
        <w:t xml:space="preserve"> </w:t>
      </w:r>
      <w:r>
        <w:rPr>
          <w:spacing w:val="3"/>
        </w:rPr>
        <w:t>80000</w:t>
      </w:r>
      <w:r>
        <w:rPr>
          <w:spacing w:val="-48"/>
        </w:rPr>
        <w:t xml:space="preserve"> </w:t>
      </w:r>
      <w:r>
        <w:rPr>
          <w:spacing w:val="3"/>
        </w:rPr>
        <w:t>元限额内据实扣除。</w:t>
      </w:r>
    </w:p>
    <w:p>
      <w:pPr>
        <w:pStyle w:val="BodyText"/>
        <w:ind w:left="12" w:firstLine="654"/>
        <w:spacing w:before="189" w:line="334" w:lineRule="auto"/>
        <w:rPr/>
      </w:pPr>
      <w:r>
        <w:rPr>
          <w:spacing w:val="12"/>
        </w:rPr>
        <w:t>第十二条</w:t>
      </w:r>
      <w:r>
        <w:rPr>
          <w:spacing w:val="12"/>
        </w:rPr>
        <w:t xml:space="preserve">  </w:t>
      </w:r>
      <w:r>
        <w:rPr>
          <w:spacing w:val="12"/>
        </w:rPr>
        <w:t>纳税人发生的医药费用支出可以选择由本人或者</w:t>
      </w:r>
      <w:r>
        <w:rPr>
          <w:spacing w:val="14"/>
        </w:rPr>
        <w:t xml:space="preserve"> </w:t>
      </w:r>
      <w:r>
        <w:rPr>
          <w:spacing w:val="13"/>
        </w:rPr>
        <w:t>其配偶扣除；未成年子女发生的医药费用支出可以选择由其父母</w:t>
      </w:r>
    </w:p>
    <w:p>
      <w:pPr>
        <w:pStyle w:val="BodyText"/>
        <w:ind w:left="32"/>
        <w:spacing w:before="2" w:line="223" w:lineRule="auto"/>
        <w:rPr/>
      </w:pPr>
      <w:r>
        <w:rPr>
          <w:spacing w:val="1"/>
        </w:rPr>
        <w:t>一方扣除。</w:t>
      </w:r>
    </w:p>
    <w:p>
      <w:pPr>
        <w:pStyle w:val="BodyText"/>
        <w:ind w:right="2"/>
        <w:spacing w:before="183" w:line="562" w:lineRule="exact"/>
        <w:jc w:val="right"/>
        <w:rPr/>
      </w:pPr>
      <w:r>
        <w:rPr>
          <w:spacing w:val="13"/>
          <w:position w:val="18"/>
        </w:rPr>
        <w:t>纳税人及其配偶、未成年子女发生的医药费用支出，按本办</w:t>
      </w:r>
    </w:p>
    <w:p>
      <w:pPr>
        <w:pStyle w:val="BodyText"/>
        <w:ind w:left="24"/>
        <w:spacing w:before="1" w:line="221" w:lineRule="auto"/>
        <w:rPr/>
      </w:pPr>
      <w:r>
        <w:rPr>
          <w:spacing w:val="7"/>
        </w:rPr>
        <w:t>法第十一条规定分别计算扣除额。</w:t>
      </w:r>
    </w:p>
    <w:p>
      <w:pPr>
        <w:pStyle w:val="BodyText"/>
        <w:ind w:left="16" w:firstLine="650"/>
        <w:spacing w:before="186" w:line="334" w:lineRule="auto"/>
        <w:rPr/>
      </w:pPr>
      <w:r>
        <w:rPr>
          <w:spacing w:val="12"/>
        </w:rPr>
        <w:t>第十三条</w:t>
      </w:r>
      <w:r>
        <w:rPr>
          <w:spacing w:val="12"/>
        </w:rPr>
        <w:t xml:space="preserve">  </w:t>
      </w:r>
      <w:r>
        <w:rPr>
          <w:spacing w:val="12"/>
        </w:rPr>
        <w:t>纳税人应当留存医药服务收费及医保报销相关票</w:t>
      </w:r>
      <w:r>
        <w:rPr>
          <w:spacing w:val="14"/>
        </w:rPr>
        <w:t xml:space="preserve"> </w:t>
      </w:r>
      <w:r>
        <w:rPr>
          <w:spacing w:val="10"/>
        </w:rPr>
        <w:t>据原件（或者复印件）等资料备查。</w:t>
      </w:r>
      <w:r>
        <w:rPr>
          <w:spacing w:val="-63"/>
        </w:rPr>
        <w:t xml:space="preserve"> </w:t>
      </w:r>
      <w:r>
        <w:rPr>
          <w:spacing w:val="10"/>
        </w:rPr>
        <w:t>医疗保障部门应当向患者提</w:t>
      </w:r>
    </w:p>
    <w:p>
      <w:pPr>
        <w:pStyle w:val="BodyText"/>
        <w:ind w:left="6"/>
        <w:spacing w:before="1" w:line="219" w:lineRule="auto"/>
        <w:rPr/>
      </w:pPr>
      <w:r>
        <w:rPr>
          <w:spacing w:val="9"/>
        </w:rPr>
        <w:t>供在医疗保障信息系统记录的本人年度医药费用信息查询服务。</w:t>
      </w:r>
    </w:p>
    <w:p>
      <w:pPr>
        <w:pStyle w:val="BodyText"/>
        <w:ind w:left="2964"/>
        <w:spacing w:before="190" w:line="222" w:lineRule="auto"/>
        <w:rPr/>
      </w:pPr>
      <w:r>
        <w:rPr>
          <w:spacing w:val="6"/>
        </w:rPr>
        <w:t>第五章</w:t>
      </w:r>
      <w:r>
        <w:rPr>
          <w:spacing w:val="6"/>
        </w:rPr>
        <w:t xml:space="preserve">  </w:t>
      </w:r>
      <w:r>
        <w:rPr>
          <w:spacing w:val="6"/>
        </w:rPr>
        <w:t>住房贷款利息</w:t>
      </w:r>
    </w:p>
    <w:p>
      <w:pPr>
        <w:spacing w:line="222" w:lineRule="auto"/>
        <w:sectPr>
          <w:headerReference w:type="default" r:id="rId374"/>
          <w:footerReference w:type="default" r:id="rId425"/>
          <w:pgSz w:w="11906" w:h="16839"/>
          <w:pgMar w:top="1040" w:right="1417" w:bottom="885" w:left="1418" w:header="735" w:footer="622" w:gutter="0"/>
        </w:sectPr>
        <w:rPr/>
      </w:pPr>
    </w:p>
    <w:p>
      <w:pPr>
        <w:spacing w:line="451" w:lineRule="auto"/>
        <w:rPr>
          <w:rFonts w:ascii="Arial"/>
          <w:sz w:val="21"/>
        </w:rPr>
      </w:pPr>
      <w:r/>
    </w:p>
    <w:p>
      <w:pPr>
        <w:pStyle w:val="BodyText"/>
        <w:ind w:left="12" w:firstLine="654"/>
        <w:spacing w:before="101" w:line="333" w:lineRule="auto"/>
        <w:rPr/>
      </w:pPr>
      <w:r>
        <w:rPr>
          <w:spacing w:val="12"/>
        </w:rPr>
        <w:t>第十四条</w:t>
      </w:r>
      <w:r>
        <w:rPr>
          <w:spacing w:val="12"/>
        </w:rPr>
        <w:t xml:space="preserve">  </w:t>
      </w:r>
      <w:r>
        <w:rPr>
          <w:spacing w:val="12"/>
        </w:rPr>
        <w:t>纳税人本人或者配偶单独或者共同使用商业银行</w:t>
      </w:r>
      <w:r>
        <w:rPr>
          <w:spacing w:val="14"/>
        </w:rPr>
        <w:t xml:space="preserve"> </w:t>
      </w:r>
      <w:r>
        <w:rPr>
          <w:spacing w:val="13"/>
        </w:rPr>
        <w:t>或者住房公积金个人住房贷款为本人或者其配偶购买中国境内住</w:t>
      </w:r>
      <w:r>
        <w:rPr>
          <w:spacing w:val="11"/>
        </w:rPr>
        <w:t xml:space="preserve"> </w:t>
      </w:r>
      <w:r>
        <w:rPr>
          <w:spacing w:val="5"/>
        </w:rPr>
        <w:t>房，发生的首套住房贷款利息支出，在实际发生贷款利息的年度，</w:t>
      </w:r>
      <w:r>
        <w:rPr>
          <w:spacing w:val="12"/>
        </w:rPr>
        <w:t xml:space="preserve"> </w:t>
      </w:r>
      <w:r>
        <w:rPr>
          <w:spacing w:val="-2"/>
        </w:rPr>
        <w:t>按照每月</w:t>
      </w:r>
      <w:r>
        <w:rPr>
          <w:spacing w:val="-49"/>
        </w:rPr>
        <w:t xml:space="preserve"> </w:t>
      </w:r>
      <w:r>
        <w:rPr>
          <w:spacing w:val="-2"/>
        </w:rPr>
        <w:t>1000</w:t>
      </w:r>
      <w:r>
        <w:rPr>
          <w:spacing w:val="-63"/>
        </w:rPr>
        <w:t xml:space="preserve"> </w:t>
      </w:r>
      <w:r>
        <w:rPr>
          <w:spacing w:val="-2"/>
        </w:rPr>
        <w:t>元的标准定额扣除，扣除期限最长不超过</w:t>
      </w:r>
      <w:r>
        <w:rPr>
          <w:spacing w:val="-60"/>
        </w:rPr>
        <w:t xml:space="preserve"> </w:t>
      </w:r>
      <w:r>
        <w:rPr>
          <w:spacing w:val="-2"/>
        </w:rPr>
        <w:t>240</w:t>
      </w:r>
      <w:r>
        <w:rPr>
          <w:spacing w:val="-72"/>
        </w:rPr>
        <w:t xml:space="preserve"> </w:t>
      </w:r>
      <w:r>
        <w:rPr>
          <w:spacing w:val="-2"/>
        </w:rPr>
        <w:t>个月。</w:t>
      </w:r>
    </w:p>
    <w:p>
      <w:pPr>
        <w:pStyle w:val="BodyText"/>
        <w:ind w:left="21"/>
        <w:spacing w:before="1" w:line="221" w:lineRule="auto"/>
        <w:rPr/>
      </w:pPr>
      <w:r>
        <w:rPr>
          <w:spacing w:val="8"/>
        </w:rPr>
        <w:t>纳税人只能享受一次首套住房贷款的利息扣除。</w:t>
      </w:r>
    </w:p>
    <w:p>
      <w:pPr>
        <w:pStyle w:val="BodyText"/>
        <w:ind w:left="651"/>
        <w:spacing w:before="189" w:line="559" w:lineRule="exact"/>
        <w:rPr/>
      </w:pPr>
      <w:r>
        <w:rPr>
          <w:spacing w:val="13"/>
          <w:position w:val="18"/>
        </w:rPr>
        <w:t>本办法所称首套住房贷款是指购买住房享受首套住房贷款利</w:t>
      </w:r>
    </w:p>
    <w:p>
      <w:pPr>
        <w:pStyle w:val="BodyText"/>
        <w:ind w:left="22"/>
        <w:spacing w:before="1" w:line="221" w:lineRule="auto"/>
        <w:rPr/>
      </w:pPr>
      <w:r>
        <w:rPr>
          <w:spacing w:val="5"/>
        </w:rPr>
        <w:t>率的住房贷款。</w:t>
      </w:r>
    </w:p>
    <w:p>
      <w:pPr>
        <w:pStyle w:val="BodyText"/>
        <w:ind w:right="80"/>
        <w:spacing w:before="186" w:line="562" w:lineRule="exact"/>
        <w:jc w:val="right"/>
        <w:rPr/>
      </w:pPr>
      <w:r>
        <w:rPr>
          <w:spacing w:val="13"/>
          <w:position w:val="18"/>
        </w:rPr>
        <w:t>第十五条</w:t>
      </w:r>
      <w:r>
        <w:rPr>
          <w:spacing w:val="13"/>
          <w:position w:val="18"/>
        </w:rPr>
        <w:t xml:space="preserve">  </w:t>
      </w:r>
      <w:r>
        <w:rPr>
          <w:spacing w:val="13"/>
          <w:position w:val="18"/>
        </w:rPr>
        <w:t>经夫妻双方约定，可以选择由其中一方扣除，具</w:t>
      </w:r>
    </w:p>
    <w:p>
      <w:pPr>
        <w:pStyle w:val="BodyText"/>
        <w:ind w:left="5"/>
        <w:spacing w:before="1" w:line="219" w:lineRule="auto"/>
        <w:rPr/>
      </w:pPr>
      <w:r>
        <w:rPr>
          <w:spacing w:val="9"/>
        </w:rPr>
        <w:t>体扣除方式在一个纳税年度内不能变更。</w:t>
      </w:r>
    </w:p>
    <w:p>
      <w:pPr>
        <w:pStyle w:val="BodyText"/>
        <w:ind w:left="19" w:right="91" w:firstLine="635"/>
        <w:spacing w:before="192" w:line="333" w:lineRule="auto"/>
        <w:rPr/>
      </w:pPr>
      <w:r>
        <w:rPr>
          <w:spacing w:val="13"/>
        </w:rPr>
        <w:t>夫妻双方婚前分别购买住房发生的首套住房贷款，其贷款利</w:t>
      </w:r>
      <w:r>
        <w:rPr>
          <w:spacing w:val="13"/>
        </w:rPr>
        <w:t xml:space="preserve"> </w:t>
      </w:r>
      <w:r>
        <w:rPr>
          <w:spacing w:val="10"/>
        </w:rPr>
        <w:t>息支出，婚后可以选择其中一套购买的住房，</w:t>
      </w:r>
      <w:r>
        <w:rPr>
          <w:spacing w:val="-66"/>
        </w:rPr>
        <w:t xml:space="preserve"> </w:t>
      </w:r>
      <w:r>
        <w:rPr>
          <w:spacing w:val="10"/>
        </w:rPr>
        <w:t>由购买方按扣除标</w:t>
      </w:r>
      <w:r>
        <w:rPr/>
        <w:t xml:space="preserve"> </w:t>
      </w:r>
      <w:r>
        <w:rPr>
          <w:spacing w:val="8"/>
        </w:rPr>
        <w:t>准的</w:t>
      </w:r>
      <w:r>
        <w:rPr>
          <w:spacing w:val="-26"/>
        </w:rPr>
        <w:t xml:space="preserve"> </w:t>
      </w:r>
      <w:r>
        <w:rPr>
          <w:spacing w:val="8"/>
        </w:rPr>
        <w:t>100%扣除，也可以由夫妻双方对各自购买的住房分别按扣除</w:t>
      </w:r>
    </w:p>
    <w:p>
      <w:pPr>
        <w:pStyle w:val="BodyText"/>
        <w:ind w:left="10"/>
        <w:spacing w:before="1" w:line="219" w:lineRule="auto"/>
        <w:rPr/>
      </w:pPr>
      <w:r>
        <w:rPr>
          <w:spacing w:val="7"/>
        </w:rPr>
        <w:t>标准的</w:t>
      </w:r>
      <w:r>
        <w:rPr>
          <w:spacing w:val="-29"/>
        </w:rPr>
        <w:t xml:space="preserve"> </w:t>
      </w:r>
      <w:r>
        <w:rPr>
          <w:spacing w:val="7"/>
        </w:rPr>
        <w:t>50%扣除，具体扣除方式在一个纳税年度内不能变更。</w:t>
      </w:r>
    </w:p>
    <w:p>
      <w:pPr>
        <w:pStyle w:val="BodyText"/>
        <w:ind w:left="667"/>
        <w:spacing w:before="191" w:line="561" w:lineRule="exact"/>
        <w:rPr/>
      </w:pPr>
      <w:r>
        <w:rPr>
          <w:spacing w:val="12"/>
          <w:position w:val="18"/>
        </w:rPr>
        <w:t>第十六条</w:t>
      </w:r>
      <w:r>
        <w:rPr>
          <w:spacing w:val="12"/>
          <w:position w:val="18"/>
        </w:rPr>
        <w:t xml:space="preserve">  </w:t>
      </w:r>
      <w:r>
        <w:rPr>
          <w:spacing w:val="12"/>
          <w:position w:val="18"/>
        </w:rPr>
        <w:t>纳税人应当留存住房贷款合同、贷款还款支出凭</w:t>
      </w:r>
    </w:p>
    <w:p>
      <w:pPr>
        <w:pStyle w:val="BodyText"/>
        <w:ind w:left="22"/>
        <w:spacing w:before="1" w:line="224" w:lineRule="auto"/>
        <w:rPr/>
      </w:pPr>
      <w:r>
        <w:rPr>
          <w:spacing w:val="1"/>
        </w:rPr>
        <w:t>证备查。</w:t>
      </w:r>
    </w:p>
    <w:p>
      <w:pPr>
        <w:pStyle w:val="BodyText"/>
        <w:ind w:left="3283"/>
        <w:spacing w:before="182" w:line="222" w:lineRule="auto"/>
        <w:rPr/>
      </w:pPr>
      <w:r>
        <w:rPr>
          <w:spacing w:val="3"/>
        </w:rPr>
        <w:t>第六章</w:t>
      </w:r>
      <w:r>
        <w:rPr>
          <w:spacing w:val="14"/>
        </w:rPr>
        <w:t xml:space="preserve">  </w:t>
      </w:r>
      <w:r>
        <w:rPr>
          <w:spacing w:val="3"/>
        </w:rPr>
        <w:t>住房租金</w:t>
      </w:r>
    </w:p>
    <w:p>
      <w:pPr>
        <w:pStyle w:val="BodyText"/>
        <w:ind w:left="667"/>
        <w:spacing w:before="187" w:line="561" w:lineRule="exact"/>
        <w:rPr/>
      </w:pPr>
      <w:r>
        <w:rPr>
          <w:spacing w:val="12"/>
          <w:position w:val="18"/>
        </w:rPr>
        <w:t>第十七条</w:t>
      </w:r>
      <w:r>
        <w:rPr>
          <w:spacing w:val="12"/>
          <w:position w:val="18"/>
        </w:rPr>
        <w:t xml:space="preserve">  </w:t>
      </w:r>
      <w:r>
        <w:rPr>
          <w:spacing w:val="12"/>
          <w:position w:val="18"/>
        </w:rPr>
        <w:t>纳税人在主要工作城市没有自有住房而发生的住</w:t>
      </w:r>
    </w:p>
    <w:p>
      <w:pPr>
        <w:pStyle w:val="BodyText"/>
        <w:ind w:left="20"/>
        <w:spacing w:before="2" w:line="221" w:lineRule="auto"/>
        <w:rPr/>
      </w:pPr>
      <w:r>
        <w:rPr>
          <w:spacing w:val="8"/>
        </w:rPr>
        <w:t>房租金支出，可以按照以下标准定额扣除：</w:t>
      </w:r>
    </w:p>
    <w:p>
      <w:pPr>
        <w:pStyle w:val="BodyText"/>
        <w:ind w:left="643"/>
        <w:spacing w:before="186" w:line="560" w:lineRule="exact"/>
        <w:rPr/>
      </w:pPr>
      <w:r>
        <w:rPr>
          <w:spacing w:val="11"/>
          <w:position w:val="18"/>
        </w:rPr>
        <w:t>（</w:t>
      </w:r>
      <w:r>
        <w:rPr>
          <w:spacing w:val="-73"/>
          <w:position w:val="18"/>
        </w:rPr>
        <w:t xml:space="preserve"> </w:t>
      </w:r>
      <w:r>
        <w:rPr>
          <w:spacing w:val="11"/>
          <w:position w:val="18"/>
        </w:rPr>
        <w:t>一）直辖市、省会（首府）城市、计划单列市</w:t>
      </w:r>
      <w:r>
        <w:rPr>
          <w:spacing w:val="10"/>
          <w:position w:val="18"/>
        </w:rPr>
        <w:t>以及国务院</w:t>
      </w:r>
    </w:p>
    <w:p>
      <w:pPr>
        <w:pStyle w:val="BodyText"/>
        <w:ind w:left="14"/>
        <w:spacing w:before="1" w:line="221" w:lineRule="auto"/>
        <w:rPr/>
      </w:pPr>
      <w:r>
        <w:rPr>
          <w:spacing w:val="5"/>
        </w:rPr>
        <w:t>确定的其他城市，扣除标准为每月</w:t>
      </w:r>
      <w:r>
        <w:rPr>
          <w:spacing w:val="-43"/>
        </w:rPr>
        <w:t xml:space="preserve"> </w:t>
      </w:r>
      <w:r>
        <w:rPr>
          <w:spacing w:val="5"/>
        </w:rPr>
        <w:t>1500</w:t>
      </w:r>
      <w:r>
        <w:rPr>
          <w:spacing w:val="-49"/>
        </w:rPr>
        <w:t xml:space="preserve"> </w:t>
      </w:r>
      <w:r>
        <w:rPr>
          <w:spacing w:val="5"/>
        </w:rPr>
        <w:t>元；</w:t>
      </w:r>
    </w:p>
    <w:p>
      <w:pPr>
        <w:pStyle w:val="BodyText"/>
        <w:ind w:left="40" w:right="91" w:firstLine="603"/>
        <w:spacing w:before="189" w:line="333" w:lineRule="auto"/>
        <w:rPr/>
      </w:pPr>
      <w:r>
        <w:rPr>
          <w:spacing w:val="7"/>
        </w:rPr>
        <w:t>（</w:t>
      </w:r>
      <w:r>
        <w:rPr>
          <w:spacing w:val="-61"/>
        </w:rPr>
        <w:t xml:space="preserve"> </w:t>
      </w:r>
      <w:r>
        <w:rPr>
          <w:spacing w:val="7"/>
        </w:rPr>
        <w:t>二）除第一项所列城市以外，市辖区户籍人口超过</w:t>
      </w:r>
      <w:r>
        <w:rPr>
          <w:spacing w:val="-36"/>
        </w:rPr>
        <w:t xml:space="preserve"> </w:t>
      </w:r>
      <w:r>
        <w:rPr>
          <w:spacing w:val="7"/>
        </w:rPr>
        <w:t>100</w:t>
      </w:r>
      <w:r>
        <w:rPr>
          <w:spacing w:val="-37"/>
        </w:rPr>
        <w:t xml:space="preserve"> </w:t>
      </w:r>
      <w:r>
        <w:rPr>
          <w:spacing w:val="7"/>
        </w:rPr>
        <w:t>万</w:t>
      </w:r>
      <w:r>
        <w:rPr/>
        <w:t xml:space="preserve"> </w:t>
      </w:r>
      <w:r>
        <w:rPr>
          <w:spacing w:val="2"/>
        </w:rPr>
        <w:t>的城市，扣除标准为每月</w:t>
      </w:r>
      <w:r>
        <w:rPr>
          <w:spacing w:val="-43"/>
        </w:rPr>
        <w:t xml:space="preserve"> </w:t>
      </w:r>
      <w:r>
        <w:rPr>
          <w:spacing w:val="2"/>
        </w:rPr>
        <w:t>1100</w:t>
      </w:r>
      <w:r>
        <w:rPr>
          <w:spacing w:val="-49"/>
        </w:rPr>
        <w:t xml:space="preserve"> </w:t>
      </w:r>
      <w:r>
        <w:rPr>
          <w:spacing w:val="2"/>
        </w:rPr>
        <w:t>元；市辖区户籍人口不超过</w:t>
      </w:r>
      <w:r>
        <w:rPr>
          <w:spacing w:val="-43"/>
        </w:rPr>
        <w:t xml:space="preserve"> </w:t>
      </w:r>
      <w:r>
        <w:rPr>
          <w:spacing w:val="2"/>
        </w:rPr>
        <w:t>10</w:t>
      </w:r>
      <w:r>
        <w:rPr>
          <w:spacing w:val="1"/>
        </w:rPr>
        <w:t>0</w:t>
      </w:r>
      <w:r>
        <w:rPr>
          <w:spacing w:val="-42"/>
        </w:rPr>
        <w:t xml:space="preserve"> </w:t>
      </w:r>
      <w:r>
        <w:rPr>
          <w:spacing w:val="1"/>
        </w:rPr>
        <w:t>万</w:t>
      </w:r>
    </w:p>
    <w:p>
      <w:pPr>
        <w:pStyle w:val="BodyText"/>
        <w:ind w:left="40"/>
        <w:spacing w:before="1" w:line="222" w:lineRule="auto"/>
        <w:rPr/>
      </w:pPr>
      <w:r>
        <w:rPr>
          <w:spacing w:val="2"/>
        </w:rPr>
        <w:t>的城市，扣除标准为每月</w:t>
      </w:r>
      <w:r>
        <w:rPr>
          <w:spacing w:val="-39"/>
        </w:rPr>
        <w:t xml:space="preserve"> </w:t>
      </w:r>
      <w:r>
        <w:rPr>
          <w:spacing w:val="2"/>
        </w:rPr>
        <w:t>800</w:t>
      </w:r>
      <w:r>
        <w:rPr>
          <w:spacing w:val="-51"/>
        </w:rPr>
        <w:t xml:space="preserve"> </w:t>
      </w:r>
      <w:r>
        <w:rPr>
          <w:spacing w:val="2"/>
        </w:rPr>
        <w:t>元。</w:t>
      </w:r>
    </w:p>
    <w:p>
      <w:pPr>
        <w:pStyle w:val="BodyText"/>
        <w:ind w:left="659"/>
        <w:spacing w:before="188" w:line="559" w:lineRule="exact"/>
        <w:rPr/>
      </w:pPr>
      <w:r>
        <w:rPr>
          <w:spacing w:val="13"/>
          <w:position w:val="18"/>
        </w:rPr>
        <w:t>纳税人的配偶在纳税人的主要工作城市有自有住房的，视同</w:t>
      </w:r>
    </w:p>
    <w:p>
      <w:pPr>
        <w:pStyle w:val="BodyText"/>
        <w:ind w:left="21"/>
        <w:spacing w:before="1" w:line="219" w:lineRule="auto"/>
        <w:rPr/>
      </w:pPr>
      <w:r>
        <w:rPr>
          <w:spacing w:val="8"/>
        </w:rPr>
        <w:t>纳税人在主要工作城市有自有住房。</w:t>
      </w:r>
    </w:p>
    <w:p>
      <w:pPr>
        <w:spacing w:line="219" w:lineRule="auto"/>
        <w:sectPr>
          <w:headerReference w:type="default" r:id="rId426"/>
          <w:footerReference w:type="default" r:id="rId427"/>
          <w:pgSz w:w="11906" w:h="16839"/>
          <w:pgMar w:top="1040" w:right="1326" w:bottom="885" w:left="1418" w:header="735" w:footer="622" w:gutter="0"/>
        </w:sectPr>
        <w:rPr/>
      </w:pPr>
    </w:p>
    <w:p>
      <w:pPr>
        <w:spacing w:line="449" w:lineRule="auto"/>
        <w:rPr>
          <w:rFonts w:ascii="Arial"/>
          <w:sz w:val="21"/>
        </w:rPr>
      </w:pPr>
      <w:r/>
    </w:p>
    <w:p>
      <w:pPr>
        <w:pStyle w:val="BodyText"/>
        <w:ind w:left="664"/>
        <w:spacing w:before="101" w:line="220" w:lineRule="auto"/>
        <w:rPr/>
      </w:pPr>
      <w:r>
        <w:rPr>
          <w:spacing w:val="5"/>
        </w:rPr>
        <w:t>市辖区户籍人口，</w:t>
      </w:r>
      <w:r>
        <w:rPr>
          <w:spacing w:val="-83"/>
        </w:rPr>
        <w:t xml:space="preserve"> </w:t>
      </w:r>
      <w:r>
        <w:rPr>
          <w:spacing w:val="5"/>
        </w:rPr>
        <w:t>以国家统计局公布的数据为准。</w:t>
      </w:r>
    </w:p>
    <w:p>
      <w:pPr>
        <w:pStyle w:val="BodyText"/>
        <w:ind w:left="12" w:firstLine="654"/>
        <w:spacing w:before="191" w:line="333" w:lineRule="auto"/>
        <w:rPr/>
      </w:pPr>
      <w:r>
        <w:rPr>
          <w:spacing w:val="12"/>
        </w:rPr>
        <w:t>第十八条</w:t>
      </w:r>
      <w:r>
        <w:rPr>
          <w:spacing w:val="12"/>
        </w:rPr>
        <w:t xml:space="preserve">  </w:t>
      </w:r>
      <w:r>
        <w:rPr>
          <w:spacing w:val="12"/>
        </w:rPr>
        <w:t>本办法所称主要工作城市是指纳税人任职受雇的</w:t>
      </w:r>
      <w:r>
        <w:rPr>
          <w:spacing w:val="14"/>
        </w:rPr>
        <w:t xml:space="preserve"> </w:t>
      </w:r>
      <w:r>
        <w:rPr>
          <w:spacing w:val="13"/>
        </w:rPr>
        <w:t>直辖市、计划单列市、副省级城市、地级市（地区、州、盟）全</w:t>
      </w:r>
      <w:r>
        <w:rPr>
          <w:spacing w:val="11"/>
        </w:rPr>
        <w:t xml:space="preserve"> </w:t>
      </w:r>
      <w:r>
        <w:rPr>
          <w:spacing w:val="13"/>
        </w:rPr>
        <w:t>部行政区域范围；纳税人无任职受雇单位的，为受理其综合所得</w:t>
      </w:r>
    </w:p>
    <w:p>
      <w:pPr>
        <w:pStyle w:val="BodyText"/>
        <w:ind w:left="40"/>
        <w:spacing w:before="1" w:line="219" w:lineRule="auto"/>
        <w:rPr/>
      </w:pPr>
      <w:r>
        <w:rPr>
          <w:spacing w:val="6"/>
        </w:rPr>
        <w:t>汇算清缴的税务机关所在城市。</w:t>
      </w:r>
    </w:p>
    <w:p>
      <w:pPr>
        <w:pStyle w:val="BodyText"/>
        <w:ind w:right="2"/>
        <w:spacing w:before="192" w:line="560" w:lineRule="exact"/>
        <w:jc w:val="right"/>
        <w:rPr/>
      </w:pPr>
      <w:r>
        <w:rPr>
          <w:spacing w:val="13"/>
          <w:position w:val="18"/>
        </w:rPr>
        <w:t>夫妻双方主要工作城市相同的，只能由一方扣除住房租金支</w:t>
      </w:r>
    </w:p>
    <w:p>
      <w:pPr>
        <w:pStyle w:val="BodyText"/>
        <w:ind w:left="53"/>
        <w:spacing w:line="227" w:lineRule="auto"/>
        <w:rPr/>
      </w:pPr>
      <w:r>
        <w:rPr>
          <w:spacing w:val="-23"/>
        </w:rPr>
        <w:t>出。</w:t>
      </w:r>
    </w:p>
    <w:p>
      <w:pPr>
        <w:pStyle w:val="BodyText"/>
        <w:ind w:right="2"/>
        <w:spacing w:before="177" w:line="561" w:lineRule="exact"/>
        <w:jc w:val="right"/>
        <w:rPr/>
      </w:pPr>
      <w:r>
        <w:rPr>
          <w:spacing w:val="25"/>
          <w:position w:val="18"/>
        </w:rPr>
        <w:t>第十九条</w:t>
      </w:r>
      <w:r>
        <w:rPr>
          <w:spacing w:val="25"/>
          <w:position w:val="18"/>
        </w:rPr>
        <w:t xml:space="preserve">  </w:t>
      </w:r>
      <w:r>
        <w:rPr>
          <w:spacing w:val="25"/>
          <w:position w:val="18"/>
        </w:rPr>
        <w:t>住房租金支出由签订租赁住房合同的承租</w:t>
      </w:r>
      <w:r>
        <w:rPr>
          <w:spacing w:val="24"/>
          <w:position w:val="18"/>
        </w:rPr>
        <w:t>人扣</w:t>
      </w:r>
    </w:p>
    <w:p>
      <w:pPr>
        <w:pStyle w:val="BodyText"/>
        <w:ind w:left="33"/>
        <w:spacing w:before="2" w:line="223" w:lineRule="auto"/>
        <w:rPr/>
      </w:pPr>
      <w:r>
        <w:rPr>
          <w:spacing w:val="-13"/>
        </w:rPr>
        <w:t>除。</w:t>
      </w:r>
    </w:p>
    <w:p>
      <w:pPr>
        <w:pStyle w:val="BodyText"/>
        <w:ind w:right="2"/>
        <w:spacing w:before="183" w:line="559" w:lineRule="exact"/>
        <w:jc w:val="right"/>
        <w:rPr/>
      </w:pPr>
      <w:r>
        <w:rPr>
          <w:spacing w:val="12"/>
          <w:position w:val="18"/>
        </w:rPr>
        <w:t>第二十条</w:t>
      </w:r>
      <w:r>
        <w:rPr>
          <w:spacing w:val="12"/>
          <w:position w:val="18"/>
        </w:rPr>
        <w:t xml:space="preserve">  </w:t>
      </w:r>
      <w:r>
        <w:rPr>
          <w:spacing w:val="12"/>
          <w:position w:val="18"/>
        </w:rPr>
        <w:t>纳税人及其配偶在一个纳税年度内不能同时分别</w:t>
      </w:r>
    </w:p>
    <w:p>
      <w:pPr>
        <w:pStyle w:val="BodyText"/>
        <w:ind w:left="26"/>
        <w:spacing w:before="1" w:line="221" w:lineRule="auto"/>
        <w:rPr/>
      </w:pPr>
      <w:r>
        <w:rPr>
          <w:spacing w:val="8"/>
        </w:rPr>
        <w:t>享受住房贷款利息和住房租金专项附加扣除。</w:t>
      </w:r>
    </w:p>
    <w:p>
      <w:pPr>
        <w:pStyle w:val="BodyText"/>
        <w:ind w:right="2"/>
        <w:spacing w:before="190" w:line="559" w:lineRule="exact"/>
        <w:jc w:val="right"/>
        <w:rPr/>
      </w:pPr>
      <w:r>
        <w:rPr>
          <w:spacing w:val="12"/>
          <w:position w:val="18"/>
        </w:rPr>
        <w:t>第二十一条</w:t>
      </w:r>
      <w:r>
        <w:rPr>
          <w:spacing w:val="12"/>
          <w:position w:val="18"/>
        </w:rPr>
        <w:t xml:space="preserve">  </w:t>
      </w:r>
      <w:r>
        <w:rPr>
          <w:spacing w:val="12"/>
          <w:position w:val="18"/>
        </w:rPr>
        <w:t>纳税人应当留存住房租赁合同、协议等有关资</w:t>
      </w:r>
    </w:p>
    <w:p>
      <w:pPr>
        <w:pStyle w:val="BodyText"/>
        <w:ind w:left="17"/>
        <w:spacing w:line="220" w:lineRule="auto"/>
        <w:rPr/>
      </w:pPr>
      <w:r>
        <w:rPr>
          <w:spacing w:val="3"/>
        </w:rPr>
        <w:t>料备查。</w:t>
      </w:r>
    </w:p>
    <w:p>
      <w:pPr>
        <w:pStyle w:val="BodyText"/>
        <w:ind w:left="3283"/>
        <w:spacing w:before="190" w:line="221" w:lineRule="auto"/>
        <w:rPr/>
      </w:pPr>
      <w:r>
        <w:rPr>
          <w:spacing w:val="5"/>
        </w:rPr>
        <w:t>第七章</w:t>
      </w:r>
      <w:r>
        <w:rPr>
          <w:spacing w:val="5"/>
        </w:rPr>
        <w:t xml:space="preserve">  </w:t>
      </w:r>
      <w:r>
        <w:rPr>
          <w:spacing w:val="5"/>
        </w:rPr>
        <w:t>赡养老人</w:t>
      </w:r>
    </w:p>
    <w:p>
      <w:pPr>
        <w:pStyle w:val="BodyText"/>
        <w:ind w:right="16"/>
        <w:spacing w:before="190" w:line="559" w:lineRule="exact"/>
        <w:jc w:val="right"/>
        <w:rPr/>
      </w:pPr>
      <w:r>
        <w:rPr>
          <w:spacing w:val="12"/>
          <w:position w:val="18"/>
        </w:rPr>
        <w:t>第二十二条</w:t>
      </w:r>
      <w:r>
        <w:rPr>
          <w:spacing w:val="12"/>
          <w:position w:val="18"/>
        </w:rPr>
        <w:t xml:space="preserve">  </w:t>
      </w:r>
      <w:r>
        <w:rPr>
          <w:spacing w:val="12"/>
          <w:position w:val="18"/>
        </w:rPr>
        <w:t>纳税人赡养一位及以上被赡养人的赡养支出，</w:t>
      </w:r>
    </w:p>
    <w:p>
      <w:pPr>
        <w:pStyle w:val="BodyText"/>
        <w:ind w:left="27"/>
        <w:spacing w:before="1" w:line="222" w:lineRule="auto"/>
        <w:rPr/>
      </w:pPr>
      <w:r>
        <w:rPr>
          <w:spacing w:val="7"/>
        </w:rPr>
        <w:t>统一按照以下标准定额扣除：</w:t>
      </w:r>
    </w:p>
    <w:p>
      <w:pPr>
        <w:pStyle w:val="BodyText"/>
        <w:spacing w:before="186" w:line="561" w:lineRule="exact"/>
        <w:jc w:val="right"/>
        <w:rPr/>
      </w:pPr>
      <w:r>
        <w:rPr>
          <w:spacing w:val="3"/>
          <w:position w:val="18"/>
        </w:rPr>
        <w:t>（</w:t>
      </w:r>
      <w:r>
        <w:rPr>
          <w:spacing w:val="-78"/>
          <w:position w:val="18"/>
        </w:rPr>
        <w:t xml:space="preserve"> </w:t>
      </w:r>
      <w:r>
        <w:rPr>
          <w:spacing w:val="3"/>
          <w:position w:val="18"/>
        </w:rPr>
        <w:t>一）纳税人为独生子女的，按照每月</w:t>
      </w:r>
      <w:r>
        <w:rPr>
          <w:spacing w:val="-49"/>
          <w:position w:val="18"/>
        </w:rPr>
        <w:t xml:space="preserve"> </w:t>
      </w:r>
      <w:r>
        <w:rPr>
          <w:spacing w:val="3"/>
          <w:position w:val="18"/>
        </w:rPr>
        <w:t>20</w:t>
      </w:r>
      <w:r>
        <w:rPr>
          <w:spacing w:val="2"/>
          <w:position w:val="18"/>
        </w:rPr>
        <w:t>00</w:t>
      </w:r>
      <w:r>
        <w:rPr>
          <w:spacing w:val="-48"/>
          <w:position w:val="18"/>
        </w:rPr>
        <w:t xml:space="preserve"> </w:t>
      </w:r>
      <w:r>
        <w:rPr>
          <w:spacing w:val="2"/>
          <w:position w:val="18"/>
        </w:rPr>
        <w:t>元的标准定额扣</w:t>
      </w:r>
    </w:p>
    <w:p>
      <w:pPr>
        <w:pStyle w:val="BodyText"/>
        <w:ind w:left="33"/>
        <w:spacing w:before="1" w:line="222" w:lineRule="auto"/>
        <w:rPr/>
      </w:pPr>
      <w:r>
        <w:rPr>
          <w:spacing w:val="-13"/>
        </w:rPr>
        <w:t>除；</w:t>
      </w:r>
    </w:p>
    <w:p>
      <w:pPr>
        <w:pStyle w:val="BodyText"/>
        <w:ind w:left="15" w:firstLine="627"/>
        <w:spacing w:before="188" w:line="333" w:lineRule="auto"/>
        <w:rPr/>
      </w:pPr>
      <w:r>
        <w:rPr>
          <w:spacing w:val="-5"/>
        </w:rPr>
        <w:t>（</w:t>
      </w:r>
      <w:r>
        <w:rPr>
          <w:spacing w:val="-63"/>
        </w:rPr>
        <w:t xml:space="preserve"> </w:t>
      </w:r>
      <w:r>
        <w:rPr>
          <w:spacing w:val="-5"/>
        </w:rPr>
        <w:t>二）纳税人为非独生子女的，由其与兄弟姐妹分摊每月</w:t>
      </w:r>
      <w:r>
        <w:rPr>
          <w:spacing w:val="-48"/>
        </w:rPr>
        <w:t xml:space="preserve"> </w:t>
      </w:r>
      <w:r>
        <w:rPr>
          <w:spacing w:val="-5"/>
        </w:rPr>
        <w:t>2000</w:t>
      </w:r>
      <w:r>
        <w:rPr/>
        <w:t xml:space="preserve"> </w:t>
      </w:r>
      <w:r>
        <w:rPr>
          <w:spacing w:val="5"/>
        </w:rPr>
        <w:t>元的扣除额度，每人分摊的额度不能超过每月</w:t>
      </w:r>
      <w:r>
        <w:rPr>
          <w:spacing w:val="-39"/>
        </w:rPr>
        <w:t xml:space="preserve"> </w:t>
      </w:r>
      <w:r>
        <w:rPr>
          <w:spacing w:val="5"/>
        </w:rPr>
        <w:t>1000</w:t>
      </w:r>
      <w:r>
        <w:rPr>
          <w:spacing w:val="-48"/>
        </w:rPr>
        <w:t xml:space="preserve"> </w:t>
      </w:r>
      <w:r>
        <w:rPr>
          <w:spacing w:val="5"/>
        </w:rPr>
        <w:t>元。可以由赡</w:t>
      </w:r>
      <w:r>
        <w:rPr/>
        <w:t xml:space="preserve"> </w:t>
      </w:r>
      <w:r>
        <w:rPr>
          <w:spacing w:val="11"/>
        </w:rPr>
        <w:t>养人均摊或者约定分摊，也可以由被赡养人指定分摊。</w:t>
      </w:r>
      <w:r>
        <w:rPr>
          <w:spacing w:val="-90"/>
        </w:rPr>
        <w:t xml:space="preserve"> </w:t>
      </w:r>
      <w:r>
        <w:rPr>
          <w:spacing w:val="11"/>
        </w:rPr>
        <w:t>约定或者</w:t>
      </w:r>
      <w:r>
        <w:rPr/>
        <w:t xml:space="preserve"> </w:t>
      </w:r>
      <w:r>
        <w:rPr>
          <w:spacing w:val="13"/>
        </w:rPr>
        <w:t>指定分摊的须签订书面分摊协议，指定分摊优先于约定分摊。具</w:t>
      </w:r>
    </w:p>
    <w:p>
      <w:pPr>
        <w:pStyle w:val="BodyText"/>
        <w:ind w:left="5"/>
        <w:spacing w:before="1" w:line="219" w:lineRule="auto"/>
        <w:rPr/>
      </w:pPr>
      <w:r>
        <w:rPr>
          <w:spacing w:val="9"/>
        </w:rPr>
        <w:t>体分摊方式和额度在一个纳税年度内不能变更。</w:t>
      </w:r>
    </w:p>
    <w:p>
      <w:pPr>
        <w:pStyle w:val="BodyText"/>
        <w:spacing w:before="193" w:line="559" w:lineRule="exact"/>
        <w:jc w:val="right"/>
        <w:rPr/>
      </w:pPr>
      <w:r>
        <w:rPr>
          <w:spacing w:val="4"/>
          <w:position w:val="18"/>
        </w:rPr>
        <w:t>第二十三条</w:t>
      </w:r>
      <w:r>
        <w:rPr>
          <w:spacing w:val="4"/>
          <w:position w:val="18"/>
        </w:rPr>
        <w:t xml:space="preserve">  </w:t>
      </w:r>
      <w:r>
        <w:rPr>
          <w:spacing w:val="4"/>
          <w:position w:val="18"/>
        </w:rPr>
        <w:t>本办法所称被赡养人是指年满</w:t>
      </w:r>
      <w:r>
        <w:rPr>
          <w:spacing w:val="-39"/>
          <w:position w:val="18"/>
        </w:rPr>
        <w:t xml:space="preserve"> </w:t>
      </w:r>
      <w:r>
        <w:rPr>
          <w:spacing w:val="4"/>
          <w:position w:val="18"/>
        </w:rPr>
        <w:t>60</w:t>
      </w:r>
      <w:r>
        <w:rPr>
          <w:spacing w:val="-42"/>
          <w:position w:val="18"/>
        </w:rPr>
        <w:t xml:space="preserve"> </w:t>
      </w:r>
      <w:r>
        <w:rPr>
          <w:spacing w:val="4"/>
          <w:position w:val="18"/>
        </w:rPr>
        <w:t>岁的父母，以</w:t>
      </w:r>
    </w:p>
    <w:p>
      <w:pPr>
        <w:pStyle w:val="BodyText"/>
        <w:ind w:left="9"/>
        <w:spacing w:before="1" w:line="222" w:lineRule="auto"/>
        <w:rPr/>
      </w:pPr>
      <w:r>
        <w:rPr>
          <w:spacing w:val="6"/>
        </w:rPr>
        <w:t>及子女均已去世的年满</w:t>
      </w:r>
      <w:r>
        <w:rPr>
          <w:spacing w:val="-48"/>
        </w:rPr>
        <w:t xml:space="preserve"> </w:t>
      </w:r>
      <w:r>
        <w:rPr>
          <w:spacing w:val="6"/>
        </w:rPr>
        <w:t>60</w:t>
      </w:r>
      <w:r>
        <w:rPr>
          <w:spacing w:val="-42"/>
        </w:rPr>
        <w:t xml:space="preserve"> </w:t>
      </w:r>
      <w:r>
        <w:rPr>
          <w:spacing w:val="6"/>
        </w:rPr>
        <w:t>岁的祖父母、外祖父母。</w:t>
      </w:r>
    </w:p>
    <w:p>
      <w:pPr>
        <w:spacing w:line="222" w:lineRule="auto"/>
        <w:sectPr>
          <w:headerReference w:type="default" r:id="rId374"/>
          <w:footerReference w:type="default" r:id="rId428"/>
          <w:pgSz w:w="11906" w:h="16839"/>
          <w:pgMar w:top="1040" w:right="1417" w:bottom="885" w:left="1418" w:header="735" w:footer="622" w:gutter="0"/>
        </w:sectPr>
        <w:rPr/>
      </w:pPr>
    </w:p>
    <w:p>
      <w:pPr>
        <w:spacing w:line="449" w:lineRule="auto"/>
        <w:rPr>
          <w:rFonts w:ascii="Arial"/>
          <w:sz w:val="21"/>
        </w:rPr>
      </w:pPr>
      <w:r/>
    </w:p>
    <w:p>
      <w:pPr>
        <w:pStyle w:val="BodyText"/>
        <w:ind w:left="3283"/>
        <w:spacing w:before="100" w:line="221" w:lineRule="auto"/>
        <w:rPr/>
      </w:pPr>
      <w:r>
        <w:rPr>
          <w:spacing w:val="5"/>
        </w:rPr>
        <w:t>第八章</w:t>
      </w:r>
      <w:r>
        <w:rPr>
          <w:spacing w:val="5"/>
        </w:rPr>
        <w:t xml:space="preserve">  </w:t>
      </w:r>
      <w:r>
        <w:rPr>
          <w:spacing w:val="5"/>
        </w:rPr>
        <w:t>保障措施</w:t>
      </w:r>
    </w:p>
    <w:p>
      <w:pPr>
        <w:pStyle w:val="BodyText"/>
        <w:ind w:left="667"/>
        <w:spacing w:before="188" w:line="561" w:lineRule="exact"/>
        <w:rPr/>
      </w:pPr>
      <w:r>
        <w:rPr>
          <w:spacing w:val="12"/>
          <w:position w:val="18"/>
        </w:rPr>
        <w:t>第二十四条</w:t>
      </w:r>
      <w:r>
        <w:rPr>
          <w:spacing w:val="12"/>
          <w:position w:val="18"/>
        </w:rPr>
        <w:t xml:space="preserve">  </w:t>
      </w:r>
      <w:r>
        <w:rPr>
          <w:spacing w:val="12"/>
          <w:position w:val="18"/>
        </w:rPr>
        <w:t>纳税人向收款单位索取发票、财政票据、支出</w:t>
      </w:r>
    </w:p>
    <w:p>
      <w:pPr>
        <w:pStyle w:val="BodyText"/>
        <w:ind w:left="29"/>
        <w:spacing w:line="221" w:lineRule="auto"/>
        <w:rPr/>
      </w:pPr>
      <w:r>
        <w:rPr>
          <w:spacing w:val="7"/>
        </w:rPr>
        <w:t>凭证，收款单位不能拒绝提供。</w:t>
      </w:r>
    </w:p>
    <w:p>
      <w:pPr>
        <w:pStyle w:val="BodyText"/>
        <w:ind w:left="9" w:right="95" w:firstLine="658"/>
        <w:spacing w:before="190" w:line="333" w:lineRule="auto"/>
        <w:rPr/>
      </w:pPr>
      <w:r>
        <w:rPr>
          <w:spacing w:val="12"/>
        </w:rPr>
        <w:t>第二十五条</w:t>
      </w:r>
      <w:r>
        <w:rPr>
          <w:spacing w:val="12"/>
        </w:rPr>
        <w:t xml:space="preserve">  </w:t>
      </w:r>
      <w:r>
        <w:rPr>
          <w:spacing w:val="12"/>
        </w:rPr>
        <w:t>纳税人首次享受专项附加扣除，应当将专项附</w:t>
      </w:r>
      <w:r>
        <w:rPr>
          <w:spacing w:val="14"/>
        </w:rPr>
        <w:t xml:space="preserve"> </w:t>
      </w:r>
      <w:r>
        <w:rPr>
          <w:spacing w:val="13"/>
        </w:rPr>
        <w:t>加扣除相关信息提交扣缴义务人或者税务机关，扣缴义务人应当</w:t>
      </w:r>
      <w:r>
        <w:rPr>
          <w:spacing w:val="15"/>
        </w:rPr>
        <w:t xml:space="preserve"> </w:t>
      </w:r>
      <w:r>
        <w:rPr>
          <w:spacing w:val="13"/>
        </w:rPr>
        <w:t>及时将相关信息报送税务机关，纳税人对所提交信息的真实性、</w:t>
      </w:r>
      <w:r>
        <w:rPr>
          <w:spacing w:val="15"/>
        </w:rPr>
        <w:t xml:space="preserve"> </w:t>
      </w:r>
      <w:r>
        <w:rPr>
          <w:spacing w:val="13"/>
        </w:rPr>
        <w:t>准确性、完整性负责。专项附加扣除信息发生变化的，纳税人应</w:t>
      </w:r>
    </w:p>
    <w:p>
      <w:pPr>
        <w:pStyle w:val="BodyText"/>
        <w:ind w:left="52"/>
        <w:spacing w:before="1" w:line="221" w:lineRule="auto"/>
        <w:rPr/>
      </w:pPr>
      <w:r>
        <w:rPr>
          <w:spacing w:val="7"/>
        </w:rPr>
        <w:t>当及时向扣缴义务人或者税务机关提供相关信息。</w:t>
      </w:r>
    </w:p>
    <w:p>
      <w:pPr>
        <w:pStyle w:val="BodyText"/>
        <w:ind w:left="20" w:right="95" w:firstLine="639"/>
        <w:spacing w:before="189" w:line="333" w:lineRule="auto"/>
        <w:rPr/>
      </w:pPr>
      <w:r>
        <w:rPr>
          <w:spacing w:val="13"/>
        </w:rPr>
        <w:t>前款所称专项附加扣除相关信息，包括纳税人本人、配偶、</w:t>
      </w:r>
      <w:r>
        <w:rPr>
          <w:spacing w:val="10"/>
        </w:rPr>
        <w:t xml:space="preserve"> </w:t>
      </w:r>
      <w:r>
        <w:rPr>
          <w:spacing w:val="10"/>
        </w:rPr>
        <w:t>子女、被赡养人等个人身份信息，</w:t>
      </w:r>
      <w:r>
        <w:rPr>
          <w:spacing w:val="-67"/>
        </w:rPr>
        <w:t xml:space="preserve"> </w:t>
      </w:r>
      <w:r>
        <w:rPr>
          <w:spacing w:val="10"/>
        </w:rPr>
        <w:t>以及国务院税务主管部门规定</w:t>
      </w:r>
    </w:p>
    <w:p>
      <w:pPr>
        <w:pStyle w:val="BodyText"/>
        <w:ind w:left="40"/>
        <w:spacing w:before="1" w:line="221" w:lineRule="auto"/>
        <w:rPr/>
      </w:pPr>
      <w:r>
        <w:rPr>
          <w:spacing w:val="6"/>
        </w:rPr>
        <w:t>的其他与专项附加扣除相关的信息。</w:t>
      </w:r>
    </w:p>
    <w:p>
      <w:pPr>
        <w:pStyle w:val="BodyText"/>
        <w:ind w:left="651"/>
        <w:spacing w:before="189" w:line="220" w:lineRule="auto"/>
        <w:rPr/>
      </w:pPr>
      <w:r>
        <w:rPr>
          <w:spacing w:val="9"/>
        </w:rPr>
        <w:t>本办法规定纳税人需要留存备查的相关资料应当留存五年。</w:t>
      </w:r>
    </w:p>
    <w:p>
      <w:pPr>
        <w:pStyle w:val="BodyText"/>
        <w:ind w:left="667"/>
        <w:spacing w:before="190" w:line="560" w:lineRule="exact"/>
        <w:rPr/>
      </w:pPr>
      <w:r>
        <w:rPr>
          <w:spacing w:val="12"/>
          <w:position w:val="18"/>
        </w:rPr>
        <w:t>第二十六条</w:t>
      </w:r>
      <w:r>
        <w:rPr>
          <w:spacing w:val="12"/>
          <w:position w:val="18"/>
        </w:rPr>
        <w:t xml:space="preserve">  </w:t>
      </w:r>
      <w:r>
        <w:rPr>
          <w:spacing w:val="12"/>
          <w:position w:val="18"/>
        </w:rPr>
        <w:t>有关部门和单位有责任和义务向税务部门提供</w:t>
      </w:r>
    </w:p>
    <w:p>
      <w:pPr>
        <w:pStyle w:val="BodyText"/>
        <w:ind w:left="12"/>
        <w:spacing w:before="1" w:line="221" w:lineRule="auto"/>
        <w:rPr/>
      </w:pPr>
      <w:r>
        <w:rPr>
          <w:spacing w:val="8"/>
        </w:rPr>
        <w:t>或者协助核实以下与专项附加扣除有关的信息：</w:t>
      </w:r>
    </w:p>
    <w:p>
      <w:pPr>
        <w:pStyle w:val="BodyText"/>
        <w:ind w:left="643"/>
        <w:spacing w:before="189" w:line="559" w:lineRule="exact"/>
        <w:rPr/>
      </w:pPr>
      <w:r>
        <w:rPr>
          <w:spacing w:val="10"/>
          <w:position w:val="18"/>
        </w:rPr>
        <w:t>（</w:t>
      </w:r>
      <w:r>
        <w:rPr>
          <w:spacing w:val="-66"/>
          <w:position w:val="18"/>
        </w:rPr>
        <w:t xml:space="preserve"> </w:t>
      </w:r>
      <w:r>
        <w:rPr>
          <w:spacing w:val="10"/>
          <w:position w:val="18"/>
        </w:rPr>
        <w:t>一）公安部门有关户籍人口基本信息、户成员关系信息、</w:t>
      </w:r>
    </w:p>
    <w:p>
      <w:pPr>
        <w:pStyle w:val="BodyText"/>
        <w:spacing w:line="221" w:lineRule="auto"/>
        <w:jc w:val="right"/>
        <w:rPr/>
      </w:pPr>
      <w:r>
        <w:rPr>
          <w:spacing w:val="3"/>
        </w:rPr>
        <w:t>出入境证件信息、相关出国人员信息、户籍人口死亡标识等信息；</w:t>
      </w:r>
    </w:p>
    <w:p>
      <w:pPr>
        <w:pStyle w:val="BodyText"/>
        <w:spacing w:before="188" w:line="222" w:lineRule="auto"/>
        <w:jc w:val="right"/>
        <w:rPr/>
      </w:pPr>
      <w:r>
        <w:rPr>
          <w:spacing w:val="2"/>
        </w:rPr>
        <w:t>（</w:t>
      </w:r>
      <w:r>
        <w:rPr>
          <w:spacing w:val="-82"/>
        </w:rPr>
        <w:t xml:space="preserve"> </w:t>
      </w:r>
      <w:r>
        <w:rPr>
          <w:spacing w:val="2"/>
        </w:rPr>
        <w:t>二）卫生健康部门有关出生医学证明信息、独生子女信</w:t>
      </w:r>
      <w:r>
        <w:rPr>
          <w:spacing w:val="1"/>
        </w:rPr>
        <w:t>息；</w:t>
      </w:r>
    </w:p>
    <w:p>
      <w:pPr>
        <w:pStyle w:val="BodyText"/>
        <w:ind w:left="643"/>
        <w:spacing w:before="189" w:line="221" w:lineRule="auto"/>
        <w:rPr/>
      </w:pPr>
      <w:r>
        <w:rPr>
          <w:spacing w:val="6"/>
        </w:rPr>
        <w:t>（三）</w:t>
      </w:r>
      <w:r>
        <w:rPr>
          <w:spacing w:val="-77"/>
        </w:rPr>
        <w:t xml:space="preserve"> </w:t>
      </w:r>
      <w:r>
        <w:rPr>
          <w:spacing w:val="6"/>
        </w:rPr>
        <w:t>民政部门、外交部门、法院有关婚姻状况信息；</w:t>
      </w:r>
    </w:p>
    <w:p>
      <w:pPr>
        <w:pStyle w:val="BodyText"/>
        <w:ind w:left="643"/>
        <w:spacing w:before="188" w:line="560" w:lineRule="exact"/>
        <w:rPr/>
      </w:pPr>
      <w:r>
        <w:rPr>
          <w:spacing w:val="14"/>
          <w:position w:val="18"/>
        </w:rPr>
        <w:t>（四）教育部门有关学生学籍信息（包括学历继续教育学生</w:t>
      </w:r>
    </w:p>
    <w:p>
      <w:pPr>
        <w:pStyle w:val="BodyText"/>
        <w:ind w:left="31"/>
        <w:spacing w:before="1" w:line="219" w:lineRule="auto"/>
        <w:rPr/>
      </w:pPr>
      <w:r>
        <w:rPr>
          <w:spacing w:val="8"/>
        </w:rPr>
        <w:t>学籍、考籍信息）、在相关部门备案的境外教育机构资质信息；</w:t>
      </w:r>
    </w:p>
    <w:p>
      <w:pPr>
        <w:pStyle w:val="BodyText"/>
        <w:ind w:left="16" w:firstLine="626"/>
        <w:spacing w:before="192" w:line="333" w:lineRule="auto"/>
        <w:rPr/>
      </w:pPr>
      <w:r>
        <w:rPr>
          <w:spacing w:val="5"/>
        </w:rPr>
        <w:t>（五）人力资源社会保障等部门有关技工院校学生学籍信息、</w:t>
      </w:r>
      <w:r>
        <w:rPr>
          <w:spacing w:val="15"/>
        </w:rPr>
        <w:t xml:space="preserve"> </w:t>
      </w:r>
      <w:r>
        <w:rPr>
          <w:spacing w:val="13"/>
        </w:rPr>
        <w:t>技能人员职业资格继续教育信息、专业技术人员职业资格继续教</w:t>
      </w:r>
    </w:p>
    <w:p>
      <w:pPr>
        <w:pStyle w:val="BodyText"/>
        <w:ind w:left="16"/>
        <w:spacing w:before="2" w:line="221" w:lineRule="auto"/>
        <w:rPr/>
      </w:pPr>
      <w:r>
        <w:rPr>
          <w:spacing w:val="3"/>
        </w:rPr>
        <w:t>育信息；</w:t>
      </w:r>
    </w:p>
    <w:p>
      <w:pPr>
        <w:pStyle w:val="BodyText"/>
        <w:ind w:left="643"/>
        <w:spacing w:before="189" w:line="559" w:lineRule="exact"/>
        <w:rPr/>
      </w:pPr>
      <w:r>
        <w:rPr>
          <w:spacing w:val="13"/>
          <w:position w:val="18"/>
        </w:rPr>
        <w:t>（六）住房城乡建设部门有关房屋（含公租房）租赁信息、</w:t>
      </w:r>
    </w:p>
    <w:p>
      <w:pPr>
        <w:pStyle w:val="BodyText"/>
        <w:ind w:left="19"/>
        <w:spacing w:before="1" w:line="221" w:lineRule="auto"/>
        <w:rPr/>
      </w:pPr>
      <w:r>
        <w:rPr>
          <w:spacing w:val="9"/>
        </w:rPr>
        <w:t>住房公积金管理机构有关住房公积金贷款还</w:t>
      </w:r>
      <w:r>
        <w:rPr>
          <w:spacing w:val="8"/>
        </w:rPr>
        <w:t>款支出信息；</w:t>
      </w:r>
    </w:p>
    <w:p>
      <w:pPr>
        <w:spacing w:line="221" w:lineRule="auto"/>
        <w:sectPr>
          <w:headerReference w:type="default" r:id="rId376"/>
          <w:footerReference w:type="default" r:id="rId429"/>
          <w:pgSz w:w="11906" w:h="16839"/>
          <w:pgMar w:top="1040" w:right="1323" w:bottom="885" w:left="1418" w:header="735" w:footer="622" w:gutter="0"/>
        </w:sectPr>
        <w:rPr/>
      </w:pPr>
    </w:p>
    <w:p>
      <w:pPr>
        <w:spacing w:line="448" w:lineRule="auto"/>
        <w:rPr>
          <w:rFonts w:ascii="Arial"/>
          <w:sz w:val="21"/>
        </w:rPr>
      </w:pPr>
      <w:r/>
    </w:p>
    <w:p>
      <w:pPr>
        <w:pStyle w:val="BodyText"/>
        <w:ind w:left="643"/>
        <w:spacing w:before="101" w:line="222" w:lineRule="auto"/>
        <w:rPr/>
      </w:pPr>
      <w:r>
        <w:rPr>
          <w:spacing w:val="4"/>
        </w:rPr>
        <w:t>（七）</w:t>
      </w:r>
      <w:r>
        <w:rPr>
          <w:spacing w:val="-57"/>
        </w:rPr>
        <w:t xml:space="preserve"> </w:t>
      </w:r>
      <w:r>
        <w:rPr>
          <w:spacing w:val="4"/>
        </w:rPr>
        <w:t>自然资源部门有关不动产登记信息；</w:t>
      </w:r>
    </w:p>
    <w:p>
      <w:pPr>
        <w:pStyle w:val="BodyText"/>
        <w:ind w:right="2"/>
        <w:spacing w:before="186" w:line="562" w:lineRule="exact"/>
        <w:jc w:val="right"/>
        <w:rPr/>
      </w:pPr>
      <w:r>
        <w:rPr>
          <w:spacing w:val="14"/>
          <w:position w:val="18"/>
        </w:rPr>
        <w:t>（八）人民银行、金融监督管理部门有关住房商业贷款还款</w:t>
      </w:r>
    </w:p>
    <w:p>
      <w:pPr>
        <w:pStyle w:val="BodyText"/>
        <w:ind w:left="20"/>
        <w:spacing w:before="1" w:line="221" w:lineRule="auto"/>
        <w:rPr/>
      </w:pPr>
      <w:r>
        <w:rPr>
          <w:spacing w:val="3"/>
        </w:rPr>
        <w:t>支出信息；</w:t>
      </w:r>
    </w:p>
    <w:p>
      <w:pPr>
        <w:pStyle w:val="BodyText"/>
        <w:ind w:right="2"/>
        <w:spacing w:before="186" w:line="560" w:lineRule="exact"/>
        <w:jc w:val="right"/>
        <w:rPr/>
      </w:pPr>
      <w:r>
        <w:rPr>
          <w:spacing w:val="11"/>
          <w:position w:val="18"/>
        </w:rPr>
        <w:t>（九）</w:t>
      </w:r>
      <w:r>
        <w:rPr>
          <w:spacing w:val="-78"/>
          <w:position w:val="18"/>
        </w:rPr>
        <w:t xml:space="preserve"> </w:t>
      </w:r>
      <w:r>
        <w:rPr>
          <w:spacing w:val="11"/>
          <w:position w:val="18"/>
        </w:rPr>
        <w:t>医疗保障部门有关在医疗保障信息系统记录的个人负</w:t>
      </w:r>
    </w:p>
    <w:p>
      <w:pPr>
        <w:pStyle w:val="BodyText"/>
        <w:ind w:left="16"/>
        <w:spacing w:before="1" w:line="221" w:lineRule="auto"/>
        <w:rPr/>
      </w:pPr>
      <w:r>
        <w:rPr>
          <w:spacing w:val="6"/>
        </w:rPr>
        <w:t>担的医药费用信息；</w:t>
      </w:r>
    </w:p>
    <w:p>
      <w:pPr>
        <w:pStyle w:val="BodyText"/>
        <w:ind w:left="643"/>
        <w:spacing w:before="188" w:line="222" w:lineRule="auto"/>
        <w:rPr/>
      </w:pPr>
      <w:r>
        <w:rPr>
          <w:spacing w:val="9"/>
        </w:rPr>
        <w:t>（十）国务院税务主管部门确定需要提供的其他涉税信息。</w:t>
      </w:r>
    </w:p>
    <w:p>
      <w:pPr>
        <w:pStyle w:val="BodyText"/>
        <w:ind w:left="12" w:firstLine="646"/>
        <w:spacing w:before="186" w:line="334" w:lineRule="auto"/>
        <w:rPr/>
      </w:pPr>
      <w:r>
        <w:rPr>
          <w:spacing w:val="10"/>
        </w:rPr>
        <w:t>上述数据信息的格式、标准、共享方式，</w:t>
      </w:r>
      <w:r>
        <w:rPr>
          <w:spacing w:val="-68"/>
        </w:rPr>
        <w:t xml:space="preserve"> </w:t>
      </w:r>
      <w:r>
        <w:rPr>
          <w:spacing w:val="10"/>
        </w:rPr>
        <w:t>由国务院税务主管</w:t>
      </w:r>
      <w:r>
        <w:rPr/>
        <w:t xml:space="preserve"> </w:t>
      </w:r>
      <w:r>
        <w:rPr>
          <w:spacing w:val="10"/>
        </w:rPr>
        <w:t>部门及各省、</w:t>
      </w:r>
      <w:r>
        <w:rPr>
          <w:spacing w:val="-60"/>
        </w:rPr>
        <w:t xml:space="preserve"> </w:t>
      </w:r>
      <w:r>
        <w:rPr>
          <w:spacing w:val="10"/>
        </w:rPr>
        <w:t>自治区、直辖市和计划单列市税务局商有关部门确</w:t>
      </w:r>
    </w:p>
    <w:p>
      <w:pPr>
        <w:pStyle w:val="BodyText"/>
        <w:ind w:left="16"/>
        <w:spacing w:line="231" w:lineRule="auto"/>
        <w:rPr/>
      </w:pPr>
      <w:r>
        <w:rPr>
          <w:spacing w:val="-4"/>
        </w:rPr>
        <w:t>定。</w:t>
      </w:r>
    </w:p>
    <w:p>
      <w:pPr>
        <w:pStyle w:val="BodyText"/>
        <w:ind w:left="26" w:firstLine="632"/>
        <w:spacing w:before="170" w:line="334" w:lineRule="auto"/>
        <w:rPr/>
      </w:pPr>
      <w:r>
        <w:rPr>
          <w:spacing w:val="13"/>
        </w:rPr>
        <w:t>有关部门和单位拥有专项附加扣除涉税信息，但未按规定要</w:t>
      </w:r>
      <w:r>
        <w:rPr>
          <w:spacing w:val="9"/>
        </w:rPr>
        <w:t xml:space="preserve"> </w:t>
      </w:r>
      <w:r>
        <w:rPr>
          <w:spacing w:val="13"/>
        </w:rPr>
        <w:t>求向税务部门提供的，拥有涉税信息的部门或者单位的主要</w:t>
      </w:r>
      <w:r>
        <w:rPr>
          <w:spacing w:val="12"/>
        </w:rPr>
        <w:t>负责</w:t>
      </w:r>
    </w:p>
    <w:p>
      <w:pPr>
        <w:pStyle w:val="BodyText"/>
        <w:ind w:left="15"/>
        <w:spacing w:before="1" w:line="221" w:lineRule="auto"/>
        <w:rPr/>
      </w:pPr>
      <w:r>
        <w:rPr>
          <w:spacing w:val="8"/>
        </w:rPr>
        <w:t>人及相关人员承担相应责任。</w:t>
      </w:r>
    </w:p>
    <w:p>
      <w:pPr>
        <w:pStyle w:val="BodyText"/>
        <w:ind w:left="19" w:firstLine="648"/>
        <w:spacing w:before="186" w:line="334" w:lineRule="auto"/>
        <w:rPr/>
      </w:pPr>
      <w:r>
        <w:rPr>
          <w:spacing w:val="12"/>
        </w:rPr>
        <w:t>第二十七条</w:t>
      </w:r>
      <w:r>
        <w:rPr>
          <w:spacing w:val="12"/>
        </w:rPr>
        <w:t xml:space="preserve">  </w:t>
      </w:r>
      <w:r>
        <w:rPr>
          <w:spacing w:val="12"/>
        </w:rPr>
        <w:t>扣缴义务人发现纳税人提供的信息与实际情况</w:t>
      </w:r>
      <w:r>
        <w:rPr>
          <w:spacing w:val="14"/>
        </w:rPr>
        <w:t xml:space="preserve"> </w:t>
      </w:r>
      <w:r>
        <w:rPr>
          <w:spacing w:val="13"/>
        </w:rPr>
        <w:t>不符的，可以要求纳税人修改。纳税人拒绝修改的，扣缴义务人</w:t>
      </w:r>
    </w:p>
    <w:p>
      <w:pPr>
        <w:pStyle w:val="BodyText"/>
        <w:ind w:left="20"/>
        <w:spacing w:before="1" w:line="222" w:lineRule="auto"/>
        <w:rPr/>
      </w:pPr>
      <w:r>
        <w:rPr>
          <w:spacing w:val="8"/>
        </w:rPr>
        <w:t>应当报告税务机关，税务机关应当及时处理。</w:t>
      </w:r>
    </w:p>
    <w:p>
      <w:pPr>
        <w:pStyle w:val="BodyText"/>
        <w:ind w:left="26" w:firstLine="640"/>
        <w:spacing w:before="185" w:line="334" w:lineRule="auto"/>
        <w:rPr/>
      </w:pPr>
      <w:r>
        <w:rPr>
          <w:spacing w:val="12"/>
        </w:rPr>
        <w:t>第二十八条</w:t>
      </w:r>
      <w:r>
        <w:rPr>
          <w:spacing w:val="12"/>
        </w:rPr>
        <w:t xml:space="preserve">  </w:t>
      </w:r>
      <w:r>
        <w:rPr>
          <w:spacing w:val="12"/>
        </w:rPr>
        <w:t>税务机关核查专项附加扣除情况时，纳税人任</w:t>
      </w:r>
      <w:r>
        <w:rPr>
          <w:spacing w:val="14"/>
        </w:rPr>
        <w:t xml:space="preserve"> </w:t>
      </w:r>
      <w:r>
        <w:rPr>
          <w:spacing w:val="13"/>
        </w:rPr>
        <w:t>职受雇单位所在地、经常居住地、户籍所在地的公安派出所</w:t>
      </w:r>
      <w:r>
        <w:rPr>
          <w:spacing w:val="12"/>
        </w:rPr>
        <w:t>、居</w:t>
      </w:r>
    </w:p>
    <w:p>
      <w:pPr>
        <w:pStyle w:val="BodyText"/>
        <w:ind w:left="56"/>
        <w:spacing w:line="221" w:lineRule="auto"/>
        <w:rPr/>
      </w:pPr>
      <w:r>
        <w:rPr>
          <w:spacing w:val="7"/>
        </w:rPr>
        <w:t>民委员会或者村民委员会等有关单位和个人应当协助核查。</w:t>
      </w:r>
    </w:p>
    <w:p>
      <w:pPr>
        <w:pStyle w:val="BodyText"/>
        <w:ind w:left="3602"/>
        <w:spacing w:before="189" w:line="222" w:lineRule="auto"/>
        <w:rPr/>
      </w:pPr>
      <w:r>
        <w:rPr>
          <w:spacing w:val="-4"/>
        </w:rPr>
        <w:t>第九章</w:t>
      </w:r>
      <w:r>
        <w:rPr>
          <w:spacing w:val="25"/>
        </w:rPr>
        <w:t xml:space="preserve">  </w:t>
      </w:r>
      <w:r>
        <w:rPr>
          <w:spacing w:val="-4"/>
        </w:rPr>
        <w:t>附则</w:t>
      </w:r>
    </w:p>
    <w:p>
      <w:pPr>
        <w:pStyle w:val="BodyText"/>
        <w:ind w:left="16" w:firstLine="650"/>
        <w:spacing w:before="188" w:line="333" w:lineRule="auto"/>
        <w:jc w:val="both"/>
        <w:rPr/>
      </w:pPr>
      <w:r>
        <w:rPr>
          <w:spacing w:val="12"/>
        </w:rPr>
        <w:t>第二十九条</w:t>
      </w:r>
      <w:r>
        <w:rPr>
          <w:spacing w:val="12"/>
        </w:rPr>
        <w:t xml:space="preserve">  </w:t>
      </w:r>
      <w:r>
        <w:rPr>
          <w:spacing w:val="12"/>
        </w:rPr>
        <w:t>本办法所称父母，是指生父母、继父母、养父</w:t>
      </w:r>
      <w:r>
        <w:rPr>
          <w:spacing w:val="14"/>
        </w:rPr>
        <w:t xml:space="preserve"> </w:t>
      </w:r>
      <w:r>
        <w:rPr>
          <w:spacing w:val="13"/>
        </w:rPr>
        <w:t>母。本办法所称子女，是指婚生子女、非婚生子女、继子女、养</w:t>
      </w:r>
      <w:r>
        <w:rPr>
          <w:spacing w:val="8"/>
        </w:rPr>
        <w:t xml:space="preserve"> </w:t>
      </w:r>
      <w:r>
        <w:rPr>
          <w:spacing w:val="10"/>
        </w:rPr>
        <w:t>子女。父母之外的其他人担任未成年人的监护人的，</w:t>
      </w:r>
      <w:r>
        <w:rPr>
          <w:spacing w:val="-63"/>
        </w:rPr>
        <w:t xml:space="preserve"> </w:t>
      </w:r>
      <w:r>
        <w:rPr>
          <w:spacing w:val="10"/>
        </w:rPr>
        <w:t>比照本办法</w:t>
      </w:r>
    </w:p>
    <w:p>
      <w:pPr>
        <w:pStyle w:val="BodyText"/>
        <w:ind w:left="22"/>
        <w:spacing w:line="221" w:lineRule="auto"/>
        <w:rPr/>
      </w:pPr>
      <w:r>
        <w:rPr>
          <w:spacing w:val="3"/>
        </w:rPr>
        <w:t>规定执行。</w:t>
      </w:r>
    </w:p>
    <w:p>
      <w:pPr>
        <w:pStyle w:val="BodyText"/>
        <w:ind w:right="2"/>
        <w:spacing w:before="190" w:line="560" w:lineRule="exact"/>
        <w:jc w:val="right"/>
        <w:rPr/>
      </w:pPr>
      <w:r>
        <w:rPr>
          <w:spacing w:val="12"/>
          <w:position w:val="18"/>
        </w:rPr>
        <w:t>第三十条</w:t>
      </w:r>
      <w:r>
        <w:rPr>
          <w:spacing w:val="12"/>
          <w:position w:val="18"/>
        </w:rPr>
        <w:t xml:space="preserve">  </w:t>
      </w:r>
      <w:r>
        <w:rPr>
          <w:spacing w:val="12"/>
          <w:position w:val="18"/>
        </w:rPr>
        <w:t>个人所得税专项附加扣除额一个纳税年度扣除不</w:t>
      </w:r>
    </w:p>
    <w:p>
      <w:pPr>
        <w:pStyle w:val="BodyText"/>
        <w:ind w:left="30"/>
        <w:spacing w:before="1" w:line="218" w:lineRule="auto"/>
        <w:rPr/>
      </w:pPr>
      <w:r>
        <w:rPr>
          <w:spacing w:val="7"/>
        </w:rPr>
        <w:t>完的，不能结转以后年度扣除。</w:t>
      </w:r>
    </w:p>
    <w:p>
      <w:pPr>
        <w:spacing w:line="218" w:lineRule="auto"/>
        <w:sectPr>
          <w:headerReference w:type="default" r:id="rId374"/>
          <w:footerReference w:type="default" r:id="rId430"/>
          <w:pgSz w:w="11906" w:h="16839"/>
          <w:pgMar w:top="1040" w:right="1417" w:bottom="885" w:left="1418" w:header="735" w:footer="622" w:gutter="0"/>
        </w:sectPr>
        <w:rPr/>
      </w:pPr>
    </w:p>
    <w:p>
      <w:pPr>
        <w:spacing w:line="448" w:lineRule="auto"/>
        <w:rPr>
          <w:rFonts w:ascii="Arial"/>
          <w:sz w:val="21"/>
        </w:rPr>
      </w:pPr>
      <w:r/>
    </w:p>
    <w:p>
      <w:pPr>
        <w:pStyle w:val="BodyText"/>
        <w:ind w:right="2"/>
        <w:spacing w:before="101" w:line="559" w:lineRule="exact"/>
        <w:jc w:val="right"/>
        <w:rPr/>
      </w:pPr>
      <w:r>
        <w:rPr>
          <w:spacing w:val="10"/>
          <w:position w:val="18"/>
        </w:rPr>
        <w:t>第三十一条</w:t>
      </w:r>
      <w:r>
        <w:rPr>
          <w:spacing w:val="10"/>
          <w:position w:val="18"/>
        </w:rPr>
        <w:t xml:space="preserve">  </w:t>
      </w:r>
      <w:r>
        <w:rPr>
          <w:spacing w:val="10"/>
          <w:position w:val="18"/>
        </w:rPr>
        <w:t>个人所得税专项附加扣除具体操</w:t>
      </w:r>
      <w:r>
        <w:rPr>
          <w:spacing w:val="9"/>
          <w:position w:val="18"/>
        </w:rPr>
        <w:t>作办法，</w:t>
      </w:r>
      <w:r>
        <w:rPr>
          <w:spacing w:val="-81"/>
          <w:position w:val="18"/>
        </w:rPr>
        <w:t xml:space="preserve"> </w:t>
      </w:r>
      <w:r>
        <w:rPr>
          <w:spacing w:val="9"/>
          <w:position w:val="18"/>
        </w:rPr>
        <w:t>由国</w:t>
      </w:r>
    </w:p>
    <w:p>
      <w:pPr>
        <w:pStyle w:val="BodyText"/>
        <w:ind w:left="19"/>
        <w:spacing w:line="221" w:lineRule="auto"/>
        <w:rPr/>
      </w:pPr>
      <w:r>
        <w:rPr>
          <w:spacing w:val="7"/>
        </w:rPr>
        <w:t>务院税务主管部门另行制定。</w:t>
      </w:r>
    </w:p>
    <w:p>
      <w:pPr>
        <w:pStyle w:val="BodyText"/>
        <w:ind w:left="667"/>
        <w:spacing w:before="190" w:line="221" w:lineRule="auto"/>
        <w:outlineLvl w:val="0"/>
        <w:rPr/>
      </w:pPr>
      <w:r>
        <w:rPr>
          <w:spacing w:val="-3"/>
        </w:rPr>
        <w:t>第三十二条</w:t>
      </w:r>
      <w:r>
        <w:rPr>
          <w:spacing w:val="-3"/>
        </w:rPr>
        <w:t xml:space="preserve">  </w:t>
      </w:r>
      <w:r>
        <w:rPr>
          <w:spacing w:val="-3"/>
        </w:rPr>
        <w:t>本办法自</w:t>
      </w:r>
      <w:r>
        <w:rPr>
          <w:spacing w:val="-31"/>
        </w:rPr>
        <w:t xml:space="preserve"> </w:t>
      </w:r>
      <w:r>
        <w:rPr>
          <w:spacing w:val="-3"/>
        </w:rPr>
        <w:t>2019</w:t>
      </w:r>
      <w:r>
        <w:rPr>
          <w:spacing w:val="-56"/>
        </w:rPr>
        <w:t xml:space="preserve"> </w:t>
      </w:r>
      <w:r>
        <w:rPr>
          <w:spacing w:val="-3"/>
        </w:rPr>
        <w:t>年</w:t>
      </w:r>
      <w:r>
        <w:rPr>
          <w:spacing w:val="-40"/>
        </w:rPr>
        <w:t xml:space="preserve"> </w:t>
      </w:r>
      <w:r>
        <w:rPr>
          <w:spacing w:val="-3"/>
        </w:rPr>
        <w:t>1</w:t>
      </w:r>
      <w:r>
        <w:rPr>
          <w:spacing w:val="-46"/>
        </w:rPr>
        <w:t xml:space="preserve"> </w:t>
      </w:r>
      <w:r>
        <w:rPr>
          <w:spacing w:val="-3"/>
        </w:rPr>
        <w:t>月</w:t>
      </w:r>
      <w:r>
        <w:rPr>
          <w:spacing w:val="-43"/>
        </w:rPr>
        <w:t xml:space="preserve"> </w:t>
      </w:r>
      <w:r>
        <w:rPr>
          <w:spacing w:val="-3"/>
        </w:rPr>
        <w:t>1</w:t>
      </w:r>
      <w:r>
        <w:rPr>
          <w:spacing w:val="-3"/>
        </w:rPr>
        <w:t xml:space="preserve"> </w:t>
      </w:r>
      <w:r>
        <w:rPr>
          <w:spacing w:val="-3"/>
        </w:rPr>
        <w:t>日起施行。</w:t>
      </w:r>
    </w:p>
    <w:p>
      <w:pPr>
        <w:spacing w:line="221" w:lineRule="auto"/>
        <w:sectPr>
          <w:headerReference w:type="default" r:id="rId372"/>
          <w:footerReference w:type="default" r:id="rId431"/>
          <w:pgSz w:w="11906" w:h="16839"/>
          <w:pgMar w:top="1040" w:right="1417" w:bottom="885" w:left="1418" w:header="735" w:footer="622" w:gutter="0"/>
        </w:sectPr>
        <w:rPr/>
      </w:pPr>
    </w:p>
    <w:p>
      <w:pPr>
        <w:spacing w:line="396" w:lineRule="auto"/>
        <w:rPr>
          <w:rFonts w:ascii="Arial"/>
          <w:sz w:val="21"/>
        </w:rPr>
      </w:pPr>
      <w:r/>
    </w:p>
    <w:p>
      <w:pPr>
        <w:ind w:left="2921" w:right="584" w:hanging="2431"/>
        <w:spacing w:before="113" w:line="260" w:lineRule="auto"/>
        <w:rPr>
          <w:rFonts w:ascii="SimSun" w:hAnsi="SimSun" w:eastAsia="SimSun" w:cs="SimSun"/>
          <w:sz w:val="35"/>
          <w:szCs w:val="35"/>
        </w:rPr>
      </w:pPr>
      <w:bookmarkStart w:name="bookmark113" w:id="160"/>
      <w:bookmarkEnd w:id="160"/>
      <w:r>
        <w:rPr>
          <w:rFonts w:ascii="SimSun" w:hAnsi="SimSun" w:eastAsia="SimSun" w:cs="SimSun"/>
          <w:sz w:val="35"/>
          <w:szCs w:val="35"/>
          <w:b/>
          <w:bCs/>
          <w:spacing w:val="6"/>
        </w:rPr>
        <w:t>财政部</w:t>
      </w:r>
      <w:r>
        <w:rPr>
          <w:rFonts w:ascii="SimSun" w:hAnsi="SimSun" w:eastAsia="SimSun" w:cs="SimSun"/>
          <w:sz w:val="35"/>
          <w:szCs w:val="35"/>
          <w:spacing w:val="6"/>
        </w:rPr>
        <w:t xml:space="preserve"> </w:t>
      </w:r>
      <w:r>
        <w:rPr>
          <w:rFonts w:ascii="SimSun" w:hAnsi="SimSun" w:eastAsia="SimSun" w:cs="SimSun"/>
          <w:sz w:val="35"/>
          <w:szCs w:val="35"/>
          <w:b/>
          <w:bCs/>
          <w:spacing w:val="6"/>
        </w:rPr>
        <w:t>税务总局关于创业投资企业和天使投资个人</w:t>
      </w:r>
      <w:r>
        <w:rPr>
          <w:rFonts w:ascii="SimSun" w:hAnsi="SimSun" w:eastAsia="SimSun" w:cs="SimSun"/>
          <w:sz w:val="35"/>
          <w:szCs w:val="35"/>
        </w:rPr>
        <w:t xml:space="preserve"> </w:t>
      </w:r>
      <w:r>
        <w:rPr>
          <w:rFonts w:ascii="SimSun" w:hAnsi="SimSun" w:eastAsia="SimSun" w:cs="SimSun"/>
          <w:sz w:val="35"/>
          <w:szCs w:val="35"/>
          <w:b/>
          <w:bCs/>
          <w:spacing w:val="5"/>
        </w:rPr>
        <w:t>有关税收政策的通知</w:t>
      </w:r>
    </w:p>
    <w:p>
      <w:pPr>
        <w:ind w:left="3231"/>
        <w:spacing w:before="204" w:line="231" w:lineRule="auto"/>
        <w:outlineLvl w:val="1"/>
        <w:rPr>
          <w:rFonts w:ascii="KaiTi" w:hAnsi="KaiTi" w:eastAsia="KaiTi" w:cs="KaiTi"/>
          <w:sz w:val="31"/>
          <w:szCs w:val="31"/>
        </w:rPr>
      </w:pPr>
      <w:r>
        <w:rPr>
          <w:rFonts w:ascii="KaiTi" w:hAnsi="KaiTi" w:eastAsia="KaiTi" w:cs="KaiTi"/>
          <w:sz w:val="31"/>
          <w:szCs w:val="31"/>
          <w:spacing w:val="4"/>
        </w:rPr>
        <w:t>财税〔2018〕55</w:t>
      </w:r>
      <w:r>
        <w:rPr>
          <w:rFonts w:ascii="KaiTi" w:hAnsi="KaiTi" w:eastAsia="KaiTi" w:cs="KaiTi"/>
          <w:sz w:val="31"/>
          <w:szCs w:val="31"/>
          <w:spacing w:val="-48"/>
        </w:rPr>
        <w:t xml:space="preserve"> </w:t>
      </w:r>
      <w:r>
        <w:rPr>
          <w:rFonts w:ascii="KaiTi" w:hAnsi="KaiTi" w:eastAsia="KaiTi" w:cs="KaiTi"/>
          <w:sz w:val="31"/>
          <w:szCs w:val="31"/>
          <w:spacing w:val="4"/>
        </w:rPr>
        <w:t>号</w:t>
      </w:r>
    </w:p>
    <w:p>
      <w:pPr>
        <w:spacing w:line="318" w:lineRule="auto"/>
        <w:rPr>
          <w:rFonts w:ascii="Arial"/>
          <w:sz w:val="21"/>
        </w:rPr>
      </w:pPr>
      <w:r/>
    </w:p>
    <w:p>
      <w:pPr>
        <w:spacing w:line="319" w:lineRule="auto"/>
        <w:rPr>
          <w:rFonts w:ascii="Arial"/>
          <w:sz w:val="21"/>
        </w:rPr>
      </w:pPr>
      <w:r/>
    </w:p>
    <w:p>
      <w:pPr>
        <w:pStyle w:val="BodyText"/>
        <w:spacing w:before="100" w:line="560" w:lineRule="exact"/>
        <w:jc w:val="right"/>
        <w:rPr/>
      </w:pPr>
      <w:r>
        <w:rPr>
          <w:spacing w:val="3"/>
          <w:position w:val="18"/>
        </w:rPr>
        <w:t>各省、</w:t>
      </w:r>
      <w:r>
        <w:rPr>
          <w:spacing w:val="-75"/>
          <w:position w:val="18"/>
        </w:rPr>
        <w:t xml:space="preserve"> </w:t>
      </w:r>
      <w:r>
        <w:rPr>
          <w:spacing w:val="3"/>
          <w:position w:val="18"/>
        </w:rPr>
        <w:t>自治区、直辖市、计划单列市财政厅（局）、国家税务局、</w:t>
      </w:r>
    </w:p>
    <w:p>
      <w:pPr>
        <w:pStyle w:val="BodyText"/>
        <w:ind w:left="10"/>
        <w:spacing w:line="222" w:lineRule="auto"/>
        <w:rPr/>
      </w:pPr>
      <w:r>
        <w:rPr>
          <w:spacing w:val="8"/>
        </w:rPr>
        <w:t>地方税务局，新疆生产建设兵团财政局：</w:t>
      </w:r>
    </w:p>
    <w:p>
      <w:pPr>
        <w:pStyle w:val="BodyText"/>
        <w:ind w:left="670"/>
        <w:spacing w:before="185" w:line="562" w:lineRule="exact"/>
        <w:rPr/>
      </w:pPr>
      <w:r>
        <w:rPr>
          <w:spacing w:val="13"/>
          <w:position w:val="18"/>
        </w:rPr>
        <w:t>为进一步支持创业投资发展，现就创业投资企业和天使投资</w:t>
      </w:r>
    </w:p>
    <w:p>
      <w:pPr>
        <w:pStyle w:val="BodyText"/>
        <w:ind w:left="15"/>
        <w:spacing w:before="1" w:line="222" w:lineRule="auto"/>
        <w:rPr/>
      </w:pPr>
      <w:r>
        <w:rPr>
          <w:spacing w:val="8"/>
        </w:rPr>
        <w:t>个人有关税收政策问题通知如下：</w:t>
      </w:r>
    </w:p>
    <w:p>
      <w:pPr>
        <w:pStyle w:val="BodyText"/>
        <w:ind w:left="671"/>
        <w:spacing w:before="186" w:line="222" w:lineRule="auto"/>
        <w:rPr/>
      </w:pPr>
      <w:r>
        <w:rPr>
          <w:spacing w:val="5"/>
        </w:rPr>
        <w:t>一、税收政策内容</w:t>
      </w:r>
    </w:p>
    <w:p>
      <w:pPr>
        <w:pStyle w:val="BodyText"/>
        <w:ind w:left="15" w:right="98" w:firstLine="637"/>
        <w:spacing w:before="184" w:line="334" w:lineRule="auto"/>
        <w:rPr/>
      </w:pPr>
      <w:r>
        <w:rPr>
          <w:spacing w:val="10"/>
        </w:rPr>
        <w:t>（</w:t>
      </w:r>
      <w:r>
        <w:rPr>
          <w:spacing w:val="-60"/>
        </w:rPr>
        <w:t xml:space="preserve"> </w:t>
      </w:r>
      <w:r>
        <w:rPr>
          <w:spacing w:val="10"/>
        </w:rPr>
        <w:t>一）公司制创业投资企业采取股权投资方式直接投资于种</w:t>
      </w:r>
      <w:r>
        <w:rPr/>
        <w:t xml:space="preserve"> </w:t>
      </w:r>
      <w:r>
        <w:rPr/>
        <w:t>子期、初创期科技型企业（以下简称初创科技型企业）满</w:t>
      </w:r>
      <w:r>
        <w:rPr>
          <w:spacing w:val="-33"/>
        </w:rPr>
        <w:t xml:space="preserve"> </w:t>
      </w:r>
      <w:r>
        <w:rPr/>
        <w:t>2</w:t>
      </w:r>
      <w:r>
        <w:rPr>
          <w:spacing w:val="-58"/>
        </w:rPr>
        <w:t xml:space="preserve"> </w:t>
      </w:r>
      <w:r>
        <w:rPr/>
        <w:t>年（24</w:t>
      </w:r>
      <w:r>
        <w:rPr/>
        <w:t xml:space="preserve"> </w:t>
      </w:r>
      <w:r>
        <w:rPr>
          <w:spacing w:val="2"/>
        </w:rPr>
        <w:t>个月，下同）的，可以按照投资额的</w:t>
      </w:r>
      <w:r>
        <w:rPr>
          <w:spacing w:val="-43"/>
        </w:rPr>
        <w:t xml:space="preserve"> </w:t>
      </w:r>
      <w:r>
        <w:rPr>
          <w:spacing w:val="2"/>
        </w:rPr>
        <w:t>70%在股权持有满</w:t>
      </w:r>
      <w:r>
        <w:rPr>
          <w:spacing w:val="-51"/>
        </w:rPr>
        <w:t xml:space="preserve"> </w:t>
      </w:r>
      <w:r>
        <w:rPr>
          <w:spacing w:val="2"/>
        </w:rPr>
        <w:t>2</w:t>
      </w:r>
      <w:r>
        <w:rPr>
          <w:spacing w:val="-58"/>
        </w:rPr>
        <w:t xml:space="preserve"> </w:t>
      </w:r>
      <w:r>
        <w:rPr>
          <w:spacing w:val="2"/>
        </w:rPr>
        <w:t>年的当年</w:t>
      </w:r>
      <w:r>
        <w:rPr/>
        <w:t xml:space="preserve"> </w:t>
      </w:r>
      <w:r>
        <w:rPr>
          <w:spacing w:val="10"/>
        </w:rPr>
        <w:t>抵扣该公司制创业投资企业的应纳税所得额；</w:t>
      </w:r>
      <w:r>
        <w:rPr>
          <w:spacing w:val="-76"/>
        </w:rPr>
        <w:t xml:space="preserve"> </w:t>
      </w:r>
      <w:r>
        <w:rPr>
          <w:spacing w:val="10"/>
        </w:rPr>
        <w:t>当年不足抵扣的，</w:t>
      </w:r>
    </w:p>
    <w:p>
      <w:pPr>
        <w:pStyle w:val="BodyText"/>
        <w:ind w:left="26"/>
        <w:spacing w:before="2" w:line="218" w:lineRule="auto"/>
        <w:rPr/>
      </w:pPr>
      <w:r>
        <w:rPr>
          <w:spacing w:val="7"/>
        </w:rPr>
        <w:t>可以在以后纳税年度结转抵扣。</w:t>
      </w:r>
    </w:p>
    <w:p>
      <w:pPr>
        <w:pStyle w:val="BodyText"/>
        <w:ind w:left="12" w:right="102" w:firstLine="640"/>
        <w:spacing w:before="187" w:line="334" w:lineRule="auto"/>
        <w:rPr/>
      </w:pPr>
      <w:r>
        <w:rPr>
          <w:spacing w:val="10"/>
        </w:rPr>
        <w:t>（</w:t>
      </w:r>
      <w:r>
        <w:rPr>
          <w:spacing w:val="-64"/>
        </w:rPr>
        <w:t xml:space="preserve"> </w:t>
      </w:r>
      <w:r>
        <w:rPr>
          <w:spacing w:val="10"/>
        </w:rPr>
        <w:t>二）有限合伙制创业投资企业（以下简称合伙创投企业）</w:t>
      </w:r>
      <w:r>
        <w:rPr/>
        <w:t xml:space="preserve"> </w:t>
      </w:r>
      <w:r>
        <w:rPr>
          <w:spacing w:val="11"/>
        </w:rPr>
        <w:t>采取股权投资方式直接投资于初创科技型企业满</w:t>
      </w:r>
      <w:r>
        <w:rPr>
          <w:spacing w:val="-34"/>
        </w:rPr>
        <w:t xml:space="preserve"> </w:t>
      </w:r>
      <w:r>
        <w:rPr>
          <w:spacing w:val="11"/>
        </w:rPr>
        <w:t>2</w:t>
      </w:r>
      <w:r>
        <w:rPr>
          <w:spacing w:val="-56"/>
        </w:rPr>
        <w:t xml:space="preserve"> </w:t>
      </w:r>
      <w:r>
        <w:rPr>
          <w:spacing w:val="11"/>
        </w:rPr>
        <w:t>年的，该合伙</w:t>
      </w:r>
    </w:p>
    <w:p>
      <w:pPr>
        <w:pStyle w:val="BodyText"/>
        <w:ind w:left="5"/>
        <w:spacing w:before="1" w:line="224" w:lineRule="auto"/>
        <w:rPr/>
      </w:pPr>
      <w:r>
        <w:rPr>
          <w:spacing w:val="9"/>
        </w:rPr>
        <w:t>创投企业的合伙人分别按以下方式处理：</w:t>
      </w:r>
    </w:p>
    <w:p>
      <w:pPr>
        <w:pStyle w:val="BodyText"/>
        <w:ind w:left="24" w:right="100" w:firstLine="649"/>
        <w:spacing w:before="181" w:line="335" w:lineRule="auto"/>
        <w:rPr/>
      </w:pPr>
      <w:r>
        <w:rPr>
          <w:spacing w:val="8"/>
        </w:rPr>
        <w:t>1.</w:t>
      </w:r>
      <w:r>
        <w:rPr>
          <w:spacing w:val="8"/>
        </w:rPr>
        <w:t xml:space="preserve"> </w:t>
      </w:r>
      <w:r>
        <w:rPr>
          <w:spacing w:val="8"/>
        </w:rPr>
        <w:t>法人合伙人可以按照对初创科技型企业</w:t>
      </w:r>
      <w:r>
        <w:rPr>
          <w:spacing w:val="7"/>
        </w:rPr>
        <w:t>投资额的</w:t>
      </w:r>
      <w:r>
        <w:rPr>
          <w:spacing w:val="-46"/>
        </w:rPr>
        <w:t xml:space="preserve"> </w:t>
      </w:r>
      <w:r>
        <w:rPr>
          <w:spacing w:val="7"/>
        </w:rPr>
        <w:t>70%抵扣</w:t>
      </w:r>
      <w:r>
        <w:rPr/>
        <w:t xml:space="preserve"> </w:t>
      </w:r>
      <w:r>
        <w:rPr>
          <w:spacing w:val="10"/>
        </w:rPr>
        <w:t>法人合伙人从合伙创投企业分得的所得；</w:t>
      </w:r>
      <w:r>
        <w:rPr>
          <w:spacing w:val="-71"/>
        </w:rPr>
        <w:t xml:space="preserve"> </w:t>
      </w:r>
      <w:r>
        <w:rPr>
          <w:spacing w:val="10"/>
        </w:rPr>
        <w:t>当年不足抵扣的，可以</w:t>
      </w:r>
    </w:p>
    <w:p>
      <w:pPr>
        <w:pStyle w:val="BodyText"/>
        <w:ind w:left="16"/>
        <w:spacing w:before="2" w:line="218" w:lineRule="auto"/>
        <w:rPr/>
      </w:pPr>
      <w:r>
        <w:rPr>
          <w:spacing w:val="7"/>
        </w:rPr>
        <w:t>在以后纳税年度结转抵扣。</w:t>
      </w:r>
    </w:p>
    <w:p>
      <w:pPr>
        <w:pStyle w:val="BodyText"/>
        <w:ind w:left="15" w:right="102" w:firstLine="650"/>
        <w:spacing w:before="187" w:line="335" w:lineRule="auto"/>
        <w:rPr/>
      </w:pPr>
      <w:r>
        <w:rPr>
          <w:spacing w:val="8"/>
        </w:rPr>
        <w:t>2.</w:t>
      </w:r>
      <w:r>
        <w:rPr>
          <w:spacing w:val="8"/>
        </w:rPr>
        <w:t xml:space="preserve"> </w:t>
      </w:r>
      <w:r>
        <w:rPr>
          <w:spacing w:val="8"/>
        </w:rPr>
        <w:t>个人合伙人可以按照对初创科技型企业投资额的</w:t>
      </w:r>
      <w:r>
        <w:rPr>
          <w:spacing w:val="-45"/>
        </w:rPr>
        <w:t xml:space="preserve"> </w:t>
      </w:r>
      <w:r>
        <w:rPr>
          <w:spacing w:val="8"/>
        </w:rPr>
        <w:t>70%</w:t>
      </w:r>
      <w:r>
        <w:rPr>
          <w:spacing w:val="7"/>
        </w:rPr>
        <w:t>抵扣</w:t>
      </w:r>
      <w:r>
        <w:rPr/>
        <w:t xml:space="preserve"> </w:t>
      </w:r>
      <w:r>
        <w:rPr>
          <w:spacing w:val="10"/>
        </w:rPr>
        <w:t>个人合伙人从合伙创投企业分得的经营所得；</w:t>
      </w:r>
      <w:r>
        <w:rPr>
          <w:spacing w:val="-76"/>
        </w:rPr>
        <w:t xml:space="preserve"> </w:t>
      </w:r>
      <w:r>
        <w:rPr>
          <w:spacing w:val="10"/>
        </w:rPr>
        <w:t>当年不足抵扣的，</w:t>
      </w:r>
    </w:p>
    <w:p>
      <w:pPr>
        <w:pStyle w:val="BodyText"/>
        <w:ind w:left="26"/>
        <w:spacing w:before="2" w:line="218" w:lineRule="auto"/>
        <w:rPr/>
      </w:pPr>
      <w:r>
        <w:rPr>
          <w:spacing w:val="7"/>
        </w:rPr>
        <w:t>可以在以后纳税年度结转抵扣。</w:t>
      </w:r>
    </w:p>
    <w:p>
      <w:pPr>
        <w:pStyle w:val="BodyText"/>
        <w:ind w:left="652"/>
        <w:spacing w:before="188" w:line="562" w:lineRule="exact"/>
        <w:rPr/>
      </w:pPr>
      <w:r>
        <w:rPr>
          <w:spacing w:val="13"/>
          <w:position w:val="18"/>
        </w:rPr>
        <w:t>（三）天使投资个人采取股权投资方式直接投资于初创科技</w:t>
      </w:r>
    </w:p>
    <w:p>
      <w:pPr>
        <w:pStyle w:val="BodyText"/>
        <w:ind w:left="26"/>
        <w:spacing w:before="1" w:line="220" w:lineRule="auto"/>
        <w:rPr/>
      </w:pPr>
      <w:r>
        <w:rPr>
          <w:spacing w:val="2"/>
        </w:rPr>
        <w:t>型企业满</w:t>
      </w:r>
      <w:r>
        <w:rPr>
          <w:spacing w:val="-51"/>
        </w:rPr>
        <w:t xml:space="preserve"> </w:t>
      </w:r>
      <w:r>
        <w:rPr>
          <w:spacing w:val="2"/>
        </w:rPr>
        <w:t>2</w:t>
      </w:r>
      <w:r>
        <w:rPr>
          <w:spacing w:val="-58"/>
        </w:rPr>
        <w:t xml:space="preserve"> </w:t>
      </w:r>
      <w:r>
        <w:rPr>
          <w:spacing w:val="2"/>
        </w:rPr>
        <w:t>年的，可以按照投资额的</w:t>
      </w:r>
      <w:r>
        <w:rPr>
          <w:spacing w:val="-46"/>
        </w:rPr>
        <w:t xml:space="preserve"> </w:t>
      </w:r>
      <w:r>
        <w:rPr>
          <w:spacing w:val="2"/>
        </w:rPr>
        <w:t>70%</w:t>
      </w:r>
      <w:r>
        <w:rPr>
          <w:spacing w:val="1"/>
        </w:rPr>
        <w:t>抵扣转让该初创科技型企</w:t>
      </w:r>
    </w:p>
    <w:p>
      <w:pPr>
        <w:spacing w:line="220" w:lineRule="auto"/>
        <w:sectPr>
          <w:headerReference w:type="default" r:id="rId406"/>
          <w:footerReference w:type="default" r:id="rId432"/>
          <w:pgSz w:w="11906" w:h="16839"/>
          <w:pgMar w:top="1040" w:right="1318" w:bottom="885" w:left="1418" w:header="735" w:footer="622" w:gutter="0"/>
        </w:sectPr>
        <w:rPr/>
      </w:pPr>
    </w:p>
    <w:p>
      <w:pPr>
        <w:spacing w:line="448" w:lineRule="auto"/>
        <w:rPr>
          <w:rFonts w:ascii="Arial"/>
          <w:sz w:val="21"/>
        </w:rPr>
      </w:pPr>
      <w:r>
        <w:pict>
          <v:shape id="_x0000_s350" style="position:absolute;margin-left:70.9pt;margin-top:734.05pt;mso-position-vertical-relative:page;mso-position-horizontal-relative:page;width:144pt;height:0pt;z-index:252593152;" o:allowincell="f" filled="false" strokecolor="#000000" strokeweight="0.00pt" coordsize="2880,0" coordorigin="0,0" path="m,l2880,0e">
            <v:stroke endcap="square" joinstyle="bevel" miterlimit="0"/>
          </v:shape>
        </w:pict>
      </w:r>
      <w:r/>
    </w:p>
    <w:p>
      <w:pPr>
        <w:pStyle w:val="BodyText"/>
        <w:spacing w:before="101" w:line="556" w:lineRule="exact"/>
        <w:jc w:val="right"/>
        <w:rPr/>
      </w:pPr>
      <w:r>
        <w:rPr>
          <w:spacing w:val="10"/>
          <w:position w:val="18"/>
        </w:rPr>
        <w:t>业股权取得的应纳税所得额；</w:t>
      </w:r>
      <w:r>
        <w:rPr>
          <w:spacing w:val="-73"/>
          <w:position w:val="18"/>
        </w:rPr>
        <w:t xml:space="preserve"> </w:t>
      </w:r>
      <w:r>
        <w:rPr>
          <w:spacing w:val="10"/>
          <w:position w:val="18"/>
        </w:rPr>
        <w:t>当期不足抵扣的，可以在以后取得</w:t>
      </w:r>
    </w:p>
    <w:p>
      <w:pPr>
        <w:pStyle w:val="BodyText"/>
        <w:ind w:left="29"/>
        <w:spacing w:before="1" w:line="220" w:lineRule="auto"/>
        <w:rPr/>
      </w:pPr>
      <w:r>
        <w:rPr>
          <w:spacing w:val="8"/>
        </w:rPr>
        <w:t>转让该初创科技型企业股权的应纳税所得额时结转抵扣。</w:t>
      </w:r>
    </w:p>
    <w:p>
      <w:pPr>
        <w:pStyle w:val="BodyText"/>
        <w:ind w:left="27" w:firstLine="641"/>
        <w:spacing w:before="193" w:line="333" w:lineRule="auto"/>
        <w:rPr/>
      </w:pPr>
      <w:r>
        <w:rPr>
          <w:spacing w:val="13"/>
        </w:rPr>
        <w:t>天使投资个人投资多个初创科技型企业的，对其中办理注销</w:t>
      </w:r>
      <w:r>
        <w:rPr>
          <w:spacing w:val="1"/>
        </w:rPr>
        <w:t xml:space="preserve"> </w:t>
      </w:r>
      <w:r>
        <w:rPr>
          <w:spacing w:val="3"/>
        </w:rPr>
        <w:t>清算的初创科技型企业，天使投资个人对其投资额的</w:t>
      </w:r>
      <w:r>
        <w:rPr>
          <w:spacing w:val="-40"/>
        </w:rPr>
        <w:t xml:space="preserve"> </w:t>
      </w:r>
      <w:r>
        <w:rPr>
          <w:spacing w:val="3"/>
        </w:rPr>
        <w:t>70%尚未抵扣</w:t>
      </w:r>
      <w:r>
        <w:rPr/>
        <w:t xml:space="preserve"> </w:t>
      </w:r>
      <w:r>
        <w:rPr>
          <w:spacing w:val="5"/>
        </w:rPr>
        <w:t>完的，可自注销清算之日起</w:t>
      </w:r>
      <w:r>
        <w:rPr>
          <w:spacing w:val="-38"/>
        </w:rPr>
        <w:t xml:space="preserve"> </w:t>
      </w:r>
      <w:r>
        <w:rPr>
          <w:spacing w:val="5"/>
        </w:rPr>
        <w:t>36</w:t>
      </w:r>
      <w:r>
        <w:rPr>
          <w:spacing w:val="-57"/>
        </w:rPr>
        <w:t xml:space="preserve"> </w:t>
      </w:r>
      <w:r>
        <w:rPr>
          <w:spacing w:val="5"/>
        </w:rPr>
        <w:t>个月内抵扣天使投资个人转让其他</w:t>
      </w:r>
    </w:p>
    <w:p>
      <w:pPr>
        <w:pStyle w:val="BodyText"/>
        <w:ind w:left="12"/>
        <w:spacing w:line="224" w:lineRule="auto"/>
        <w:rPr/>
      </w:pPr>
      <w:r>
        <w:rPr>
          <w:spacing w:val="8"/>
        </w:rPr>
        <w:t>初创科技型企业股权取得的应纳税所得额。</w:t>
      </w:r>
    </w:p>
    <w:p>
      <w:pPr>
        <w:pStyle w:val="BodyText"/>
        <w:ind w:left="668"/>
        <w:spacing w:before="185" w:line="222" w:lineRule="auto"/>
        <w:rPr/>
      </w:pPr>
      <w:r>
        <w:rPr>
          <w:spacing w:val="6"/>
        </w:rPr>
        <w:t>二、相关政策条件</w:t>
      </w:r>
    </w:p>
    <w:p>
      <w:pPr>
        <w:pStyle w:val="BodyText"/>
        <w:ind w:left="643"/>
        <w:spacing w:before="183" w:line="223" w:lineRule="auto"/>
        <w:rPr/>
      </w:pPr>
      <w:r>
        <w:rPr>
          <w:spacing w:val="6"/>
        </w:rPr>
        <w:t>（</w:t>
      </w:r>
      <w:r>
        <w:rPr>
          <w:spacing w:val="-68"/>
        </w:rPr>
        <w:t xml:space="preserve"> </w:t>
      </w:r>
      <w:r>
        <w:rPr>
          <w:spacing w:val="6"/>
        </w:rPr>
        <w:t>一）本通知所称初创科技型企业，应同时符合以下条件：</w:t>
      </w:r>
    </w:p>
    <w:p>
      <w:pPr>
        <w:pStyle w:val="BodyText"/>
        <w:spacing w:before="191" w:line="559" w:lineRule="exact"/>
        <w:jc w:val="right"/>
        <w:rPr/>
      </w:pPr>
      <w:r>
        <w:rPr>
          <w:spacing w:val="6"/>
          <w:position w:val="18"/>
        </w:rPr>
        <w:t>1.</w:t>
      </w:r>
      <w:r>
        <w:rPr>
          <w:spacing w:val="6"/>
          <w:position w:val="18"/>
        </w:rPr>
        <w:t xml:space="preserve"> </w:t>
      </w:r>
      <w:r>
        <w:rPr>
          <w:spacing w:val="6"/>
          <w:position w:val="18"/>
        </w:rPr>
        <w:t>在中国境内（不包括港、澳、台地区）注册成立、实行查</w:t>
      </w:r>
    </w:p>
    <w:p>
      <w:pPr>
        <w:pStyle w:val="BodyText"/>
        <w:ind w:left="9"/>
        <w:spacing w:before="1" w:line="222" w:lineRule="auto"/>
        <w:rPr/>
      </w:pPr>
      <w:r>
        <w:rPr>
          <w:spacing w:val="7"/>
        </w:rPr>
        <w:t>账征收的居民企业；</w:t>
      </w:r>
    </w:p>
    <w:p>
      <w:pPr>
        <w:pStyle w:val="BodyText"/>
        <w:ind w:left="37" w:firstLine="625"/>
        <w:spacing w:before="185" w:line="310" w:lineRule="auto"/>
        <w:rPr>
          <w:sz w:val="16"/>
          <w:szCs w:val="16"/>
        </w:rPr>
      </w:pPr>
      <w:r>
        <w:rPr>
          <w:spacing w:val="5"/>
        </w:rPr>
        <w:t>2.</w:t>
      </w:r>
      <w:r>
        <w:rPr>
          <w:spacing w:val="5"/>
        </w:rPr>
        <w:t xml:space="preserve"> </w:t>
      </w:r>
      <w:r>
        <w:rPr>
          <w:spacing w:val="5"/>
        </w:rPr>
        <w:t>接受投资时，从业人数不超过</w:t>
      </w:r>
      <w:r>
        <w:rPr>
          <w:spacing w:val="-48"/>
        </w:rPr>
        <w:t xml:space="preserve"> </w:t>
      </w:r>
      <w:r>
        <w:rPr>
          <w:spacing w:val="5"/>
        </w:rPr>
        <w:t>200</w:t>
      </w:r>
      <w:r>
        <w:rPr>
          <w:spacing w:val="-60"/>
        </w:rPr>
        <w:t xml:space="preserve"> </w:t>
      </w:r>
      <w:r>
        <w:rPr>
          <w:spacing w:val="5"/>
        </w:rPr>
        <w:t>人，其中具</w:t>
      </w:r>
      <w:r>
        <w:rPr>
          <w:spacing w:val="4"/>
        </w:rPr>
        <w:t>有大学本科</w:t>
      </w:r>
      <w:r>
        <w:rPr/>
        <w:t xml:space="preserve"> </w:t>
      </w:r>
      <w:r>
        <w:rPr>
          <w:spacing w:val="3"/>
        </w:rPr>
        <w:t>以上学历的从业人数不低于</w:t>
      </w:r>
      <w:r>
        <w:rPr>
          <w:spacing w:val="-38"/>
        </w:rPr>
        <w:t xml:space="preserve"> </w:t>
      </w:r>
      <w:r>
        <w:rPr>
          <w:spacing w:val="3"/>
        </w:rPr>
        <w:t>30%；资产总</w:t>
      </w:r>
      <w:r>
        <w:rPr>
          <w:spacing w:val="2"/>
        </w:rPr>
        <w:t>额和年销售收入均不超过</w:t>
      </w:r>
      <w:r>
        <w:rPr/>
        <w:t xml:space="preserve"> </w:t>
      </w:r>
      <w:r>
        <w:rPr>
          <w:spacing w:val="-3"/>
        </w:rPr>
        <w:t>3000</w:t>
      </w:r>
      <w:r>
        <w:rPr>
          <w:spacing w:val="-36"/>
        </w:rPr>
        <w:t xml:space="preserve"> </w:t>
      </w:r>
      <w:r>
        <w:rPr>
          <w:spacing w:val="-3"/>
        </w:rPr>
        <w:t>万元；</w:t>
      </w:r>
      <w:hyperlink w:history="true" w:anchor="bookmark181">
        <w:r>
          <w:rPr>
            <w:sz w:val="16"/>
            <w:szCs w:val="16"/>
            <w:spacing w:val="-3"/>
            <w:position w:val="15"/>
          </w:rPr>
          <w:t>47</w:t>
        </w:r>
      </w:hyperlink>
    </w:p>
    <w:p>
      <w:pPr>
        <w:pStyle w:val="BodyText"/>
        <w:ind w:left="676"/>
        <w:spacing w:before="120" w:line="222" w:lineRule="auto"/>
        <w:rPr/>
      </w:pPr>
      <w:r>
        <w:rPr>
          <w:spacing w:val="4"/>
        </w:rPr>
        <w:t>3.</w:t>
      </w:r>
      <w:r>
        <w:rPr>
          <w:spacing w:val="4"/>
        </w:rPr>
        <w:t xml:space="preserve"> </w:t>
      </w:r>
      <w:r>
        <w:rPr>
          <w:spacing w:val="4"/>
        </w:rPr>
        <w:t>接受投资时设立时间不超过</w:t>
      </w:r>
      <w:r>
        <w:rPr>
          <w:spacing w:val="-45"/>
        </w:rPr>
        <w:t xml:space="preserve"> </w:t>
      </w:r>
      <w:r>
        <w:rPr>
          <w:spacing w:val="4"/>
        </w:rPr>
        <w:t>5</w:t>
      </w:r>
      <w:r>
        <w:rPr>
          <w:spacing w:val="-58"/>
        </w:rPr>
        <w:t xml:space="preserve"> </w:t>
      </w:r>
      <w:r>
        <w:rPr>
          <w:spacing w:val="4"/>
        </w:rPr>
        <w:t>年（6</w:t>
      </w:r>
      <w:r>
        <w:rPr>
          <w:spacing w:val="3"/>
        </w:rPr>
        <w:t>0</w:t>
      </w:r>
      <w:r>
        <w:rPr>
          <w:spacing w:val="-57"/>
        </w:rPr>
        <w:t xml:space="preserve"> </w:t>
      </w:r>
      <w:r>
        <w:rPr>
          <w:spacing w:val="3"/>
        </w:rPr>
        <w:t>个月</w:t>
      </w:r>
      <w:r>
        <w:rPr/>
        <w:t>）；</w:t>
      </w:r>
    </w:p>
    <w:p>
      <w:pPr>
        <w:pStyle w:val="BodyText"/>
        <w:spacing w:before="188" w:line="559" w:lineRule="exact"/>
        <w:jc w:val="right"/>
        <w:rPr/>
      </w:pPr>
      <w:r>
        <w:rPr>
          <w:spacing w:val="7"/>
          <w:position w:val="18"/>
        </w:rPr>
        <w:t>4.</w:t>
      </w:r>
      <w:r>
        <w:rPr>
          <w:spacing w:val="7"/>
          <w:position w:val="18"/>
        </w:rPr>
        <w:t xml:space="preserve"> </w:t>
      </w:r>
      <w:r>
        <w:rPr>
          <w:spacing w:val="7"/>
          <w:position w:val="18"/>
        </w:rPr>
        <w:t>接受投资时以及接受投资后</w:t>
      </w:r>
      <w:r>
        <w:rPr>
          <w:spacing w:val="-75"/>
          <w:position w:val="18"/>
        </w:rPr>
        <w:t xml:space="preserve"> </w:t>
      </w:r>
      <w:r>
        <w:rPr>
          <w:spacing w:val="7"/>
          <w:position w:val="18"/>
        </w:rPr>
        <w:t>2</w:t>
      </w:r>
      <w:r>
        <w:rPr>
          <w:spacing w:val="-82"/>
          <w:position w:val="18"/>
        </w:rPr>
        <w:t xml:space="preserve"> </w:t>
      </w:r>
      <w:r>
        <w:rPr>
          <w:spacing w:val="7"/>
          <w:position w:val="18"/>
        </w:rPr>
        <w:t>年内未在境内外证券</w:t>
      </w:r>
      <w:r>
        <w:rPr>
          <w:spacing w:val="6"/>
          <w:position w:val="18"/>
        </w:rPr>
        <w:t>交易所</w:t>
      </w:r>
    </w:p>
    <w:p>
      <w:pPr>
        <w:pStyle w:val="BodyText"/>
        <w:ind w:left="20"/>
        <w:spacing w:before="1" w:line="222" w:lineRule="auto"/>
        <w:rPr/>
      </w:pPr>
      <w:r>
        <w:rPr>
          <w:spacing w:val="-1"/>
        </w:rPr>
        <w:t>上市；</w:t>
      </w:r>
    </w:p>
    <w:p>
      <w:pPr>
        <w:pStyle w:val="BodyText"/>
        <w:ind w:right="2"/>
        <w:spacing w:before="185" w:line="562" w:lineRule="exact"/>
        <w:jc w:val="right"/>
        <w:rPr/>
      </w:pPr>
      <w:r>
        <w:rPr>
          <w:spacing w:val="6"/>
          <w:position w:val="18"/>
        </w:rPr>
        <w:t>5.</w:t>
      </w:r>
      <w:r>
        <w:rPr>
          <w:spacing w:val="6"/>
          <w:position w:val="18"/>
        </w:rPr>
        <w:t xml:space="preserve"> </w:t>
      </w:r>
      <w:r>
        <w:rPr>
          <w:spacing w:val="6"/>
          <w:position w:val="18"/>
        </w:rPr>
        <w:t>接受投资当年及下一纳税年度，研发费用总额占成本费用</w:t>
      </w:r>
    </w:p>
    <w:p>
      <w:pPr>
        <w:pStyle w:val="BodyText"/>
        <w:ind w:left="20"/>
        <w:spacing w:line="223" w:lineRule="auto"/>
        <w:rPr/>
      </w:pPr>
      <w:r>
        <w:rPr>
          <w:spacing w:val="3"/>
        </w:rPr>
        <w:t>支出的比例不低于</w:t>
      </w:r>
      <w:r>
        <w:rPr>
          <w:spacing w:val="-39"/>
        </w:rPr>
        <w:t xml:space="preserve"> </w:t>
      </w:r>
      <w:r>
        <w:rPr>
          <w:spacing w:val="3"/>
        </w:rPr>
        <w:t>20%。</w:t>
      </w:r>
    </w:p>
    <w:p>
      <w:pPr>
        <w:pStyle w:val="BodyText"/>
        <w:spacing w:before="181" w:line="563" w:lineRule="exact"/>
        <w:jc w:val="right"/>
        <w:rPr/>
      </w:pPr>
      <w:r>
        <w:rPr>
          <w:spacing w:val="10"/>
          <w:position w:val="18"/>
        </w:rPr>
        <w:t>（</w:t>
      </w:r>
      <w:r>
        <w:rPr>
          <w:spacing w:val="-60"/>
          <w:position w:val="18"/>
        </w:rPr>
        <w:t xml:space="preserve"> </w:t>
      </w:r>
      <w:r>
        <w:rPr>
          <w:spacing w:val="10"/>
          <w:position w:val="18"/>
        </w:rPr>
        <w:t>二）享受本通知规定税收政策的创业投资企业，应同时符</w:t>
      </w:r>
    </w:p>
    <w:p>
      <w:pPr>
        <w:pStyle w:val="BodyText"/>
        <w:ind w:left="16"/>
        <w:spacing w:before="1" w:line="222" w:lineRule="auto"/>
        <w:rPr/>
      </w:pPr>
      <w:r>
        <w:rPr>
          <w:spacing w:val="5"/>
        </w:rPr>
        <w:t>合以下条件：</w:t>
      </w:r>
    </w:p>
    <w:p>
      <w:pPr>
        <w:pStyle w:val="BodyText"/>
        <w:ind w:left="5" w:firstLine="665"/>
        <w:spacing w:before="188" w:line="333" w:lineRule="auto"/>
        <w:rPr/>
      </w:pPr>
      <w:r>
        <w:rPr>
          <w:spacing w:val="6"/>
        </w:rPr>
        <w:t>1.</w:t>
      </w:r>
      <w:r>
        <w:rPr>
          <w:spacing w:val="6"/>
        </w:rPr>
        <w:t xml:space="preserve"> </w:t>
      </w:r>
      <w:r>
        <w:rPr>
          <w:spacing w:val="6"/>
        </w:rPr>
        <w:t>在中国境内（不含港、澳、台地区）注册成立、实行查账</w:t>
      </w:r>
      <w:r>
        <w:rPr>
          <w:spacing w:val="14"/>
        </w:rPr>
        <w:t xml:space="preserve"> </w:t>
      </w:r>
      <w:r>
        <w:rPr>
          <w:spacing w:val="14"/>
        </w:rPr>
        <w:t>征收的居民企业或合伙创投企业，且不属于</w:t>
      </w:r>
      <w:r>
        <w:rPr>
          <w:spacing w:val="13"/>
        </w:rPr>
        <w:t>被投资初创科技型企</w:t>
      </w:r>
    </w:p>
    <w:p>
      <w:pPr>
        <w:pStyle w:val="BodyText"/>
        <w:ind w:left="26"/>
        <w:spacing w:line="222" w:lineRule="auto"/>
        <w:rPr/>
      </w:pPr>
      <w:bookmarkStart w:name="bookmark181" w:id="161"/>
      <w:bookmarkEnd w:id="161"/>
      <w:r>
        <w:rPr>
          <w:spacing w:val="3"/>
        </w:rPr>
        <w:t>业的发起人；</w:t>
      </w:r>
    </w:p>
    <w:p>
      <w:pPr>
        <w:spacing w:line="243" w:lineRule="auto"/>
        <w:rPr>
          <w:rFonts w:ascii="Arial"/>
          <w:sz w:val="21"/>
        </w:rPr>
      </w:pPr>
      <w:r/>
    </w:p>
    <w:p>
      <w:pPr>
        <w:spacing w:line="244" w:lineRule="auto"/>
        <w:rPr>
          <w:rFonts w:ascii="Arial"/>
          <w:sz w:val="21"/>
        </w:rPr>
      </w:pPr>
      <w:r/>
    </w:p>
    <w:p>
      <w:pPr>
        <w:pStyle w:val="BodyText"/>
        <w:ind w:left="11" w:right="2" w:firstLine="558"/>
        <w:spacing w:before="65" w:line="247" w:lineRule="auto"/>
        <w:jc w:val="both"/>
        <w:rPr>
          <w:sz w:val="20"/>
          <w:szCs w:val="20"/>
        </w:rPr>
      </w:pPr>
      <w:r>
        <w:rPr>
          <w:sz w:val="13"/>
          <w:szCs w:val="13"/>
          <w:spacing w:val="8"/>
          <w:position w:val="14"/>
        </w:rPr>
        <w:t>47</w:t>
      </w:r>
      <w:r>
        <w:rPr>
          <w:sz w:val="13"/>
          <w:szCs w:val="13"/>
          <w:spacing w:val="8"/>
          <w:position w:val="14"/>
        </w:rPr>
        <w:t xml:space="preserve">  </w:t>
      </w:r>
      <w:r>
        <w:rPr>
          <w:sz w:val="20"/>
          <w:szCs w:val="20"/>
          <w:spacing w:val="8"/>
        </w:rPr>
        <w:t>根据《财政部</w:t>
      </w:r>
      <w:r>
        <w:rPr>
          <w:sz w:val="20"/>
          <w:szCs w:val="20"/>
          <w:spacing w:val="8"/>
        </w:rPr>
        <w:t xml:space="preserve"> </w:t>
      </w:r>
      <w:r>
        <w:rPr>
          <w:sz w:val="20"/>
          <w:szCs w:val="20"/>
          <w:spacing w:val="8"/>
        </w:rPr>
        <w:t>税务总局关于延续执行创业投资企业和</w:t>
      </w:r>
      <w:r>
        <w:rPr>
          <w:sz w:val="20"/>
          <w:szCs w:val="20"/>
          <w:spacing w:val="7"/>
        </w:rPr>
        <w:t>天使投资个人投资初创科技型企业有</w:t>
      </w:r>
      <w:r>
        <w:rPr>
          <w:sz w:val="20"/>
          <w:szCs w:val="20"/>
        </w:rPr>
        <w:t xml:space="preserve"> </w:t>
      </w:r>
      <w:r>
        <w:rPr>
          <w:sz w:val="20"/>
          <w:szCs w:val="20"/>
          <w:spacing w:val="3"/>
        </w:rPr>
        <w:t>关政策条件的公告》（2023</w:t>
      </w:r>
      <w:r>
        <w:rPr>
          <w:sz w:val="20"/>
          <w:szCs w:val="20"/>
          <w:spacing w:val="-36"/>
        </w:rPr>
        <w:t xml:space="preserve"> </w:t>
      </w:r>
      <w:r>
        <w:rPr>
          <w:sz w:val="20"/>
          <w:szCs w:val="20"/>
          <w:spacing w:val="3"/>
        </w:rPr>
        <w:t>年第</w:t>
      </w:r>
      <w:r>
        <w:rPr>
          <w:sz w:val="20"/>
          <w:szCs w:val="20"/>
          <w:spacing w:val="-24"/>
        </w:rPr>
        <w:t xml:space="preserve"> </w:t>
      </w:r>
      <w:r>
        <w:rPr>
          <w:sz w:val="20"/>
          <w:szCs w:val="20"/>
          <w:spacing w:val="3"/>
        </w:rPr>
        <w:t>17</w:t>
      </w:r>
      <w:r>
        <w:rPr>
          <w:sz w:val="20"/>
          <w:szCs w:val="20"/>
          <w:spacing w:val="-26"/>
        </w:rPr>
        <w:t xml:space="preserve"> </w:t>
      </w:r>
      <w:r>
        <w:rPr>
          <w:sz w:val="20"/>
          <w:szCs w:val="20"/>
          <w:spacing w:val="3"/>
        </w:rPr>
        <w:t>号</w:t>
      </w:r>
      <w:r>
        <w:rPr>
          <w:sz w:val="20"/>
          <w:szCs w:val="20"/>
          <w:spacing w:val="18"/>
        </w:rPr>
        <w:t>），</w:t>
      </w:r>
      <w:r>
        <w:rPr>
          <w:sz w:val="20"/>
          <w:szCs w:val="20"/>
          <w:spacing w:val="3"/>
        </w:rPr>
        <w:t>至</w:t>
      </w:r>
      <w:r>
        <w:rPr>
          <w:sz w:val="20"/>
          <w:szCs w:val="20"/>
          <w:spacing w:val="-29"/>
        </w:rPr>
        <w:t xml:space="preserve"> </w:t>
      </w:r>
      <w:r>
        <w:rPr>
          <w:sz w:val="20"/>
          <w:szCs w:val="20"/>
          <w:spacing w:val="3"/>
        </w:rPr>
        <w:t>2027</w:t>
      </w:r>
      <w:r>
        <w:rPr>
          <w:sz w:val="20"/>
          <w:szCs w:val="20"/>
          <w:spacing w:val="-35"/>
        </w:rPr>
        <w:t xml:space="preserve"> </w:t>
      </w:r>
      <w:r>
        <w:rPr>
          <w:sz w:val="20"/>
          <w:szCs w:val="20"/>
          <w:spacing w:val="3"/>
        </w:rPr>
        <w:t>年</w:t>
      </w:r>
      <w:r>
        <w:rPr>
          <w:sz w:val="20"/>
          <w:szCs w:val="20"/>
          <w:spacing w:val="-24"/>
        </w:rPr>
        <w:t xml:space="preserve"> </w:t>
      </w:r>
      <w:r>
        <w:rPr>
          <w:sz w:val="20"/>
          <w:szCs w:val="20"/>
          <w:spacing w:val="3"/>
        </w:rPr>
        <w:t>12</w:t>
      </w:r>
      <w:r>
        <w:rPr>
          <w:sz w:val="20"/>
          <w:szCs w:val="20"/>
          <w:spacing w:val="-27"/>
        </w:rPr>
        <w:t xml:space="preserve"> </w:t>
      </w:r>
      <w:r>
        <w:rPr>
          <w:sz w:val="20"/>
          <w:szCs w:val="20"/>
          <w:spacing w:val="3"/>
        </w:rPr>
        <w:t>月</w:t>
      </w:r>
      <w:r>
        <w:rPr>
          <w:sz w:val="20"/>
          <w:szCs w:val="20"/>
          <w:spacing w:val="-21"/>
        </w:rPr>
        <w:t xml:space="preserve"> </w:t>
      </w:r>
      <w:r>
        <w:rPr>
          <w:sz w:val="20"/>
          <w:szCs w:val="20"/>
          <w:spacing w:val="3"/>
        </w:rPr>
        <w:t>31</w:t>
      </w:r>
      <w:r>
        <w:rPr>
          <w:sz w:val="20"/>
          <w:szCs w:val="20"/>
          <w:spacing w:val="3"/>
        </w:rPr>
        <w:t xml:space="preserve"> </w:t>
      </w:r>
      <w:r>
        <w:rPr>
          <w:sz w:val="20"/>
          <w:szCs w:val="20"/>
          <w:spacing w:val="3"/>
        </w:rPr>
        <w:t>日止，对于初创科技型企业需符合的</w:t>
      </w:r>
      <w:r>
        <w:rPr>
          <w:sz w:val="20"/>
          <w:szCs w:val="20"/>
        </w:rPr>
        <w:t xml:space="preserve"> </w:t>
      </w:r>
      <w:r>
        <w:rPr>
          <w:sz w:val="20"/>
          <w:szCs w:val="20"/>
          <w:spacing w:val="7"/>
        </w:rPr>
        <w:t>条件，从业人数继续按不超过</w:t>
      </w:r>
      <w:r>
        <w:rPr>
          <w:sz w:val="20"/>
          <w:szCs w:val="20"/>
          <w:spacing w:val="-23"/>
        </w:rPr>
        <w:t xml:space="preserve"> </w:t>
      </w:r>
      <w:r>
        <w:rPr>
          <w:sz w:val="20"/>
          <w:szCs w:val="20"/>
          <w:spacing w:val="7"/>
        </w:rPr>
        <w:t>300</w:t>
      </w:r>
      <w:r>
        <w:rPr>
          <w:sz w:val="20"/>
          <w:szCs w:val="20"/>
          <w:spacing w:val="-36"/>
        </w:rPr>
        <w:t xml:space="preserve"> </w:t>
      </w:r>
      <w:r>
        <w:rPr>
          <w:sz w:val="20"/>
          <w:szCs w:val="20"/>
          <w:spacing w:val="7"/>
        </w:rPr>
        <w:t>人、资产总额和年销售收入按均不</w:t>
      </w:r>
      <w:r>
        <w:rPr>
          <w:sz w:val="20"/>
          <w:szCs w:val="20"/>
          <w:spacing w:val="6"/>
        </w:rPr>
        <w:t>超过</w:t>
      </w:r>
      <w:r>
        <w:rPr>
          <w:sz w:val="20"/>
          <w:szCs w:val="20"/>
          <w:spacing w:val="-29"/>
        </w:rPr>
        <w:t xml:space="preserve"> </w:t>
      </w:r>
      <w:r>
        <w:rPr>
          <w:sz w:val="20"/>
          <w:szCs w:val="20"/>
          <w:spacing w:val="6"/>
        </w:rPr>
        <w:t>5000</w:t>
      </w:r>
      <w:r>
        <w:rPr>
          <w:sz w:val="20"/>
          <w:szCs w:val="20"/>
          <w:spacing w:val="-24"/>
        </w:rPr>
        <w:t xml:space="preserve"> </w:t>
      </w:r>
      <w:r>
        <w:rPr>
          <w:sz w:val="20"/>
          <w:szCs w:val="20"/>
          <w:spacing w:val="6"/>
        </w:rPr>
        <w:t>万元执行。</w:t>
      </w:r>
    </w:p>
    <w:p>
      <w:pPr>
        <w:spacing w:line="247" w:lineRule="auto"/>
        <w:sectPr>
          <w:headerReference w:type="default" r:id="rId372"/>
          <w:footerReference w:type="default" r:id="rId433"/>
          <w:pgSz w:w="11906" w:h="16839"/>
          <w:pgMar w:top="1040" w:right="1417" w:bottom="885" w:left="1418" w:header="735" w:footer="622" w:gutter="0"/>
        </w:sectPr>
        <w:rPr>
          <w:sz w:val="20"/>
          <w:szCs w:val="20"/>
        </w:rPr>
      </w:pPr>
    </w:p>
    <w:p>
      <w:pPr>
        <w:spacing w:line="446" w:lineRule="auto"/>
        <w:rPr>
          <w:rFonts w:ascii="Arial"/>
          <w:sz w:val="21"/>
        </w:rPr>
      </w:pPr>
      <w:r/>
    </w:p>
    <w:p>
      <w:pPr>
        <w:pStyle w:val="BodyText"/>
        <w:ind w:left="12" w:right="81" w:firstLine="665"/>
        <w:spacing w:before="101" w:line="334" w:lineRule="auto"/>
        <w:rPr/>
      </w:pPr>
      <w:r>
        <w:rPr>
          <w:spacing w:val="13"/>
        </w:rPr>
        <w:t>2.</w:t>
      </w:r>
      <w:r>
        <w:rPr>
          <w:spacing w:val="13"/>
        </w:rPr>
        <w:t xml:space="preserve"> </w:t>
      </w:r>
      <w:r>
        <w:rPr>
          <w:spacing w:val="13"/>
        </w:rPr>
        <w:t>符合《创业投资企业管理暂行办法》（发展改革委等</w:t>
      </w:r>
      <w:r>
        <w:rPr>
          <w:spacing w:val="-33"/>
        </w:rPr>
        <w:t xml:space="preserve"> </w:t>
      </w:r>
      <w:r>
        <w:rPr>
          <w:spacing w:val="12"/>
        </w:rPr>
        <w:t>10</w:t>
      </w:r>
      <w:r>
        <w:rPr/>
        <w:t xml:space="preserve"> </w:t>
      </w:r>
      <w:r>
        <w:rPr>
          <w:spacing w:val="-5"/>
        </w:rPr>
        <w:t>部门令第</w:t>
      </w:r>
      <w:r>
        <w:rPr>
          <w:spacing w:val="-39"/>
        </w:rPr>
        <w:t xml:space="preserve"> </w:t>
      </w:r>
      <w:r>
        <w:rPr>
          <w:spacing w:val="-5"/>
        </w:rPr>
        <w:t>39</w:t>
      </w:r>
      <w:r>
        <w:rPr>
          <w:spacing w:val="-46"/>
        </w:rPr>
        <w:t xml:space="preserve"> </w:t>
      </w:r>
      <w:r>
        <w:rPr>
          <w:spacing w:val="-5"/>
        </w:rPr>
        <w:t>号）规定或者《私募投资基金监</w:t>
      </w:r>
      <w:r>
        <w:rPr>
          <w:spacing w:val="-6"/>
        </w:rPr>
        <w:t>督管理暂行办法》（证</w:t>
      </w:r>
      <w:r>
        <w:rPr/>
        <w:t xml:space="preserve"> </w:t>
      </w:r>
      <w:r>
        <w:rPr>
          <w:spacing w:val="10"/>
        </w:rPr>
        <w:t>监会令第</w:t>
      </w:r>
      <w:r>
        <w:rPr>
          <w:spacing w:val="-28"/>
        </w:rPr>
        <w:t xml:space="preserve"> </w:t>
      </w:r>
      <w:r>
        <w:rPr>
          <w:spacing w:val="10"/>
        </w:rPr>
        <w:t>105</w:t>
      </w:r>
      <w:r>
        <w:rPr>
          <w:spacing w:val="-42"/>
        </w:rPr>
        <w:t xml:space="preserve"> </w:t>
      </w:r>
      <w:r>
        <w:rPr>
          <w:spacing w:val="10"/>
        </w:rPr>
        <w:t>号）关于创业投资基金的特别规定，按照上述规定</w:t>
      </w:r>
    </w:p>
    <w:p>
      <w:pPr>
        <w:pStyle w:val="BodyText"/>
        <w:ind w:left="30"/>
        <w:spacing w:line="220" w:lineRule="auto"/>
        <w:rPr/>
      </w:pPr>
      <w:r>
        <w:rPr>
          <w:spacing w:val="5"/>
        </w:rPr>
        <w:t>完成备案且规范运作；</w:t>
      </w:r>
    </w:p>
    <w:p>
      <w:pPr>
        <w:pStyle w:val="BodyText"/>
        <w:ind w:right="81"/>
        <w:spacing w:before="186" w:line="564" w:lineRule="exact"/>
        <w:jc w:val="right"/>
        <w:rPr/>
      </w:pPr>
      <w:r>
        <w:rPr>
          <w:spacing w:val="4"/>
          <w:position w:val="18"/>
        </w:rPr>
        <w:t>3.</w:t>
      </w:r>
      <w:r>
        <w:rPr>
          <w:spacing w:val="4"/>
          <w:position w:val="18"/>
        </w:rPr>
        <w:t xml:space="preserve"> </w:t>
      </w:r>
      <w:r>
        <w:rPr>
          <w:spacing w:val="4"/>
          <w:position w:val="18"/>
        </w:rPr>
        <w:t>投资后</w:t>
      </w:r>
      <w:r>
        <w:rPr>
          <w:spacing w:val="-32"/>
          <w:position w:val="18"/>
        </w:rPr>
        <w:t xml:space="preserve"> </w:t>
      </w:r>
      <w:r>
        <w:rPr>
          <w:spacing w:val="4"/>
          <w:position w:val="18"/>
        </w:rPr>
        <w:t>2</w:t>
      </w:r>
      <w:r>
        <w:rPr>
          <w:spacing w:val="-58"/>
          <w:position w:val="18"/>
        </w:rPr>
        <w:t xml:space="preserve"> </w:t>
      </w:r>
      <w:r>
        <w:rPr>
          <w:spacing w:val="4"/>
          <w:position w:val="18"/>
        </w:rPr>
        <w:t>年内，创业投资企业及其关联方持有被投资初创</w:t>
      </w:r>
    </w:p>
    <w:p>
      <w:pPr>
        <w:pStyle w:val="BodyText"/>
        <w:ind w:left="11"/>
        <w:spacing w:line="222" w:lineRule="auto"/>
        <w:rPr/>
      </w:pPr>
      <w:r>
        <w:rPr>
          <w:spacing w:val="6"/>
        </w:rPr>
        <w:t>科技型企业的股权比例合计应低于</w:t>
      </w:r>
      <w:r>
        <w:rPr>
          <w:spacing w:val="-39"/>
        </w:rPr>
        <w:t xml:space="preserve"> </w:t>
      </w:r>
      <w:r>
        <w:rPr>
          <w:spacing w:val="6"/>
        </w:rPr>
        <w:t>50%。</w:t>
      </w:r>
    </w:p>
    <w:p>
      <w:pPr>
        <w:pStyle w:val="BodyText"/>
        <w:ind w:right="81"/>
        <w:spacing w:before="185" w:line="560" w:lineRule="exact"/>
        <w:jc w:val="right"/>
        <w:rPr/>
      </w:pPr>
      <w:r>
        <w:rPr>
          <w:spacing w:val="13"/>
          <w:position w:val="18"/>
        </w:rPr>
        <w:t>（三）享受本通知规定的税收政策的天使投资个人，应同时</w:t>
      </w:r>
    </w:p>
    <w:p>
      <w:pPr>
        <w:pStyle w:val="BodyText"/>
        <w:ind w:left="21"/>
        <w:spacing w:line="221" w:lineRule="auto"/>
        <w:rPr/>
      </w:pPr>
      <w:r>
        <w:rPr>
          <w:spacing w:val="5"/>
        </w:rPr>
        <w:t>符合以下条件：</w:t>
      </w:r>
    </w:p>
    <w:p>
      <w:pPr>
        <w:pStyle w:val="BodyText"/>
        <w:ind w:left="4" w:right="81" w:firstLine="688"/>
        <w:spacing w:before="188" w:line="334" w:lineRule="auto"/>
        <w:rPr/>
      </w:pPr>
      <w:r>
        <w:rPr>
          <w:spacing w:val="17"/>
        </w:rPr>
        <w:t>1.</w:t>
      </w:r>
      <w:r>
        <w:rPr>
          <w:spacing w:val="17"/>
        </w:rPr>
        <w:t xml:space="preserve"> </w:t>
      </w:r>
      <w:r>
        <w:rPr>
          <w:spacing w:val="17"/>
        </w:rPr>
        <w:t>不属于被投资初创科技型企业的发起人、雇员或其亲属</w:t>
      </w:r>
      <w:r>
        <w:rPr>
          <w:spacing w:val="9"/>
        </w:rPr>
        <w:t xml:space="preserve"> </w:t>
      </w:r>
      <w:r>
        <w:rPr>
          <w:spacing w:val="14"/>
        </w:rPr>
        <w:t>（包括配偶、父母、子女、祖父母、外祖父</w:t>
      </w:r>
      <w:r>
        <w:rPr>
          <w:spacing w:val="13"/>
        </w:rPr>
        <w:t>母、孙子女、外孙子</w:t>
      </w:r>
      <w:r>
        <w:rPr/>
        <w:t xml:space="preserve"> </w:t>
      </w:r>
      <w:r>
        <w:rPr>
          <w:spacing w:val="12"/>
        </w:rPr>
        <w:t>女、兄弟姐妹，下同</w:t>
      </w:r>
      <w:r>
        <w:rPr>
          <w:spacing w:val="35"/>
        </w:rPr>
        <w:t>），</w:t>
      </w:r>
      <w:r>
        <w:rPr>
          <w:spacing w:val="12"/>
        </w:rPr>
        <w:t>且与被投资初创科技型企业不存在劳务</w:t>
      </w:r>
    </w:p>
    <w:p>
      <w:pPr>
        <w:pStyle w:val="BodyText"/>
        <w:ind w:left="24"/>
        <w:spacing w:line="222" w:lineRule="auto"/>
        <w:rPr/>
      </w:pPr>
      <w:r>
        <w:rPr>
          <w:spacing w:val="4"/>
        </w:rPr>
        <w:t>派遣等关系；</w:t>
      </w:r>
    </w:p>
    <w:p>
      <w:pPr>
        <w:pStyle w:val="BodyText"/>
        <w:ind w:right="81"/>
        <w:spacing w:before="183" w:line="562" w:lineRule="exact"/>
        <w:jc w:val="right"/>
        <w:rPr/>
      </w:pPr>
      <w:r>
        <w:rPr>
          <w:spacing w:val="5"/>
          <w:position w:val="18"/>
        </w:rPr>
        <w:t>2.</w:t>
      </w:r>
      <w:r>
        <w:rPr>
          <w:spacing w:val="5"/>
          <w:position w:val="18"/>
        </w:rPr>
        <w:t xml:space="preserve"> </w:t>
      </w:r>
      <w:r>
        <w:rPr>
          <w:spacing w:val="5"/>
          <w:position w:val="18"/>
        </w:rPr>
        <w:t>投资后</w:t>
      </w:r>
      <w:r>
        <w:rPr>
          <w:spacing w:val="-47"/>
          <w:position w:val="18"/>
        </w:rPr>
        <w:t xml:space="preserve"> </w:t>
      </w:r>
      <w:r>
        <w:rPr>
          <w:spacing w:val="5"/>
          <w:position w:val="18"/>
        </w:rPr>
        <w:t>2</w:t>
      </w:r>
      <w:r>
        <w:rPr>
          <w:spacing w:val="-59"/>
          <w:position w:val="18"/>
        </w:rPr>
        <w:t xml:space="preserve"> </w:t>
      </w:r>
      <w:r>
        <w:rPr>
          <w:spacing w:val="5"/>
          <w:position w:val="18"/>
        </w:rPr>
        <w:t>年内，本人及其亲属持有被投资初创科技型企业</w:t>
      </w:r>
    </w:p>
    <w:p>
      <w:pPr>
        <w:pStyle w:val="BodyText"/>
        <w:ind w:left="14"/>
        <w:spacing w:before="1" w:line="222" w:lineRule="auto"/>
        <w:rPr/>
      </w:pPr>
      <w:r>
        <w:rPr>
          <w:spacing w:val="4"/>
        </w:rPr>
        <w:t>股权比例合计应低于</w:t>
      </w:r>
      <w:r>
        <w:rPr>
          <w:spacing w:val="-39"/>
        </w:rPr>
        <w:t xml:space="preserve"> </w:t>
      </w:r>
      <w:r>
        <w:rPr>
          <w:spacing w:val="4"/>
        </w:rPr>
        <w:t>50%。</w:t>
      </w:r>
    </w:p>
    <w:p>
      <w:pPr>
        <w:pStyle w:val="BodyText"/>
        <w:ind w:left="16" w:right="81" w:firstLine="636"/>
        <w:spacing w:before="188" w:line="333" w:lineRule="auto"/>
        <w:rPr/>
      </w:pPr>
      <w:r>
        <w:rPr>
          <w:spacing w:val="13"/>
        </w:rPr>
        <w:t>（四）享受本通知规定的税收政策的投资，仅限于通过向被</w:t>
      </w:r>
      <w:r>
        <w:rPr>
          <w:spacing w:val="17"/>
        </w:rPr>
        <w:t xml:space="preserve"> </w:t>
      </w:r>
      <w:r>
        <w:rPr>
          <w:spacing w:val="13"/>
        </w:rPr>
        <w:t>投资初创科技型企业直接支付现金方式取得的股权投资，不包括</w:t>
      </w:r>
    </w:p>
    <w:p>
      <w:pPr>
        <w:pStyle w:val="BodyText"/>
        <w:ind w:left="26"/>
        <w:spacing w:before="1" w:line="219" w:lineRule="auto"/>
        <w:rPr/>
      </w:pPr>
      <w:r>
        <w:rPr>
          <w:spacing w:val="6"/>
        </w:rPr>
        <w:t>受让其他股东的存量股权。</w:t>
      </w:r>
    </w:p>
    <w:p>
      <w:pPr>
        <w:pStyle w:val="BodyText"/>
        <w:ind w:left="674"/>
        <w:spacing w:before="194" w:line="222" w:lineRule="auto"/>
        <w:rPr/>
      </w:pPr>
      <w:r>
        <w:rPr>
          <w:spacing w:val="6"/>
        </w:rPr>
        <w:t>三、管理事项及管理要求</w:t>
      </w:r>
    </w:p>
    <w:p>
      <w:pPr>
        <w:pStyle w:val="BodyText"/>
        <w:ind w:left="17" w:right="81" w:firstLine="613"/>
        <w:spacing w:before="185" w:line="334" w:lineRule="auto"/>
        <w:rPr/>
      </w:pPr>
      <w:r>
        <w:rPr>
          <w:spacing w:val="4"/>
        </w:rPr>
        <w:t>（</w:t>
      </w:r>
      <w:r>
        <w:rPr>
          <w:spacing w:val="-79"/>
        </w:rPr>
        <w:t xml:space="preserve"> </w:t>
      </w:r>
      <w:r>
        <w:rPr>
          <w:spacing w:val="4"/>
        </w:rPr>
        <w:t>一）本通知所称研发费用口径，按照《财政部</w:t>
      </w:r>
      <w:r>
        <w:rPr>
          <w:spacing w:val="46"/>
        </w:rPr>
        <w:t xml:space="preserve"> </w:t>
      </w:r>
      <w:r>
        <w:rPr>
          <w:spacing w:val="4"/>
        </w:rPr>
        <w:t>国</w:t>
      </w:r>
      <w:r>
        <w:rPr>
          <w:spacing w:val="3"/>
        </w:rPr>
        <w:t>家税务总</w:t>
      </w:r>
      <w:r>
        <w:rPr/>
        <w:t xml:space="preserve"> </w:t>
      </w:r>
      <w:r>
        <w:rPr>
          <w:spacing w:val="7"/>
        </w:rPr>
        <w:t>局</w:t>
      </w:r>
      <w:r>
        <w:rPr>
          <w:spacing w:val="7"/>
        </w:rPr>
        <w:t xml:space="preserve"> </w:t>
      </w:r>
      <w:r>
        <w:rPr>
          <w:spacing w:val="7"/>
        </w:rPr>
        <w:t>科技部关于完善研究开发费用税前加计扣除政策的通知》（财</w:t>
      </w:r>
    </w:p>
    <w:p>
      <w:pPr>
        <w:pStyle w:val="BodyText"/>
        <w:ind w:left="10"/>
        <w:spacing w:line="221" w:lineRule="auto"/>
        <w:rPr/>
      </w:pPr>
      <w:r>
        <w:rPr>
          <w:spacing w:val="5"/>
        </w:rPr>
        <w:t>税〔2015〕119</w:t>
      </w:r>
      <w:r>
        <w:rPr>
          <w:spacing w:val="-42"/>
        </w:rPr>
        <w:t xml:space="preserve"> </w:t>
      </w:r>
      <w:r>
        <w:rPr>
          <w:spacing w:val="5"/>
        </w:rPr>
        <w:t>号）等规定执行。</w:t>
      </w:r>
    </w:p>
    <w:p>
      <w:pPr>
        <w:pStyle w:val="BodyText"/>
        <w:ind w:left="14" w:firstLine="638"/>
        <w:spacing w:before="190" w:line="333" w:lineRule="auto"/>
        <w:rPr/>
      </w:pPr>
      <w:r>
        <w:rPr>
          <w:spacing w:val="10"/>
        </w:rPr>
        <w:t>（</w:t>
      </w:r>
      <w:r>
        <w:rPr>
          <w:spacing w:val="-60"/>
        </w:rPr>
        <w:t xml:space="preserve"> </w:t>
      </w:r>
      <w:r>
        <w:rPr>
          <w:spacing w:val="10"/>
        </w:rPr>
        <w:t>二）本通知所称从业人数，包括与企业建立劳动关系的职</w:t>
      </w:r>
      <w:r>
        <w:rPr/>
        <w:t xml:space="preserve"> </w:t>
      </w:r>
      <w:r>
        <w:rPr>
          <w:spacing w:val="14"/>
        </w:rPr>
        <w:t>工人员及企业接受的劳务派遣人员。从业人数和资产总额指标，</w:t>
      </w:r>
      <w:r>
        <w:rPr>
          <w:spacing w:val="17"/>
        </w:rPr>
        <w:t xml:space="preserve"> </w:t>
      </w:r>
      <w:r>
        <w:rPr>
          <w:spacing w:val="1"/>
        </w:rPr>
        <w:t>按照企业接受投资前连续</w:t>
      </w:r>
      <w:r>
        <w:rPr>
          <w:spacing w:val="-35"/>
        </w:rPr>
        <w:t xml:space="preserve"> </w:t>
      </w:r>
      <w:r>
        <w:rPr>
          <w:spacing w:val="1"/>
        </w:rPr>
        <w:t>12</w:t>
      </w:r>
      <w:r>
        <w:rPr>
          <w:spacing w:val="-59"/>
        </w:rPr>
        <w:t xml:space="preserve"> </w:t>
      </w:r>
      <w:r>
        <w:rPr>
          <w:spacing w:val="1"/>
        </w:rPr>
        <w:t>个月的平均数计算，不足</w:t>
      </w:r>
      <w:r>
        <w:rPr>
          <w:spacing w:val="-41"/>
        </w:rPr>
        <w:t xml:space="preserve"> </w:t>
      </w:r>
      <w:r>
        <w:rPr>
          <w:spacing w:val="1"/>
        </w:rPr>
        <w:t>12</w:t>
      </w:r>
      <w:r>
        <w:rPr>
          <w:spacing w:val="-59"/>
        </w:rPr>
        <w:t xml:space="preserve"> </w:t>
      </w:r>
      <w:r>
        <w:rPr>
          <w:spacing w:val="1"/>
        </w:rPr>
        <w:t>个月的，</w:t>
      </w:r>
    </w:p>
    <w:p>
      <w:pPr>
        <w:pStyle w:val="BodyText"/>
        <w:ind w:left="14"/>
        <w:spacing w:before="1" w:line="221" w:lineRule="auto"/>
        <w:rPr/>
      </w:pPr>
      <w:r>
        <w:rPr>
          <w:spacing w:val="7"/>
        </w:rPr>
        <w:t>按实际月数平均计算。</w:t>
      </w:r>
    </w:p>
    <w:p>
      <w:pPr>
        <w:spacing w:line="221" w:lineRule="auto"/>
        <w:sectPr>
          <w:headerReference w:type="default" r:id="rId420"/>
          <w:footerReference w:type="default" r:id="rId434"/>
          <w:pgSz w:w="11906" w:h="16839"/>
          <w:pgMar w:top="1040" w:right="1336" w:bottom="885" w:left="1418" w:header="735" w:footer="622" w:gutter="0"/>
        </w:sectPr>
        <w:rPr/>
      </w:pPr>
    </w:p>
    <w:p>
      <w:pPr>
        <w:spacing w:line="448" w:lineRule="auto"/>
        <w:rPr>
          <w:rFonts w:ascii="Arial"/>
          <w:sz w:val="21"/>
        </w:rPr>
      </w:pPr>
      <w:r/>
    </w:p>
    <w:p>
      <w:pPr>
        <w:pStyle w:val="BodyText"/>
        <w:ind w:left="16" w:right="16" w:firstLine="644"/>
        <w:spacing w:before="100" w:line="334" w:lineRule="auto"/>
        <w:rPr/>
      </w:pPr>
      <w:r>
        <w:rPr>
          <w:spacing w:val="13"/>
        </w:rPr>
        <w:t>本通知所称销售收入，包括主营业务收入与其他</w:t>
      </w:r>
      <w:r>
        <w:rPr>
          <w:spacing w:val="12"/>
        </w:rPr>
        <w:t>业务收入；</w:t>
      </w:r>
      <w:r>
        <w:rPr/>
        <w:t xml:space="preserve"> </w:t>
      </w:r>
      <w:r>
        <w:rPr>
          <w:spacing w:val="-1"/>
        </w:rPr>
        <w:t>年销售收入指标，按照企业接受投资前连续</w:t>
      </w:r>
      <w:r>
        <w:rPr>
          <w:spacing w:val="-53"/>
        </w:rPr>
        <w:t xml:space="preserve"> </w:t>
      </w:r>
      <w:r>
        <w:rPr>
          <w:spacing w:val="-1"/>
        </w:rPr>
        <w:t>12</w:t>
      </w:r>
      <w:r>
        <w:rPr>
          <w:spacing w:val="-84"/>
        </w:rPr>
        <w:t xml:space="preserve"> </w:t>
      </w:r>
      <w:r>
        <w:rPr>
          <w:spacing w:val="-1"/>
        </w:rPr>
        <w:t>个月的累计数计算，</w:t>
      </w:r>
    </w:p>
    <w:p>
      <w:pPr>
        <w:pStyle w:val="BodyText"/>
        <w:ind w:left="19"/>
        <w:spacing w:before="1" w:line="221" w:lineRule="auto"/>
        <w:rPr/>
      </w:pPr>
      <w:r>
        <w:rPr>
          <w:spacing w:val="4"/>
        </w:rPr>
        <w:t>不足</w:t>
      </w:r>
      <w:r>
        <w:rPr>
          <w:spacing w:val="-26"/>
        </w:rPr>
        <w:t xml:space="preserve"> </w:t>
      </w:r>
      <w:r>
        <w:rPr>
          <w:spacing w:val="4"/>
        </w:rPr>
        <w:t>12</w:t>
      </w:r>
      <w:r>
        <w:rPr>
          <w:spacing w:val="-59"/>
        </w:rPr>
        <w:t xml:space="preserve"> </w:t>
      </w:r>
      <w:r>
        <w:rPr>
          <w:spacing w:val="4"/>
        </w:rPr>
        <w:t>个月的，按实际月数累计计算。</w:t>
      </w:r>
    </w:p>
    <w:p>
      <w:pPr>
        <w:pStyle w:val="BodyText"/>
        <w:ind w:left="660"/>
        <w:spacing w:before="186" w:line="560" w:lineRule="exact"/>
        <w:rPr/>
      </w:pPr>
      <w:r>
        <w:rPr>
          <w:spacing w:val="13"/>
          <w:position w:val="18"/>
        </w:rPr>
        <w:t>本通知所称成本费用，包括主营业务成本、其他</w:t>
      </w:r>
      <w:r>
        <w:rPr>
          <w:spacing w:val="12"/>
          <w:position w:val="18"/>
        </w:rPr>
        <w:t>业务成本、</w:t>
      </w:r>
    </w:p>
    <w:p>
      <w:pPr>
        <w:pStyle w:val="BodyText"/>
        <w:ind w:left="7"/>
        <w:spacing w:line="221" w:lineRule="auto"/>
        <w:rPr/>
      </w:pPr>
      <w:r>
        <w:rPr>
          <w:spacing w:val="8"/>
        </w:rPr>
        <w:t>销售费用、管理费用、财务费用。</w:t>
      </w:r>
    </w:p>
    <w:p>
      <w:pPr>
        <w:pStyle w:val="BodyText"/>
        <w:ind w:left="652"/>
        <w:spacing w:before="187" w:line="559" w:lineRule="exact"/>
        <w:rPr/>
      </w:pPr>
      <w:r>
        <w:rPr>
          <w:spacing w:val="13"/>
          <w:position w:val="18"/>
        </w:rPr>
        <w:t>（三）本通知所称投资额，按照创业投资企业或天使投资个</w:t>
      </w:r>
    </w:p>
    <w:p>
      <w:pPr>
        <w:pStyle w:val="BodyText"/>
        <w:ind w:left="15"/>
        <w:spacing w:line="224" w:lineRule="auto"/>
        <w:rPr/>
      </w:pPr>
      <w:r>
        <w:rPr>
          <w:spacing w:val="8"/>
        </w:rPr>
        <w:t>人对初创科技型企业的实缴投资额确定。</w:t>
      </w:r>
    </w:p>
    <w:p>
      <w:pPr>
        <w:pStyle w:val="BodyText"/>
        <w:ind w:left="16" w:right="97" w:firstLine="648"/>
        <w:spacing w:before="184" w:line="334" w:lineRule="auto"/>
        <w:rPr/>
      </w:pPr>
      <w:r>
        <w:rPr>
          <w:spacing w:val="13"/>
        </w:rPr>
        <w:t>合伙创投企业的合伙人对初创科技型企业的投资额，按照合</w:t>
      </w:r>
      <w:r>
        <w:rPr>
          <w:spacing w:val="6"/>
        </w:rPr>
        <w:t xml:space="preserve"> </w:t>
      </w:r>
      <w:r>
        <w:rPr>
          <w:spacing w:val="13"/>
        </w:rPr>
        <w:t>伙创投企业对初创科技型企业的实缴投资额和合伙协议约定的合</w:t>
      </w:r>
      <w:r>
        <w:rPr>
          <w:spacing w:val="8"/>
        </w:rPr>
        <w:t xml:space="preserve"> </w:t>
      </w:r>
      <w:r>
        <w:rPr>
          <w:spacing w:val="13"/>
        </w:rPr>
        <w:t>伙人占合伙创投企业的出资比例计算确定。合伙人从合伙创投企</w:t>
      </w:r>
      <w:r>
        <w:rPr>
          <w:spacing w:val="8"/>
        </w:rPr>
        <w:t xml:space="preserve"> </w:t>
      </w:r>
      <w:r>
        <w:rPr>
          <w:spacing w:val="13"/>
        </w:rPr>
        <w:t>业分得的所得，按照《财政部</w:t>
      </w:r>
      <w:r>
        <w:rPr>
          <w:spacing w:val="13"/>
        </w:rPr>
        <w:t xml:space="preserve">  </w:t>
      </w:r>
      <w:r>
        <w:rPr>
          <w:spacing w:val="13"/>
        </w:rPr>
        <w:t>国家税务总局关于合</w:t>
      </w:r>
      <w:r>
        <w:rPr>
          <w:spacing w:val="12"/>
        </w:rPr>
        <w:t>伙企业合伙</w:t>
      </w:r>
    </w:p>
    <w:p>
      <w:pPr>
        <w:pStyle w:val="BodyText"/>
        <w:ind w:left="15"/>
        <w:spacing w:before="1" w:line="221" w:lineRule="auto"/>
        <w:rPr/>
      </w:pPr>
      <w:r>
        <w:rPr>
          <w:spacing w:val="7"/>
        </w:rPr>
        <w:t>人所得税问题的通知》（财税〔2008〕159</w:t>
      </w:r>
      <w:r>
        <w:rPr>
          <w:spacing w:val="-46"/>
        </w:rPr>
        <w:t xml:space="preserve"> </w:t>
      </w:r>
      <w:r>
        <w:rPr>
          <w:spacing w:val="7"/>
        </w:rPr>
        <w:t>号）规</w:t>
      </w:r>
      <w:r>
        <w:rPr>
          <w:spacing w:val="6"/>
        </w:rPr>
        <w:t>定计算。</w:t>
      </w:r>
    </w:p>
    <w:p>
      <w:pPr>
        <w:pStyle w:val="BodyText"/>
        <w:ind w:left="16" w:firstLine="614"/>
        <w:spacing w:before="182" w:line="335" w:lineRule="auto"/>
        <w:rPr/>
      </w:pPr>
      <w:r>
        <w:rPr>
          <w:spacing w:val="6"/>
        </w:rPr>
        <w:t>（四）天使投资个人、公司制创业投资企业、合伙创投企业、</w:t>
      </w:r>
      <w:r>
        <w:rPr>
          <w:spacing w:val="3"/>
        </w:rPr>
        <w:t xml:space="preserve"> </w:t>
      </w:r>
      <w:r>
        <w:rPr>
          <w:spacing w:val="13"/>
        </w:rPr>
        <w:t>合伙创投企业法人合伙人、被投资初创科技型企业应按规定办理</w:t>
      </w:r>
    </w:p>
    <w:p>
      <w:pPr>
        <w:pStyle w:val="BodyText"/>
        <w:ind w:left="12"/>
        <w:spacing w:before="1" w:line="222" w:lineRule="auto"/>
        <w:rPr/>
      </w:pPr>
      <w:r>
        <w:rPr>
          <w:spacing w:val="5"/>
        </w:rPr>
        <w:t>优惠手续。</w:t>
      </w:r>
    </w:p>
    <w:p>
      <w:pPr>
        <w:pStyle w:val="BodyText"/>
        <w:ind w:left="20" w:right="16" w:firstLine="632"/>
        <w:spacing w:before="183" w:line="334" w:lineRule="auto"/>
        <w:rPr/>
      </w:pPr>
      <w:r>
        <w:rPr>
          <w:spacing w:val="11"/>
        </w:rPr>
        <w:t>（五）初创科技型企业接受天使投资个人投资满</w:t>
      </w:r>
      <w:r>
        <w:rPr>
          <w:spacing w:val="-32"/>
        </w:rPr>
        <w:t xml:space="preserve"> </w:t>
      </w:r>
      <w:r>
        <w:rPr>
          <w:spacing w:val="11"/>
        </w:rPr>
        <w:t>2</w:t>
      </w:r>
      <w:r>
        <w:rPr>
          <w:spacing w:val="-56"/>
        </w:rPr>
        <w:t xml:space="preserve"> </w:t>
      </w:r>
      <w:r>
        <w:rPr>
          <w:spacing w:val="11"/>
        </w:rPr>
        <w:t>年，在上</w:t>
      </w:r>
      <w:r>
        <w:rPr/>
        <w:t xml:space="preserve"> </w:t>
      </w:r>
      <w:r>
        <w:rPr>
          <w:spacing w:val="13"/>
        </w:rPr>
        <w:t>海证券交易所、深圳证券交易所上市的，天使投资个人转让该企</w:t>
      </w:r>
      <w:r>
        <w:rPr>
          <w:spacing w:val="4"/>
        </w:rPr>
        <w:t xml:space="preserve"> </w:t>
      </w:r>
      <w:r>
        <w:rPr>
          <w:spacing w:val="5"/>
        </w:rPr>
        <w:t>业股票时，按照现行限售股有关规定执行，其尚未抵</w:t>
      </w:r>
      <w:r>
        <w:rPr>
          <w:spacing w:val="4"/>
        </w:rPr>
        <w:t>扣的投资额，</w:t>
      </w:r>
    </w:p>
    <w:p>
      <w:pPr>
        <w:pStyle w:val="BodyText"/>
        <w:ind w:left="16"/>
        <w:spacing w:before="1" w:line="219" w:lineRule="auto"/>
        <w:rPr/>
      </w:pPr>
      <w:r>
        <w:rPr>
          <w:spacing w:val="7"/>
        </w:rPr>
        <w:t>在税款清算时一并计算抵扣。</w:t>
      </w:r>
    </w:p>
    <w:p>
      <w:pPr>
        <w:pStyle w:val="BodyText"/>
        <w:ind w:left="12" w:right="97" w:firstLine="640"/>
        <w:spacing w:before="189" w:line="334" w:lineRule="auto"/>
        <w:rPr/>
      </w:pPr>
      <w:r>
        <w:rPr>
          <w:spacing w:val="13"/>
        </w:rPr>
        <w:t>（六）享受本通知规定的税收政策的纳税人，其主管税务机</w:t>
      </w:r>
      <w:r>
        <w:rPr>
          <w:spacing w:val="17"/>
        </w:rPr>
        <w:t xml:space="preserve"> </w:t>
      </w:r>
      <w:r>
        <w:rPr>
          <w:spacing w:val="13"/>
        </w:rPr>
        <w:t>关对被投资企业是否符合初创科技型企业条件有异议的，可以转</w:t>
      </w:r>
      <w:r>
        <w:rPr>
          <w:spacing w:val="11"/>
        </w:rPr>
        <w:t xml:space="preserve"> </w:t>
      </w:r>
      <w:r>
        <w:rPr>
          <w:spacing w:val="13"/>
        </w:rPr>
        <w:t>请被投资企业主管税务机关提供相关材料。对纳税人提供虚假资</w:t>
      </w:r>
      <w:r>
        <w:rPr>
          <w:spacing w:val="11"/>
        </w:rPr>
        <w:t xml:space="preserve"> </w:t>
      </w:r>
      <w:r>
        <w:rPr>
          <w:spacing w:val="13"/>
        </w:rPr>
        <w:t>料，违规享受税收政策的，应按税收征管法相关规定处理，并将</w:t>
      </w:r>
    </w:p>
    <w:p>
      <w:pPr>
        <w:pStyle w:val="BodyText"/>
        <w:ind w:left="12"/>
        <w:spacing w:line="221" w:lineRule="auto"/>
        <w:rPr/>
      </w:pPr>
      <w:r>
        <w:rPr>
          <w:spacing w:val="9"/>
        </w:rPr>
        <w:t>其列入失信纳税人名单，按规定实施联合惩戒措</w:t>
      </w:r>
      <w:r>
        <w:rPr>
          <w:spacing w:val="8"/>
        </w:rPr>
        <w:t>施。</w:t>
      </w:r>
    </w:p>
    <w:p>
      <w:pPr>
        <w:pStyle w:val="BodyText"/>
        <w:ind w:left="688"/>
        <w:spacing w:before="188" w:line="221" w:lineRule="auto"/>
        <w:rPr/>
      </w:pPr>
      <w:r>
        <w:rPr>
          <w:spacing w:val="1"/>
        </w:rPr>
        <w:t>四、执行时间</w:t>
      </w:r>
    </w:p>
    <w:p>
      <w:pPr>
        <w:spacing w:line="221" w:lineRule="auto"/>
        <w:sectPr>
          <w:headerReference w:type="default" r:id="rId413"/>
          <w:footerReference w:type="default" r:id="rId435"/>
          <w:pgSz w:w="11906" w:h="16839"/>
          <w:pgMar w:top="1040" w:right="1320" w:bottom="885" w:left="1418" w:header="735" w:footer="621" w:gutter="0"/>
        </w:sectPr>
        <w:rPr/>
      </w:pPr>
    </w:p>
    <w:p>
      <w:pPr>
        <w:spacing w:line="451" w:lineRule="auto"/>
        <w:rPr>
          <w:rFonts w:ascii="Arial"/>
          <w:sz w:val="21"/>
        </w:rPr>
      </w:pPr>
      <w:r/>
    </w:p>
    <w:p>
      <w:pPr>
        <w:pStyle w:val="BodyText"/>
        <w:ind w:left="20" w:firstLine="630"/>
        <w:spacing w:before="101" w:line="333" w:lineRule="auto"/>
        <w:jc w:val="both"/>
        <w:rPr/>
      </w:pPr>
      <w:r>
        <w:rPr>
          <w:spacing w:val="1"/>
        </w:rPr>
        <w:t>本通知规定的天使投资个人所得税政策自</w:t>
      </w:r>
      <w:r>
        <w:rPr>
          <w:spacing w:val="-58"/>
        </w:rPr>
        <w:t xml:space="preserve"> </w:t>
      </w:r>
      <w:r>
        <w:rPr>
          <w:spacing w:val="1"/>
        </w:rPr>
        <w:t>201</w:t>
      </w:r>
      <w:r>
        <w:rPr/>
        <w:t>8</w:t>
      </w:r>
      <w:r>
        <w:rPr>
          <w:spacing w:val="-65"/>
        </w:rPr>
        <w:t xml:space="preserve"> </w:t>
      </w:r>
      <w:r>
        <w:rPr/>
        <w:t>年</w:t>
      </w:r>
      <w:r>
        <w:rPr>
          <w:spacing w:val="-55"/>
        </w:rPr>
        <w:t xml:space="preserve"> </w:t>
      </w:r>
      <w:r>
        <w:rPr/>
        <w:t>7</w:t>
      </w:r>
      <w:r>
        <w:rPr>
          <w:spacing w:val="-53"/>
        </w:rPr>
        <w:t xml:space="preserve"> </w:t>
      </w:r>
      <w:r>
        <w:rPr/>
        <w:t>月</w:t>
      </w:r>
      <w:r>
        <w:rPr>
          <w:spacing w:val="-51"/>
        </w:rPr>
        <w:t xml:space="preserve"> </w:t>
      </w:r>
      <w:r>
        <w:rPr/>
        <w:t>1</w:t>
      </w:r>
      <w:r>
        <w:rPr/>
        <w:t xml:space="preserve"> </w:t>
      </w:r>
      <w:r>
        <w:rPr/>
        <w:t>日起</w:t>
      </w:r>
      <w:r>
        <w:rPr/>
        <w:t xml:space="preserve"> </w:t>
      </w:r>
      <w:r>
        <w:rPr>
          <w:spacing w:val="-2"/>
        </w:rPr>
        <w:t>执行，其他各项政策自</w:t>
      </w:r>
      <w:r>
        <w:rPr>
          <w:spacing w:val="-48"/>
        </w:rPr>
        <w:t xml:space="preserve"> </w:t>
      </w:r>
      <w:r>
        <w:rPr>
          <w:spacing w:val="-2"/>
        </w:rPr>
        <w:t>2018</w:t>
      </w:r>
      <w:r>
        <w:rPr>
          <w:spacing w:val="-56"/>
        </w:rPr>
        <w:t xml:space="preserve"> </w:t>
      </w:r>
      <w:r>
        <w:rPr>
          <w:spacing w:val="-2"/>
        </w:rPr>
        <w:t>年</w:t>
      </w:r>
      <w:r>
        <w:rPr>
          <w:spacing w:val="-41"/>
        </w:rPr>
        <w:t xml:space="preserve"> </w:t>
      </w:r>
      <w:r>
        <w:rPr>
          <w:spacing w:val="-2"/>
        </w:rPr>
        <w:t>1</w:t>
      </w:r>
      <w:r>
        <w:rPr>
          <w:spacing w:val="-46"/>
        </w:rPr>
        <w:t xml:space="preserve"> </w:t>
      </w:r>
      <w:r>
        <w:rPr>
          <w:spacing w:val="-2"/>
        </w:rPr>
        <w:t>月</w:t>
      </w:r>
      <w:r>
        <w:rPr>
          <w:spacing w:val="-43"/>
        </w:rPr>
        <w:t xml:space="preserve"> </w:t>
      </w:r>
      <w:r>
        <w:rPr>
          <w:spacing w:val="-2"/>
        </w:rPr>
        <w:t>1</w:t>
      </w:r>
      <w:r>
        <w:rPr>
          <w:spacing w:val="-2"/>
        </w:rPr>
        <w:t xml:space="preserve"> </w:t>
      </w:r>
      <w:r>
        <w:rPr>
          <w:spacing w:val="-2"/>
        </w:rPr>
        <w:t>日起执行。执行</w:t>
      </w:r>
      <w:r>
        <w:rPr>
          <w:spacing w:val="-3"/>
        </w:rPr>
        <w:t>日期前</w:t>
      </w:r>
      <w:r>
        <w:rPr>
          <w:spacing w:val="-48"/>
        </w:rPr>
        <w:t xml:space="preserve"> </w:t>
      </w:r>
      <w:r>
        <w:rPr>
          <w:spacing w:val="-3"/>
        </w:rPr>
        <w:t>2</w:t>
      </w:r>
      <w:r>
        <w:rPr>
          <w:spacing w:val="-58"/>
        </w:rPr>
        <w:t xml:space="preserve"> </w:t>
      </w:r>
      <w:r>
        <w:rPr>
          <w:spacing w:val="-3"/>
        </w:rPr>
        <w:t>年</w:t>
      </w:r>
      <w:r>
        <w:rPr/>
        <w:t xml:space="preserve"> </w:t>
      </w:r>
      <w:r>
        <w:rPr>
          <w:spacing w:val="11"/>
        </w:rPr>
        <w:t>内发生的投资，在执行日期后投资满</w:t>
      </w:r>
      <w:r>
        <w:rPr>
          <w:spacing w:val="-42"/>
        </w:rPr>
        <w:t xml:space="preserve"> </w:t>
      </w:r>
      <w:r>
        <w:rPr>
          <w:spacing w:val="11"/>
        </w:rPr>
        <w:t>2</w:t>
      </w:r>
      <w:r>
        <w:rPr>
          <w:spacing w:val="-56"/>
        </w:rPr>
        <w:t xml:space="preserve"> </w:t>
      </w:r>
      <w:r>
        <w:rPr>
          <w:spacing w:val="11"/>
        </w:rPr>
        <w:t>年，且符合本通知规定的</w:t>
      </w:r>
    </w:p>
    <w:p>
      <w:pPr>
        <w:pStyle w:val="BodyText"/>
        <w:ind w:left="12"/>
        <w:spacing w:before="1" w:line="221" w:lineRule="auto"/>
        <w:rPr/>
      </w:pPr>
      <w:r>
        <w:rPr>
          <w:spacing w:val="8"/>
        </w:rPr>
        <w:t>其他条件的，可以适用本通知规定的税收政策。</w:t>
      </w:r>
    </w:p>
    <w:p>
      <w:pPr>
        <w:pStyle w:val="BodyText"/>
        <w:ind w:left="36" w:right="2" w:firstLine="558"/>
        <w:spacing w:before="182" w:line="335" w:lineRule="auto"/>
        <w:jc w:val="both"/>
        <w:rPr/>
      </w:pPr>
      <w:r>
        <w:rPr>
          <w:spacing w:val="9"/>
        </w:rPr>
        <w:t>《财政部</w:t>
      </w:r>
      <w:r>
        <w:rPr>
          <w:spacing w:val="9"/>
        </w:rPr>
        <w:t xml:space="preserve"> </w:t>
      </w:r>
      <w:r>
        <w:rPr>
          <w:spacing w:val="9"/>
        </w:rPr>
        <w:t>税务总局关于创业投资企业和天使投资个人有关税</w:t>
      </w:r>
      <w:r>
        <w:rPr>
          <w:spacing w:val="15"/>
        </w:rPr>
        <w:t xml:space="preserve"> </w:t>
      </w:r>
      <w:r>
        <w:rPr>
          <w:spacing w:val="-4"/>
        </w:rPr>
        <w:t>收试点政策的通知》（财税〔2017〕38</w:t>
      </w:r>
      <w:r>
        <w:rPr>
          <w:spacing w:val="-49"/>
        </w:rPr>
        <w:t xml:space="preserve"> </w:t>
      </w:r>
      <w:r>
        <w:rPr>
          <w:spacing w:val="-4"/>
        </w:rPr>
        <w:t>号）自</w:t>
      </w:r>
      <w:r>
        <w:rPr>
          <w:spacing w:val="-48"/>
        </w:rPr>
        <w:t xml:space="preserve"> </w:t>
      </w:r>
      <w:r>
        <w:rPr>
          <w:spacing w:val="-4"/>
        </w:rPr>
        <w:t>2018</w:t>
      </w:r>
      <w:r>
        <w:rPr>
          <w:spacing w:val="-56"/>
        </w:rPr>
        <w:t xml:space="preserve"> </w:t>
      </w:r>
      <w:r>
        <w:rPr>
          <w:spacing w:val="-4"/>
        </w:rPr>
        <w:t>年</w:t>
      </w:r>
      <w:r>
        <w:rPr>
          <w:spacing w:val="-46"/>
        </w:rPr>
        <w:t xml:space="preserve"> </w:t>
      </w:r>
      <w:r>
        <w:rPr>
          <w:spacing w:val="-4"/>
        </w:rPr>
        <w:t>7</w:t>
      </w:r>
      <w:r>
        <w:rPr>
          <w:spacing w:val="-45"/>
        </w:rPr>
        <w:t xml:space="preserve"> </w:t>
      </w:r>
      <w:r>
        <w:rPr>
          <w:spacing w:val="-4"/>
        </w:rPr>
        <w:t>月</w:t>
      </w:r>
      <w:r>
        <w:rPr>
          <w:spacing w:val="-44"/>
        </w:rPr>
        <w:t xml:space="preserve"> </w:t>
      </w:r>
      <w:r>
        <w:rPr>
          <w:spacing w:val="-4"/>
        </w:rPr>
        <w:t>1</w:t>
      </w:r>
      <w:r>
        <w:rPr>
          <w:spacing w:val="-4"/>
        </w:rPr>
        <w:t xml:space="preserve"> </w:t>
      </w:r>
      <w:r>
        <w:rPr>
          <w:spacing w:val="-5"/>
        </w:rPr>
        <w:t>日起</w:t>
      </w:r>
    </w:p>
    <w:p>
      <w:pPr>
        <w:pStyle w:val="BodyText"/>
        <w:ind w:left="10"/>
        <w:spacing w:line="221" w:lineRule="auto"/>
        <w:rPr/>
      </w:pPr>
      <w:r>
        <w:rPr>
          <w:spacing w:val="9"/>
        </w:rPr>
        <w:t>废止，符合试点政策条件的投资额可按本通知的规定继续抵扣。</w:t>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pStyle w:val="BodyText"/>
        <w:ind w:left="4655"/>
        <w:spacing w:before="101" w:line="559" w:lineRule="exact"/>
        <w:rPr/>
      </w:pPr>
      <w:r>
        <w:rPr>
          <w:spacing w:val="7"/>
          <w:position w:val="18"/>
        </w:rPr>
        <w:t>财政部</w:t>
      </w:r>
      <w:r>
        <w:rPr>
          <w:spacing w:val="7"/>
          <w:position w:val="18"/>
        </w:rPr>
        <w:t xml:space="preserve"> </w:t>
      </w:r>
      <w:r>
        <w:rPr>
          <w:spacing w:val="7"/>
          <w:position w:val="18"/>
        </w:rPr>
        <w:t>税务总局</w:t>
      </w:r>
    </w:p>
    <w:p>
      <w:pPr>
        <w:pStyle w:val="BodyText"/>
        <w:ind w:left="4664"/>
        <w:spacing w:line="222" w:lineRule="auto"/>
        <w:rPr/>
      </w:pPr>
      <w:r>
        <w:rPr>
          <w:spacing w:val="-8"/>
        </w:rPr>
        <w:t>2018</w:t>
      </w:r>
      <w:r>
        <w:rPr>
          <w:spacing w:val="-53"/>
        </w:rPr>
        <w:t xml:space="preserve"> </w:t>
      </w:r>
      <w:r>
        <w:rPr>
          <w:spacing w:val="-8"/>
        </w:rPr>
        <w:t>年</w:t>
      </w:r>
      <w:r>
        <w:rPr>
          <w:spacing w:val="-44"/>
        </w:rPr>
        <w:t xml:space="preserve"> </w:t>
      </w:r>
      <w:r>
        <w:rPr>
          <w:spacing w:val="-8"/>
        </w:rPr>
        <w:t>5</w:t>
      </w:r>
      <w:r>
        <w:rPr>
          <w:spacing w:val="-46"/>
        </w:rPr>
        <w:t xml:space="preserve"> </w:t>
      </w:r>
      <w:r>
        <w:rPr>
          <w:spacing w:val="-8"/>
        </w:rPr>
        <w:t>月</w:t>
      </w:r>
      <w:r>
        <w:rPr>
          <w:spacing w:val="-43"/>
        </w:rPr>
        <w:t xml:space="preserve"> </w:t>
      </w:r>
      <w:r>
        <w:rPr>
          <w:spacing w:val="-8"/>
        </w:rPr>
        <w:t>14</w:t>
      </w:r>
      <w:r>
        <w:rPr>
          <w:spacing w:val="-8"/>
        </w:rPr>
        <w:t xml:space="preserve"> </w:t>
      </w:r>
      <w:r>
        <w:rPr>
          <w:spacing w:val="-8"/>
        </w:rPr>
        <w:t>日</w:t>
      </w:r>
    </w:p>
    <w:p>
      <w:pPr>
        <w:spacing w:line="222" w:lineRule="auto"/>
        <w:sectPr>
          <w:headerReference w:type="default" r:id="rId436"/>
          <w:footerReference w:type="default" r:id="rId437"/>
          <w:pgSz w:w="11906" w:h="16839"/>
          <w:pgMar w:top="1040" w:right="1415" w:bottom="885" w:left="1418" w:header="735" w:footer="622" w:gutter="0"/>
        </w:sectPr>
        <w:rPr/>
      </w:pPr>
    </w:p>
    <w:p>
      <w:pPr>
        <w:spacing w:line="393" w:lineRule="auto"/>
        <w:rPr>
          <w:rFonts w:ascii="Arial"/>
          <w:sz w:val="21"/>
        </w:rPr>
      </w:pPr>
      <w:r/>
    </w:p>
    <w:p>
      <w:pPr>
        <w:ind w:left="1834" w:right="117" w:hanging="1795"/>
        <w:spacing w:before="114" w:line="277" w:lineRule="auto"/>
        <w:outlineLvl w:val="0"/>
        <w:rPr>
          <w:rFonts w:ascii="SimSun" w:hAnsi="SimSun" w:eastAsia="SimSun" w:cs="SimSun"/>
          <w:sz w:val="35"/>
          <w:szCs w:val="35"/>
        </w:rPr>
      </w:pPr>
      <w:bookmarkStart w:name="bookmark114" w:id="162"/>
      <w:bookmarkEnd w:id="162"/>
      <w:r>
        <w:rPr>
          <w:rFonts w:ascii="SimSun" w:hAnsi="SimSun" w:eastAsia="SimSun" w:cs="SimSun"/>
          <w:sz w:val="35"/>
          <w:szCs w:val="35"/>
          <w:b/>
          <w:bCs/>
          <w:spacing w:val="6"/>
        </w:rPr>
        <w:t>财政部</w:t>
      </w:r>
      <w:r>
        <w:rPr>
          <w:rFonts w:ascii="SimSun" w:hAnsi="SimSun" w:eastAsia="SimSun" w:cs="SimSun"/>
          <w:sz w:val="35"/>
          <w:szCs w:val="35"/>
          <w:spacing w:val="6"/>
        </w:rPr>
        <w:t xml:space="preserve"> </w:t>
      </w:r>
      <w:r>
        <w:rPr>
          <w:rFonts w:ascii="SimSun" w:hAnsi="SimSun" w:eastAsia="SimSun" w:cs="SimSun"/>
          <w:sz w:val="35"/>
          <w:szCs w:val="35"/>
          <w:b/>
          <w:bCs/>
          <w:spacing w:val="6"/>
        </w:rPr>
        <w:t>税务总局</w:t>
      </w:r>
      <w:r>
        <w:rPr>
          <w:rFonts w:ascii="SimSun" w:hAnsi="SimSun" w:eastAsia="SimSun" w:cs="SimSun"/>
          <w:sz w:val="35"/>
          <w:szCs w:val="35"/>
          <w:spacing w:val="6"/>
        </w:rPr>
        <w:t xml:space="preserve"> </w:t>
      </w:r>
      <w:r>
        <w:rPr>
          <w:rFonts w:ascii="SimSun" w:hAnsi="SimSun" w:eastAsia="SimSun" w:cs="SimSun"/>
          <w:sz w:val="35"/>
          <w:szCs w:val="35"/>
          <w:b/>
          <w:bCs/>
          <w:spacing w:val="6"/>
        </w:rPr>
        <w:t>科技部关于企业委托境外研究开发费用</w:t>
      </w:r>
      <w:r>
        <w:rPr>
          <w:rFonts w:ascii="SimSun" w:hAnsi="SimSun" w:eastAsia="SimSun" w:cs="SimSun"/>
          <w:sz w:val="35"/>
          <w:szCs w:val="35"/>
        </w:rPr>
        <w:t xml:space="preserve"> </w:t>
      </w:r>
      <w:r>
        <w:rPr>
          <w:rFonts w:ascii="SimSun" w:hAnsi="SimSun" w:eastAsia="SimSun" w:cs="SimSun"/>
          <w:sz w:val="35"/>
          <w:szCs w:val="35"/>
          <w:b/>
          <w:bCs/>
          <w:spacing w:val="6"/>
        </w:rPr>
        <w:t>税前加计扣除有关政策问题的通知</w:t>
      </w:r>
    </w:p>
    <w:p>
      <w:pPr>
        <w:ind w:left="3231"/>
        <w:spacing w:before="142" w:line="231" w:lineRule="auto"/>
        <w:outlineLvl w:val="1"/>
        <w:rPr>
          <w:rFonts w:ascii="KaiTi" w:hAnsi="KaiTi" w:eastAsia="KaiTi" w:cs="KaiTi"/>
          <w:sz w:val="31"/>
          <w:szCs w:val="31"/>
        </w:rPr>
      </w:pPr>
      <w:r>
        <w:rPr>
          <w:rFonts w:ascii="KaiTi" w:hAnsi="KaiTi" w:eastAsia="KaiTi" w:cs="KaiTi"/>
          <w:sz w:val="31"/>
          <w:szCs w:val="31"/>
          <w:spacing w:val="4"/>
        </w:rPr>
        <w:t>财税〔2018〕64</w:t>
      </w:r>
      <w:r>
        <w:rPr>
          <w:rFonts w:ascii="KaiTi" w:hAnsi="KaiTi" w:eastAsia="KaiTi" w:cs="KaiTi"/>
          <w:sz w:val="31"/>
          <w:szCs w:val="31"/>
          <w:spacing w:val="-48"/>
        </w:rPr>
        <w:t xml:space="preserve"> </w:t>
      </w:r>
      <w:r>
        <w:rPr>
          <w:rFonts w:ascii="KaiTi" w:hAnsi="KaiTi" w:eastAsia="KaiTi" w:cs="KaiTi"/>
          <w:sz w:val="31"/>
          <w:szCs w:val="31"/>
          <w:spacing w:val="4"/>
        </w:rPr>
        <w:t>号</w:t>
      </w:r>
    </w:p>
    <w:p>
      <w:pPr>
        <w:spacing w:line="309" w:lineRule="auto"/>
        <w:rPr>
          <w:rFonts w:ascii="Arial"/>
          <w:sz w:val="21"/>
        </w:rPr>
      </w:pPr>
      <w:r/>
    </w:p>
    <w:p>
      <w:pPr>
        <w:spacing w:line="310" w:lineRule="auto"/>
        <w:rPr>
          <w:rFonts w:ascii="Arial"/>
          <w:sz w:val="21"/>
        </w:rPr>
      </w:pPr>
      <w:r/>
    </w:p>
    <w:p>
      <w:pPr>
        <w:pStyle w:val="BodyText"/>
        <w:ind w:left="39" w:hanging="28"/>
        <w:spacing w:before="100" w:line="322" w:lineRule="auto"/>
        <w:jc w:val="both"/>
        <w:rPr/>
      </w:pPr>
      <w:r>
        <w:rPr>
          <w:spacing w:val="2"/>
        </w:rPr>
        <w:t>各省、自治区、直辖市、计划单列市财政厅（局）、科技厅（局</w:t>
      </w:r>
      <w:r>
        <w:rPr>
          <w:spacing w:val="-78"/>
          <w:w w:val="90"/>
        </w:rPr>
        <w:t>），</w:t>
      </w:r>
      <w:r>
        <w:rPr/>
        <w:t xml:space="preserve"> </w:t>
      </w:r>
      <w:r>
        <w:rPr>
          <w:spacing w:val="9"/>
        </w:rPr>
        <w:t>国家税务总局各省、</w:t>
      </w:r>
      <w:r>
        <w:rPr>
          <w:spacing w:val="-59"/>
        </w:rPr>
        <w:t xml:space="preserve"> </w:t>
      </w:r>
      <w:r>
        <w:rPr>
          <w:spacing w:val="9"/>
        </w:rPr>
        <w:t>自治区、直辖市、计划单列市税务局，新疆</w:t>
      </w:r>
    </w:p>
    <w:p>
      <w:pPr>
        <w:pStyle w:val="BodyText"/>
        <w:ind w:left="32"/>
        <w:spacing w:line="222" w:lineRule="auto"/>
        <w:rPr/>
      </w:pPr>
      <w:r>
        <w:rPr>
          <w:spacing w:val="6"/>
        </w:rPr>
        <w:t>生产建设兵团财政局、科技局：</w:t>
      </w:r>
    </w:p>
    <w:p>
      <w:pPr>
        <w:pStyle w:val="BodyText"/>
        <w:ind w:left="22" w:right="81" w:firstLine="648"/>
        <w:spacing w:before="162" w:line="323" w:lineRule="auto"/>
        <w:rPr/>
      </w:pPr>
      <w:r>
        <w:rPr>
          <w:spacing w:val="13"/>
        </w:rPr>
        <w:t>为进一步激励企业加大研发投入，加强创新能力开放合作，</w:t>
      </w:r>
      <w:r>
        <w:rPr/>
        <w:t xml:space="preserve"> </w:t>
      </w:r>
      <w:r>
        <w:rPr>
          <w:spacing w:val="13"/>
        </w:rPr>
        <w:t>现就企业委托境外进行研发活动发生的研究开发费用（以下简称</w:t>
      </w:r>
    </w:p>
    <w:p>
      <w:pPr>
        <w:pStyle w:val="BodyText"/>
        <w:ind w:left="4"/>
        <w:spacing w:before="1" w:line="221" w:lineRule="auto"/>
        <w:rPr/>
      </w:pPr>
      <w:r>
        <w:rPr>
          <w:spacing w:val="9"/>
        </w:rPr>
        <w:t>研发费用）企业所得税前加计扣除有关政策问题通知如下：</w:t>
      </w:r>
    </w:p>
    <w:p>
      <w:pPr>
        <w:pStyle w:val="BodyText"/>
        <w:ind w:left="6" w:right="81" w:firstLine="674"/>
        <w:spacing w:before="166" w:line="322" w:lineRule="auto"/>
        <w:rPr/>
      </w:pPr>
      <w:r>
        <w:rPr>
          <w:spacing w:val="12"/>
        </w:rPr>
        <w:t>一、委托境外进行研发活动所发生的费用，按照费用实际发</w:t>
      </w:r>
      <w:r>
        <w:rPr>
          <w:spacing w:val="15"/>
        </w:rPr>
        <w:t xml:space="preserve"> </w:t>
      </w:r>
      <w:r>
        <w:rPr>
          <w:spacing w:val="4"/>
        </w:rPr>
        <w:t>生额的</w:t>
      </w:r>
      <w:r>
        <w:rPr>
          <w:spacing w:val="-49"/>
        </w:rPr>
        <w:t xml:space="preserve"> </w:t>
      </w:r>
      <w:r>
        <w:rPr>
          <w:spacing w:val="4"/>
        </w:rPr>
        <w:t>80%计入委托方的委托境外研发费用。委托境外研发费用不</w:t>
      </w:r>
      <w:r>
        <w:rPr/>
        <w:t xml:space="preserve"> </w:t>
      </w:r>
      <w:r>
        <w:rPr>
          <w:spacing w:val="13"/>
        </w:rPr>
        <w:t>超过境内符合条件的研发费用三分之二的部分，可以按规定在企</w:t>
      </w:r>
    </w:p>
    <w:p>
      <w:pPr>
        <w:pStyle w:val="BodyText"/>
        <w:ind w:left="26"/>
        <w:spacing w:before="1" w:line="221" w:lineRule="auto"/>
        <w:rPr/>
      </w:pPr>
      <w:r>
        <w:rPr>
          <w:spacing w:val="6"/>
        </w:rPr>
        <w:t>业所得税前加计扣除。</w:t>
      </w:r>
    </w:p>
    <w:p>
      <w:pPr>
        <w:pStyle w:val="BodyText"/>
        <w:ind w:left="10" w:right="81" w:firstLine="658"/>
        <w:spacing w:before="166" w:line="322" w:lineRule="auto"/>
        <w:rPr/>
      </w:pPr>
      <w:r>
        <w:rPr>
          <w:spacing w:val="13"/>
        </w:rPr>
        <w:t>上述费用实际发生额应按照独立交易原则确定。委托方与受</w:t>
      </w:r>
      <w:r>
        <w:rPr>
          <w:spacing w:val="2"/>
        </w:rPr>
        <w:t xml:space="preserve"> </w:t>
      </w:r>
      <w:r>
        <w:rPr>
          <w:spacing w:val="13"/>
        </w:rPr>
        <w:t>托方存在关联关系的，受托方应向委托方提供研发项目费用支出</w:t>
      </w:r>
    </w:p>
    <w:p>
      <w:pPr>
        <w:pStyle w:val="BodyText"/>
        <w:ind w:left="42"/>
        <w:spacing w:before="1" w:line="222" w:lineRule="auto"/>
        <w:rPr/>
      </w:pPr>
      <w:r>
        <w:rPr>
          <w:spacing w:val="-1"/>
        </w:rPr>
        <w:t>明细情况。</w:t>
      </w:r>
    </w:p>
    <w:p>
      <w:pPr>
        <w:pStyle w:val="BodyText"/>
        <w:ind w:left="17" w:right="81" w:firstLine="660"/>
        <w:spacing w:before="165" w:line="322" w:lineRule="auto"/>
        <w:rPr/>
      </w:pPr>
      <w:r>
        <w:rPr>
          <w:spacing w:val="12"/>
        </w:rPr>
        <w:t>二、委托境外进行研发活动应签订技术开发合同，并由委托</w:t>
      </w:r>
      <w:r>
        <w:rPr>
          <w:spacing w:val="18"/>
        </w:rPr>
        <w:t xml:space="preserve"> </w:t>
      </w:r>
      <w:r>
        <w:rPr>
          <w:spacing w:val="13"/>
        </w:rPr>
        <w:t>方到科技行政主管部门进行登记。相关事项按技术合同认定登记</w:t>
      </w:r>
    </w:p>
    <w:p>
      <w:pPr>
        <w:pStyle w:val="BodyText"/>
        <w:ind w:left="14"/>
        <w:spacing w:line="221" w:lineRule="auto"/>
        <w:rPr/>
      </w:pPr>
      <w:r>
        <w:rPr>
          <w:spacing w:val="8"/>
        </w:rPr>
        <w:t>管理办法及技术合同认定规则执行。</w:t>
      </w:r>
    </w:p>
    <w:p>
      <w:pPr>
        <w:pStyle w:val="BodyText"/>
        <w:ind w:left="4" w:right="81" w:firstLine="679"/>
        <w:spacing w:before="167" w:line="322" w:lineRule="auto"/>
        <w:rPr/>
      </w:pPr>
      <w:r>
        <w:rPr>
          <w:spacing w:val="12"/>
        </w:rPr>
        <w:t>三、企业应在年度申报享受优惠时，按照《国家税务总局关</w:t>
      </w:r>
      <w:r>
        <w:rPr>
          <w:spacing w:val="12"/>
        </w:rPr>
        <w:t xml:space="preserve"> </w:t>
      </w:r>
      <w:r>
        <w:rPr>
          <w:spacing w:val="13"/>
        </w:rPr>
        <w:t>于发布修订后的〈企业所得税优惠政策事项办理办法〉的公告》</w:t>
      </w:r>
      <w:r>
        <w:rPr>
          <w:spacing w:val="15"/>
        </w:rPr>
        <w:t xml:space="preserve"> </w:t>
      </w:r>
      <w:r>
        <w:rPr>
          <w:spacing w:val="8"/>
        </w:rPr>
        <w:t>（国家税务总局公告</w:t>
      </w:r>
      <w:r>
        <w:rPr>
          <w:spacing w:val="-31"/>
        </w:rPr>
        <w:t xml:space="preserve"> </w:t>
      </w:r>
      <w:r>
        <w:rPr>
          <w:spacing w:val="8"/>
        </w:rPr>
        <w:t>2018</w:t>
      </w:r>
      <w:r>
        <w:rPr>
          <w:spacing w:val="-51"/>
        </w:rPr>
        <w:t xml:space="preserve"> </w:t>
      </w:r>
      <w:r>
        <w:rPr>
          <w:spacing w:val="8"/>
        </w:rPr>
        <w:t>年第</w:t>
      </w:r>
      <w:r>
        <w:rPr>
          <w:spacing w:val="-43"/>
        </w:rPr>
        <w:t xml:space="preserve"> </w:t>
      </w:r>
      <w:r>
        <w:rPr>
          <w:spacing w:val="8"/>
        </w:rPr>
        <w:t>23</w:t>
      </w:r>
      <w:r>
        <w:rPr>
          <w:spacing w:val="-42"/>
        </w:rPr>
        <w:t xml:space="preserve"> </w:t>
      </w:r>
      <w:r>
        <w:rPr>
          <w:spacing w:val="8"/>
        </w:rPr>
        <w:t>号）的规定办理有关手续，并</w:t>
      </w:r>
    </w:p>
    <w:p>
      <w:pPr>
        <w:pStyle w:val="BodyText"/>
        <w:ind w:left="52"/>
        <w:spacing w:before="1" w:line="219" w:lineRule="auto"/>
        <w:rPr/>
      </w:pPr>
      <w:r>
        <w:rPr>
          <w:spacing w:val="2"/>
        </w:rPr>
        <w:t>留存备查以下资料：</w:t>
      </w:r>
    </w:p>
    <w:p>
      <w:pPr>
        <w:pStyle w:val="BodyText"/>
        <w:ind w:left="652"/>
        <w:spacing w:before="171" w:line="540" w:lineRule="exact"/>
        <w:rPr/>
      </w:pPr>
      <w:r>
        <w:rPr>
          <w:spacing w:val="10"/>
          <w:position w:val="16"/>
        </w:rPr>
        <w:t>（</w:t>
      </w:r>
      <w:r>
        <w:rPr>
          <w:spacing w:val="-60"/>
          <w:position w:val="16"/>
        </w:rPr>
        <w:t xml:space="preserve"> </w:t>
      </w:r>
      <w:r>
        <w:rPr>
          <w:spacing w:val="10"/>
          <w:position w:val="16"/>
        </w:rPr>
        <w:t>一）企业委托研发项目计划书和企业有权部门立项的决议</w:t>
      </w:r>
    </w:p>
    <w:p>
      <w:pPr>
        <w:pStyle w:val="BodyText"/>
        <w:ind w:left="26"/>
        <w:spacing w:before="1" w:line="222" w:lineRule="auto"/>
        <w:rPr/>
      </w:pPr>
      <w:r>
        <w:rPr>
          <w:spacing w:val="-3"/>
        </w:rPr>
        <w:t>文件；</w:t>
      </w:r>
    </w:p>
    <w:p>
      <w:pPr>
        <w:spacing w:line="222" w:lineRule="auto"/>
        <w:sectPr>
          <w:headerReference w:type="default" r:id="rId396"/>
          <w:footerReference w:type="default" r:id="rId438"/>
          <w:pgSz w:w="11906" w:h="16839"/>
          <w:pgMar w:top="1040" w:right="1336" w:bottom="885" w:left="1418" w:header="735" w:footer="622" w:gutter="0"/>
        </w:sectPr>
        <w:rPr/>
      </w:pPr>
    </w:p>
    <w:p>
      <w:pPr>
        <w:spacing w:line="432" w:lineRule="auto"/>
        <w:rPr>
          <w:rFonts w:ascii="Arial"/>
          <w:sz w:val="21"/>
        </w:rPr>
      </w:pPr>
      <w:r/>
    </w:p>
    <w:p>
      <w:pPr>
        <w:pStyle w:val="BodyText"/>
        <w:ind w:right="70"/>
        <w:spacing w:before="100" w:line="540" w:lineRule="exact"/>
        <w:jc w:val="right"/>
        <w:rPr/>
      </w:pPr>
      <w:r>
        <w:rPr>
          <w:spacing w:val="10"/>
          <w:position w:val="16"/>
        </w:rPr>
        <w:t>（</w:t>
      </w:r>
      <w:r>
        <w:rPr>
          <w:spacing w:val="-60"/>
          <w:position w:val="16"/>
        </w:rPr>
        <w:t xml:space="preserve"> </w:t>
      </w:r>
      <w:r>
        <w:rPr>
          <w:spacing w:val="10"/>
          <w:position w:val="16"/>
        </w:rPr>
        <w:t>二）委托研究开发专门机构或项目组的编制情况和研发人</w:t>
      </w:r>
    </w:p>
    <w:p>
      <w:pPr>
        <w:pStyle w:val="BodyText"/>
        <w:ind w:left="36"/>
        <w:spacing w:line="221" w:lineRule="auto"/>
        <w:rPr/>
      </w:pPr>
      <w:r>
        <w:rPr>
          <w:spacing w:val="-2"/>
        </w:rPr>
        <w:t>员名单；</w:t>
      </w:r>
    </w:p>
    <w:p>
      <w:pPr>
        <w:pStyle w:val="BodyText"/>
        <w:ind w:left="643"/>
        <w:spacing w:before="168" w:line="221" w:lineRule="auto"/>
        <w:rPr/>
      </w:pPr>
      <w:r>
        <w:rPr>
          <w:spacing w:val="9"/>
        </w:rPr>
        <w:t>（三）经科技行政主管部门登记的委托境外研发合同；</w:t>
      </w:r>
    </w:p>
    <w:p>
      <w:pPr>
        <w:pStyle w:val="BodyText"/>
        <w:ind w:left="643"/>
        <w:spacing w:before="168" w:line="221" w:lineRule="auto"/>
        <w:rPr/>
      </w:pPr>
      <w:r>
        <w:rPr>
          <w:spacing w:val="5"/>
        </w:rPr>
        <w:t>（四）</w:t>
      </w:r>
      <w:r>
        <w:rPr>
          <w:spacing w:val="-87"/>
        </w:rPr>
        <w:t xml:space="preserve"> </w:t>
      </w:r>
      <w:r>
        <w:rPr>
          <w:spacing w:val="5"/>
        </w:rPr>
        <w:t>“研发支出”辅助账及汇总表；</w:t>
      </w:r>
    </w:p>
    <w:p>
      <w:pPr>
        <w:pStyle w:val="BodyText"/>
        <w:spacing w:before="169" w:line="221" w:lineRule="auto"/>
        <w:jc w:val="right"/>
        <w:rPr/>
      </w:pPr>
      <w:r>
        <w:rPr>
          <w:spacing w:val="5"/>
        </w:rPr>
        <w:t>（五）委托境外研发银行支付凭证和受托方开具的收款凭据；</w:t>
      </w:r>
    </w:p>
    <w:p>
      <w:pPr>
        <w:pStyle w:val="BodyText"/>
        <w:ind w:left="643"/>
        <w:spacing w:before="170" w:line="220" w:lineRule="auto"/>
        <w:rPr/>
      </w:pPr>
      <w:r>
        <w:rPr>
          <w:spacing w:val="6"/>
        </w:rPr>
        <w:t>（六）</w:t>
      </w:r>
      <w:r>
        <w:rPr>
          <w:spacing w:val="-91"/>
        </w:rPr>
        <w:t xml:space="preserve"> </w:t>
      </w:r>
      <w:r>
        <w:rPr>
          <w:spacing w:val="6"/>
        </w:rPr>
        <w:t>当年委托研发项目的进展情况等资料。</w:t>
      </w:r>
    </w:p>
    <w:p>
      <w:pPr>
        <w:pStyle w:val="BodyText"/>
        <w:ind w:right="70"/>
        <w:spacing w:before="170" w:line="540" w:lineRule="exact"/>
        <w:jc w:val="right"/>
        <w:rPr/>
      </w:pPr>
      <w:r>
        <w:rPr>
          <w:spacing w:val="10"/>
          <w:position w:val="16"/>
        </w:rPr>
        <w:t>企业如果已取得地市级（含）</w:t>
      </w:r>
      <w:r>
        <w:rPr>
          <w:spacing w:val="-70"/>
          <w:position w:val="16"/>
        </w:rPr>
        <w:t xml:space="preserve"> </w:t>
      </w:r>
      <w:r>
        <w:rPr>
          <w:spacing w:val="10"/>
          <w:position w:val="16"/>
        </w:rPr>
        <w:t>以上科技行政主管部门出具的</w:t>
      </w:r>
    </w:p>
    <w:p>
      <w:pPr>
        <w:pStyle w:val="BodyText"/>
        <w:ind w:left="19"/>
        <w:spacing w:before="1" w:line="219" w:lineRule="auto"/>
        <w:rPr/>
      </w:pPr>
      <w:r>
        <w:rPr>
          <w:spacing w:val="7"/>
        </w:rPr>
        <w:t>鉴定意见，应作为资料留存备查。</w:t>
      </w:r>
    </w:p>
    <w:p>
      <w:pPr>
        <w:pStyle w:val="BodyText"/>
        <w:ind w:left="698"/>
        <w:spacing w:before="171" w:line="540" w:lineRule="exact"/>
        <w:rPr/>
      </w:pPr>
      <w:r>
        <w:rPr>
          <w:spacing w:val="11"/>
          <w:position w:val="16"/>
        </w:rPr>
        <w:t>四、企业对委托境外研发费用以及留存备查资料的真实性、</w:t>
      </w:r>
    </w:p>
    <w:p>
      <w:pPr>
        <w:pStyle w:val="BodyText"/>
        <w:ind w:left="16"/>
        <w:spacing w:line="220" w:lineRule="auto"/>
        <w:rPr/>
      </w:pPr>
      <w:r>
        <w:rPr>
          <w:spacing w:val="7"/>
        </w:rPr>
        <w:t>合法性承担法律责任。</w:t>
      </w:r>
    </w:p>
    <w:p>
      <w:pPr>
        <w:pStyle w:val="BodyText"/>
        <w:ind w:left="4" w:right="70" w:firstLine="667"/>
        <w:spacing w:before="166" w:line="322" w:lineRule="auto"/>
        <w:rPr/>
      </w:pPr>
      <w:r>
        <w:rPr>
          <w:spacing w:val="13"/>
        </w:rPr>
        <w:t>五、委托境外研发费用加计扣除其他政策口径和管理要</w:t>
      </w:r>
      <w:r>
        <w:rPr>
          <w:spacing w:val="12"/>
        </w:rPr>
        <w:t>求按</w:t>
      </w:r>
      <w:r>
        <w:rPr/>
        <w:t xml:space="preserve"> </w:t>
      </w:r>
      <w:r>
        <w:rPr>
          <w:spacing w:val="12"/>
        </w:rPr>
        <w:t>照《财政部</w:t>
      </w:r>
      <w:r>
        <w:rPr>
          <w:spacing w:val="53"/>
        </w:rPr>
        <w:t xml:space="preserve"> </w:t>
      </w:r>
      <w:r>
        <w:rPr>
          <w:spacing w:val="12"/>
        </w:rPr>
        <w:t>国家税务总局</w:t>
      </w:r>
      <w:r>
        <w:rPr>
          <w:spacing w:val="12"/>
        </w:rPr>
        <w:t xml:space="preserve"> </w:t>
      </w:r>
      <w:r>
        <w:rPr>
          <w:spacing w:val="12"/>
        </w:rPr>
        <w:t>科技部关于完善研究开发</w:t>
      </w:r>
      <w:r>
        <w:rPr>
          <w:spacing w:val="11"/>
        </w:rPr>
        <w:t>费用税前加</w:t>
      </w:r>
      <w:r>
        <w:rPr/>
        <w:t xml:space="preserve"> </w:t>
      </w:r>
      <w:r>
        <w:rPr>
          <w:spacing w:val="9"/>
        </w:rPr>
        <w:t>计扣除政策的通知》（财税〔2015〕1</w:t>
      </w:r>
      <w:r>
        <w:rPr>
          <w:spacing w:val="8"/>
        </w:rPr>
        <w:t>19</w:t>
      </w:r>
      <w:r>
        <w:rPr>
          <w:spacing w:val="-46"/>
        </w:rPr>
        <w:t xml:space="preserve"> </w:t>
      </w:r>
      <w:r>
        <w:rPr>
          <w:spacing w:val="8"/>
        </w:rPr>
        <w:t>号）、《财政部</w:t>
      </w:r>
      <w:r>
        <w:rPr>
          <w:spacing w:val="8"/>
        </w:rPr>
        <w:t xml:space="preserve"> </w:t>
      </w:r>
      <w:r>
        <w:rPr>
          <w:spacing w:val="8"/>
        </w:rPr>
        <w:t>税务总</w:t>
      </w:r>
      <w:r>
        <w:rPr/>
        <w:t xml:space="preserve"> </w:t>
      </w:r>
      <w:r>
        <w:rPr>
          <w:spacing w:val="19"/>
        </w:rPr>
        <w:t>局</w:t>
      </w:r>
      <w:r>
        <w:rPr>
          <w:spacing w:val="19"/>
        </w:rPr>
        <w:t xml:space="preserve"> </w:t>
      </w:r>
      <w:r>
        <w:rPr>
          <w:spacing w:val="19"/>
        </w:rPr>
        <w:t>科技部关于提高科技型中小企业研究开发费用税前加计扣除</w:t>
      </w:r>
      <w:r>
        <w:rPr>
          <w:spacing w:val="4"/>
        </w:rPr>
        <w:t xml:space="preserve"> </w:t>
      </w:r>
      <w:r>
        <w:rPr>
          <w:spacing w:val="9"/>
        </w:rPr>
        <w:t>比例的通知》（财税〔2017〕34</w:t>
      </w:r>
      <w:r>
        <w:rPr>
          <w:spacing w:val="-46"/>
        </w:rPr>
        <w:t xml:space="preserve"> </w:t>
      </w:r>
      <w:r>
        <w:rPr>
          <w:spacing w:val="9"/>
        </w:rPr>
        <w:t>号）、《国家税务总局</w:t>
      </w:r>
      <w:r>
        <w:rPr>
          <w:spacing w:val="8"/>
        </w:rPr>
        <w:t>关于企业</w:t>
      </w:r>
      <w:r>
        <w:rPr/>
        <w:t xml:space="preserve"> </w:t>
      </w:r>
      <w:r>
        <w:rPr>
          <w:spacing w:val="14"/>
        </w:rPr>
        <w:t>研究开发费用税前加计扣除政策有关问题的公</w:t>
      </w:r>
      <w:r>
        <w:rPr>
          <w:spacing w:val="13"/>
        </w:rPr>
        <w:t>告》（国家税务总</w:t>
      </w:r>
    </w:p>
    <w:p>
      <w:pPr>
        <w:pStyle w:val="BodyText"/>
        <w:ind w:left="17"/>
        <w:spacing w:line="221" w:lineRule="auto"/>
        <w:rPr/>
      </w:pPr>
      <w:r>
        <w:rPr>
          <w:spacing w:val="2"/>
        </w:rPr>
        <w:t>局公告</w:t>
      </w:r>
      <w:r>
        <w:rPr>
          <w:spacing w:val="-44"/>
        </w:rPr>
        <w:t xml:space="preserve"> </w:t>
      </w:r>
      <w:r>
        <w:rPr>
          <w:spacing w:val="2"/>
        </w:rPr>
        <w:t>2015</w:t>
      </w:r>
      <w:r>
        <w:rPr>
          <w:spacing w:val="-56"/>
        </w:rPr>
        <w:t xml:space="preserve"> </w:t>
      </w:r>
      <w:r>
        <w:rPr>
          <w:spacing w:val="2"/>
        </w:rPr>
        <w:t>年第</w:t>
      </w:r>
      <w:r>
        <w:rPr>
          <w:spacing w:val="-45"/>
        </w:rPr>
        <w:t xml:space="preserve"> </w:t>
      </w:r>
      <w:r>
        <w:rPr>
          <w:spacing w:val="2"/>
        </w:rPr>
        <w:t>97</w:t>
      </w:r>
      <w:r>
        <w:rPr>
          <w:spacing w:val="-46"/>
        </w:rPr>
        <w:t xml:space="preserve"> </w:t>
      </w:r>
      <w:r>
        <w:rPr>
          <w:spacing w:val="2"/>
        </w:rPr>
        <w:t>号）等文件规定执行。</w:t>
      </w:r>
    </w:p>
    <w:p>
      <w:pPr>
        <w:pStyle w:val="BodyText"/>
        <w:ind w:right="70"/>
        <w:spacing w:before="169" w:line="540" w:lineRule="exact"/>
        <w:jc w:val="right"/>
        <w:rPr/>
      </w:pPr>
      <w:r>
        <w:rPr>
          <w:spacing w:val="13"/>
          <w:position w:val="16"/>
        </w:rPr>
        <w:t>六、本通知所称委托境外进行研发活动不包括委托</w:t>
      </w:r>
      <w:r>
        <w:rPr>
          <w:spacing w:val="12"/>
          <w:position w:val="16"/>
        </w:rPr>
        <w:t>境外个人</w:t>
      </w:r>
    </w:p>
    <w:p>
      <w:pPr>
        <w:pStyle w:val="BodyText"/>
        <w:ind w:left="12"/>
        <w:spacing w:line="221" w:lineRule="auto"/>
        <w:rPr/>
      </w:pPr>
      <w:r>
        <w:rPr>
          <w:spacing w:val="7"/>
        </w:rPr>
        <w:t>进行的研发活动。</w:t>
      </w:r>
    </w:p>
    <w:p>
      <w:pPr>
        <w:pStyle w:val="BodyText"/>
        <w:ind w:left="26" w:right="70" w:firstLine="634"/>
        <w:spacing w:before="168" w:line="322" w:lineRule="auto"/>
        <w:rPr/>
      </w:pPr>
      <w:r>
        <w:rPr/>
        <w:t>七、本通知自</w:t>
      </w:r>
      <w:r>
        <w:rPr>
          <w:spacing w:val="-46"/>
        </w:rPr>
        <w:t xml:space="preserve"> </w:t>
      </w:r>
      <w:r>
        <w:rPr/>
        <w:t>2018</w:t>
      </w:r>
      <w:r>
        <w:rPr>
          <w:spacing w:val="-56"/>
        </w:rPr>
        <w:t xml:space="preserve"> </w:t>
      </w:r>
      <w:r>
        <w:rPr/>
        <w:t>年</w:t>
      </w:r>
      <w:r>
        <w:rPr>
          <w:spacing w:val="-40"/>
        </w:rPr>
        <w:t xml:space="preserve"> </w:t>
      </w:r>
      <w:r>
        <w:rPr/>
        <w:t>1</w:t>
      </w:r>
      <w:r>
        <w:rPr>
          <w:spacing w:val="-44"/>
        </w:rPr>
        <w:t xml:space="preserve"> </w:t>
      </w:r>
      <w:r>
        <w:rPr/>
        <w:t>月</w:t>
      </w:r>
      <w:r>
        <w:rPr>
          <w:spacing w:val="-40"/>
        </w:rPr>
        <w:t xml:space="preserve"> </w:t>
      </w:r>
      <w:r>
        <w:rPr/>
        <w:t>1</w:t>
      </w:r>
      <w:r>
        <w:rPr/>
        <w:t xml:space="preserve"> </w:t>
      </w:r>
      <w:r>
        <w:rPr/>
        <w:t>日起执行。财税〔2015〕1</w:t>
      </w:r>
      <w:r>
        <w:rPr>
          <w:spacing w:val="-1"/>
        </w:rPr>
        <w:t>19</w:t>
      </w:r>
      <w:r>
        <w:rPr>
          <w:spacing w:val="-44"/>
        </w:rPr>
        <w:t xml:space="preserve"> </w:t>
      </w:r>
      <w:r>
        <w:rPr>
          <w:spacing w:val="-1"/>
        </w:rPr>
        <w:t>号</w:t>
      </w:r>
      <w:r>
        <w:rPr/>
        <w:t xml:space="preserve"> </w:t>
      </w:r>
      <w:r>
        <w:rPr>
          <w:spacing w:val="11"/>
        </w:rPr>
        <w:t>文件第二条中</w:t>
      </w:r>
      <w:r>
        <w:rPr>
          <w:spacing w:val="-100"/>
        </w:rPr>
        <w:t xml:space="preserve"> </w:t>
      </w:r>
      <w:r>
        <w:rPr>
          <w:spacing w:val="11"/>
        </w:rPr>
        <w:t>“企业委托境外机构或个人进行研发活动所发生的</w:t>
      </w:r>
    </w:p>
    <w:p>
      <w:pPr>
        <w:pStyle w:val="BodyText"/>
        <w:ind w:left="33"/>
        <w:spacing w:before="1" w:line="222" w:lineRule="auto"/>
        <w:rPr/>
      </w:pPr>
      <w:r>
        <w:rPr>
          <w:spacing w:val="5"/>
        </w:rPr>
        <w:t>费用，不得加计扣除”</w:t>
      </w:r>
      <w:r>
        <w:rPr>
          <w:spacing w:val="-112"/>
        </w:rPr>
        <w:t xml:space="preserve"> </w:t>
      </w:r>
      <w:r>
        <w:rPr>
          <w:spacing w:val="5"/>
        </w:rPr>
        <w:t>的规定同时废止。</w:t>
      </w:r>
    </w:p>
    <w:p>
      <w:pPr>
        <w:spacing w:line="284" w:lineRule="auto"/>
        <w:rPr>
          <w:rFonts w:ascii="Arial"/>
          <w:sz w:val="21"/>
        </w:rPr>
      </w:pPr>
      <w:r/>
    </w:p>
    <w:p>
      <w:pPr>
        <w:spacing w:line="284" w:lineRule="auto"/>
        <w:rPr>
          <w:rFonts w:ascii="Arial"/>
          <w:sz w:val="21"/>
        </w:rPr>
      </w:pPr>
      <w:r/>
    </w:p>
    <w:p>
      <w:pPr>
        <w:spacing w:line="285" w:lineRule="auto"/>
        <w:rPr>
          <w:rFonts w:ascii="Arial"/>
          <w:sz w:val="21"/>
        </w:rPr>
      </w:pPr>
      <w:r/>
    </w:p>
    <w:p>
      <w:pPr>
        <w:spacing w:line="285" w:lineRule="auto"/>
        <w:rPr>
          <w:rFonts w:ascii="Arial"/>
          <w:sz w:val="21"/>
        </w:rPr>
      </w:pPr>
      <w:r/>
    </w:p>
    <w:p>
      <w:pPr>
        <w:pStyle w:val="BodyText"/>
        <w:ind w:left="4790"/>
        <w:spacing w:before="101" w:line="540" w:lineRule="exact"/>
        <w:rPr/>
      </w:pPr>
      <w:r>
        <w:rPr>
          <w:spacing w:val="7"/>
          <w:position w:val="16"/>
        </w:rPr>
        <w:t>财政部</w:t>
      </w:r>
      <w:r>
        <w:rPr>
          <w:spacing w:val="7"/>
          <w:position w:val="16"/>
        </w:rPr>
        <w:t xml:space="preserve"> </w:t>
      </w:r>
      <w:r>
        <w:rPr>
          <w:spacing w:val="7"/>
          <w:position w:val="16"/>
        </w:rPr>
        <w:t>税务总局</w:t>
      </w:r>
      <w:r>
        <w:rPr>
          <w:spacing w:val="7"/>
          <w:position w:val="16"/>
        </w:rPr>
        <w:t xml:space="preserve"> </w:t>
      </w:r>
      <w:r>
        <w:rPr>
          <w:spacing w:val="7"/>
          <w:position w:val="16"/>
        </w:rPr>
        <w:t>科技部</w:t>
      </w:r>
    </w:p>
    <w:p>
      <w:pPr>
        <w:pStyle w:val="BodyText"/>
        <w:ind w:left="5334"/>
        <w:spacing w:before="1" w:line="222" w:lineRule="auto"/>
        <w:rPr/>
      </w:pPr>
      <w:r>
        <w:rPr>
          <w:spacing w:val="-7"/>
        </w:rPr>
        <w:t>2018</w:t>
      </w:r>
      <w:r>
        <w:rPr>
          <w:spacing w:val="-56"/>
        </w:rPr>
        <w:t xml:space="preserve"> </w:t>
      </w:r>
      <w:r>
        <w:rPr>
          <w:spacing w:val="-7"/>
        </w:rPr>
        <w:t>年</w:t>
      </w:r>
      <w:r>
        <w:rPr>
          <w:spacing w:val="-46"/>
        </w:rPr>
        <w:t xml:space="preserve"> </w:t>
      </w:r>
      <w:r>
        <w:rPr>
          <w:spacing w:val="-7"/>
        </w:rPr>
        <w:t>6</w:t>
      </w:r>
      <w:r>
        <w:rPr>
          <w:spacing w:val="-46"/>
        </w:rPr>
        <w:t xml:space="preserve"> </w:t>
      </w:r>
      <w:r>
        <w:rPr>
          <w:spacing w:val="-7"/>
        </w:rPr>
        <w:t>月</w:t>
      </w:r>
      <w:r>
        <w:rPr>
          <w:spacing w:val="-49"/>
        </w:rPr>
        <w:t xml:space="preserve"> </w:t>
      </w:r>
      <w:r>
        <w:rPr>
          <w:spacing w:val="-7"/>
        </w:rPr>
        <w:t>25</w:t>
      </w:r>
      <w:r>
        <w:rPr>
          <w:spacing w:val="-7"/>
        </w:rPr>
        <w:t xml:space="preserve"> </w:t>
      </w:r>
      <w:r>
        <w:rPr>
          <w:spacing w:val="-7"/>
        </w:rPr>
        <w:t>日</w:t>
      </w:r>
    </w:p>
    <w:p>
      <w:pPr>
        <w:spacing w:line="222" w:lineRule="auto"/>
        <w:sectPr>
          <w:headerReference w:type="default" r:id="rId439"/>
          <w:footerReference w:type="default" r:id="rId440"/>
          <w:pgSz w:w="11906" w:h="16839"/>
          <w:pgMar w:top="1040" w:right="1347" w:bottom="885" w:left="1418" w:header="735" w:footer="622" w:gutter="0"/>
        </w:sectPr>
        <w:rPr/>
      </w:pPr>
    </w:p>
    <w:p>
      <w:pPr>
        <w:spacing w:line="393" w:lineRule="auto"/>
        <w:rPr>
          <w:rFonts w:ascii="Arial"/>
          <w:sz w:val="21"/>
        </w:rPr>
      </w:pPr>
      <w:r/>
    </w:p>
    <w:p>
      <w:pPr>
        <w:ind w:left="2201" w:right="1204" w:hanging="991"/>
        <w:spacing w:before="114" w:line="277" w:lineRule="auto"/>
        <w:outlineLvl w:val="0"/>
        <w:rPr>
          <w:rFonts w:ascii="SimSun" w:hAnsi="SimSun" w:eastAsia="SimSun" w:cs="SimSun"/>
          <w:sz w:val="35"/>
          <w:szCs w:val="35"/>
        </w:rPr>
      </w:pPr>
      <w:bookmarkStart w:name="bookmark115" w:id="163"/>
      <w:bookmarkEnd w:id="163"/>
      <w:r>
        <w:rPr>
          <w:rFonts w:ascii="SimSun" w:hAnsi="SimSun" w:eastAsia="SimSun" w:cs="SimSun"/>
          <w:sz w:val="35"/>
          <w:szCs w:val="35"/>
          <w:b/>
          <w:bCs/>
          <w:spacing w:val="5"/>
        </w:rPr>
        <w:t>财政部</w:t>
      </w:r>
      <w:r>
        <w:rPr>
          <w:rFonts w:ascii="SimSun" w:hAnsi="SimSun" w:eastAsia="SimSun" w:cs="SimSun"/>
          <w:sz w:val="35"/>
          <w:szCs w:val="35"/>
          <w:spacing w:val="5"/>
        </w:rPr>
        <w:t xml:space="preserve"> </w:t>
      </w:r>
      <w:r>
        <w:rPr>
          <w:rFonts w:ascii="SimSun" w:hAnsi="SimSun" w:eastAsia="SimSun" w:cs="SimSun"/>
          <w:sz w:val="35"/>
          <w:szCs w:val="35"/>
          <w:b/>
          <w:bCs/>
          <w:spacing w:val="5"/>
        </w:rPr>
        <w:t>税务总局关于个人所得税法修改后</w:t>
      </w:r>
      <w:r>
        <w:rPr>
          <w:rFonts w:ascii="SimSun" w:hAnsi="SimSun" w:eastAsia="SimSun" w:cs="SimSun"/>
          <w:sz w:val="35"/>
          <w:szCs w:val="35"/>
          <w:spacing w:val="17"/>
        </w:rPr>
        <w:t xml:space="preserve"> </w:t>
      </w:r>
      <w:r>
        <w:rPr>
          <w:rFonts w:ascii="SimSun" w:hAnsi="SimSun" w:eastAsia="SimSun" w:cs="SimSun"/>
          <w:sz w:val="35"/>
          <w:szCs w:val="35"/>
          <w:b/>
          <w:bCs/>
          <w:spacing w:val="5"/>
        </w:rPr>
        <w:t>有关优惠政策衔接问题的通知</w:t>
      </w:r>
    </w:p>
    <w:p>
      <w:pPr>
        <w:ind w:left="3152"/>
        <w:spacing w:before="142" w:line="231" w:lineRule="auto"/>
        <w:outlineLvl w:val="1"/>
        <w:rPr>
          <w:rFonts w:ascii="KaiTi" w:hAnsi="KaiTi" w:eastAsia="KaiTi" w:cs="KaiTi"/>
          <w:sz w:val="31"/>
          <w:szCs w:val="31"/>
        </w:rPr>
      </w:pPr>
      <w:r>
        <w:rPr>
          <w:rFonts w:ascii="KaiTi" w:hAnsi="KaiTi" w:eastAsia="KaiTi" w:cs="KaiTi"/>
          <w:sz w:val="31"/>
          <w:szCs w:val="31"/>
          <w:spacing w:val="4"/>
        </w:rPr>
        <w:t>财税〔2018〕164</w:t>
      </w:r>
      <w:r>
        <w:rPr>
          <w:rFonts w:ascii="KaiTi" w:hAnsi="KaiTi" w:eastAsia="KaiTi" w:cs="KaiTi"/>
          <w:sz w:val="31"/>
          <w:szCs w:val="31"/>
          <w:spacing w:val="-49"/>
        </w:rPr>
        <w:t xml:space="preserve"> </w:t>
      </w:r>
      <w:r>
        <w:rPr>
          <w:rFonts w:ascii="KaiTi" w:hAnsi="KaiTi" w:eastAsia="KaiTi" w:cs="KaiTi"/>
          <w:sz w:val="31"/>
          <w:szCs w:val="31"/>
          <w:spacing w:val="4"/>
        </w:rPr>
        <w:t>号</w:t>
      </w:r>
    </w:p>
    <w:p>
      <w:pPr>
        <w:spacing w:line="274" w:lineRule="auto"/>
        <w:rPr>
          <w:rFonts w:ascii="Arial"/>
          <w:sz w:val="21"/>
        </w:rPr>
      </w:pPr>
      <w:r/>
    </w:p>
    <w:p>
      <w:pPr>
        <w:spacing w:line="274" w:lineRule="auto"/>
        <w:rPr>
          <w:rFonts w:ascii="Arial"/>
          <w:sz w:val="21"/>
        </w:rPr>
      </w:pPr>
      <w:r/>
    </w:p>
    <w:p>
      <w:pPr>
        <w:pStyle w:val="BodyText"/>
        <w:ind w:left="17" w:hanging="6"/>
        <w:spacing w:before="101" w:line="316" w:lineRule="auto"/>
        <w:jc w:val="both"/>
        <w:rPr/>
      </w:pPr>
      <w:r>
        <w:rPr>
          <w:spacing w:val="8"/>
        </w:rPr>
        <w:t>各省、</w:t>
      </w:r>
      <w:r>
        <w:rPr>
          <w:spacing w:val="-66"/>
        </w:rPr>
        <w:t xml:space="preserve"> </w:t>
      </w:r>
      <w:r>
        <w:rPr>
          <w:spacing w:val="8"/>
        </w:rPr>
        <w:t>自治区、直辖市、计划单列市财政厅（局</w:t>
      </w:r>
      <w:r>
        <w:rPr>
          <w:spacing w:val="40"/>
        </w:rPr>
        <w:t>），</w:t>
      </w:r>
      <w:r>
        <w:rPr>
          <w:spacing w:val="8"/>
        </w:rPr>
        <w:t>国家税务总</w:t>
      </w:r>
      <w:r>
        <w:rPr/>
        <w:t xml:space="preserve"> </w:t>
      </w:r>
      <w:r>
        <w:rPr>
          <w:spacing w:val="10"/>
        </w:rPr>
        <w:t>局各省、</w:t>
      </w:r>
      <w:r>
        <w:rPr>
          <w:spacing w:val="-65"/>
        </w:rPr>
        <w:t xml:space="preserve"> </w:t>
      </w:r>
      <w:r>
        <w:rPr>
          <w:spacing w:val="10"/>
        </w:rPr>
        <w:t>自治区、直辖市、计划单列市税务局，新疆生产建设兵</w:t>
      </w:r>
    </w:p>
    <w:p>
      <w:pPr>
        <w:pStyle w:val="BodyText"/>
        <w:ind w:left="45"/>
        <w:spacing w:line="223" w:lineRule="auto"/>
        <w:rPr/>
      </w:pPr>
      <w:r>
        <w:rPr>
          <w:spacing w:val="-2"/>
        </w:rPr>
        <w:t>团财政局：</w:t>
      </w:r>
    </w:p>
    <w:p>
      <w:pPr>
        <w:pStyle w:val="BodyText"/>
        <w:spacing w:before="155" w:line="530" w:lineRule="exact"/>
        <w:jc w:val="right"/>
        <w:rPr/>
      </w:pPr>
      <w:r>
        <w:rPr>
          <w:spacing w:val="13"/>
          <w:position w:val="16"/>
        </w:rPr>
        <w:t>为贯彻落实修改后的《中华人民共和国个人所得税法》，现</w:t>
      </w:r>
    </w:p>
    <w:p>
      <w:pPr>
        <w:pStyle w:val="BodyText"/>
        <w:ind w:left="16"/>
        <w:spacing w:before="1" w:line="221" w:lineRule="auto"/>
        <w:rPr/>
      </w:pPr>
      <w:r>
        <w:rPr>
          <w:spacing w:val="8"/>
        </w:rPr>
        <w:t>将个人所得税优惠政策衔接有关事项通知如下：</w:t>
      </w:r>
    </w:p>
    <w:p>
      <w:pPr>
        <w:pStyle w:val="BodyText"/>
        <w:ind w:right="2"/>
        <w:spacing w:before="158" w:line="528" w:lineRule="exact"/>
        <w:jc w:val="right"/>
        <w:rPr/>
      </w:pPr>
      <w:r>
        <w:rPr>
          <w:spacing w:val="10"/>
          <w:position w:val="16"/>
        </w:rPr>
        <w:t>一、关于全年一次性奖金、</w:t>
      </w:r>
      <w:r>
        <w:rPr>
          <w:spacing w:val="-80"/>
          <w:position w:val="16"/>
        </w:rPr>
        <w:t xml:space="preserve"> </w:t>
      </w:r>
      <w:r>
        <w:rPr>
          <w:spacing w:val="10"/>
          <w:position w:val="16"/>
        </w:rPr>
        <w:t>中央企业负责人年度绩效薪金延</w:t>
      </w:r>
    </w:p>
    <w:p>
      <w:pPr>
        <w:pStyle w:val="BodyText"/>
        <w:ind w:left="17"/>
        <w:spacing w:before="1" w:line="222" w:lineRule="auto"/>
        <w:rPr/>
      </w:pPr>
      <w:r>
        <w:rPr>
          <w:spacing w:val="8"/>
        </w:rPr>
        <w:t>期兑现收入和任期奖励的政策</w:t>
      </w:r>
    </w:p>
    <w:p>
      <w:pPr>
        <w:pStyle w:val="BodyText"/>
        <w:ind w:left="16" w:firstLine="626"/>
        <w:spacing w:before="156" w:line="316" w:lineRule="auto"/>
        <w:rPr/>
      </w:pPr>
      <w:r>
        <w:rPr>
          <w:spacing w:val="11"/>
        </w:rPr>
        <w:t>（</w:t>
      </w:r>
      <w:r>
        <w:rPr>
          <w:spacing w:val="-73"/>
        </w:rPr>
        <w:t xml:space="preserve"> </w:t>
      </w:r>
      <w:r>
        <w:rPr>
          <w:spacing w:val="11"/>
        </w:rPr>
        <w:t>一）居民个人取得全年一次性奖金，符合《国</w:t>
      </w:r>
      <w:r>
        <w:rPr>
          <w:spacing w:val="10"/>
        </w:rPr>
        <w:t>家税务总局</w:t>
      </w:r>
      <w:r>
        <w:rPr/>
        <w:t xml:space="preserve"> </w:t>
      </w:r>
      <w:r>
        <w:rPr>
          <w:spacing w:val="13"/>
        </w:rPr>
        <w:t>关于调整个人取得全年一次性奖金等计算征收个人所得税方法问</w:t>
      </w:r>
      <w:r>
        <w:rPr>
          <w:spacing w:val="8"/>
        </w:rPr>
        <w:t xml:space="preserve"> </w:t>
      </w:r>
      <w:r>
        <w:rPr>
          <w:spacing w:val="5"/>
        </w:rPr>
        <w:t>题的通知》（国税发〔2005〕9</w:t>
      </w:r>
      <w:r>
        <w:rPr>
          <w:spacing w:val="-43"/>
        </w:rPr>
        <w:t xml:space="preserve"> </w:t>
      </w:r>
      <w:r>
        <w:rPr>
          <w:spacing w:val="5"/>
        </w:rPr>
        <w:t>号）规</w:t>
      </w:r>
      <w:r>
        <w:rPr>
          <w:spacing w:val="4"/>
        </w:rPr>
        <w:t>定的，在</w:t>
      </w:r>
      <w:r>
        <w:rPr>
          <w:spacing w:val="-44"/>
        </w:rPr>
        <w:t xml:space="preserve"> </w:t>
      </w:r>
      <w:r>
        <w:rPr>
          <w:spacing w:val="4"/>
        </w:rPr>
        <w:t>2021</w:t>
      </w:r>
      <w:r>
        <w:rPr>
          <w:spacing w:val="-51"/>
        </w:rPr>
        <w:t xml:space="preserve"> </w:t>
      </w:r>
      <w:r>
        <w:rPr>
          <w:spacing w:val="4"/>
        </w:rPr>
        <w:t>年</w:t>
      </w:r>
      <w:r>
        <w:rPr>
          <w:spacing w:val="-38"/>
        </w:rPr>
        <w:t xml:space="preserve"> </w:t>
      </w:r>
      <w:r>
        <w:rPr>
          <w:spacing w:val="4"/>
        </w:rPr>
        <w:t>12</w:t>
      </w:r>
      <w:r>
        <w:rPr>
          <w:spacing w:val="-38"/>
        </w:rPr>
        <w:t xml:space="preserve"> </w:t>
      </w:r>
      <w:r>
        <w:rPr>
          <w:spacing w:val="4"/>
        </w:rPr>
        <w:t>月</w:t>
      </w:r>
      <w:r>
        <w:rPr>
          <w:spacing w:val="-31"/>
        </w:rPr>
        <w:t xml:space="preserve"> </w:t>
      </w:r>
      <w:r>
        <w:rPr>
          <w:spacing w:val="4"/>
        </w:rPr>
        <w:t>31</w:t>
      </w:r>
      <w:r>
        <w:rPr/>
        <w:t xml:space="preserve"> </w:t>
      </w:r>
      <w:r>
        <w:rPr>
          <w:spacing w:val="5"/>
        </w:rPr>
        <w:t>日前，不并入当年综合所得，以全年一次性奖金收入除以</w:t>
      </w:r>
      <w:r>
        <w:rPr>
          <w:spacing w:val="-26"/>
        </w:rPr>
        <w:t xml:space="preserve"> </w:t>
      </w:r>
      <w:r>
        <w:rPr>
          <w:spacing w:val="5"/>
        </w:rPr>
        <w:t>12</w:t>
      </w:r>
      <w:r>
        <w:rPr>
          <w:spacing w:val="-60"/>
        </w:rPr>
        <w:t xml:space="preserve"> </w:t>
      </w:r>
      <w:r>
        <w:rPr>
          <w:spacing w:val="5"/>
        </w:rPr>
        <w:t>个月</w:t>
      </w:r>
      <w:r>
        <w:rPr/>
        <w:t xml:space="preserve"> </w:t>
      </w:r>
      <w:r>
        <w:rPr>
          <w:spacing w:val="13"/>
        </w:rPr>
        <w:t>得到的数额，按照本通知所附按月换算后的综合所得税率表（以</w:t>
      </w:r>
      <w:r>
        <w:rPr>
          <w:spacing w:val="8"/>
        </w:rPr>
        <w:t xml:space="preserve"> </w:t>
      </w:r>
      <w:r>
        <w:rPr>
          <w:spacing w:val="12"/>
        </w:rPr>
        <w:t>下简称月度税率表</w:t>
      </w:r>
      <w:r>
        <w:rPr>
          <w:spacing w:val="30"/>
        </w:rPr>
        <w:t>），</w:t>
      </w:r>
      <w:r>
        <w:rPr>
          <w:spacing w:val="12"/>
        </w:rPr>
        <w:t>确定适用税率和速算扣除数，单独计算纳</w:t>
      </w:r>
    </w:p>
    <w:p>
      <w:pPr>
        <w:pStyle w:val="BodyText"/>
        <w:ind w:left="10"/>
        <w:spacing w:before="1" w:line="221" w:lineRule="auto"/>
        <w:rPr/>
      </w:pPr>
      <w:r>
        <w:rPr>
          <w:spacing w:val="7"/>
        </w:rPr>
        <w:t>税。计算公式为：</w:t>
      </w:r>
    </w:p>
    <w:p>
      <w:pPr>
        <w:pStyle w:val="BodyText"/>
        <w:ind w:left="658"/>
        <w:spacing w:before="159" w:line="220" w:lineRule="auto"/>
        <w:rPr/>
      </w:pPr>
      <w:r>
        <w:rPr>
          <w:spacing w:val="9"/>
        </w:rPr>
        <w:t>应纳税额＝全年一次性奖金收入×适用税率－速算扣除数</w:t>
      </w:r>
    </w:p>
    <w:p>
      <w:pPr>
        <w:pStyle w:val="BodyText"/>
        <w:ind w:right="2"/>
        <w:spacing w:before="160" w:line="530" w:lineRule="exact"/>
        <w:jc w:val="right"/>
        <w:rPr/>
      </w:pPr>
      <w:r>
        <w:rPr>
          <w:spacing w:val="14"/>
          <w:position w:val="16"/>
        </w:rPr>
        <w:t>居民个人取得全年一次性奖金，也可以选择并入当年综</w:t>
      </w:r>
      <w:r>
        <w:rPr>
          <w:spacing w:val="13"/>
          <w:position w:val="16"/>
        </w:rPr>
        <w:t>合所</w:t>
      </w:r>
    </w:p>
    <w:p>
      <w:pPr>
        <w:pStyle w:val="BodyText"/>
        <w:ind w:left="17"/>
        <w:spacing w:before="2" w:line="221" w:lineRule="auto"/>
        <w:rPr/>
      </w:pPr>
      <w:r>
        <w:rPr>
          <w:spacing w:val="5"/>
        </w:rPr>
        <w:t>得计算纳税。</w:t>
      </w:r>
    </w:p>
    <w:p>
      <w:pPr>
        <w:pStyle w:val="BodyText"/>
        <w:ind w:right="2"/>
        <w:spacing w:before="155" w:line="531" w:lineRule="exact"/>
        <w:jc w:val="right"/>
        <w:rPr/>
      </w:pPr>
      <w:r>
        <w:rPr>
          <w:spacing w:val="-3"/>
          <w:position w:val="16"/>
        </w:rPr>
        <w:t>自</w:t>
      </w:r>
      <w:r>
        <w:rPr>
          <w:spacing w:val="-48"/>
          <w:position w:val="16"/>
        </w:rPr>
        <w:t xml:space="preserve"> </w:t>
      </w:r>
      <w:r>
        <w:rPr>
          <w:spacing w:val="-3"/>
          <w:position w:val="16"/>
        </w:rPr>
        <w:t>2022</w:t>
      </w:r>
      <w:r>
        <w:rPr>
          <w:spacing w:val="-56"/>
          <w:position w:val="16"/>
        </w:rPr>
        <w:t xml:space="preserve"> </w:t>
      </w:r>
      <w:r>
        <w:rPr>
          <w:spacing w:val="-3"/>
          <w:position w:val="16"/>
        </w:rPr>
        <w:t>年</w:t>
      </w:r>
      <w:r>
        <w:rPr>
          <w:spacing w:val="-41"/>
          <w:position w:val="16"/>
        </w:rPr>
        <w:t xml:space="preserve"> </w:t>
      </w:r>
      <w:r>
        <w:rPr>
          <w:spacing w:val="-3"/>
          <w:position w:val="16"/>
        </w:rPr>
        <w:t>1</w:t>
      </w:r>
      <w:r>
        <w:rPr>
          <w:spacing w:val="-46"/>
          <w:position w:val="16"/>
        </w:rPr>
        <w:t xml:space="preserve"> </w:t>
      </w:r>
      <w:r>
        <w:rPr>
          <w:spacing w:val="-3"/>
          <w:position w:val="16"/>
        </w:rPr>
        <w:t>月</w:t>
      </w:r>
      <w:r>
        <w:rPr>
          <w:spacing w:val="-43"/>
          <w:position w:val="16"/>
        </w:rPr>
        <w:t xml:space="preserve"> </w:t>
      </w:r>
      <w:r>
        <w:rPr>
          <w:spacing w:val="-3"/>
          <w:position w:val="16"/>
        </w:rPr>
        <w:t>1</w:t>
      </w:r>
      <w:r>
        <w:rPr>
          <w:spacing w:val="-3"/>
          <w:position w:val="16"/>
        </w:rPr>
        <w:t xml:space="preserve"> </w:t>
      </w:r>
      <w:r>
        <w:rPr>
          <w:spacing w:val="-3"/>
          <w:position w:val="16"/>
        </w:rPr>
        <w:t>日起，居民个人取得全年一次性奖金，</w:t>
      </w:r>
      <w:r>
        <w:rPr>
          <w:spacing w:val="-4"/>
          <w:position w:val="16"/>
        </w:rPr>
        <w:t>应并</w:t>
      </w:r>
    </w:p>
    <w:p>
      <w:pPr>
        <w:pStyle w:val="BodyText"/>
        <w:ind w:left="15"/>
        <w:spacing w:before="1" w:line="221" w:lineRule="auto"/>
        <w:rPr/>
      </w:pPr>
      <w:r>
        <w:rPr>
          <w:spacing w:val="8"/>
        </w:rPr>
        <w:t>入当年综合所得计算缴纳个人所得税。</w:t>
      </w:r>
    </w:p>
    <w:p>
      <w:pPr>
        <w:pStyle w:val="BodyText"/>
        <w:ind w:left="17" w:firstLine="625"/>
        <w:spacing w:before="158" w:line="316" w:lineRule="auto"/>
        <w:rPr/>
      </w:pPr>
      <w:r>
        <w:rPr>
          <w:spacing w:val="11"/>
        </w:rPr>
        <w:t>（</w:t>
      </w:r>
      <w:r>
        <w:rPr>
          <w:spacing w:val="-76"/>
        </w:rPr>
        <w:t xml:space="preserve"> </w:t>
      </w:r>
      <w:r>
        <w:rPr>
          <w:spacing w:val="11"/>
        </w:rPr>
        <w:t>二）中央企业负责人取得年度绩效薪金延期兑现收入</w:t>
      </w:r>
      <w:r>
        <w:rPr>
          <w:spacing w:val="10"/>
        </w:rPr>
        <w:t>和任</w:t>
      </w:r>
      <w:r>
        <w:rPr/>
        <w:t xml:space="preserve"> </w:t>
      </w:r>
      <w:r>
        <w:rPr>
          <w:spacing w:val="13"/>
        </w:rPr>
        <w:t>期奖励，符合《国家税务总局关于中央企业负责人年度绩效薪金</w:t>
      </w:r>
    </w:p>
    <w:p>
      <w:pPr>
        <w:pStyle w:val="BodyText"/>
        <w:spacing w:line="222" w:lineRule="auto"/>
        <w:jc w:val="right"/>
        <w:rPr/>
      </w:pPr>
      <w:r>
        <w:rPr>
          <w:spacing w:val="13"/>
        </w:rPr>
        <w:t>延期兑现收入和任期奖励征收个人所得税问题的通知》（国税发</w:t>
      </w:r>
    </w:p>
    <w:p>
      <w:pPr>
        <w:spacing w:line="222" w:lineRule="auto"/>
        <w:sectPr>
          <w:headerReference w:type="default" r:id="rId372"/>
          <w:footerReference w:type="default" r:id="rId441"/>
          <w:pgSz w:w="11906" w:h="16839"/>
          <w:pgMar w:top="1040" w:right="1417" w:bottom="885" w:left="1418" w:header="735" w:footer="622" w:gutter="0"/>
        </w:sectPr>
        <w:rPr/>
      </w:pPr>
    </w:p>
    <w:p>
      <w:pPr>
        <w:spacing w:line="382" w:lineRule="auto"/>
        <w:rPr>
          <w:rFonts w:ascii="Arial"/>
          <w:sz w:val="21"/>
        </w:rPr>
      </w:pPr>
      <w:r/>
    </w:p>
    <w:p>
      <w:pPr>
        <w:pStyle w:val="BodyText"/>
        <w:ind w:left="4"/>
        <w:spacing w:before="100" w:line="531" w:lineRule="exact"/>
        <w:rPr/>
      </w:pPr>
      <w:r>
        <w:rPr>
          <w:spacing w:val="1"/>
          <w:position w:val="16"/>
        </w:rPr>
        <w:t>〔2007〕118</w:t>
      </w:r>
      <w:r>
        <w:rPr>
          <w:spacing w:val="-43"/>
          <w:position w:val="16"/>
        </w:rPr>
        <w:t xml:space="preserve"> </w:t>
      </w:r>
      <w:r>
        <w:rPr>
          <w:spacing w:val="1"/>
          <w:position w:val="16"/>
        </w:rPr>
        <w:t>号）规定的，在</w:t>
      </w:r>
      <w:r>
        <w:rPr>
          <w:spacing w:val="-49"/>
          <w:position w:val="16"/>
        </w:rPr>
        <w:t xml:space="preserve"> </w:t>
      </w:r>
      <w:r>
        <w:rPr>
          <w:spacing w:val="1"/>
          <w:position w:val="16"/>
        </w:rPr>
        <w:t>2021</w:t>
      </w:r>
      <w:r>
        <w:rPr>
          <w:spacing w:val="-56"/>
          <w:position w:val="16"/>
        </w:rPr>
        <w:t xml:space="preserve"> </w:t>
      </w:r>
      <w:r>
        <w:rPr>
          <w:spacing w:val="1"/>
          <w:position w:val="16"/>
        </w:rPr>
        <w:t>年</w:t>
      </w:r>
      <w:r>
        <w:rPr>
          <w:spacing w:val="-40"/>
          <w:position w:val="16"/>
        </w:rPr>
        <w:t xml:space="preserve"> </w:t>
      </w:r>
      <w:r>
        <w:rPr>
          <w:spacing w:val="1"/>
          <w:position w:val="16"/>
        </w:rPr>
        <w:t>12</w:t>
      </w:r>
      <w:r>
        <w:rPr>
          <w:spacing w:val="-41"/>
          <w:position w:val="16"/>
        </w:rPr>
        <w:t xml:space="preserve"> </w:t>
      </w:r>
      <w:r>
        <w:rPr>
          <w:spacing w:val="1"/>
          <w:position w:val="16"/>
        </w:rPr>
        <w:t>月</w:t>
      </w:r>
      <w:r>
        <w:rPr>
          <w:spacing w:val="-36"/>
          <w:position w:val="16"/>
        </w:rPr>
        <w:t xml:space="preserve"> </w:t>
      </w:r>
      <w:r>
        <w:rPr>
          <w:spacing w:val="1"/>
          <w:position w:val="16"/>
        </w:rPr>
        <w:t>31</w:t>
      </w:r>
      <w:r>
        <w:rPr>
          <w:position w:val="16"/>
        </w:rPr>
        <w:t xml:space="preserve"> </w:t>
      </w:r>
      <w:r>
        <w:rPr>
          <w:position w:val="16"/>
        </w:rPr>
        <w:t>日前，参照本通知</w:t>
      </w:r>
    </w:p>
    <w:p>
      <w:pPr>
        <w:pStyle w:val="BodyText"/>
        <w:ind w:left="29"/>
        <w:spacing w:line="221" w:lineRule="auto"/>
        <w:rPr/>
      </w:pPr>
      <w:r>
        <w:rPr>
          <w:spacing w:val="-1"/>
        </w:rPr>
        <w:t>第一条第（</w:t>
      </w:r>
      <w:r>
        <w:rPr>
          <w:spacing w:val="-76"/>
        </w:rPr>
        <w:t xml:space="preserve"> </w:t>
      </w:r>
      <w:r>
        <w:rPr>
          <w:spacing w:val="-1"/>
        </w:rPr>
        <w:t>一）项执行；2022</w:t>
      </w:r>
      <w:r>
        <w:rPr>
          <w:spacing w:val="-56"/>
        </w:rPr>
        <w:t xml:space="preserve"> </w:t>
      </w:r>
      <w:r>
        <w:rPr>
          <w:spacing w:val="-1"/>
        </w:rPr>
        <w:t>年</w:t>
      </w:r>
      <w:r>
        <w:rPr>
          <w:spacing w:val="-41"/>
        </w:rPr>
        <w:t xml:space="preserve"> </w:t>
      </w:r>
      <w:r>
        <w:rPr>
          <w:spacing w:val="-1"/>
        </w:rPr>
        <w:t>1</w:t>
      </w:r>
      <w:r>
        <w:rPr>
          <w:spacing w:val="-46"/>
        </w:rPr>
        <w:t xml:space="preserve"> </w:t>
      </w:r>
      <w:r>
        <w:rPr>
          <w:spacing w:val="-1"/>
        </w:rPr>
        <w:t>月</w:t>
      </w:r>
      <w:r>
        <w:rPr>
          <w:spacing w:val="-40"/>
        </w:rPr>
        <w:t xml:space="preserve"> </w:t>
      </w:r>
      <w:r>
        <w:rPr>
          <w:spacing w:val="-1"/>
        </w:rPr>
        <w:t>1</w:t>
      </w:r>
      <w:r>
        <w:rPr>
          <w:spacing w:val="-1"/>
        </w:rPr>
        <w:t xml:space="preserve"> </w:t>
      </w:r>
      <w:r>
        <w:rPr>
          <w:spacing w:val="-2"/>
        </w:rPr>
        <w:t>日之后的政策另行明确。</w:t>
      </w:r>
    </w:p>
    <w:p>
      <w:pPr>
        <w:pStyle w:val="BodyText"/>
        <w:ind w:left="668"/>
        <w:spacing w:before="157" w:line="222" w:lineRule="auto"/>
        <w:rPr/>
      </w:pPr>
      <w:r>
        <w:rPr>
          <w:spacing w:val="7"/>
        </w:rPr>
        <w:t>二、关于上市公司股权激励的政策</w:t>
      </w:r>
    </w:p>
    <w:p>
      <w:pPr>
        <w:pStyle w:val="BodyText"/>
        <w:ind w:left="10" w:firstLine="633"/>
        <w:spacing w:before="152" w:line="316" w:lineRule="auto"/>
        <w:rPr/>
      </w:pPr>
      <w:r>
        <w:rPr>
          <w:spacing w:val="9"/>
        </w:rPr>
        <w:t>（</w:t>
      </w:r>
      <w:r>
        <w:rPr>
          <w:spacing w:val="-73"/>
        </w:rPr>
        <w:t xml:space="preserve"> </w:t>
      </w:r>
      <w:r>
        <w:rPr>
          <w:spacing w:val="9"/>
        </w:rPr>
        <w:t>一）居民个人取得股票期权、股票增值权、</w:t>
      </w:r>
      <w:r>
        <w:rPr>
          <w:spacing w:val="-91"/>
        </w:rPr>
        <w:t xml:space="preserve"> </w:t>
      </w:r>
      <w:r>
        <w:rPr>
          <w:spacing w:val="9"/>
        </w:rPr>
        <w:t>限制性股票、</w:t>
      </w:r>
      <w:r>
        <w:rPr>
          <w:spacing w:val="9"/>
        </w:rPr>
        <w:t xml:space="preserve"> </w:t>
      </w:r>
      <w:r>
        <w:rPr>
          <w:spacing w:val="6"/>
        </w:rPr>
        <w:t>股权奖励等股权激励（以下简称股权激励</w:t>
      </w:r>
      <w:r>
        <w:rPr>
          <w:spacing w:val="10"/>
        </w:rPr>
        <w:t>），</w:t>
      </w:r>
      <w:r>
        <w:rPr>
          <w:spacing w:val="6"/>
        </w:rPr>
        <w:t>符合《财政部</w:t>
      </w:r>
      <w:r>
        <w:rPr>
          <w:spacing w:val="47"/>
        </w:rPr>
        <w:t xml:space="preserve"> </w:t>
      </w:r>
      <w:r>
        <w:rPr>
          <w:spacing w:val="6"/>
        </w:rPr>
        <w:t>国家</w:t>
      </w:r>
      <w:r>
        <w:rPr/>
        <w:t xml:space="preserve">  </w:t>
      </w:r>
      <w:r>
        <w:rPr>
          <w:spacing w:val="2"/>
        </w:rPr>
        <w:t>税务总局关于个人股票期权所得征收个人所得税问题的通知》（财</w:t>
      </w:r>
      <w:r>
        <w:rPr>
          <w:spacing w:val="5"/>
        </w:rPr>
        <w:t xml:space="preserve">  </w:t>
      </w:r>
      <w:r>
        <w:rPr>
          <w:spacing w:val="8"/>
        </w:rPr>
        <w:t>税〔2005〕35</w:t>
      </w:r>
      <w:r>
        <w:rPr>
          <w:spacing w:val="-28"/>
        </w:rPr>
        <w:t xml:space="preserve"> </w:t>
      </w:r>
      <w:r>
        <w:rPr>
          <w:spacing w:val="8"/>
        </w:rPr>
        <w:t>号）、《财政部国家税务总局关于股票增值权所得</w:t>
      </w:r>
      <w:r>
        <w:rPr/>
        <w:t xml:space="preserve">  </w:t>
      </w:r>
      <w:r>
        <w:rPr>
          <w:spacing w:val="-3"/>
        </w:rPr>
        <w:t>和限制性股票所得征收个人所得税有关问题的通知》（财税〔2009〕</w:t>
      </w:r>
      <w:r>
        <w:rPr>
          <w:spacing w:val="9"/>
        </w:rPr>
        <w:t xml:space="preserve"> </w:t>
      </w:r>
      <w:r>
        <w:rPr>
          <w:spacing w:val="8"/>
        </w:rPr>
        <w:t>5</w:t>
      </w:r>
      <w:r>
        <w:rPr>
          <w:spacing w:val="-49"/>
        </w:rPr>
        <w:t xml:space="preserve"> </w:t>
      </w:r>
      <w:r>
        <w:rPr>
          <w:spacing w:val="8"/>
        </w:rPr>
        <w:t>号）、《财政部</w:t>
      </w:r>
      <w:r>
        <w:rPr>
          <w:spacing w:val="48"/>
        </w:rPr>
        <w:t xml:space="preserve"> </w:t>
      </w:r>
      <w:r>
        <w:rPr>
          <w:spacing w:val="8"/>
        </w:rPr>
        <w:t>国家税务总局关于将国家自主创新示范区有关</w:t>
      </w:r>
      <w:r>
        <w:rPr/>
        <w:t xml:space="preserve">  </w:t>
      </w:r>
      <w:r>
        <w:rPr>
          <w:spacing w:val="15"/>
        </w:rPr>
        <w:t>税收试点政策推广到全国范围实施的通知》（财税〔2015〕</w:t>
      </w:r>
      <w:r>
        <w:rPr>
          <w:spacing w:val="-88"/>
        </w:rPr>
        <w:t xml:space="preserve"> </w:t>
      </w:r>
      <w:r>
        <w:rPr>
          <w:spacing w:val="15"/>
        </w:rPr>
        <w:t>116</w:t>
      </w:r>
      <w:r>
        <w:rPr/>
        <w:t xml:space="preserve">  </w:t>
      </w:r>
      <w:r>
        <w:rPr>
          <w:spacing w:val="13"/>
        </w:rPr>
        <w:t>号）第四条、《财政部国家税务总局关于完善股权激励和技术入</w:t>
      </w:r>
      <w:r>
        <w:rPr>
          <w:spacing w:val="7"/>
        </w:rPr>
        <w:t xml:space="preserve">  </w:t>
      </w:r>
      <w:r>
        <w:rPr>
          <w:spacing w:val="-3"/>
        </w:rPr>
        <w:t>股有关所得税政策的通知》（财税〔2016〕</w:t>
      </w:r>
      <w:r>
        <w:rPr>
          <w:spacing w:val="-4"/>
        </w:rPr>
        <w:t>101</w:t>
      </w:r>
      <w:r>
        <w:rPr>
          <w:spacing w:val="-46"/>
        </w:rPr>
        <w:t xml:space="preserve"> </w:t>
      </w:r>
      <w:r>
        <w:rPr>
          <w:spacing w:val="-4"/>
        </w:rPr>
        <w:t>号）第四条第（</w:t>
      </w:r>
      <w:r>
        <w:rPr>
          <w:spacing w:val="-81"/>
        </w:rPr>
        <w:t xml:space="preserve"> </w:t>
      </w:r>
      <w:r>
        <w:rPr>
          <w:spacing w:val="-4"/>
        </w:rPr>
        <w:t>一）</w:t>
      </w:r>
      <w:r>
        <w:rPr/>
        <w:t xml:space="preserve"> </w:t>
      </w:r>
      <w:r>
        <w:rPr/>
        <w:t>项规定的相关条件的，在</w:t>
      </w:r>
      <w:r>
        <w:rPr>
          <w:spacing w:val="-51"/>
        </w:rPr>
        <w:t xml:space="preserve"> </w:t>
      </w:r>
      <w:r>
        <w:rPr/>
        <w:t>2021</w:t>
      </w:r>
      <w:r>
        <w:rPr>
          <w:spacing w:val="-56"/>
        </w:rPr>
        <w:t xml:space="preserve"> </w:t>
      </w:r>
      <w:r>
        <w:rPr/>
        <w:t>年</w:t>
      </w:r>
      <w:r>
        <w:rPr>
          <w:spacing w:val="-40"/>
        </w:rPr>
        <w:t xml:space="preserve"> </w:t>
      </w:r>
      <w:r>
        <w:rPr/>
        <w:t>12</w:t>
      </w:r>
      <w:r>
        <w:rPr>
          <w:spacing w:val="-44"/>
        </w:rPr>
        <w:t xml:space="preserve"> </w:t>
      </w:r>
      <w:r>
        <w:rPr/>
        <w:t>月</w:t>
      </w:r>
      <w:r>
        <w:rPr>
          <w:spacing w:val="-38"/>
        </w:rPr>
        <w:t xml:space="preserve"> </w:t>
      </w:r>
      <w:r>
        <w:rPr>
          <w:spacing w:val="-1"/>
        </w:rPr>
        <w:t>31</w:t>
      </w:r>
      <w:r>
        <w:rPr>
          <w:spacing w:val="-1"/>
        </w:rPr>
        <w:t xml:space="preserve"> </w:t>
      </w:r>
      <w:r>
        <w:rPr>
          <w:spacing w:val="-1"/>
        </w:rPr>
        <w:t>日前，不并入当年综合</w:t>
      </w:r>
    </w:p>
    <w:p>
      <w:pPr>
        <w:pStyle w:val="BodyText"/>
        <w:ind w:left="14"/>
        <w:spacing w:line="221" w:lineRule="auto"/>
        <w:rPr/>
      </w:pPr>
      <w:r>
        <w:rPr>
          <w:spacing w:val="9"/>
        </w:rPr>
        <w:t>所得，全额单独适用综合所得税率表，计算纳税。计算公式为：</w:t>
      </w:r>
    </w:p>
    <w:p>
      <w:pPr>
        <w:pStyle w:val="BodyText"/>
        <w:ind w:left="658"/>
        <w:spacing w:before="158" w:line="222" w:lineRule="auto"/>
        <w:rPr/>
      </w:pPr>
      <w:r>
        <w:rPr>
          <w:spacing w:val="9"/>
        </w:rPr>
        <w:t>应纳税额＝股权激励收入×适用税率－速算扣除数</w:t>
      </w:r>
    </w:p>
    <w:p>
      <w:pPr>
        <w:pStyle w:val="BodyText"/>
        <w:ind w:left="643"/>
        <w:spacing w:before="158" w:line="530" w:lineRule="exact"/>
        <w:rPr/>
      </w:pPr>
      <w:r>
        <w:rPr>
          <w:spacing w:val="11"/>
          <w:position w:val="15"/>
        </w:rPr>
        <w:t>（</w:t>
      </w:r>
      <w:r>
        <w:rPr>
          <w:spacing w:val="-74"/>
          <w:position w:val="15"/>
        </w:rPr>
        <w:t xml:space="preserve"> </w:t>
      </w:r>
      <w:r>
        <w:rPr>
          <w:spacing w:val="11"/>
          <w:position w:val="15"/>
        </w:rPr>
        <w:t>二）居民个人一个纳税年度内取得两次以上（含两次）股</w:t>
      </w:r>
    </w:p>
    <w:p>
      <w:pPr>
        <w:pStyle w:val="BodyText"/>
        <w:ind w:left="20"/>
        <w:spacing w:before="1" w:line="220" w:lineRule="auto"/>
        <w:rPr/>
      </w:pPr>
      <w:r>
        <w:rPr>
          <w:spacing w:val="6"/>
        </w:rPr>
        <w:t>权激励的，应合并按本通知第二条第（</w:t>
      </w:r>
      <w:r>
        <w:rPr>
          <w:spacing w:val="-77"/>
        </w:rPr>
        <w:t xml:space="preserve"> </w:t>
      </w:r>
      <w:r>
        <w:rPr>
          <w:spacing w:val="6"/>
        </w:rPr>
        <w:t>一）项规定计</w:t>
      </w:r>
      <w:r>
        <w:rPr>
          <w:spacing w:val="5"/>
        </w:rPr>
        <w:t>算纳税。</w:t>
      </w:r>
    </w:p>
    <w:p>
      <w:pPr>
        <w:pStyle w:val="BodyText"/>
        <w:ind w:left="643"/>
        <w:spacing w:before="160" w:line="221" w:lineRule="auto"/>
        <w:rPr/>
      </w:pPr>
      <w:r>
        <w:rPr>
          <w:spacing w:val="1"/>
        </w:rPr>
        <w:t>（三）2022</w:t>
      </w:r>
      <w:r>
        <w:rPr>
          <w:spacing w:val="-56"/>
        </w:rPr>
        <w:t xml:space="preserve"> </w:t>
      </w:r>
      <w:r>
        <w:rPr>
          <w:spacing w:val="1"/>
        </w:rPr>
        <w:t>年</w:t>
      </w:r>
      <w:r>
        <w:rPr>
          <w:spacing w:val="-41"/>
        </w:rPr>
        <w:t xml:space="preserve"> </w:t>
      </w:r>
      <w:r>
        <w:rPr>
          <w:spacing w:val="1"/>
        </w:rPr>
        <w:t>1</w:t>
      </w:r>
      <w:r>
        <w:rPr>
          <w:spacing w:val="-46"/>
        </w:rPr>
        <w:t xml:space="preserve"> </w:t>
      </w:r>
      <w:r>
        <w:rPr>
          <w:spacing w:val="1"/>
        </w:rPr>
        <w:t>月</w:t>
      </w:r>
      <w:r>
        <w:rPr>
          <w:spacing w:val="-40"/>
        </w:rPr>
        <w:t xml:space="preserve"> </w:t>
      </w:r>
      <w:r>
        <w:rPr>
          <w:spacing w:val="1"/>
        </w:rPr>
        <w:t>1</w:t>
      </w:r>
      <w:r>
        <w:rPr>
          <w:spacing w:val="1"/>
        </w:rPr>
        <w:t xml:space="preserve"> </w:t>
      </w:r>
      <w:r>
        <w:rPr>
          <w:spacing w:val="1"/>
        </w:rPr>
        <w:t>日之后的股权激励政策</w:t>
      </w:r>
      <w:r>
        <w:rPr/>
        <w:t>另行明确。</w:t>
      </w:r>
    </w:p>
    <w:p>
      <w:pPr>
        <w:pStyle w:val="BodyText"/>
        <w:ind w:left="674"/>
        <w:spacing w:before="159" w:line="221" w:lineRule="auto"/>
        <w:rPr/>
      </w:pPr>
      <w:r>
        <w:rPr>
          <w:spacing w:val="8"/>
        </w:rPr>
        <w:t>三、关于保险营销员、证券经纪人佣金收入的政策</w:t>
      </w:r>
    </w:p>
    <w:p>
      <w:pPr>
        <w:pStyle w:val="BodyText"/>
        <w:ind w:left="15" w:right="158" w:firstLine="632"/>
        <w:spacing w:before="156" w:line="316" w:lineRule="auto"/>
        <w:rPr/>
      </w:pPr>
      <w:r>
        <w:rPr>
          <w:spacing w:val="14"/>
        </w:rPr>
        <w:t>保险营销员、证券经纪人取得的佣金收入，属</w:t>
      </w:r>
      <w:r>
        <w:rPr>
          <w:spacing w:val="13"/>
        </w:rPr>
        <w:t>于劳务报酬所</w:t>
      </w:r>
      <w:r>
        <w:rPr/>
        <w:t xml:space="preserve"> </w:t>
      </w:r>
      <w:r>
        <w:rPr>
          <w:spacing w:val="4"/>
        </w:rPr>
        <w:t>得，以不含增值税的收入减除</w:t>
      </w:r>
      <w:r>
        <w:rPr>
          <w:spacing w:val="-49"/>
        </w:rPr>
        <w:t xml:space="preserve"> </w:t>
      </w:r>
      <w:r>
        <w:rPr>
          <w:spacing w:val="4"/>
        </w:rPr>
        <w:t>20%的费用</w:t>
      </w:r>
      <w:r>
        <w:rPr>
          <w:spacing w:val="3"/>
        </w:rPr>
        <w:t>后的余额为收入额，收入</w:t>
      </w:r>
      <w:r>
        <w:rPr/>
        <w:t xml:space="preserve"> </w:t>
      </w:r>
      <w:r>
        <w:rPr>
          <w:spacing w:val="13"/>
        </w:rPr>
        <w:t>额减去展业成本以及附加税费后，并入当年综合所得，计算缴纳</w:t>
      </w:r>
      <w:r>
        <w:rPr>
          <w:spacing w:val="9"/>
        </w:rPr>
        <w:t xml:space="preserve"> </w:t>
      </w:r>
      <w:r>
        <w:rPr>
          <w:spacing w:val="4"/>
        </w:rPr>
        <w:t>个人所得税。保险营销员、证券经纪人展业成本按</w:t>
      </w:r>
      <w:r>
        <w:rPr>
          <w:spacing w:val="3"/>
        </w:rPr>
        <w:t>照收入额的</w:t>
      </w:r>
      <w:r>
        <w:rPr>
          <w:spacing w:val="-50"/>
        </w:rPr>
        <w:t xml:space="preserve"> </w:t>
      </w:r>
      <w:r>
        <w:rPr>
          <w:spacing w:val="3"/>
        </w:rPr>
        <w:t>25%</w:t>
      </w:r>
    </w:p>
    <w:p>
      <w:pPr>
        <w:pStyle w:val="BodyText"/>
        <w:ind w:left="20"/>
        <w:spacing w:before="2" w:line="221" w:lineRule="auto"/>
        <w:rPr/>
      </w:pPr>
      <w:r>
        <w:rPr>
          <w:spacing w:val="-1"/>
        </w:rPr>
        <w:t>计算。</w:t>
      </w:r>
    </w:p>
    <w:p>
      <w:pPr>
        <w:pStyle w:val="BodyText"/>
        <w:ind w:left="14" w:right="158" w:firstLine="647"/>
        <w:spacing w:before="157" w:line="316" w:lineRule="auto"/>
        <w:rPr/>
      </w:pPr>
      <w:r>
        <w:rPr>
          <w:spacing w:val="13"/>
        </w:rPr>
        <w:t>扣缴义务人向保险营销员、证券经纪人支付佣金收入时，应</w:t>
      </w:r>
      <w:r>
        <w:rPr>
          <w:spacing w:val="7"/>
        </w:rPr>
        <w:t xml:space="preserve"> </w:t>
      </w:r>
      <w:r>
        <w:rPr>
          <w:spacing w:val="13"/>
        </w:rPr>
        <w:t>按照《个人所得税扣缴申报管理办法（试行）》（国家税务总局</w:t>
      </w:r>
    </w:p>
    <w:p>
      <w:pPr>
        <w:pStyle w:val="BodyText"/>
        <w:ind w:left="11"/>
        <w:spacing w:before="2" w:line="221" w:lineRule="auto"/>
        <w:rPr/>
      </w:pPr>
      <w:r>
        <w:rPr>
          <w:spacing w:val="4"/>
        </w:rPr>
        <w:t>公告</w:t>
      </w:r>
      <w:r>
        <w:rPr>
          <w:spacing w:val="-44"/>
        </w:rPr>
        <w:t xml:space="preserve"> </w:t>
      </w:r>
      <w:r>
        <w:rPr>
          <w:spacing w:val="4"/>
        </w:rPr>
        <w:t>2018</w:t>
      </w:r>
      <w:r>
        <w:rPr>
          <w:spacing w:val="-55"/>
        </w:rPr>
        <w:t xml:space="preserve"> </w:t>
      </w:r>
      <w:r>
        <w:rPr>
          <w:spacing w:val="4"/>
        </w:rPr>
        <w:t>年第</w:t>
      </w:r>
      <w:r>
        <w:rPr>
          <w:spacing w:val="-46"/>
        </w:rPr>
        <w:t xml:space="preserve"> </w:t>
      </w:r>
      <w:r>
        <w:rPr>
          <w:spacing w:val="4"/>
        </w:rPr>
        <w:t>61</w:t>
      </w:r>
      <w:r>
        <w:rPr>
          <w:spacing w:val="-48"/>
        </w:rPr>
        <w:t xml:space="preserve"> </w:t>
      </w:r>
      <w:r>
        <w:rPr>
          <w:spacing w:val="4"/>
        </w:rPr>
        <w:t>号）规定的累计预扣法计算预扣税款。</w:t>
      </w:r>
    </w:p>
    <w:p>
      <w:pPr>
        <w:spacing w:line="221" w:lineRule="auto"/>
        <w:sectPr>
          <w:headerReference w:type="default" r:id="rId442"/>
          <w:footerReference w:type="default" r:id="rId443"/>
          <w:pgSz w:w="11906" w:h="16839"/>
          <w:pgMar w:top="1040" w:right="1259" w:bottom="885" w:left="1418" w:header="735" w:footer="622" w:gutter="0"/>
        </w:sectPr>
        <w:rPr/>
      </w:pPr>
    </w:p>
    <w:p>
      <w:pPr>
        <w:spacing w:line="382" w:lineRule="auto"/>
        <w:rPr>
          <w:rFonts w:ascii="Arial"/>
          <w:sz w:val="21"/>
        </w:rPr>
      </w:pPr>
      <w:r/>
    </w:p>
    <w:p>
      <w:pPr>
        <w:pStyle w:val="BodyText"/>
        <w:ind w:left="688"/>
        <w:spacing w:before="101" w:line="222" w:lineRule="auto"/>
        <w:rPr/>
      </w:pPr>
      <w:r>
        <w:rPr>
          <w:spacing w:val="7"/>
        </w:rPr>
        <w:t>四、关于个人领取企业年金、职业年金的政策</w:t>
      </w:r>
    </w:p>
    <w:p>
      <w:pPr>
        <w:pStyle w:val="BodyText"/>
        <w:ind w:left="14" w:firstLine="639"/>
        <w:spacing w:before="153" w:line="316" w:lineRule="auto"/>
        <w:rPr/>
      </w:pPr>
      <w:r>
        <w:rPr>
          <w:spacing w:val="5"/>
        </w:rPr>
        <w:t>个人达到国家规定的退休年龄，领取的企业年</w:t>
      </w:r>
      <w:r>
        <w:rPr>
          <w:spacing w:val="4"/>
        </w:rPr>
        <w:t>金、职业年金，</w:t>
      </w:r>
      <w:r>
        <w:rPr/>
        <w:t xml:space="preserve"> </w:t>
      </w:r>
      <w:r>
        <w:rPr>
          <w:spacing w:val="11"/>
        </w:rPr>
        <w:t>符合《财政部</w:t>
      </w:r>
      <w:r>
        <w:rPr>
          <w:spacing w:val="11"/>
        </w:rPr>
        <w:t xml:space="preserve"> </w:t>
      </w:r>
      <w:r>
        <w:rPr>
          <w:spacing w:val="11"/>
        </w:rPr>
        <w:t>人力资源社会保障部</w:t>
      </w:r>
      <w:r>
        <w:rPr>
          <w:spacing w:val="66"/>
        </w:rPr>
        <w:t xml:space="preserve"> </w:t>
      </w:r>
      <w:r>
        <w:rPr>
          <w:spacing w:val="11"/>
        </w:rPr>
        <w:t>国家税务总局关于企业年金</w:t>
      </w:r>
      <w:r>
        <w:rPr/>
        <w:t xml:space="preserve"> </w:t>
      </w:r>
      <w:r>
        <w:rPr>
          <w:spacing w:val="3"/>
        </w:rPr>
        <w:t>职业年金个人所得税有关问题的通知》（财税〔2013〕103</w:t>
      </w:r>
      <w:r>
        <w:rPr>
          <w:spacing w:val="-32"/>
        </w:rPr>
        <w:t xml:space="preserve"> </w:t>
      </w:r>
      <w:r>
        <w:rPr>
          <w:spacing w:val="3"/>
        </w:rPr>
        <w:t>号）规</w:t>
      </w:r>
      <w:r>
        <w:rPr/>
        <w:t xml:space="preserve"> </w:t>
      </w:r>
      <w:r>
        <w:rPr>
          <w:spacing w:val="13"/>
        </w:rPr>
        <w:t>定的，不并入综合所得，全额单独计算应纳税款。其中按月领取</w:t>
      </w:r>
      <w:r>
        <w:rPr>
          <w:spacing w:val="10"/>
        </w:rPr>
        <w:t xml:space="preserve"> </w:t>
      </w:r>
      <w:r>
        <w:rPr>
          <w:spacing w:val="5"/>
        </w:rPr>
        <w:t>的，适用月度税率表计算纳税；按季领取的，平均分摊计入各月，</w:t>
      </w:r>
      <w:r>
        <w:rPr>
          <w:spacing w:val="3"/>
        </w:rPr>
        <w:t xml:space="preserve"> </w:t>
      </w:r>
      <w:r>
        <w:rPr>
          <w:spacing w:val="13"/>
        </w:rPr>
        <w:t>按每月领取额适用月度税率表计算纳税；按年领取的，适用综合</w:t>
      </w:r>
    </w:p>
    <w:p>
      <w:pPr>
        <w:pStyle w:val="BodyText"/>
        <w:ind w:left="14"/>
        <w:spacing w:before="1" w:line="221" w:lineRule="auto"/>
        <w:rPr/>
      </w:pPr>
      <w:r>
        <w:rPr>
          <w:spacing w:val="7"/>
        </w:rPr>
        <w:t>所得税率表计算纳税。</w:t>
      </w:r>
    </w:p>
    <w:p>
      <w:pPr>
        <w:pStyle w:val="BodyText"/>
        <w:ind w:left="16" w:right="83" w:firstLine="637"/>
        <w:spacing w:before="154" w:line="316" w:lineRule="auto"/>
        <w:rPr/>
      </w:pPr>
      <w:r>
        <w:rPr>
          <w:spacing w:val="13"/>
        </w:rPr>
        <w:t>个人因出境定居而一次性领取的年金个人账户资金，或个人</w:t>
      </w:r>
      <w:r>
        <w:rPr>
          <w:spacing w:val="14"/>
        </w:rPr>
        <w:t xml:space="preserve"> </w:t>
      </w:r>
      <w:r>
        <w:rPr>
          <w:spacing w:val="13"/>
        </w:rPr>
        <w:t>死亡后，其指定的受益人或法定继承人一次性领取的年金个人账</w:t>
      </w:r>
      <w:r>
        <w:rPr>
          <w:spacing w:val="8"/>
        </w:rPr>
        <w:t xml:space="preserve"> </w:t>
      </w:r>
      <w:r>
        <w:rPr>
          <w:spacing w:val="13"/>
        </w:rPr>
        <w:t>户余额，适用综合所得税率表计算纳税。对个人除上述特殊原因</w:t>
      </w:r>
      <w:r>
        <w:rPr>
          <w:spacing w:val="8"/>
        </w:rPr>
        <w:t xml:space="preserve"> </w:t>
      </w:r>
      <w:r>
        <w:rPr>
          <w:spacing w:val="13"/>
        </w:rPr>
        <w:t>外一次性领取年金个人账户资金或余额的，适用月度税率表计算</w:t>
      </w:r>
    </w:p>
    <w:p>
      <w:pPr>
        <w:pStyle w:val="BodyText"/>
        <w:ind w:left="21"/>
        <w:spacing w:line="222" w:lineRule="auto"/>
        <w:rPr/>
      </w:pPr>
      <w:r>
        <w:rPr>
          <w:spacing w:val="-1"/>
        </w:rPr>
        <w:t>纳税。</w:t>
      </w:r>
    </w:p>
    <w:p>
      <w:pPr>
        <w:pStyle w:val="BodyText"/>
        <w:ind w:left="662"/>
        <w:spacing w:before="157" w:line="530" w:lineRule="exact"/>
        <w:rPr/>
      </w:pPr>
      <w:r>
        <w:rPr>
          <w:spacing w:val="10"/>
          <w:position w:val="16"/>
        </w:rPr>
        <w:t>五、关于解除劳动关系、提前退休、</w:t>
      </w:r>
      <w:r>
        <w:rPr>
          <w:spacing w:val="-72"/>
          <w:position w:val="16"/>
        </w:rPr>
        <w:t xml:space="preserve"> </w:t>
      </w:r>
      <w:r>
        <w:rPr>
          <w:spacing w:val="10"/>
          <w:position w:val="16"/>
        </w:rPr>
        <w:t>内部退养的一次性补偿</w:t>
      </w:r>
    </w:p>
    <w:p>
      <w:pPr>
        <w:pStyle w:val="BodyText"/>
        <w:ind w:left="36"/>
        <w:spacing w:before="1" w:line="222" w:lineRule="auto"/>
        <w:rPr/>
      </w:pPr>
      <w:r>
        <w:rPr>
          <w:spacing w:val="2"/>
        </w:rPr>
        <w:t>收入的政策</w:t>
      </w:r>
    </w:p>
    <w:p>
      <w:pPr>
        <w:pStyle w:val="BodyText"/>
        <w:ind w:left="6" w:right="83" w:firstLine="636"/>
        <w:spacing w:before="154" w:line="316" w:lineRule="auto"/>
        <w:rPr/>
      </w:pPr>
      <w:r>
        <w:rPr>
          <w:spacing w:val="-1"/>
        </w:rPr>
        <w:t>（</w:t>
      </w:r>
      <w:r>
        <w:rPr>
          <w:spacing w:val="-73"/>
        </w:rPr>
        <w:t xml:space="preserve"> </w:t>
      </w:r>
      <w:r>
        <w:rPr>
          <w:spacing w:val="-1"/>
        </w:rPr>
        <w:t>一）个人与用人单位解除劳动关系取得一次性补偿收入（包</w:t>
      </w:r>
      <w:r>
        <w:rPr/>
        <w:t xml:space="preserve"> </w:t>
      </w:r>
      <w:r>
        <w:rPr>
          <w:spacing w:val="13"/>
        </w:rPr>
        <w:t>括用人单位发放的经济补偿金、生活补助费和</w:t>
      </w:r>
      <w:r>
        <w:rPr>
          <w:spacing w:val="12"/>
        </w:rPr>
        <w:t>其他补助费</w:t>
      </w:r>
      <w:r>
        <w:rPr>
          <w:spacing w:val="25"/>
        </w:rPr>
        <w:t>），</w:t>
      </w:r>
      <w:r>
        <w:rPr>
          <w:spacing w:val="12"/>
        </w:rPr>
        <w:t>在</w:t>
      </w:r>
      <w:r>
        <w:rPr/>
        <w:t xml:space="preserve"> </w:t>
      </w:r>
      <w:r>
        <w:rPr>
          <w:spacing w:val="11"/>
        </w:rPr>
        <w:t>当地上年职工平均工资</w:t>
      </w:r>
      <w:r>
        <w:rPr>
          <w:spacing w:val="-34"/>
        </w:rPr>
        <w:t xml:space="preserve"> </w:t>
      </w:r>
      <w:r>
        <w:rPr>
          <w:spacing w:val="11"/>
        </w:rPr>
        <w:t>3</w:t>
      </w:r>
      <w:r>
        <w:rPr>
          <w:spacing w:val="-61"/>
        </w:rPr>
        <w:t xml:space="preserve"> </w:t>
      </w:r>
      <w:r>
        <w:rPr>
          <w:spacing w:val="11"/>
        </w:rPr>
        <w:t>倍数额以内的部分，免征个人所</w:t>
      </w:r>
      <w:r>
        <w:rPr>
          <w:spacing w:val="10"/>
        </w:rPr>
        <w:t>得税；</w:t>
      </w:r>
      <w:r>
        <w:rPr/>
        <w:t xml:space="preserve"> </w:t>
      </w:r>
      <w:r>
        <w:rPr>
          <w:spacing w:val="11"/>
        </w:rPr>
        <w:t>超过</w:t>
      </w:r>
      <w:r>
        <w:rPr>
          <w:spacing w:val="-20"/>
        </w:rPr>
        <w:t xml:space="preserve"> </w:t>
      </w:r>
      <w:r>
        <w:rPr>
          <w:spacing w:val="11"/>
        </w:rPr>
        <w:t>3</w:t>
      </w:r>
      <w:r>
        <w:rPr>
          <w:spacing w:val="-61"/>
        </w:rPr>
        <w:t xml:space="preserve"> </w:t>
      </w:r>
      <w:r>
        <w:rPr>
          <w:spacing w:val="11"/>
        </w:rPr>
        <w:t>倍数额的部分，不并入当年综合所得，单独适用综合所得</w:t>
      </w:r>
    </w:p>
    <w:p>
      <w:pPr>
        <w:pStyle w:val="BodyText"/>
        <w:ind w:left="10"/>
        <w:spacing w:before="1" w:line="221" w:lineRule="auto"/>
        <w:rPr/>
      </w:pPr>
      <w:r>
        <w:rPr>
          <w:spacing w:val="7"/>
        </w:rPr>
        <w:t>税率表，计算纳税。</w:t>
      </w:r>
    </w:p>
    <w:p>
      <w:pPr>
        <w:pStyle w:val="BodyText"/>
        <w:ind w:left="14" w:right="83" w:firstLine="629"/>
        <w:spacing w:before="162" w:line="315" w:lineRule="auto"/>
        <w:rPr/>
      </w:pPr>
      <w:r>
        <w:rPr>
          <w:spacing w:val="11"/>
        </w:rPr>
        <w:t>（</w:t>
      </w:r>
      <w:r>
        <w:rPr>
          <w:spacing w:val="-76"/>
        </w:rPr>
        <w:t xml:space="preserve"> </w:t>
      </w:r>
      <w:r>
        <w:rPr>
          <w:spacing w:val="11"/>
        </w:rPr>
        <w:t>二）个人办理提前退休手续而取得的一次性补贴收入</w:t>
      </w:r>
      <w:r>
        <w:rPr>
          <w:spacing w:val="10"/>
        </w:rPr>
        <w:t>，应</w:t>
      </w:r>
      <w:r>
        <w:rPr/>
        <w:t xml:space="preserve"> </w:t>
      </w:r>
      <w:r>
        <w:rPr>
          <w:spacing w:val="13"/>
        </w:rPr>
        <w:t>按照办理提前退休手续至法定离退休年龄之间实际年度数平均分</w:t>
      </w:r>
      <w:r>
        <w:rPr>
          <w:spacing w:val="10"/>
        </w:rPr>
        <w:t xml:space="preserve"> </w:t>
      </w:r>
      <w:r>
        <w:rPr>
          <w:spacing w:val="13"/>
        </w:rPr>
        <w:t>摊，确定适用税率和速算扣除数，单独适用综合所得税率表，计</w:t>
      </w:r>
    </w:p>
    <w:p>
      <w:pPr>
        <w:pStyle w:val="BodyText"/>
        <w:ind w:left="22"/>
        <w:spacing w:before="2" w:line="221" w:lineRule="auto"/>
        <w:rPr/>
      </w:pPr>
      <w:r>
        <w:rPr>
          <w:spacing w:val="6"/>
        </w:rPr>
        <w:t>算纳税。计算公式：</w:t>
      </w:r>
    </w:p>
    <w:p>
      <w:pPr>
        <w:pStyle w:val="BodyText"/>
        <w:ind w:left="16" w:right="86" w:firstLine="651"/>
        <w:spacing w:before="157" w:line="316" w:lineRule="auto"/>
        <w:rPr/>
      </w:pPr>
      <w:r>
        <w:rPr>
          <w:spacing w:val="9"/>
        </w:rPr>
        <w:t>应纳税额={〔（</w:t>
      </w:r>
      <w:r>
        <w:rPr>
          <w:spacing w:val="-61"/>
        </w:rPr>
        <w:t xml:space="preserve"> </w:t>
      </w:r>
      <w:r>
        <w:rPr>
          <w:spacing w:val="9"/>
        </w:rPr>
        <w:t>一次性补贴收入÷办理提前退休手续至法定</w:t>
      </w:r>
      <w:r>
        <w:rPr/>
        <w:t xml:space="preserve"> </w:t>
      </w:r>
      <w:r>
        <w:rPr>
          <w:spacing w:val="12"/>
        </w:rPr>
        <w:t>退休年龄的实际年度数</w:t>
      </w:r>
      <w:r>
        <w:rPr>
          <w:spacing w:val="-61"/>
        </w:rPr>
        <w:t>）</w:t>
      </w:r>
      <w:r>
        <w:rPr>
          <w:spacing w:val="-86"/>
        </w:rPr>
        <w:t xml:space="preserve"> </w:t>
      </w:r>
      <w:r>
        <w:rPr>
          <w:spacing w:val="-61"/>
        </w:rPr>
        <w:t>－</w:t>
      </w:r>
      <w:r>
        <w:rPr>
          <w:spacing w:val="12"/>
        </w:rPr>
        <w:t>费用扣除标准〕</w:t>
      </w:r>
      <w:r>
        <w:rPr>
          <w:spacing w:val="-45"/>
        </w:rPr>
        <w:t xml:space="preserve"> </w:t>
      </w:r>
      <w:r>
        <w:rPr>
          <w:spacing w:val="12"/>
        </w:rPr>
        <w:t>×适用税率－速算扣</w:t>
      </w:r>
    </w:p>
    <w:p>
      <w:pPr>
        <w:pStyle w:val="BodyText"/>
        <w:ind w:left="33"/>
        <w:spacing w:before="1" w:line="220" w:lineRule="auto"/>
        <w:rPr/>
      </w:pPr>
      <w:r>
        <w:rPr>
          <w:spacing w:val="8"/>
        </w:rPr>
        <w:t>除数}×办理提前退休手续至法定退休年龄的实际年度数</w:t>
      </w:r>
    </w:p>
    <w:p>
      <w:pPr>
        <w:spacing w:line="220" w:lineRule="auto"/>
        <w:sectPr>
          <w:headerReference w:type="default" r:id="rId388"/>
          <w:footerReference w:type="default" r:id="rId444"/>
          <w:pgSz w:w="11906" w:h="16839"/>
          <w:pgMar w:top="1040" w:right="1334" w:bottom="885" w:left="1418" w:header="735" w:footer="622" w:gutter="0"/>
        </w:sectPr>
        <w:rPr/>
      </w:pPr>
    </w:p>
    <w:p>
      <w:pPr>
        <w:spacing w:line="382" w:lineRule="auto"/>
        <w:rPr>
          <w:rFonts w:ascii="Arial"/>
          <w:sz w:val="21"/>
        </w:rPr>
      </w:pPr>
      <w:r/>
    </w:p>
    <w:p>
      <w:pPr>
        <w:pStyle w:val="BodyText"/>
        <w:ind w:left="36" w:firstLine="606"/>
        <w:spacing w:before="101" w:line="315" w:lineRule="auto"/>
        <w:rPr/>
      </w:pPr>
      <w:r>
        <w:rPr>
          <w:spacing w:val="14"/>
        </w:rPr>
        <w:t>（三）个人办理内部退养手续而取得的一次性补贴收入，按</w:t>
      </w:r>
      <w:r>
        <w:rPr/>
        <w:t xml:space="preserve"> </w:t>
      </w:r>
      <w:r>
        <w:rPr>
          <w:spacing w:val="12"/>
        </w:rPr>
        <w:t>照《国家税务总局关于个人所得税有关政策问题的通知》（国税</w:t>
      </w:r>
    </w:p>
    <w:p>
      <w:pPr>
        <w:pStyle w:val="BodyText"/>
        <w:ind w:left="12"/>
        <w:spacing w:before="1" w:line="221" w:lineRule="auto"/>
        <w:rPr/>
      </w:pPr>
      <w:r>
        <w:rPr>
          <w:spacing w:val="5"/>
        </w:rPr>
        <w:t>发〔1999〕58</w:t>
      </w:r>
      <w:r>
        <w:rPr>
          <w:spacing w:val="-42"/>
        </w:rPr>
        <w:t xml:space="preserve"> </w:t>
      </w:r>
      <w:r>
        <w:rPr>
          <w:spacing w:val="5"/>
        </w:rPr>
        <w:t>号）规定计算纳税。</w:t>
      </w:r>
    </w:p>
    <w:p>
      <w:pPr>
        <w:pStyle w:val="BodyText"/>
        <w:ind w:left="664"/>
        <w:spacing w:before="158" w:line="221" w:lineRule="auto"/>
        <w:rPr/>
      </w:pPr>
      <w:r>
        <w:rPr>
          <w:spacing w:val="8"/>
        </w:rPr>
        <w:t>六、关于单位低价向职工售房的政策</w:t>
      </w:r>
    </w:p>
    <w:p>
      <w:pPr>
        <w:pStyle w:val="BodyText"/>
        <w:ind w:left="26" w:firstLine="632"/>
        <w:spacing w:before="158" w:line="316" w:lineRule="auto"/>
        <w:rPr/>
      </w:pPr>
      <w:r>
        <w:rPr>
          <w:spacing w:val="13"/>
        </w:rPr>
        <w:t>单位按低于购置或建造成本价格出售住房给职工，职工因此</w:t>
      </w:r>
      <w:r>
        <w:rPr>
          <w:spacing w:val="9"/>
        </w:rPr>
        <w:t xml:space="preserve"> </w:t>
      </w:r>
      <w:r>
        <w:rPr>
          <w:spacing w:val="6"/>
        </w:rPr>
        <w:t>而少支出的差价部分，符合《财政部</w:t>
      </w:r>
      <w:r>
        <w:rPr>
          <w:spacing w:val="46"/>
        </w:rPr>
        <w:t xml:space="preserve"> </w:t>
      </w:r>
      <w:r>
        <w:rPr>
          <w:spacing w:val="6"/>
        </w:rPr>
        <w:t>国家税务总</w:t>
      </w:r>
      <w:r>
        <w:rPr>
          <w:spacing w:val="5"/>
        </w:rPr>
        <w:t>局关于单位低价</w:t>
      </w:r>
      <w:r>
        <w:rPr/>
        <w:t xml:space="preserve"> </w:t>
      </w:r>
      <w:r>
        <w:rPr>
          <w:spacing w:val="8"/>
        </w:rPr>
        <w:t>向职工售房有关个人所得税问题的通知》（财税〔2007〕13</w:t>
      </w:r>
      <w:r>
        <w:rPr>
          <w:spacing w:val="-46"/>
        </w:rPr>
        <w:t xml:space="preserve"> </w:t>
      </w:r>
      <w:r>
        <w:rPr>
          <w:spacing w:val="7"/>
        </w:rPr>
        <w:t>号）</w:t>
      </w:r>
      <w:r>
        <w:rPr/>
        <w:t xml:space="preserve"> </w:t>
      </w:r>
      <w:r>
        <w:rPr>
          <w:spacing w:val="5"/>
        </w:rPr>
        <w:t>第二条规定的，不并入当年综合所得，以差价收入除以</w:t>
      </w:r>
      <w:r>
        <w:rPr>
          <w:spacing w:val="-36"/>
        </w:rPr>
        <w:t xml:space="preserve"> </w:t>
      </w:r>
      <w:r>
        <w:rPr>
          <w:spacing w:val="5"/>
        </w:rPr>
        <w:t>12</w:t>
      </w:r>
      <w:r>
        <w:rPr>
          <w:spacing w:val="-57"/>
        </w:rPr>
        <w:t xml:space="preserve"> </w:t>
      </w:r>
      <w:r>
        <w:rPr>
          <w:spacing w:val="5"/>
        </w:rPr>
        <w:t>个月得</w:t>
      </w:r>
      <w:r>
        <w:rPr/>
        <w:t xml:space="preserve"> </w:t>
      </w:r>
      <w:r>
        <w:rPr>
          <w:spacing w:val="13"/>
        </w:rPr>
        <w:t>到的数额，按照月度税率表确定适用税率和速算扣除数，单</w:t>
      </w:r>
      <w:r>
        <w:rPr>
          <w:spacing w:val="12"/>
        </w:rPr>
        <w:t>独计</w:t>
      </w:r>
    </w:p>
    <w:p>
      <w:pPr>
        <w:pStyle w:val="BodyText"/>
        <w:ind w:left="22"/>
        <w:spacing w:before="1" w:line="221" w:lineRule="auto"/>
        <w:rPr/>
      </w:pPr>
      <w:r>
        <w:rPr>
          <w:spacing w:val="6"/>
        </w:rPr>
        <w:t>算纳税。计算公式为：</w:t>
      </w:r>
    </w:p>
    <w:p>
      <w:pPr>
        <w:pStyle w:val="BodyText"/>
        <w:ind w:right="2"/>
        <w:spacing w:before="155" w:line="530" w:lineRule="exact"/>
        <w:jc w:val="right"/>
        <w:rPr/>
      </w:pPr>
      <w:r>
        <w:rPr>
          <w:spacing w:val="13"/>
          <w:position w:val="15"/>
        </w:rPr>
        <w:t>应纳税额＝职工实际支付的购房价款低于该房屋的购置或建</w:t>
      </w:r>
    </w:p>
    <w:p>
      <w:pPr>
        <w:pStyle w:val="BodyText"/>
        <w:ind w:left="16"/>
        <w:spacing w:before="1" w:line="221" w:lineRule="auto"/>
        <w:rPr/>
      </w:pPr>
      <w:r>
        <w:rPr>
          <w:spacing w:val="9"/>
        </w:rPr>
        <w:t>造成本价格的差额×适用税率－速算扣除数</w:t>
      </w:r>
    </w:p>
    <w:p>
      <w:pPr>
        <w:pStyle w:val="BodyText"/>
        <w:ind w:left="658"/>
        <w:spacing w:before="158" w:line="221" w:lineRule="auto"/>
        <w:rPr/>
      </w:pPr>
      <w:r>
        <w:rPr>
          <w:spacing w:val="8"/>
        </w:rPr>
        <w:t>七、关于外籍个人有关津补贴的政策</w:t>
      </w:r>
    </w:p>
    <w:p>
      <w:pPr>
        <w:pStyle w:val="BodyText"/>
        <w:ind w:left="4" w:firstLine="638"/>
        <w:spacing w:before="155" w:line="316" w:lineRule="auto"/>
        <w:rPr/>
      </w:pPr>
      <w:r>
        <w:rPr>
          <w:spacing w:val="-12"/>
        </w:rPr>
        <w:t>（</w:t>
      </w:r>
      <w:r>
        <w:rPr>
          <w:spacing w:val="-70"/>
        </w:rPr>
        <w:t xml:space="preserve"> </w:t>
      </w:r>
      <w:r>
        <w:rPr>
          <w:spacing w:val="-12"/>
        </w:rPr>
        <w:t>一）2019</w:t>
      </w:r>
      <w:r>
        <w:rPr>
          <w:spacing w:val="-55"/>
        </w:rPr>
        <w:t xml:space="preserve"> </w:t>
      </w:r>
      <w:r>
        <w:rPr>
          <w:spacing w:val="-12"/>
        </w:rPr>
        <w:t>年</w:t>
      </w:r>
      <w:r>
        <w:rPr>
          <w:spacing w:val="-41"/>
        </w:rPr>
        <w:t xml:space="preserve"> </w:t>
      </w:r>
      <w:r>
        <w:rPr>
          <w:spacing w:val="-12"/>
        </w:rPr>
        <w:t>1</w:t>
      </w:r>
      <w:r>
        <w:rPr>
          <w:spacing w:val="-46"/>
        </w:rPr>
        <w:t xml:space="preserve"> </w:t>
      </w:r>
      <w:r>
        <w:rPr>
          <w:spacing w:val="-12"/>
        </w:rPr>
        <w:t>月</w:t>
      </w:r>
      <w:r>
        <w:rPr>
          <w:spacing w:val="-41"/>
        </w:rPr>
        <w:t xml:space="preserve"> </w:t>
      </w:r>
      <w:r>
        <w:rPr>
          <w:spacing w:val="-12"/>
        </w:rPr>
        <w:t>1</w:t>
      </w:r>
      <w:r>
        <w:rPr>
          <w:spacing w:val="-12"/>
        </w:rPr>
        <w:t xml:space="preserve"> </w:t>
      </w:r>
      <w:r>
        <w:rPr>
          <w:spacing w:val="-12"/>
        </w:rPr>
        <w:t>日至</w:t>
      </w:r>
      <w:r>
        <w:rPr>
          <w:spacing w:val="-48"/>
        </w:rPr>
        <w:t xml:space="preserve"> </w:t>
      </w:r>
      <w:r>
        <w:rPr>
          <w:spacing w:val="-12"/>
        </w:rPr>
        <w:t>2021</w:t>
      </w:r>
      <w:r>
        <w:rPr>
          <w:spacing w:val="-56"/>
        </w:rPr>
        <w:t xml:space="preserve"> </w:t>
      </w:r>
      <w:r>
        <w:rPr>
          <w:spacing w:val="-12"/>
        </w:rPr>
        <w:t>年</w:t>
      </w:r>
      <w:r>
        <w:rPr>
          <w:spacing w:val="-43"/>
        </w:rPr>
        <w:t xml:space="preserve"> </w:t>
      </w:r>
      <w:r>
        <w:rPr>
          <w:spacing w:val="-12"/>
        </w:rPr>
        <w:t>12</w:t>
      </w:r>
      <w:r>
        <w:rPr>
          <w:spacing w:val="-43"/>
        </w:rPr>
        <w:t xml:space="preserve"> </w:t>
      </w:r>
      <w:r>
        <w:rPr>
          <w:spacing w:val="-12"/>
        </w:rPr>
        <w:t>月</w:t>
      </w:r>
      <w:r>
        <w:rPr>
          <w:spacing w:val="-36"/>
        </w:rPr>
        <w:t xml:space="preserve"> </w:t>
      </w:r>
      <w:r>
        <w:rPr>
          <w:spacing w:val="-12"/>
        </w:rPr>
        <w:t>31</w:t>
      </w:r>
      <w:r>
        <w:rPr>
          <w:spacing w:val="-12"/>
        </w:rPr>
        <w:t xml:space="preserve"> </w:t>
      </w:r>
      <w:r>
        <w:rPr>
          <w:spacing w:val="-12"/>
        </w:rPr>
        <w:t>日期间，外籍个人</w:t>
      </w:r>
      <w:r>
        <w:rPr/>
        <w:t xml:space="preserve"> </w:t>
      </w:r>
      <w:r>
        <w:rPr>
          <w:spacing w:val="14"/>
        </w:rPr>
        <w:t>符合居民个人条件的，可以选择享受个人所</w:t>
      </w:r>
      <w:r>
        <w:rPr>
          <w:spacing w:val="13"/>
        </w:rPr>
        <w:t>得税专项附加扣除，</w:t>
      </w:r>
      <w:r>
        <w:rPr/>
        <w:t xml:space="preserve"> </w:t>
      </w:r>
      <w:r>
        <w:rPr>
          <w:spacing w:val="13"/>
        </w:rPr>
        <w:t>也可以选择按照《财政部</w:t>
      </w:r>
      <w:r>
        <w:rPr>
          <w:spacing w:val="13"/>
        </w:rPr>
        <w:t xml:space="preserve">  </w:t>
      </w:r>
      <w:r>
        <w:rPr>
          <w:spacing w:val="13"/>
        </w:rPr>
        <w:t>国家税务总局关于个人所得税若干政</w:t>
      </w:r>
      <w:r>
        <w:rPr>
          <w:spacing w:val="4"/>
        </w:rPr>
        <w:t xml:space="preserve"> </w:t>
      </w:r>
      <w:r>
        <w:rPr>
          <w:spacing w:val="9"/>
        </w:rPr>
        <w:t>策问题的通知》（财税〔1994〕20</w:t>
      </w:r>
      <w:r>
        <w:rPr>
          <w:spacing w:val="-44"/>
        </w:rPr>
        <w:t xml:space="preserve"> </w:t>
      </w:r>
      <w:r>
        <w:rPr>
          <w:spacing w:val="9"/>
        </w:rPr>
        <w:t>号）、《国家</w:t>
      </w:r>
      <w:r>
        <w:rPr>
          <w:spacing w:val="8"/>
        </w:rPr>
        <w:t>税务总局关于外</w:t>
      </w:r>
      <w:r>
        <w:rPr/>
        <w:t xml:space="preserve"> </w:t>
      </w:r>
      <w:r>
        <w:rPr>
          <w:spacing w:val="14"/>
        </w:rPr>
        <w:t>籍个人取得有关补贴征免个人所得税执行问</w:t>
      </w:r>
      <w:r>
        <w:rPr>
          <w:spacing w:val="13"/>
        </w:rPr>
        <w:t>题的通知》（国税发</w:t>
      </w:r>
      <w:r>
        <w:rPr/>
        <w:t xml:space="preserve"> </w:t>
      </w:r>
      <w:r>
        <w:rPr>
          <w:spacing w:val="2"/>
        </w:rPr>
        <w:t>〔1997〕54</w:t>
      </w:r>
      <w:r>
        <w:rPr>
          <w:spacing w:val="-35"/>
        </w:rPr>
        <w:t xml:space="preserve"> </w:t>
      </w:r>
      <w:r>
        <w:rPr>
          <w:spacing w:val="2"/>
        </w:rPr>
        <w:t>号）和《财政部</w:t>
      </w:r>
      <w:r>
        <w:rPr>
          <w:spacing w:val="46"/>
        </w:rPr>
        <w:t xml:space="preserve"> </w:t>
      </w:r>
      <w:r>
        <w:rPr>
          <w:spacing w:val="2"/>
        </w:rPr>
        <w:t>国家税务总局关于外籍个人取得港澳</w:t>
      </w:r>
      <w:r>
        <w:rPr/>
        <w:t xml:space="preserve"> </w:t>
      </w:r>
      <w:r>
        <w:rPr>
          <w:spacing w:val="9"/>
        </w:rPr>
        <w:t>地区住房等补贴征免个人所得税的通知》（</w:t>
      </w:r>
      <w:r>
        <w:rPr>
          <w:spacing w:val="8"/>
        </w:rPr>
        <w:t>财税〔2004〕29</w:t>
      </w:r>
      <w:r>
        <w:rPr>
          <w:spacing w:val="-46"/>
        </w:rPr>
        <w:t xml:space="preserve"> </w:t>
      </w:r>
      <w:r>
        <w:rPr>
          <w:spacing w:val="8"/>
        </w:rPr>
        <w:t>号）</w:t>
      </w:r>
      <w:r>
        <w:rPr/>
        <w:t xml:space="preserve"> </w:t>
      </w:r>
      <w:r>
        <w:rPr>
          <w:spacing w:val="14"/>
        </w:rPr>
        <w:t>规定，享受住房补贴、语言训练费、子女教</w:t>
      </w:r>
      <w:r>
        <w:rPr>
          <w:spacing w:val="13"/>
        </w:rPr>
        <w:t>育费等津补贴免税优</w:t>
      </w:r>
      <w:r>
        <w:rPr/>
        <w:t xml:space="preserve"> </w:t>
      </w:r>
      <w:r>
        <w:rPr>
          <w:spacing w:val="14"/>
        </w:rPr>
        <w:t>惠政策，但不得同时享受。外籍个人一经选</w:t>
      </w:r>
      <w:r>
        <w:rPr>
          <w:spacing w:val="13"/>
        </w:rPr>
        <w:t>择，在一个纳税年度</w:t>
      </w:r>
    </w:p>
    <w:p>
      <w:pPr>
        <w:pStyle w:val="BodyText"/>
        <w:ind w:left="57"/>
        <w:spacing w:before="1" w:line="222" w:lineRule="auto"/>
        <w:rPr/>
      </w:pPr>
      <w:r>
        <w:rPr>
          <w:spacing w:val="-2"/>
        </w:rPr>
        <w:t>内不得变更。</w:t>
      </w:r>
    </w:p>
    <w:p>
      <w:pPr>
        <w:pStyle w:val="BodyText"/>
        <w:ind w:left="10" w:firstLine="633"/>
        <w:spacing w:before="156" w:line="316" w:lineRule="auto"/>
        <w:rPr/>
      </w:pPr>
      <w:r>
        <w:rPr>
          <w:spacing w:val="-3"/>
        </w:rPr>
        <w:t>（</w:t>
      </w:r>
      <w:r>
        <w:rPr>
          <w:spacing w:val="-81"/>
        </w:rPr>
        <w:t xml:space="preserve"> </w:t>
      </w:r>
      <w:r>
        <w:rPr>
          <w:spacing w:val="-3"/>
        </w:rPr>
        <w:t>二）自</w:t>
      </w:r>
      <w:r>
        <w:rPr>
          <w:spacing w:val="-49"/>
        </w:rPr>
        <w:t xml:space="preserve"> </w:t>
      </w:r>
      <w:r>
        <w:rPr>
          <w:spacing w:val="-3"/>
        </w:rPr>
        <w:t>2022</w:t>
      </w:r>
      <w:r>
        <w:rPr>
          <w:spacing w:val="-55"/>
        </w:rPr>
        <w:t xml:space="preserve"> </w:t>
      </w:r>
      <w:r>
        <w:rPr>
          <w:spacing w:val="-3"/>
        </w:rPr>
        <w:t>年</w:t>
      </w:r>
      <w:r>
        <w:rPr>
          <w:spacing w:val="-41"/>
        </w:rPr>
        <w:t xml:space="preserve"> </w:t>
      </w:r>
      <w:r>
        <w:rPr>
          <w:spacing w:val="-3"/>
        </w:rPr>
        <w:t>1</w:t>
      </w:r>
      <w:r>
        <w:rPr>
          <w:spacing w:val="-46"/>
        </w:rPr>
        <w:t xml:space="preserve"> </w:t>
      </w:r>
      <w:r>
        <w:rPr>
          <w:spacing w:val="-3"/>
        </w:rPr>
        <w:t>月</w:t>
      </w:r>
      <w:r>
        <w:rPr>
          <w:spacing w:val="-43"/>
        </w:rPr>
        <w:t xml:space="preserve"> </w:t>
      </w:r>
      <w:r>
        <w:rPr>
          <w:spacing w:val="-3"/>
        </w:rPr>
        <w:t>1</w:t>
      </w:r>
      <w:r>
        <w:rPr>
          <w:spacing w:val="-3"/>
        </w:rPr>
        <w:t xml:space="preserve"> </w:t>
      </w:r>
      <w:r>
        <w:rPr>
          <w:spacing w:val="-3"/>
        </w:rPr>
        <w:t>日起，外籍个人不</w:t>
      </w:r>
      <w:r>
        <w:rPr>
          <w:spacing w:val="-4"/>
        </w:rPr>
        <w:t>再享受住房补贴、</w:t>
      </w:r>
      <w:r>
        <w:rPr/>
        <w:t xml:space="preserve"> </w:t>
      </w:r>
      <w:r>
        <w:rPr>
          <w:spacing w:val="13"/>
        </w:rPr>
        <w:t>语言训练费、子女教育费津补贴免税优惠政策，应按规定享受专</w:t>
      </w:r>
    </w:p>
    <w:p>
      <w:pPr>
        <w:pStyle w:val="BodyText"/>
        <w:ind w:left="16"/>
        <w:spacing w:before="2" w:line="223" w:lineRule="auto"/>
        <w:rPr/>
      </w:pPr>
      <w:r>
        <w:rPr>
          <w:spacing w:val="5"/>
        </w:rPr>
        <w:t>项附加扣除。</w:t>
      </w:r>
    </w:p>
    <w:p>
      <w:pPr>
        <w:pStyle w:val="BodyText"/>
        <w:ind w:right="2"/>
        <w:spacing w:before="154" w:line="222" w:lineRule="auto"/>
        <w:jc w:val="right"/>
        <w:rPr/>
      </w:pPr>
      <w:r>
        <w:rPr>
          <w:spacing w:val="13"/>
        </w:rPr>
        <w:t>八、除上述衔接事项外，其他个人所得税优惠政策继续按照</w:t>
      </w:r>
    </w:p>
    <w:p>
      <w:pPr>
        <w:spacing w:line="222" w:lineRule="auto"/>
        <w:sectPr>
          <w:headerReference w:type="default" r:id="rId374"/>
          <w:footerReference w:type="default" r:id="rId445"/>
          <w:pgSz w:w="11906" w:h="16839"/>
          <w:pgMar w:top="1040" w:right="1417" w:bottom="885" w:left="1418" w:header="735" w:footer="622" w:gutter="0"/>
        </w:sectPr>
        <w:rPr/>
      </w:pPr>
    </w:p>
    <w:p>
      <w:pPr>
        <w:spacing w:line="382" w:lineRule="auto"/>
        <w:rPr>
          <w:rFonts w:ascii="Arial"/>
          <w:sz w:val="21"/>
        </w:rPr>
      </w:pPr>
      <w:r/>
    </w:p>
    <w:p>
      <w:pPr>
        <w:pStyle w:val="BodyText"/>
        <w:ind w:left="21"/>
        <w:spacing w:before="100" w:line="221" w:lineRule="auto"/>
        <w:rPr/>
      </w:pPr>
      <w:r>
        <w:rPr>
          <w:spacing w:val="5"/>
        </w:rPr>
        <w:t>原文件规定执行。</w:t>
      </w:r>
    </w:p>
    <w:p>
      <w:pPr>
        <w:pStyle w:val="BodyText"/>
        <w:ind w:left="655"/>
        <w:spacing w:before="159" w:line="528" w:lineRule="exact"/>
        <w:rPr/>
      </w:pPr>
      <w:r>
        <w:rPr>
          <w:spacing w:val="-1"/>
          <w:position w:val="15"/>
        </w:rPr>
        <w:t>九、本通知自</w:t>
      </w:r>
      <w:r>
        <w:rPr>
          <w:spacing w:val="-51"/>
          <w:position w:val="15"/>
        </w:rPr>
        <w:t xml:space="preserve"> </w:t>
      </w:r>
      <w:r>
        <w:rPr>
          <w:spacing w:val="-1"/>
          <w:position w:val="15"/>
        </w:rPr>
        <w:t>2019</w:t>
      </w:r>
      <w:r>
        <w:rPr>
          <w:spacing w:val="-56"/>
          <w:position w:val="15"/>
        </w:rPr>
        <w:t xml:space="preserve"> </w:t>
      </w:r>
      <w:r>
        <w:rPr>
          <w:spacing w:val="-1"/>
          <w:position w:val="15"/>
        </w:rPr>
        <w:t>年</w:t>
      </w:r>
      <w:r>
        <w:rPr>
          <w:spacing w:val="-40"/>
          <w:position w:val="15"/>
        </w:rPr>
        <w:t xml:space="preserve"> </w:t>
      </w:r>
      <w:r>
        <w:rPr>
          <w:spacing w:val="-1"/>
          <w:position w:val="15"/>
        </w:rPr>
        <w:t>1</w:t>
      </w:r>
      <w:r>
        <w:rPr>
          <w:spacing w:val="-46"/>
          <w:position w:val="15"/>
        </w:rPr>
        <w:t xml:space="preserve"> </w:t>
      </w:r>
      <w:r>
        <w:rPr>
          <w:spacing w:val="-1"/>
          <w:position w:val="15"/>
        </w:rPr>
        <w:t>月</w:t>
      </w:r>
      <w:r>
        <w:rPr>
          <w:spacing w:val="-41"/>
          <w:position w:val="15"/>
        </w:rPr>
        <w:t xml:space="preserve"> </w:t>
      </w:r>
      <w:r>
        <w:rPr>
          <w:spacing w:val="-1"/>
          <w:position w:val="15"/>
        </w:rPr>
        <w:t>1</w:t>
      </w:r>
      <w:r>
        <w:rPr>
          <w:spacing w:val="-1"/>
          <w:position w:val="15"/>
        </w:rPr>
        <w:t xml:space="preserve"> </w:t>
      </w:r>
      <w:r>
        <w:rPr>
          <w:spacing w:val="-1"/>
          <w:position w:val="15"/>
        </w:rPr>
        <w:t>日起执行。下列文件或</w:t>
      </w:r>
      <w:r>
        <w:rPr>
          <w:spacing w:val="-2"/>
          <w:position w:val="15"/>
        </w:rPr>
        <w:t>文件条款</w:t>
      </w:r>
    </w:p>
    <w:p>
      <w:pPr>
        <w:pStyle w:val="BodyText"/>
        <w:ind w:left="45"/>
        <w:spacing w:line="223" w:lineRule="auto"/>
        <w:rPr/>
      </w:pPr>
      <w:r>
        <w:rPr>
          <w:spacing w:val="-2"/>
        </w:rPr>
        <w:t>同时废止：</w:t>
      </w:r>
    </w:p>
    <w:p>
      <w:pPr>
        <w:pStyle w:val="BodyText"/>
        <w:ind w:left="26" w:right="155" w:firstLine="616"/>
        <w:spacing w:before="155" w:line="316" w:lineRule="auto"/>
        <w:rPr/>
      </w:pPr>
      <w:r>
        <w:rPr>
          <w:spacing w:val="3"/>
        </w:rPr>
        <w:t>（</w:t>
      </w:r>
      <w:r>
        <w:rPr>
          <w:spacing w:val="-69"/>
        </w:rPr>
        <w:t xml:space="preserve"> </w:t>
      </w:r>
      <w:r>
        <w:rPr>
          <w:spacing w:val="3"/>
        </w:rPr>
        <w:t>一）《财政部</w:t>
      </w:r>
      <w:r>
        <w:rPr>
          <w:spacing w:val="46"/>
        </w:rPr>
        <w:t xml:space="preserve"> </w:t>
      </w:r>
      <w:r>
        <w:rPr>
          <w:spacing w:val="3"/>
        </w:rPr>
        <w:t>国家税务总局关于个人与用人单位解除劳动</w:t>
      </w:r>
      <w:r>
        <w:rPr/>
        <w:t xml:space="preserve"> </w:t>
      </w:r>
      <w:r>
        <w:rPr>
          <w:spacing w:val="13"/>
        </w:rPr>
        <w:t>关系取得的一次性补偿收入征免个人所得税问题的通知》（</w:t>
      </w:r>
      <w:r>
        <w:rPr>
          <w:spacing w:val="12"/>
        </w:rPr>
        <w:t>财税</w:t>
      </w:r>
    </w:p>
    <w:p>
      <w:pPr>
        <w:pStyle w:val="BodyText"/>
        <w:ind w:left="4"/>
        <w:spacing w:line="222" w:lineRule="auto"/>
        <w:rPr/>
      </w:pPr>
      <w:r>
        <w:rPr>
          <w:spacing w:val="4"/>
        </w:rPr>
        <w:t>〔2001〕157</w:t>
      </w:r>
      <w:r>
        <w:rPr>
          <w:spacing w:val="-39"/>
        </w:rPr>
        <w:t xml:space="preserve"> </w:t>
      </w:r>
      <w:r>
        <w:rPr>
          <w:spacing w:val="4"/>
        </w:rPr>
        <w:t>号）第一条；</w:t>
      </w:r>
    </w:p>
    <w:p>
      <w:pPr>
        <w:pStyle w:val="BodyText"/>
        <w:ind w:left="643"/>
        <w:spacing w:before="157" w:line="530" w:lineRule="exact"/>
        <w:rPr/>
      </w:pPr>
      <w:r>
        <w:rPr>
          <w:spacing w:val="3"/>
          <w:position w:val="15"/>
        </w:rPr>
        <w:t>（</w:t>
      </w:r>
      <w:r>
        <w:rPr>
          <w:spacing w:val="-69"/>
          <w:position w:val="15"/>
        </w:rPr>
        <w:t xml:space="preserve"> </w:t>
      </w:r>
      <w:r>
        <w:rPr>
          <w:spacing w:val="3"/>
          <w:position w:val="15"/>
        </w:rPr>
        <w:t>二）《财政部</w:t>
      </w:r>
      <w:r>
        <w:rPr>
          <w:spacing w:val="46"/>
          <w:position w:val="15"/>
        </w:rPr>
        <w:t xml:space="preserve"> </w:t>
      </w:r>
      <w:r>
        <w:rPr>
          <w:spacing w:val="3"/>
          <w:position w:val="15"/>
        </w:rPr>
        <w:t>国家税务总局关于个人股票期权所得征收个</w:t>
      </w:r>
    </w:p>
    <w:p>
      <w:pPr>
        <w:pStyle w:val="BodyText"/>
        <w:ind w:left="15"/>
        <w:spacing w:before="1" w:line="222" w:lineRule="auto"/>
        <w:rPr/>
      </w:pPr>
      <w:r>
        <w:rPr>
          <w:spacing w:val="1"/>
        </w:rPr>
        <w:t>人所得税问题的通知》（财税〔2005〕35</w:t>
      </w:r>
      <w:r>
        <w:rPr>
          <w:spacing w:val="-46"/>
        </w:rPr>
        <w:t xml:space="preserve"> </w:t>
      </w:r>
      <w:r>
        <w:rPr>
          <w:spacing w:val="1"/>
        </w:rPr>
        <w:t>号）第四条第</w:t>
      </w:r>
      <w:r>
        <w:rPr/>
        <w:t>（</w:t>
      </w:r>
      <w:r>
        <w:rPr>
          <w:spacing w:val="-79"/>
        </w:rPr>
        <w:t xml:space="preserve"> </w:t>
      </w:r>
      <w:r>
        <w:rPr/>
        <w:t>一）项；</w:t>
      </w:r>
    </w:p>
    <w:p>
      <w:pPr>
        <w:pStyle w:val="BodyText"/>
        <w:ind w:left="643"/>
        <w:spacing w:before="157" w:line="530" w:lineRule="exact"/>
        <w:rPr/>
      </w:pPr>
      <w:r>
        <w:rPr>
          <w:spacing w:val="6"/>
          <w:position w:val="16"/>
        </w:rPr>
        <w:t>（三）《财政部</w:t>
      </w:r>
      <w:r>
        <w:rPr>
          <w:spacing w:val="54"/>
          <w:position w:val="16"/>
        </w:rPr>
        <w:t xml:space="preserve"> </w:t>
      </w:r>
      <w:r>
        <w:rPr>
          <w:spacing w:val="6"/>
          <w:position w:val="16"/>
        </w:rPr>
        <w:t>国家税务总局关于单位低价向职工售房有关</w:t>
      </w:r>
    </w:p>
    <w:p>
      <w:pPr>
        <w:pStyle w:val="BodyText"/>
        <w:ind w:left="15"/>
        <w:spacing w:before="1" w:line="222" w:lineRule="auto"/>
        <w:rPr/>
      </w:pPr>
      <w:r>
        <w:rPr>
          <w:spacing w:val="7"/>
        </w:rPr>
        <w:t>个人所得税问题的通知》（财税〔2007〕13</w:t>
      </w:r>
      <w:r>
        <w:rPr>
          <w:spacing w:val="-48"/>
        </w:rPr>
        <w:t xml:space="preserve"> </w:t>
      </w:r>
      <w:r>
        <w:rPr>
          <w:spacing w:val="7"/>
        </w:rPr>
        <w:t>号）第</w:t>
      </w:r>
      <w:r>
        <w:rPr>
          <w:spacing w:val="6"/>
        </w:rPr>
        <w:t>三条；</w:t>
      </w:r>
    </w:p>
    <w:p>
      <w:pPr>
        <w:pStyle w:val="BodyText"/>
        <w:ind w:left="26" w:right="153" w:firstLine="616"/>
        <w:spacing w:before="154" w:line="316" w:lineRule="auto"/>
        <w:rPr/>
      </w:pPr>
      <w:r>
        <w:rPr>
          <w:spacing w:val="12"/>
        </w:rPr>
        <w:t>（四）《财政部</w:t>
      </w:r>
      <w:r>
        <w:rPr>
          <w:spacing w:val="12"/>
        </w:rPr>
        <w:t xml:space="preserve"> </w:t>
      </w:r>
      <w:r>
        <w:rPr>
          <w:spacing w:val="12"/>
        </w:rPr>
        <w:t>人力资源社会保障部</w:t>
      </w:r>
      <w:r>
        <w:rPr>
          <w:spacing w:val="55"/>
        </w:rPr>
        <w:t xml:space="preserve"> </w:t>
      </w:r>
      <w:r>
        <w:rPr>
          <w:spacing w:val="12"/>
        </w:rPr>
        <w:t>国家税务总局关</w:t>
      </w:r>
      <w:r>
        <w:rPr>
          <w:spacing w:val="11"/>
        </w:rPr>
        <w:t>于企</w:t>
      </w:r>
      <w:r>
        <w:rPr/>
        <w:t xml:space="preserve"> </w:t>
      </w:r>
      <w:r>
        <w:rPr>
          <w:spacing w:val="6"/>
        </w:rPr>
        <w:t>业年金职业年金个人所得税有关问题的通知》（财税〔2013〕103</w:t>
      </w:r>
    </w:p>
    <w:p>
      <w:pPr>
        <w:pStyle w:val="BodyText"/>
        <w:ind w:left="26"/>
        <w:spacing w:before="1" w:line="222" w:lineRule="auto"/>
        <w:rPr/>
      </w:pPr>
      <w:r>
        <w:rPr>
          <w:spacing w:val="-2"/>
        </w:rPr>
        <w:t>号）第三条第</w:t>
      </w:r>
      <w:r>
        <w:rPr>
          <w:spacing w:val="-40"/>
        </w:rPr>
        <w:t xml:space="preserve"> </w:t>
      </w:r>
      <w:r>
        <w:rPr>
          <w:spacing w:val="-2"/>
        </w:rPr>
        <w:t>1</w:t>
      </w:r>
      <w:r>
        <w:rPr>
          <w:spacing w:val="-58"/>
        </w:rPr>
        <w:t xml:space="preserve"> </w:t>
      </w:r>
      <w:r>
        <w:rPr>
          <w:spacing w:val="-2"/>
        </w:rPr>
        <w:t>项和第</w:t>
      </w:r>
      <w:r>
        <w:rPr>
          <w:spacing w:val="-38"/>
        </w:rPr>
        <w:t xml:space="preserve"> </w:t>
      </w:r>
      <w:r>
        <w:rPr>
          <w:spacing w:val="-2"/>
        </w:rPr>
        <w:t>3</w:t>
      </w:r>
      <w:r>
        <w:rPr>
          <w:spacing w:val="-58"/>
        </w:rPr>
        <w:t xml:space="preserve"> </w:t>
      </w:r>
      <w:r>
        <w:rPr>
          <w:spacing w:val="-2"/>
        </w:rPr>
        <w:t>项；</w:t>
      </w:r>
    </w:p>
    <w:p>
      <w:pPr>
        <w:pStyle w:val="BodyText"/>
        <w:ind w:left="26" w:right="155" w:firstLine="616"/>
        <w:spacing w:before="156" w:line="316" w:lineRule="auto"/>
        <w:rPr/>
      </w:pPr>
      <w:r>
        <w:rPr>
          <w:spacing w:val="14"/>
        </w:rPr>
        <w:t>（五）《国家税务总局关于个人认购股票等有价证券而从雇</w:t>
      </w:r>
      <w:r>
        <w:rPr/>
        <w:t xml:space="preserve"> </w:t>
      </w:r>
      <w:r>
        <w:rPr>
          <w:spacing w:val="13"/>
        </w:rPr>
        <w:t>主取得折扣或补贴收入有关征收个人所得税问题的通知》（</w:t>
      </w:r>
      <w:r>
        <w:rPr>
          <w:spacing w:val="12"/>
        </w:rPr>
        <w:t>国税</w:t>
      </w:r>
    </w:p>
    <w:p>
      <w:pPr>
        <w:pStyle w:val="BodyText"/>
        <w:ind w:left="12"/>
        <w:spacing w:before="1" w:line="222" w:lineRule="auto"/>
        <w:rPr/>
      </w:pPr>
      <w:r>
        <w:rPr>
          <w:spacing w:val="2"/>
        </w:rPr>
        <w:t>发〔1998〕9</w:t>
      </w:r>
      <w:r>
        <w:rPr>
          <w:spacing w:val="-49"/>
        </w:rPr>
        <w:t xml:space="preserve"> </w:t>
      </w:r>
      <w:r>
        <w:rPr>
          <w:spacing w:val="2"/>
        </w:rPr>
        <w:t>号）；</w:t>
      </w:r>
    </w:p>
    <w:p>
      <w:pPr>
        <w:pStyle w:val="BodyText"/>
        <w:ind w:left="643"/>
        <w:spacing w:before="157" w:line="530" w:lineRule="exact"/>
        <w:rPr/>
      </w:pPr>
      <w:r>
        <w:rPr>
          <w:spacing w:val="14"/>
          <w:position w:val="16"/>
        </w:rPr>
        <w:t>（六）《国家税务总局关于保险企业营销员（非雇员）取得</w:t>
      </w:r>
    </w:p>
    <w:p>
      <w:pPr>
        <w:pStyle w:val="BodyText"/>
        <w:ind w:left="40"/>
        <w:spacing w:before="1" w:line="222" w:lineRule="auto"/>
        <w:rPr/>
      </w:pPr>
      <w:r>
        <w:rPr>
          <w:spacing w:val="6"/>
        </w:rPr>
        <w:t>的收入计征个人所得税问题的通知》（国税发〔1998〕13</w:t>
      </w:r>
      <w:r>
        <w:rPr>
          <w:spacing w:val="-47"/>
        </w:rPr>
        <w:t xml:space="preserve"> </w:t>
      </w:r>
      <w:r>
        <w:rPr>
          <w:spacing w:val="6"/>
        </w:rPr>
        <w:t>号</w:t>
      </w:r>
      <w:r>
        <w:rPr>
          <w:spacing w:val="7"/>
        </w:rPr>
        <w:t>）；</w:t>
      </w:r>
    </w:p>
    <w:p>
      <w:pPr>
        <w:pStyle w:val="BodyText"/>
        <w:ind w:left="643"/>
        <w:spacing w:before="157" w:line="528" w:lineRule="exact"/>
        <w:rPr/>
      </w:pPr>
      <w:r>
        <w:rPr>
          <w:spacing w:val="14"/>
          <w:position w:val="15"/>
        </w:rPr>
        <w:t>（七）《国家税务总局关于个人因解除劳动合同取得经济补</w:t>
      </w:r>
    </w:p>
    <w:p>
      <w:pPr>
        <w:pStyle w:val="BodyText"/>
        <w:ind w:left="2"/>
        <w:spacing w:before="1" w:line="222" w:lineRule="auto"/>
        <w:rPr/>
      </w:pPr>
      <w:r>
        <w:rPr>
          <w:spacing w:val="7"/>
        </w:rPr>
        <w:t>偿金征收个人所得税问题的通知》（国税发〔1999〕178</w:t>
      </w:r>
      <w:r>
        <w:rPr>
          <w:spacing w:val="-46"/>
        </w:rPr>
        <w:t xml:space="preserve"> </w:t>
      </w:r>
      <w:r>
        <w:rPr>
          <w:spacing w:val="7"/>
        </w:rPr>
        <w:t>号</w:t>
      </w:r>
      <w:r>
        <w:rPr>
          <w:spacing w:val="9"/>
        </w:rPr>
        <w:t>）；</w:t>
      </w:r>
    </w:p>
    <w:p>
      <w:pPr>
        <w:pStyle w:val="BodyText"/>
        <w:ind w:left="17" w:firstLine="625"/>
        <w:spacing w:before="159" w:line="315" w:lineRule="auto"/>
        <w:rPr/>
      </w:pPr>
      <w:r>
        <w:rPr>
          <w:spacing w:val="14"/>
        </w:rPr>
        <w:t>（八）《国家税务总局关于国有企业职工因解除劳动合同取</w:t>
      </w:r>
      <w:r>
        <w:rPr/>
        <w:t xml:space="preserve">  </w:t>
      </w:r>
      <w:r>
        <w:rPr>
          <w:spacing w:val="7"/>
        </w:rPr>
        <w:t>得一次性补偿收入征免个人所得税问题的通知》（国税发〔200</w:t>
      </w:r>
      <w:r>
        <w:rPr>
          <w:spacing w:val="6"/>
        </w:rPr>
        <w:t>0〕</w:t>
      </w:r>
    </w:p>
    <w:p>
      <w:pPr>
        <w:pStyle w:val="BodyText"/>
        <w:ind w:left="27"/>
        <w:spacing w:before="1" w:line="222" w:lineRule="auto"/>
        <w:rPr/>
      </w:pPr>
      <w:r>
        <w:rPr>
          <w:spacing w:val="-13"/>
        </w:rPr>
        <w:t>77</w:t>
      </w:r>
      <w:r>
        <w:rPr>
          <w:spacing w:val="-48"/>
        </w:rPr>
        <w:t xml:space="preserve"> </w:t>
      </w:r>
      <w:r>
        <w:rPr>
          <w:spacing w:val="-13"/>
        </w:rPr>
        <w:t>号</w:t>
      </w:r>
      <w:r>
        <w:rPr/>
        <w:t>）；</w:t>
      </w:r>
    </w:p>
    <w:p>
      <w:pPr>
        <w:pStyle w:val="BodyText"/>
        <w:ind w:left="20" w:right="155" w:firstLine="622"/>
        <w:spacing w:before="157" w:line="316" w:lineRule="auto"/>
        <w:rPr/>
      </w:pPr>
      <w:r>
        <w:rPr>
          <w:spacing w:val="14"/>
        </w:rPr>
        <w:t>（九）《国家税务总局关于调整个人取得全年一次性奖金等</w:t>
      </w:r>
      <w:r>
        <w:rPr/>
        <w:t xml:space="preserve"> </w:t>
      </w:r>
      <w:r>
        <w:rPr>
          <w:spacing w:val="3"/>
        </w:rPr>
        <w:t>计算征收个人所得税方法问题的通知》（国税发〔2005〕9</w:t>
      </w:r>
      <w:r>
        <w:rPr>
          <w:spacing w:val="-35"/>
        </w:rPr>
        <w:t xml:space="preserve"> </w:t>
      </w:r>
      <w:r>
        <w:rPr>
          <w:spacing w:val="3"/>
        </w:rPr>
        <w:t>号）第</w:t>
      </w:r>
    </w:p>
    <w:p>
      <w:pPr>
        <w:pStyle w:val="BodyText"/>
        <w:ind w:left="30"/>
        <w:spacing w:line="222" w:lineRule="auto"/>
        <w:rPr/>
      </w:pPr>
      <w:r>
        <w:rPr>
          <w:spacing w:val="-4"/>
        </w:rPr>
        <w:t>二条；</w:t>
      </w:r>
    </w:p>
    <w:p>
      <w:pPr>
        <w:pStyle w:val="BodyText"/>
        <w:ind w:left="643"/>
        <w:spacing w:before="157" w:line="221" w:lineRule="auto"/>
        <w:rPr/>
      </w:pPr>
      <w:r>
        <w:rPr>
          <w:spacing w:val="14"/>
        </w:rPr>
        <w:t>（十）《国家税务总局关于保险营销员取得佣金收入征免个</w:t>
      </w:r>
    </w:p>
    <w:p>
      <w:pPr>
        <w:spacing w:line="221" w:lineRule="auto"/>
        <w:sectPr>
          <w:headerReference w:type="default" r:id="rId446"/>
          <w:footerReference w:type="default" r:id="rId447"/>
          <w:pgSz w:w="11906" w:h="16839"/>
          <w:pgMar w:top="1040" w:right="1263" w:bottom="885" w:left="1418" w:header="735" w:footer="622" w:gutter="0"/>
        </w:sectPr>
        <w:rPr/>
      </w:pPr>
    </w:p>
    <w:p>
      <w:pPr>
        <w:spacing w:line="382" w:lineRule="auto"/>
        <w:rPr>
          <w:rFonts w:ascii="Arial"/>
          <w:sz w:val="21"/>
        </w:rPr>
      </w:pPr>
      <w:r/>
    </w:p>
    <w:p>
      <w:pPr>
        <w:pStyle w:val="BodyText"/>
        <w:ind w:left="15"/>
        <w:spacing w:before="101" w:line="222" w:lineRule="auto"/>
        <w:rPr/>
      </w:pPr>
      <w:r>
        <w:rPr>
          <w:spacing w:val="6"/>
        </w:rPr>
        <w:t>人所得税问题的通知》（国税函〔2006〕454</w:t>
      </w:r>
      <w:r>
        <w:rPr>
          <w:spacing w:val="-48"/>
        </w:rPr>
        <w:t xml:space="preserve"> </w:t>
      </w:r>
      <w:r>
        <w:rPr>
          <w:spacing w:val="6"/>
        </w:rPr>
        <w:t>号</w:t>
      </w:r>
      <w:r>
        <w:rPr>
          <w:spacing w:val="8"/>
        </w:rPr>
        <w:t>）；</w:t>
      </w:r>
    </w:p>
    <w:p>
      <w:pPr>
        <w:pStyle w:val="BodyText"/>
        <w:ind w:left="17" w:firstLine="625"/>
        <w:spacing w:before="157" w:line="315" w:lineRule="auto"/>
        <w:jc w:val="both"/>
        <w:rPr/>
      </w:pPr>
      <w:r>
        <w:rPr>
          <w:spacing w:val="14"/>
        </w:rPr>
        <w:t>（十一）《国家税务总局关于个人股票期权所得缴纳个人所</w:t>
      </w:r>
      <w:r>
        <w:rPr/>
        <w:t xml:space="preserve"> </w:t>
      </w:r>
      <w:r>
        <w:rPr>
          <w:spacing w:val="3"/>
        </w:rPr>
        <w:t>得税有关问题的补充通知》（国税函〔2006〕902</w:t>
      </w:r>
      <w:r>
        <w:rPr>
          <w:spacing w:val="-36"/>
        </w:rPr>
        <w:t xml:space="preserve"> </w:t>
      </w:r>
      <w:r>
        <w:rPr>
          <w:spacing w:val="3"/>
        </w:rPr>
        <w:t>号）第七条、第</w:t>
      </w:r>
    </w:p>
    <w:p>
      <w:pPr>
        <w:pStyle w:val="BodyText"/>
        <w:ind w:left="19"/>
        <w:spacing w:line="222" w:lineRule="auto"/>
        <w:rPr/>
      </w:pPr>
      <w:r>
        <w:rPr>
          <w:spacing w:val="-1"/>
        </w:rPr>
        <w:t>八条；</w:t>
      </w:r>
    </w:p>
    <w:p>
      <w:pPr>
        <w:pStyle w:val="BodyText"/>
        <w:ind w:left="20" w:firstLine="622"/>
        <w:spacing w:before="156" w:line="316" w:lineRule="auto"/>
        <w:jc w:val="both"/>
        <w:rPr/>
      </w:pPr>
      <w:r>
        <w:rPr>
          <w:spacing w:val="14"/>
        </w:rPr>
        <w:t>（十二）《国家税务总局关于中央企业负责人年度绩效薪金</w:t>
      </w:r>
      <w:r>
        <w:rPr/>
        <w:t xml:space="preserve"> </w:t>
      </w:r>
      <w:r>
        <w:rPr>
          <w:spacing w:val="13"/>
        </w:rPr>
        <w:t>延期兑现收入和任期奖励征收个人所得税问题的通知》（国税发</w:t>
      </w:r>
    </w:p>
    <w:p>
      <w:pPr>
        <w:pStyle w:val="BodyText"/>
        <w:ind w:left="4"/>
        <w:spacing w:before="1" w:line="222" w:lineRule="auto"/>
        <w:rPr/>
      </w:pPr>
      <w:r>
        <w:rPr>
          <w:spacing w:val="4"/>
        </w:rPr>
        <w:t>〔2007〕118</w:t>
      </w:r>
      <w:r>
        <w:rPr>
          <w:spacing w:val="-39"/>
        </w:rPr>
        <w:t xml:space="preserve"> </w:t>
      </w:r>
      <w:r>
        <w:rPr>
          <w:spacing w:val="4"/>
        </w:rPr>
        <w:t>号）第一条；</w:t>
      </w:r>
    </w:p>
    <w:p>
      <w:pPr>
        <w:pStyle w:val="BodyText"/>
        <w:ind w:left="15" w:right="2" w:firstLine="627"/>
        <w:spacing w:before="156" w:line="316" w:lineRule="auto"/>
        <w:jc w:val="both"/>
        <w:rPr/>
      </w:pPr>
      <w:r>
        <w:rPr>
          <w:spacing w:val="14"/>
        </w:rPr>
        <w:t>（十三）《国家税务总局关于个人提前退休取得补贴收入个</w:t>
      </w:r>
      <w:r>
        <w:rPr/>
        <w:t xml:space="preserve"> </w:t>
      </w:r>
      <w:r>
        <w:rPr>
          <w:spacing w:val="3"/>
        </w:rPr>
        <w:t>人所得税问题的公告》（国家税务总局公告</w:t>
      </w:r>
      <w:r>
        <w:rPr>
          <w:spacing w:val="-35"/>
        </w:rPr>
        <w:t xml:space="preserve"> </w:t>
      </w:r>
      <w:r>
        <w:rPr>
          <w:spacing w:val="3"/>
        </w:rPr>
        <w:t>2011</w:t>
      </w:r>
      <w:r>
        <w:rPr>
          <w:spacing w:val="-55"/>
        </w:rPr>
        <w:t xml:space="preserve"> </w:t>
      </w:r>
      <w:r>
        <w:rPr>
          <w:spacing w:val="3"/>
        </w:rPr>
        <w:t>年第</w:t>
      </w:r>
      <w:r>
        <w:rPr>
          <w:spacing w:val="-46"/>
        </w:rPr>
        <w:t xml:space="preserve"> </w:t>
      </w:r>
      <w:r>
        <w:rPr>
          <w:spacing w:val="3"/>
        </w:rPr>
        <w:t>6</w:t>
      </w:r>
      <w:r>
        <w:rPr>
          <w:spacing w:val="-49"/>
        </w:rPr>
        <w:t xml:space="preserve"> </w:t>
      </w:r>
      <w:r>
        <w:rPr>
          <w:spacing w:val="3"/>
        </w:rPr>
        <w:t>号）第二</w:t>
      </w:r>
    </w:p>
    <w:p>
      <w:pPr>
        <w:pStyle w:val="BodyText"/>
        <w:ind w:left="16"/>
        <w:spacing w:before="1" w:line="222" w:lineRule="auto"/>
        <w:rPr/>
      </w:pPr>
      <w:r>
        <w:rPr>
          <w:spacing w:val="-4"/>
        </w:rPr>
        <w:t>条；</w:t>
      </w:r>
    </w:p>
    <w:p>
      <w:pPr>
        <w:pStyle w:val="BodyText"/>
        <w:ind w:right="2"/>
        <w:spacing w:before="154" w:line="531" w:lineRule="exact"/>
        <w:jc w:val="right"/>
        <w:rPr/>
      </w:pPr>
      <w:r>
        <w:rPr>
          <w:spacing w:val="14"/>
          <w:position w:val="16"/>
        </w:rPr>
        <w:t>（十四）《国家税务总局关于证券经纪人佣金收入征收个人</w:t>
      </w:r>
    </w:p>
    <w:p>
      <w:pPr>
        <w:pStyle w:val="BodyText"/>
        <w:ind w:left="14"/>
        <w:spacing w:line="222" w:lineRule="auto"/>
        <w:rPr/>
      </w:pPr>
      <w:r>
        <w:rPr>
          <w:spacing w:val="4"/>
        </w:rPr>
        <w:t>所得税问题的公告》（国家税务总局公告</w:t>
      </w:r>
      <w:r>
        <w:rPr>
          <w:spacing w:val="-41"/>
        </w:rPr>
        <w:t xml:space="preserve"> </w:t>
      </w:r>
      <w:r>
        <w:rPr>
          <w:spacing w:val="4"/>
        </w:rPr>
        <w:t>2012</w:t>
      </w:r>
      <w:r>
        <w:rPr>
          <w:spacing w:val="-56"/>
        </w:rPr>
        <w:t xml:space="preserve"> </w:t>
      </w:r>
      <w:r>
        <w:rPr>
          <w:spacing w:val="4"/>
        </w:rPr>
        <w:t>年第</w:t>
      </w:r>
      <w:r>
        <w:rPr>
          <w:spacing w:val="-49"/>
        </w:rPr>
        <w:t xml:space="preserve"> </w:t>
      </w:r>
      <w:r>
        <w:rPr>
          <w:spacing w:val="4"/>
        </w:rPr>
        <w:t>45</w:t>
      </w:r>
      <w:r>
        <w:rPr>
          <w:spacing w:val="-46"/>
        </w:rPr>
        <w:t xml:space="preserve"> </w:t>
      </w:r>
      <w:r>
        <w:rPr>
          <w:spacing w:val="4"/>
        </w:rPr>
        <w:t>号）。</w:t>
      </w:r>
    </w:p>
    <w:p>
      <w:pPr>
        <w:spacing w:line="291" w:lineRule="auto"/>
        <w:rPr>
          <w:rFonts w:ascii="Arial"/>
          <w:sz w:val="21"/>
        </w:rPr>
      </w:pPr>
      <w:r/>
    </w:p>
    <w:p>
      <w:pPr>
        <w:spacing w:line="291" w:lineRule="auto"/>
        <w:rPr>
          <w:rFonts w:ascii="Arial"/>
          <w:sz w:val="21"/>
        </w:rPr>
      </w:pPr>
      <w:r/>
    </w:p>
    <w:p>
      <w:pPr>
        <w:pStyle w:val="BodyText"/>
        <w:ind w:left="674"/>
        <w:spacing w:before="102" w:line="222" w:lineRule="auto"/>
        <w:rPr/>
      </w:pPr>
      <w:r>
        <w:rPr>
          <w:spacing w:val="7"/>
        </w:rPr>
        <w:t>附件：按月换算后的综合所得税率表（略）</w:t>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pStyle w:val="BodyText"/>
        <w:ind w:left="5270"/>
        <w:spacing w:before="100" w:line="222" w:lineRule="auto"/>
        <w:rPr/>
      </w:pPr>
      <w:r>
        <w:rPr>
          <w:spacing w:val="7"/>
        </w:rPr>
        <w:t>财政部</w:t>
      </w:r>
      <w:r>
        <w:rPr>
          <w:spacing w:val="7"/>
        </w:rPr>
        <w:t xml:space="preserve"> </w:t>
      </w:r>
      <w:r>
        <w:rPr>
          <w:spacing w:val="7"/>
        </w:rPr>
        <w:t>税务总局</w:t>
      </w:r>
    </w:p>
    <w:p>
      <w:pPr>
        <w:pStyle w:val="BodyText"/>
        <w:ind w:left="5175"/>
        <w:spacing w:before="158" w:line="222" w:lineRule="auto"/>
        <w:outlineLvl w:val="0"/>
        <w:rPr/>
      </w:pPr>
      <w:r>
        <w:rPr>
          <w:spacing w:val="-7"/>
        </w:rPr>
        <w:t>2018</w:t>
      </w:r>
      <w:r>
        <w:rPr>
          <w:spacing w:val="-52"/>
        </w:rPr>
        <w:t xml:space="preserve"> </w:t>
      </w:r>
      <w:r>
        <w:rPr>
          <w:spacing w:val="-7"/>
        </w:rPr>
        <w:t>年</w:t>
      </w:r>
      <w:r>
        <w:rPr>
          <w:spacing w:val="-43"/>
        </w:rPr>
        <w:t xml:space="preserve"> </w:t>
      </w:r>
      <w:r>
        <w:rPr>
          <w:spacing w:val="-7"/>
        </w:rPr>
        <w:t>12</w:t>
      </w:r>
      <w:r>
        <w:rPr>
          <w:spacing w:val="-43"/>
        </w:rPr>
        <w:t xml:space="preserve"> </w:t>
      </w:r>
      <w:r>
        <w:rPr>
          <w:spacing w:val="-7"/>
        </w:rPr>
        <w:t>月</w:t>
      </w:r>
      <w:r>
        <w:rPr>
          <w:spacing w:val="-49"/>
        </w:rPr>
        <w:t xml:space="preserve"> </w:t>
      </w:r>
      <w:r>
        <w:rPr>
          <w:spacing w:val="-7"/>
        </w:rPr>
        <w:t>27</w:t>
      </w:r>
      <w:r>
        <w:rPr>
          <w:spacing w:val="-7"/>
        </w:rPr>
        <w:t xml:space="preserve"> </w:t>
      </w:r>
      <w:r>
        <w:rPr>
          <w:spacing w:val="-7"/>
        </w:rPr>
        <w:t>日</w:t>
      </w:r>
    </w:p>
    <w:p>
      <w:pPr>
        <w:spacing w:line="222" w:lineRule="auto"/>
        <w:sectPr>
          <w:headerReference w:type="default" r:id="rId374"/>
          <w:footerReference w:type="default" r:id="rId448"/>
          <w:pgSz w:w="11906" w:h="16839"/>
          <w:pgMar w:top="1040" w:right="1417" w:bottom="885" w:left="1418" w:header="735" w:footer="622" w:gutter="0"/>
        </w:sectPr>
        <w:rPr/>
      </w:pPr>
    </w:p>
    <w:p>
      <w:pPr>
        <w:spacing w:line="398" w:lineRule="auto"/>
        <w:rPr>
          <w:rFonts w:ascii="Arial"/>
          <w:sz w:val="21"/>
        </w:rPr>
      </w:pPr>
      <w:r/>
    </w:p>
    <w:p>
      <w:pPr>
        <w:ind w:left="219"/>
        <w:spacing w:before="113" w:line="222" w:lineRule="auto"/>
        <w:rPr>
          <w:rFonts w:ascii="SimSun" w:hAnsi="SimSun" w:eastAsia="SimSun" w:cs="SimSun"/>
          <w:sz w:val="35"/>
          <w:szCs w:val="35"/>
        </w:rPr>
      </w:pPr>
      <w:bookmarkStart w:name="bookmark116" w:id="164"/>
      <w:bookmarkEnd w:id="164"/>
      <w:r>
        <w:rPr>
          <w:rFonts w:ascii="SimSun" w:hAnsi="SimSun" w:eastAsia="SimSun" w:cs="SimSun"/>
          <w:sz w:val="35"/>
          <w:szCs w:val="35"/>
          <w:b/>
          <w:bCs/>
          <w:spacing w:val="6"/>
        </w:rPr>
        <w:t>财政部关于取消、调整部分政府性基金有关政策的通知</w:t>
      </w:r>
    </w:p>
    <w:p>
      <w:pPr>
        <w:ind w:left="3231"/>
        <w:spacing w:before="208" w:line="231" w:lineRule="auto"/>
        <w:outlineLvl w:val="1"/>
        <w:rPr>
          <w:rFonts w:ascii="KaiTi" w:hAnsi="KaiTi" w:eastAsia="KaiTi" w:cs="KaiTi"/>
          <w:sz w:val="31"/>
          <w:szCs w:val="31"/>
        </w:rPr>
      </w:pPr>
      <w:r>
        <w:rPr>
          <w:rFonts w:ascii="KaiTi" w:hAnsi="KaiTi" w:eastAsia="KaiTi" w:cs="KaiTi"/>
          <w:sz w:val="31"/>
          <w:szCs w:val="31"/>
          <w:spacing w:val="4"/>
        </w:rPr>
        <w:t>财税〔2017〕18</w:t>
      </w:r>
      <w:r>
        <w:rPr>
          <w:rFonts w:ascii="KaiTi" w:hAnsi="KaiTi" w:eastAsia="KaiTi" w:cs="KaiTi"/>
          <w:sz w:val="31"/>
          <w:szCs w:val="31"/>
          <w:spacing w:val="-48"/>
        </w:rPr>
        <w:t xml:space="preserve"> </w:t>
      </w:r>
      <w:r>
        <w:rPr>
          <w:rFonts w:ascii="KaiTi" w:hAnsi="KaiTi" w:eastAsia="KaiTi" w:cs="KaiTi"/>
          <w:sz w:val="31"/>
          <w:szCs w:val="31"/>
          <w:spacing w:val="4"/>
        </w:rPr>
        <w:t>号</w:t>
      </w:r>
    </w:p>
    <w:p>
      <w:pPr>
        <w:spacing w:line="318" w:lineRule="auto"/>
        <w:rPr>
          <w:rFonts w:ascii="Arial"/>
          <w:sz w:val="21"/>
        </w:rPr>
      </w:pPr>
      <w:r/>
    </w:p>
    <w:p>
      <w:pPr>
        <w:spacing w:line="319" w:lineRule="auto"/>
        <w:rPr>
          <w:rFonts w:ascii="Arial"/>
          <w:sz w:val="21"/>
        </w:rPr>
      </w:pPr>
      <w:r/>
    </w:p>
    <w:p>
      <w:pPr>
        <w:pStyle w:val="BodyText"/>
        <w:spacing w:before="100" w:line="560" w:lineRule="exact"/>
        <w:jc w:val="right"/>
        <w:rPr/>
      </w:pPr>
      <w:r>
        <w:rPr>
          <w:spacing w:val="11"/>
          <w:position w:val="18"/>
        </w:rPr>
        <w:t>发展改革委、住房城乡建设部、商务部、水利部、税务总局、</w:t>
      </w:r>
      <w:r>
        <w:rPr>
          <w:spacing w:val="-87"/>
          <w:position w:val="18"/>
        </w:rPr>
        <w:t xml:space="preserve"> </w:t>
      </w:r>
      <w:r>
        <w:rPr>
          <w:spacing w:val="11"/>
          <w:position w:val="18"/>
        </w:rPr>
        <w:t>中</w:t>
      </w:r>
    </w:p>
    <w:p>
      <w:pPr>
        <w:pStyle w:val="BodyText"/>
        <w:ind w:left="40"/>
        <w:spacing w:line="221" w:lineRule="auto"/>
        <w:rPr/>
      </w:pPr>
      <w:r>
        <w:rPr>
          <w:spacing w:val="3"/>
        </w:rPr>
        <w:t>国残联，各省、</w:t>
      </w:r>
      <w:r>
        <w:rPr>
          <w:spacing w:val="-71"/>
        </w:rPr>
        <w:t xml:space="preserve"> </w:t>
      </w:r>
      <w:r>
        <w:rPr>
          <w:spacing w:val="3"/>
        </w:rPr>
        <w:t>自治区、直辖市财政厅（局）：</w:t>
      </w:r>
    </w:p>
    <w:p>
      <w:pPr>
        <w:pStyle w:val="BodyText"/>
        <w:ind w:right="16"/>
        <w:spacing w:before="188" w:line="561" w:lineRule="exact"/>
        <w:jc w:val="right"/>
        <w:rPr/>
      </w:pPr>
      <w:r>
        <w:rPr>
          <w:spacing w:val="13"/>
          <w:position w:val="18"/>
        </w:rPr>
        <w:t>为切实减轻企业负担，促进实体经济发展，</w:t>
      </w:r>
      <w:r>
        <w:rPr>
          <w:spacing w:val="12"/>
          <w:position w:val="18"/>
        </w:rPr>
        <w:t>经国务院批准，</w:t>
      </w:r>
    </w:p>
    <w:p>
      <w:pPr>
        <w:pStyle w:val="BodyText"/>
        <w:ind w:left="22"/>
        <w:spacing w:line="220" w:lineRule="auto"/>
        <w:rPr/>
      </w:pPr>
      <w:r>
        <w:rPr>
          <w:spacing w:val="8"/>
        </w:rPr>
        <w:t>现就取消、调整部分政府性基金有关政策通知如下：</w:t>
      </w:r>
    </w:p>
    <w:p>
      <w:pPr>
        <w:pStyle w:val="BodyText"/>
        <w:ind w:left="12" w:firstLine="658"/>
        <w:spacing w:before="192" w:line="333" w:lineRule="auto"/>
        <w:rPr/>
      </w:pPr>
      <w:r>
        <w:rPr>
          <w:spacing w:val="9"/>
        </w:rPr>
        <w:t>一、取消城市公用事业附加和新型墙体材料专项基金。</w:t>
      </w:r>
      <w:r>
        <w:rPr>
          <w:spacing w:val="-54"/>
        </w:rPr>
        <w:t xml:space="preserve"> </w:t>
      </w:r>
      <w:r>
        <w:rPr>
          <w:spacing w:val="9"/>
        </w:rPr>
        <w:t>以前</w:t>
      </w:r>
      <w:r>
        <w:rPr/>
        <w:t xml:space="preserve"> </w:t>
      </w:r>
      <w:r>
        <w:rPr>
          <w:spacing w:val="13"/>
        </w:rPr>
        <w:t>年度欠缴或预缴的上述政府性基金，相关执收单位应当足额征收</w:t>
      </w:r>
      <w:r>
        <w:rPr>
          <w:spacing w:val="11"/>
        </w:rPr>
        <w:t xml:space="preserve"> </w:t>
      </w:r>
      <w:r>
        <w:rPr>
          <w:spacing w:val="13"/>
        </w:rPr>
        <w:t>或及时清算，并按照财政部门规定的渠道全额上缴国库或多退少</w:t>
      </w:r>
    </w:p>
    <w:p>
      <w:pPr>
        <w:pStyle w:val="BodyText"/>
        <w:ind w:left="22"/>
        <w:spacing w:before="1" w:line="221" w:lineRule="auto"/>
        <w:rPr/>
      </w:pPr>
      <w:r>
        <w:rPr>
          <w:spacing w:val="-7"/>
        </w:rPr>
        <w:t>补。</w:t>
      </w:r>
    </w:p>
    <w:p>
      <w:pPr>
        <w:pStyle w:val="BodyText"/>
        <w:ind w:left="668"/>
        <w:spacing w:before="187" w:line="221" w:lineRule="auto"/>
        <w:rPr/>
      </w:pPr>
      <w:r>
        <w:rPr>
          <w:spacing w:val="8"/>
        </w:rPr>
        <w:t>二、调整残疾人就业保障金征收政策</w:t>
      </w:r>
    </w:p>
    <w:p>
      <w:pPr>
        <w:pStyle w:val="BodyText"/>
        <w:ind w:left="15" w:firstLine="627"/>
        <w:spacing w:before="193" w:line="333" w:lineRule="auto"/>
        <w:rPr/>
      </w:pPr>
      <w:r>
        <w:rPr>
          <w:spacing w:val="11"/>
        </w:rPr>
        <w:t>（</w:t>
      </w:r>
      <w:r>
        <w:rPr>
          <w:spacing w:val="-73"/>
        </w:rPr>
        <w:t xml:space="preserve"> </w:t>
      </w:r>
      <w:r>
        <w:rPr>
          <w:spacing w:val="11"/>
        </w:rPr>
        <w:t>一）扩大残疾人就业保障金免征范围。将残疾</w:t>
      </w:r>
      <w:r>
        <w:rPr>
          <w:spacing w:val="10"/>
        </w:rPr>
        <w:t>人就业保障</w:t>
      </w:r>
      <w:r>
        <w:rPr/>
        <w:t xml:space="preserve"> </w:t>
      </w:r>
      <w:r>
        <w:rPr>
          <w:spacing w:val="4"/>
        </w:rPr>
        <w:t>金免征范围，</w:t>
      </w:r>
      <w:r>
        <w:rPr>
          <w:spacing w:val="-86"/>
        </w:rPr>
        <w:t xml:space="preserve"> </w:t>
      </w:r>
      <w:r>
        <w:rPr>
          <w:spacing w:val="4"/>
        </w:rPr>
        <w:t>由自工商注册登记之日起</w:t>
      </w:r>
      <w:r>
        <w:rPr>
          <w:spacing w:val="-36"/>
        </w:rPr>
        <w:t xml:space="preserve"> </w:t>
      </w:r>
      <w:r>
        <w:rPr>
          <w:spacing w:val="4"/>
        </w:rPr>
        <w:t>3</w:t>
      </w:r>
      <w:r>
        <w:rPr>
          <w:spacing w:val="-58"/>
        </w:rPr>
        <w:t xml:space="preserve"> </w:t>
      </w:r>
      <w:r>
        <w:rPr>
          <w:spacing w:val="4"/>
        </w:rPr>
        <w:t>年内，在</w:t>
      </w:r>
      <w:r>
        <w:rPr>
          <w:spacing w:val="3"/>
        </w:rPr>
        <w:t>职职工总数</w:t>
      </w:r>
      <w:r>
        <w:rPr>
          <w:spacing w:val="-51"/>
        </w:rPr>
        <w:t xml:space="preserve"> </w:t>
      </w:r>
      <w:r>
        <w:rPr>
          <w:spacing w:val="3"/>
        </w:rPr>
        <w:t>20</w:t>
      </w:r>
      <w:r>
        <w:rPr/>
        <w:t xml:space="preserve"> </w:t>
      </w:r>
      <w:r>
        <w:rPr>
          <w:spacing w:val="5"/>
        </w:rPr>
        <w:t>人（含）以下小微企业，调整为在职职工总数</w:t>
      </w:r>
      <w:r>
        <w:rPr>
          <w:spacing w:val="-25"/>
        </w:rPr>
        <w:t xml:space="preserve"> </w:t>
      </w:r>
      <w:r>
        <w:rPr>
          <w:spacing w:val="5"/>
        </w:rPr>
        <w:t>30</w:t>
      </w:r>
      <w:r>
        <w:rPr>
          <w:spacing w:val="-57"/>
        </w:rPr>
        <w:t xml:space="preserve"> </w:t>
      </w:r>
      <w:r>
        <w:rPr>
          <w:spacing w:val="5"/>
        </w:rPr>
        <w:t>人（含）以下的</w:t>
      </w:r>
      <w:r>
        <w:rPr/>
        <w:t xml:space="preserve"> </w:t>
      </w:r>
      <w:r>
        <w:rPr>
          <w:spacing w:val="11"/>
        </w:rPr>
        <w:t>企业。调整免征范围后，工商注册登记未满</w:t>
      </w:r>
      <w:r>
        <w:rPr>
          <w:spacing w:val="-34"/>
        </w:rPr>
        <w:t xml:space="preserve"> </w:t>
      </w:r>
      <w:r>
        <w:rPr>
          <w:spacing w:val="11"/>
        </w:rPr>
        <w:t>3</w:t>
      </w:r>
      <w:r>
        <w:rPr>
          <w:spacing w:val="-56"/>
        </w:rPr>
        <w:t xml:space="preserve"> </w:t>
      </w:r>
      <w:r>
        <w:rPr>
          <w:spacing w:val="11"/>
        </w:rPr>
        <w:t>年、在职职工总数</w:t>
      </w:r>
      <w:r>
        <w:rPr/>
        <w:t xml:space="preserve"> </w:t>
      </w:r>
      <w:r>
        <w:rPr>
          <w:spacing w:val="7"/>
        </w:rPr>
        <w:t>30</w:t>
      </w:r>
      <w:r>
        <w:rPr>
          <w:spacing w:val="-53"/>
        </w:rPr>
        <w:t xml:space="preserve"> </w:t>
      </w:r>
      <w:r>
        <w:rPr>
          <w:spacing w:val="7"/>
        </w:rPr>
        <w:t>人（含）</w:t>
      </w:r>
      <w:r>
        <w:rPr>
          <w:spacing w:val="-87"/>
        </w:rPr>
        <w:t xml:space="preserve"> </w:t>
      </w:r>
      <w:r>
        <w:rPr>
          <w:spacing w:val="7"/>
        </w:rPr>
        <w:t>以下的企业，可在剩余时期内按规定免征残疾人就业</w:t>
      </w:r>
    </w:p>
    <w:p>
      <w:pPr>
        <w:pStyle w:val="BodyText"/>
        <w:ind w:left="9"/>
        <w:spacing w:line="221" w:lineRule="auto"/>
        <w:rPr/>
      </w:pPr>
      <w:r>
        <w:rPr>
          <w:spacing w:val="5"/>
        </w:rPr>
        <w:t>保障金。</w:t>
      </w:r>
    </w:p>
    <w:p>
      <w:pPr>
        <w:pStyle w:val="BodyText"/>
        <w:ind w:left="12" w:firstLine="630"/>
        <w:spacing w:before="196" w:line="333" w:lineRule="auto"/>
        <w:rPr/>
      </w:pPr>
      <w:r>
        <w:rPr>
          <w:spacing w:val="11"/>
        </w:rPr>
        <w:t>（</w:t>
      </w:r>
      <w:r>
        <w:rPr>
          <w:spacing w:val="-76"/>
        </w:rPr>
        <w:t xml:space="preserve"> </w:t>
      </w:r>
      <w:r>
        <w:rPr>
          <w:spacing w:val="11"/>
        </w:rPr>
        <w:t>二）设置残疾人就业保障金征收标准上限。用人单位</w:t>
      </w:r>
      <w:r>
        <w:rPr>
          <w:spacing w:val="10"/>
        </w:rPr>
        <w:t>在职</w:t>
      </w:r>
      <w:r>
        <w:rPr/>
        <w:t xml:space="preserve"> </w:t>
      </w:r>
      <w:r>
        <w:rPr>
          <w:spacing w:val="13"/>
        </w:rPr>
        <w:t>职工年平均工资未超过当地社会平均工资（用人单位所在地统计</w:t>
      </w:r>
      <w:r>
        <w:rPr>
          <w:spacing w:val="11"/>
        </w:rPr>
        <w:t xml:space="preserve"> </w:t>
      </w:r>
      <w:r>
        <w:rPr>
          <w:spacing w:val="4"/>
        </w:rPr>
        <w:t>部门公布的上年度城镇单位就业人员平均工资）3</w:t>
      </w:r>
      <w:r>
        <w:rPr>
          <w:spacing w:val="-51"/>
        </w:rPr>
        <w:t xml:space="preserve"> </w:t>
      </w:r>
      <w:r>
        <w:rPr>
          <w:spacing w:val="4"/>
        </w:rPr>
        <w:t>倍（含）的，按</w:t>
      </w:r>
      <w:r>
        <w:rPr/>
        <w:t xml:space="preserve"> </w:t>
      </w:r>
      <w:r>
        <w:rPr>
          <w:spacing w:val="13"/>
        </w:rPr>
        <w:t>用人单位在职职工年平均工资计征残疾人就业保障金；超过当地</w:t>
      </w:r>
      <w:r>
        <w:rPr>
          <w:spacing w:val="11"/>
        </w:rPr>
        <w:t xml:space="preserve"> </w:t>
      </w:r>
      <w:r>
        <w:rPr>
          <w:spacing w:val="9"/>
        </w:rPr>
        <w:t>社会平均工资</w:t>
      </w:r>
      <w:r>
        <w:rPr>
          <w:spacing w:val="-33"/>
        </w:rPr>
        <w:t xml:space="preserve"> </w:t>
      </w:r>
      <w:r>
        <w:rPr>
          <w:spacing w:val="9"/>
        </w:rPr>
        <w:t>3</w:t>
      </w:r>
      <w:r>
        <w:rPr>
          <w:spacing w:val="-61"/>
        </w:rPr>
        <w:t xml:space="preserve"> </w:t>
      </w:r>
      <w:r>
        <w:rPr>
          <w:spacing w:val="9"/>
        </w:rPr>
        <w:t>倍以上的，按当地社会平均工资</w:t>
      </w:r>
      <w:r>
        <w:rPr>
          <w:spacing w:val="-31"/>
        </w:rPr>
        <w:t xml:space="preserve"> </w:t>
      </w:r>
      <w:r>
        <w:rPr>
          <w:spacing w:val="9"/>
        </w:rPr>
        <w:t>3</w:t>
      </w:r>
      <w:r>
        <w:rPr>
          <w:spacing w:val="-64"/>
        </w:rPr>
        <w:t xml:space="preserve"> </w:t>
      </w:r>
      <w:r>
        <w:rPr>
          <w:spacing w:val="9"/>
        </w:rPr>
        <w:t>倍计征残疾人</w:t>
      </w:r>
      <w:r>
        <w:rPr/>
        <w:t xml:space="preserve"> </w:t>
      </w:r>
      <w:r>
        <w:rPr>
          <w:spacing w:val="13"/>
        </w:rPr>
        <w:t>就业保障金。用人单位在职职工年平均工资的计算口径，按照国</w:t>
      </w:r>
    </w:p>
    <w:p>
      <w:pPr>
        <w:pStyle w:val="BodyText"/>
        <w:ind w:left="20"/>
        <w:spacing w:line="221" w:lineRule="auto"/>
        <w:rPr/>
      </w:pPr>
      <w:r>
        <w:rPr>
          <w:spacing w:val="8"/>
        </w:rPr>
        <w:t>家统计局关于工资总额组成的有关规定执行。</w:t>
      </w:r>
    </w:p>
    <w:p>
      <w:pPr>
        <w:spacing w:line="221" w:lineRule="auto"/>
        <w:sectPr>
          <w:headerReference w:type="default" r:id="rId372"/>
          <w:footerReference w:type="default" r:id="rId449"/>
          <w:pgSz w:w="11906" w:h="16839"/>
          <w:pgMar w:top="1040" w:right="1417" w:bottom="885" w:left="1418" w:header="735" w:footer="621" w:gutter="0"/>
        </w:sectPr>
        <w:rPr/>
      </w:pPr>
    </w:p>
    <w:p>
      <w:pPr>
        <w:spacing w:line="451" w:lineRule="auto"/>
        <w:rPr>
          <w:rFonts w:ascii="Arial"/>
          <w:sz w:val="21"/>
        </w:rPr>
      </w:pPr>
      <w:r/>
    </w:p>
    <w:p>
      <w:pPr>
        <w:pStyle w:val="BodyText"/>
        <w:ind w:left="16" w:right="89" w:firstLine="658"/>
        <w:spacing w:before="101" w:line="333" w:lineRule="auto"/>
        <w:rPr/>
      </w:pPr>
      <w:r>
        <w:rPr>
          <w:spacing w:val="6"/>
        </w:rPr>
        <w:t>三、</w:t>
      </w:r>
      <w:r>
        <w:rPr>
          <w:spacing w:val="-68"/>
        </w:rPr>
        <w:t xml:space="preserve"> </w:t>
      </w:r>
      <w:r>
        <w:rPr>
          <w:spacing w:val="6"/>
        </w:rPr>
        <w:t>“十三五”期间，省、</w:t>
      </w:r>
      <w:r>
        <w:rPr>
          <w:spacing w:val="-67"/>
        </w:rPr>
        <w:t xml:space="preserve"> </w:t>
      </w:r>
      <w:r>
        <w:rPr>
          <w:spacing w:val="6"/>
        </w:rPr>
        <w:t>自治区、直辖市人民政府可以结</w:t>
      </w:r>
      <w:r>
        <w:rPr/>
        <w:t xml:space="preserve"> </w:t>
      </w:r>
      <w:r>
        <w:rPr>
          <w:spacing w:val="13"/>
        </w:rPr>
        <w:t>合当地经济发展水平、相关公共事业和设施保障状况、社会承受</w:t>
      </w:r>
      <w:r>
        <w:rPr>
          <w:spacing w:val="8"/>
        </w:rPr>
        <w:t xml:space="preserve"> </w:t>
      </w:r>
      <w:r>
        <w:rPr>
          <w:spacing w:val="10"/>
        </w:rPr>
        <w:t>能力等因素，</w:t>
      </w:r>
      <w:r>
        <w:rPr>
          <w:spacing w:val="-63"/>
        </w:rPr>
        <w:t xml:space="preserve"> </w:t>
      </w:r>
      <w:r>
        <w:rPr>
          <w:spacing w:val="10"/>
        </w:rPr>
        <w:t>自主决定免征、停征或减征地方水利建设基金、地</w:t>
      </w:r>
      <w:r>
        <w:rPr/>
        <w:t xml:space="preserve"> </w:t>
      </w:r>
      <w:r>
        <w:rPr>
          <w:spacing w:val="10"/>
        </w:rPr>
        <w:t>方水库移民扶持基金。各省、</w:t>
      </w:r>
      <w:r>
        <w:rPr>
          <w:spacing w:val="-63"/>
        </w:rPr>
        <w:t xml:space="preserve"> </w:t>
      </w:r>
      <w:r>
        <w:rPr>
          <w:spacing w:val="10"/>
        </w:rPr>
        <w:t>自治区、直辖市财政部门应当将本</w:t>
      </w:r>
    </w:p>
    <w:p>
      <w:pPr>
        <w:pStyle w:val="BodyText"/>
        <w:ind w:left="10"/>
        <w:spacing w:line="221" w:lineRule="auto"/>
        <w:rPr/>
      </w:pPr>
      <w:r>
        <w:rPr>
          <w:spacing w:val="8"/>
        </w:rPr>
        <w:t>地区出台的减免政策报财政部备案。</w:t>
      </w:r>
    </w:p>
    <w:p>
      <w:pPr>
        <w:pStyle w:val="BodyText"/>
        <w:ind w:left="688"/>
        <w:spacing w:before="190" w:line="559" w:lineRule="exact"/>
        <w:rPr/>
      </w:pPr>
      <w:r>
        <w:rPr>
          <w:spacing w:val="12"/>
          <w:position w:val="18"/>
        </w:rPr>
        <w:t>四、各级财政部门要切实做好经费保障工作，妥善安排相关</w:t>
      </w:r>
    </w:p>
    <w:p>
      <w:pPr>
        <w:pStyle w:val="BodyText"/>
        <w:spacing w:line="221" w:lineRule="auto"/>
        <w:jc w:val="right"/>
        <w:rPr/>
      </w:pPr>
      <w:r>
        <w:rPr>
          <w:spacing w:val="5"/>
        </w:rPr>
        <w:t>部门和单位预算，保障其依法履行职责，积极支持相关事业发展。</w:t>
      </w:r>
    </w:p>
    <w:p>
      <w:pPr>
        <w:pStyle w:val="BodyText"/>
        <w:ind w:right="54"/>
        <w:spacing w:before="188" w:line="561" w:lineRule="exact"/>
        <w:jc w:val="right"/>
        <w:rPr/>
      </w:pPr>
      <w:r>
        <w:rPr>
          <w:spacing w:val="9"/>
          <w:position w:val="18"/>
        </w:rPr>
        <w:t>五、各地区、有关部门和单位要通过广播、</w:t>
      </w:r>
      <w:r>
        <w:rPr>
          <w:spacing w:val="-73"/>
          <w:position w:val="18"/>
        </w:rPr>
        <w:t xml:space="preserve"> </w:t>
      </w:r>
      <w:r>
        <w:rPr>
          <w:spacing w:val="9"/>
          <w:position w:val="18"/>
        </w:rPr>
        <w:t>电视、报纸、</w:t>
      </w:r>
      <w:r>
        <w:rPr>
          <w:spacing w:val="-90"/>
          <w:position w:val="18"/>
        </w:rPr>
        <w:t xml:space="preserve"> </w:t>
      </w:r>
      <w:r>
        <w:rPr>
          <w:spacing w:val="9"/>
          <w:position w:val="18"/>
        </w:rPr>
        <w:t>网</w:t>
      </w:r>
    </w:p>
    <w:p>
      <w:pPr>
        <w:pStyle w:val="BodyText"/>
        <w:ind w:left="20"/>
        <w:spacing w:line="220" w:lineRule="auto"/>
        <w:rPr/>
      </w:pPr>
      <w:r>
        <w:rPr>
          <w:spacing w:val="9"/>
        </w:rPr>
        <w:t>络等媒体，加强政策宣传解读，及时发布信息，做好舆</w:t>
      </w:r>
      <w:r>
        <w:rPr>
          <w:spacing w:val="8"/>
        </w:rPr>
        <w:t>论引导。</w:t>
      </w:r>
    </w:p>
    <w:p>
      <w:pPr>
        <w:pStyle w:val="BodyText"/>
        <w:ind w:left="19" w:right="7" w:firstLine="645"/>
        <w:spacing w:before="191" w:line="333" w:lineRule="auto"/>
        <w:rPr/>
      </w:pPr>
      <w:r>
        <w:rPr>
          <w:spacing w:val="13"/>
        </w:rPr>
        <w:t>六、各地区、有关部门和单位要严格执行政府性基金管理有</w:t>
      </w:r>
      <w:r>
        <w:rPr>
          <w:spacing w:val="3"/>
        </w:rPr>
        <w:t xml:space="preserve"> </w:t>
      </w:r>
      <w:r>
        <w:rPr>
          <w:spacing w:val="13"/>
        </w:rPr>
        <w:t>关规定，对公布取消、调整或减免的政府性基金，不得以任何理</w:t>
      </w:r>
      <w:r>
        <w:rPr>
          <w:spacing w:val="5"/>
        </w:rPr>
        <w:t xml:space="preserve"> </w:t>
      </w:r>
      <w:r>
        <w:rPr>
          <w:spacing w:val="5"/>
        </w:rPr>
        <w:t>由拖延或者拒绝执行。有关部门要加强政策落实情况的监</w:t>
      </w:r>
      <w:r>
        <w:rPr>
          <w:spacing w:val="4"/>
        </w:rPr>
        <w:t>督检查，</w:t>
      </w:r>
      <w:r>
        <w:rPr/>
        <w:t xml:space="preserve"> </w:t>
      </w:r>
      <w:r>
        <w:rPr>
          <w:spacing w:val="13"/>
        </w:rPr>
        <w:t>对违反规定的，应当按照《预算法》、《财政违法行为处罚处分</w:t>
      </w:r>
    </w:p>
    <w:p>
      <w:pPr>
        <w:pStyle w:val="BodyText"/>
        <w:ind w:left="16"/>
        <w:spacing w:before="1" w:line="221" w:lineRule="auto"/>
        <w:rPr/>
      </w:pPr>
      <w:r>
        <w:rPr>
          <w:spacing w:val="8"/>
        </w:rPr>
        <w:t>条例》等法律、行政法规规定予以处理。</w:t>
      </w:r>
    </w:p>
    <w:p>
      <w:pPr>
        <w:pStyle w:val="BodyText"/>
        <w:ind w:left="19" w:right="89" w:firstLine="639"/>
        <w:spacing w:before="192" w:line="333" w:lineRule="auto"/>
        <w:rPr/>
      </w:pPr>
      <w:r>
        <w:rPr>
          <w:spacing w:val="-1"/>
        </w:rPr>
        <w:t>七、本通知自</w:t>
      </w:r>
      <w:r>
        <w:rPr>
          <w:spacing w:val="-48"/>
        </w:rPr>
        <w:t xml:space="preserve"> </w:t>
      </w:r>
      <w:r>
        <w:rPr>
          <w:spacing w:val="-1"/>
        </w:rPr>
        <w:t>2017</w:t>
      </w:r>
      <w:r>
        <w:rPr>
          <w:spacing w:val="-56"/>
        </w:rPr>
        <w:t xml:space="preserve"> </w:t>
      </w:r>
      <w:r>
        <w:rPr>
          <w:spacing w:val="-1"/>
        </w:rPr>
        <w:t>年</w:t>
      </w:r>
      <w:r>
        <w:rPr>
          <w:spacing w:val="-52"/>
        </w:rPr>
        <w:t xml:space="preserve"> </w:t>
      </w:r>
      <w:r>
        <w:rPr>
          <w:spacing w:val="-1"/>
        </w:rPr>
        <w:t>4</w:t>
      </w:r>
      <w:r>
        <w:rPr>
          <w:spacing w:val="-45"/>
        </w:rPr>
        <w:t xml:space="preserve"> </w:t>
      </w:r>
      <w:r>
        <w:rPr>
          <w:spacing w:val="-1"/>
        </w:rPr>
        <w:t>月</w:t>
      </w:r>
      <w:r>
        <w:rPr>
          <w:spacing w:val="-41"/>
        </w:rPr>
        <w:t xml:space="preserve"> </w:t>
      </w:r>
      <w:r>
        <w:rPr>
          <w:spacing w:val="-1"/>
        </w:rPr>
        <w:t>1</w:t>
      </w:r>
      <w:r>
        <w:rPr>
          <w:spacing w:val="-1"/>
        </w:rPr>
        <w:t xml:space="preserve"> </w:t>
      </w:r>
      <w:r>
        <w:rPr>
          <w:spacing w:val="-1"/>
        </w:rPr>
        <w:t>日起执行。《财政部关于征</w:t>
      </w:r>
      <w:r>
        <w:rPr>
          <w:spacing w:val="-2"/>
        </w:rPr>
        <w:t>收城</w:t>
      </w:r>
      <w:r>
        <w:rPr/>
        <w:t xml:space="preserve"> </w:t>
      </w:r>
      <w:r>
        <w:rPr>
          <w:spacing w:val="-1"/>
        </w:rPr>
        <w:t>市公用事业附加的几项规定》（〔64〕财预王字第</w:t>
      </w:r>
      <w:r>
        <w:rPr>
          <w:spacing w:val="-19"/>
        </w:rPr>
        <w:t xml:space="preserve"> </w:t>
      </w:r>
      <w:r>
        <w:rPr>
          <w:spacing w:val="-1"/>
        </w:rPr>
        <w:t>380</w:t>
      </w:r>
      <w:r>
        <w:rPr>
          <w:spacing w:val="-46"/>
        </w:rPr>
        <w:t xml:space="preserve"> </w:t>
      </w:r>
      <w:r>
        <w:rPr>
          <w:spacing w:val="-1"/>
        </w:rPr>
        <w:t>号）、《财</w:t>
      </w:r>
      <w:r>
        <w:rPr/>
        <w:t xml:space="preserve"> </w:t>
      </w:r>
      <w:r>
        <w:rPr>
          <w:spacing w:val="11"/>
        </w:rPr>
        <w:t>政部</w:t>
      </w:r>
      <w:r>
        <w:rPr>
          <w:spacing w:val="61"/>
        </w:rPr>
        <w:t xml:space="preserve"> </w:t>
      </w:r>
      <w:r>
        <w:rPr>
          <w:spacing w:val="11"/>
        </w:rPr>
        <w:t>国家发展改革委关于印发&lt;新型墙体材料专项基金征收使用</w:t>
      </w:r>
    </w:p>
    <w:p>
      <w:pPr>
        <w:pStyle w:val="BodyText"/>
        <w:ind w:left="14"/>
        <w:spacing w:before="1" w:line="223" w:lineRule="auto"/>
        <w:rPr/>
      </w:pPr>
      <w:r>
        <w:rPr>
          <w:spacing w:val="6"/>
        </w:rPr>
        <w:t>管理办法&gt;的通知》（财综〔2007〕77</w:t>
      </w:r>
      <w:r>
        <w:rPr>
          <w:spacing w:val="-28"/>
        </w:rPr>
        <w:t xml:space="preserve"> </w:t>
      </w:r>
      <w:r>
        <w:rPr>
          <w:spacing w:val="6"/>
        </w:rPr>
        <w:t>号）同时废止。</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6206"/>
        <w:spacing w:before="101" w:line="222" w:lineRule="auto"/>
        <w:outlineLvl w:val="0"/>
        <w:rPr/>
      </w:pPr>
      <w:r>
        <w:rPr>
          <w:spacing w:val="4"/>
        </w:rPr>
        <w:t>财政部</w:t>
      </w:r>
    </w:p>
    <w:p>
      <w:pPr>
        <w:pStyle w:val="BodyText"/>
        <w:ind w:left="5334"/>
        <w:spacing w:before="187" w:line="222" w:lineRule="auto"/>
        <w:rPr/>
      </w:pPr>
      <w:r>
        <w:rPr>
          <w:spacing w:val="-9"/>
        </w:rPr>
        <w:t>2017</w:t>
      </w:r>
      <w:r>
        <w:rPr>
          <w:spacing w:val="-53"/>
        </w:rPr>
        <w:t xml:space="preserve"> </w:t>
      </w:r>
      <w:r>
        <w:rPr>
          <w:spacing w:val="-9"/>
        </w:rPr>
        <w:t>年</w:t>
      </w:r>
      <w:r>
        <w:rPr>
          <w:spacing w:val="-36"/>
        </w:rPr>
        <w:t xml:space="preserve"> </w:t>
      </w:r>
      <w:r>
        <w:rPr>
          <w:spacing w:val="-9"/>
        </w:rPr>
        <w:t>3</w:t>
      </w:r>
      <w:r>
        <w:rPr>
          <w:spacing w:val="-45"/>
        </w:rPr>
        <w:t xml:space="preserve"> </w:t>
      </w:r>
      <w:r>
        <w:rPr>
          <w:spacing w:val="-9"/>
        </w:rPr>
        <w:t>月</w:t>
      </w:r>
      <w:r>
        <w:rPr>
          <w:spacing w:val="-41"/>
        </w:rPr>
        <w:t xml:space="preserve"> </w:t>
      </w:r>
      <w:r>
        <w:rPr>
          <w:spacing w:val="-9"/>
        </w:rPr>
        <w:t>15</w:t>
      </w:r>
      <w:r>
        <w:rPr>
          <w:spacing w:val="-9"/>
        </w:rPr>
        <w:t xml:space="preserve"> </w:t>
      </w:r>
      <w:r>
        <w:rPr>
          <w:spacing w:val="-9"/>
        </w:rPr>
        <w:t>日</w:t>
      </w:r>
    </w:p>
    <w:p>
      <w:pPr>
        <w:spacing w:line="222" w:lineRule="auto"/>
        <w:sectPr>
          <w:headerReference w:type="default" r:id="rId370"/>
          <w:footerReference w:type="default" r:id="rId450"/>
          <w:pgSz w:w="11906" w:h="16839"/>
          <w:pgMar w:top="1040" w:right="1329" w:bottom="885" w:left="1418" w:header="735" w:footer="622" w:gutter="0"/>
        </w:sectPr>
        <w:rPr/>
      </w:pPr>
    </w:p>
    <w:p>
      <w:pPr>
        <w:spacing w:line="394" w:lineRule="auto"/>
        <w:rPr>
          <w:rFonts w:ascii="Arial"/>
          <w:sz w:val="21"/>
        </w:rPr>
      </w:pPr>
      <w:r/>
    </w:p>
    <w:p>
      <w:pPr>
        <w:ind w:left="310"/>
        <w:spacing w:before="114" w:line="486" w:lineRule="exact"/>
        <w:rPr>
          <w:rFonts w:ascii="SimSun" w:hAnsi="SimSun" w:eastAsia="SimSun" w:cs="SimSun"/>
          <w:sz w:val="35"/>
          <w:szCs w:val="35"/>
        </w:rPr>
      </w:pPr>
      <w:bookmarkStart w:name="bookmark117" w:id="165"/>
      <w:bookmarkEnd w:id="165"/>
      <w:r>
        <w:rPr>
          <w:rFonts w:ascii="SimSun" w:hAnsi="SimSun" w:eastAsia="SimSun" w:cs="SimSun"/>
          <w:sz w:val="35"/>
          <w:szCs w:val="35"/>
          <w:b/>
          <w:bCs/>
          <w:spacing w:val="6"/>
          <w:position w:val="2"/>
        </w:rPr>
        <w:t>财政部</w:t>
      </w:r>
      <w:r>
        <w:rPr>
          <w:rFonts w:ascii="SimSun" w:hAnsi="SimSun" w:eastAsia="SimSun" w:cs="SimSun"/>
          <w:sz w:val="35"/>
          <w:szCs w:val="35"/>
          <w:spacing w:val="6"/>
          <w:position w:val="2"/>
        </w:rPr>
        <w:t xml:space="preserve"> </w:t>
      </w:r>
      <w:r>
        <w:rPr>
          <w:rFonts w:ascii="SimSun" w:hAnsi="SimSun" w:eastAsia="SimSun" w:cs="SimSun"/>
          <w:sz w:val="35"/>
          <w:szCs w:val="35"/>
          <w:b/>
          <w:bCs/>
          <w:spacing w:val="6"/>
          <w:position w:val="2"/>
        </w:rPr>
        <w:t>税务总局关于简并增值税税率有关政策的通知</w:t>
      </w:r>
    </w:p>
    <w:p>
      <w:pPr>
        <w:ind w:left="3231"/>
        <w:spacing w:before="146" w:line="231" w:lineRule="auto"/>
        <w:outlineLvl w:val="1"/>
        <w:rPr>
          <w:rFonts w:ascii="KaiTi" w:hAnsi="KaiTi" w:eastAsia="KaiTi" w:cs="KaiTi"/>
          <w:sz w:val="31"/>
          <w:szCs w:val="31"/>
        </w:rPr>
      </w:pPr>
      <w:r>
        <w:rPr>
          <w:rFonts w:ascii="KaiTi" w:hAnsi="KaiTi" w:eastAsia="KaiTi" w:cs="KaiTi"/>
          <w:sz w:val="31"/>
          <w:szCs w:val="31"/>
          <w:spacing w:val="4"/>
        </w:rPr>
        <w:t>财税〔2017〕37</w:t>
      </w:r>
      <w:r>
        <w:rPr>
          <w:rFonts w:ascii="KaiTi" w:hAnsi="KaiTi" w:eastAsia="KaiTi" w:cs="KaiTi"/>
          <w:sz w:val="31"/>
          <w:szCs w:val="31"/>
          <w:spacing w:val="-48"/>
        </w:rPr>
        <w:t xml:space="preserve"> </w:t>
      </w:r>
      <w:r>
        <w:rPr>
          <w:rFonts w:ascii="KaiTi" w:hAnsi="KaiTi" w:eastAsia="KaiTi" w:cs="KaiTi"/>
          <w:sz w:val="31"/>
          <w:szCs w:val="31"/>
          <w:spacing w:val="4"/>
        </w:rPr>
        <w:t>号</w:t>
      </w:r>
    </w:p>
    <w:p>
      <w:pPr>
        <w:spacing w:line="318" w:lineRule="auto"/>
        <w:rPr>
          <w:rFonts w:ascii="Arial"/>
          <w:sz w:val="21"/>
        </w:rPr>
      </w:pPr>
      <w:r/>
    </w:p>
    <w:p>
      <w:pPr>
        <w:spacing w:line="319" w:lineRule="auto"/>
        <w:rPr>
          <w:rFonts w:ascii="Arial"/>
          <w:sz w:val="21"/>
        </w:rPr>
      </w:pPr>
      <w:r/>
    </w:p>
    <w:p>
      <w:pPr>
        <w:pStyle w:val="BodyText"/>
        <w:spacing w:before="100" w:line="560" w:lineRule="exact"/>
        <w:jc w:val="right"/>
        <w:rPr/>
      </w:pPr>
      <w:r>
        <w:rPr>
          <w:spacing w:val="3"/>
          <w:position w:val="18"/>
        </w:rPr>
        <w:t>各省、</w:t>
      </w:r>
      <w:r>
        <w:rPr>
          <w:spacing w:val="-75"/>
          <w:position w:val="18"/>
        </w:rPr>
        <w:t xml:space="preserve"> </w:t>
      </w:r>
      <w:r>
        <w:rPr>
          <w:spacing w:val="3"/>
          <w:position w:val="18"/>
        </w:rPr>
        <w:t>自治区、直辖市、计划单列市财政厅（局）、国家税务局、</w:t>
      </w:r>
    </w:p>
    <w:p>
      <w:pPr>
        <w:pStyle w:val="BodyText"/>
        <w:ind w:left="10"/>
        <w:spacing w:line="222" w:lineRule="auto"/>
        <w:rPr/>
      </w:pPr>
      <w:r>
        <w:rPr>
          <w:spacing w:val="8"/>
        </w:rPr>
        <w:t>地方税务局，新疆生产建设兵团财务局：</w:t>
      </w:r>
    </w:p>
    <w:p>
      <w:pPr>
        <w:pStyle w:val="BodyText"/>
        <w:ind w:left="708"/>
        <w:spacing w:before="185" w:line="562" w:lineRule="exact"/>
        <w:rPr/>
      </w:pPr>
      <w:r>
        <w:rPr>
          <w:spacing w:val="-2"/>
          <w:position w:val="18"/>
        </w:rPr>
        <w:t>自</w:t>
      </w:r>
      <w:r>
        <w:rPr>
          <w:spacing w:val="-39"/>
          <w:position w:val="18"/>
        </w:rPr>
        <w:t xml:space="preserve"> </w:t>
      </w:r>
      <w:r>
        <w:rPr>
          <w:spacing w:val="-2"/>
          <w:position w:val="18"/>
        </w:rPr>
        <w:t>2017</w:t>
      </w:r>
      <w:r>
        <w:rPr>
          <w:spacing w:val="-56"/>
          <w:position w:val="18"/>
        </w:rPr>
        <w:t xml:space="preserve"> </w:t>
      </w:r>
      <w:r>
        <w:rPr>
          <w:spacing w:val="-2"/>
          <w:position w:val="18"/>
        </w:rPr>
        <w:t>年</w:t>
      </w:r>
      <w:r>
        <w:rPr>
          <w:spacing w:val="-46"/>
          <w:position w:val="18"/>
        </w:rPr>
        <w:t xml:space="preserve"> </w:t>
      </w:r>
      <w:r>
        <w:rPr>
          <w:spacing w:val="-2"/>
          <w:position w:val="18"/>
        </w:rPr>
        <w:t>7</w:t>
      </w:r>
      <w:r>
        <w:rPr>
          <w:spacing w:val="-43"/>
          <w:position w:val="18"/>
        </w:rPr>
        <w:t xml:space="preserve"> </w:t>
      </w:r>
      <w:r>
        <w:rPr>
          <w:spacing w:val="-2"/>
          <w:position w:val="18"/>
        </w:rPr>
        <w:t>月</w:t>
      </w:r>
      <w:r>
        <w:rPr>
          <w:spacing w:val="-41"/>
          <w:position w:val="18"/>
        </w:rPr>
        <w:t xml:space="preserve"> </w:t>
      </w:r>
      <w:r>
        <w:rPr>
          <w:spacing w:val="-2"/>
          <w:position w:val="18"/>
        </w:rPr>
        <w:t>1</w:t>
      </w:r>
      <w:r>
        <w:rPr>
          <w:spacing w:val="-2"/>
          <w:position w:val="18"/>
        </w:rPr>
        <w:t xml:space="preserve"> </w:t>
      </w:r>
      <w:r>
        <w:rPr>
          <w:spacing w:val="-2"/>
          <w:position w:val="18"/>
        </w:rPr>
        <w:t>日起，简并增值税税率结构，取消</w:t>
      </w:r>
      <w:r>
        <w:rPr>
          <w:spacing w:val="-38"/>
          <w:position w:val="18"/>
        </w:rPr>
        <w:t xml:space="preserve"> </w:t>
      </w:r>
      <w:r>
        <w:rPr>
          <w:spacing w:val="-2"/>
          <w:position w:val="18"/>
        </w:rPr>
        <w:t>13%的增</w:t>
      </w:r>
    </w:p>
    <w:p>
      <w:pPr>
        <w:pStyle w:val="BodyText"/>
        <w:ind w:left="12"/>
        <w:spacing w:before="1" w:line="221" w:lineRule="auto"/>
        <w:rPr/>
      </w:pPr>
      <w:r>
        <w:rPr>
          <w:spacing w:val="8"/>
        </w:rPr>
        <w:t>值税税率。现将有关政策通知如下：</w:t>
      </w:r>
    </w:p>
    <w:p>
      <w:pPr>
        <w:pStyle w:val="BodyText"/>
        <w:ind w:left="671"/>
        <w:spacing w:before="187" w:line="221" w:lineRule="auto"/>
        <w:rPr/>
      </w:pPr>
      <w:r>
        <w:rPr>
          <w:spacing w:val="6"/>
        </w:rPr>
        <w:t>一、纳税人销售或者进口下列货物，税率为</w:t>
      </w:r>
      <w:r>
        <w:rPr>
          <w:spacing w:val="-41"/>
        </w:rPr>
        <w:t xml:space="preserve"> </w:t>
      </w:r>
      <w:r>
        <w:rPr>
          <w:spacing w:val="6"/>
        </w:rPr>
        <w:t>11</w:t>
      </w:r>
      <w:r>
        <w:rPr>
          <w:spacing w:val="5"/>
        </w:rPr>
        <w:t>%：</w:t>
      </w:r>
    </w:p>
    <w:p>
      <w:pPr>
        <w:pStyle w:val="BodyText"/>
        <w:ind w:left="10" w:right="100" w:firstLine="643"/>
        <w:spacing w:before="190" w:line="333" w:lineRule="auto"/>
        <w:rPr/>
      </w:pPr>
      <w:r>
        <w:rPr>
          <w:spacing w:val="10"/>
        </w:rPr>
        <w:t>农产品（含粮食）、</w:t>
      </w:r>
      <w:r>
        <w:rPr>
          <w:spacing w:val="-61"/>
        </w:rPr>
        <w:t xml:space="preserve"> </w:t>
      </w:r>
      <w:r>
        <w:rPr>
          <w:spacing w:val="10"/>
        </w:rPr>
        <w:t>自来水、暖气、石油液化气、天然气、</w:t>
      </w:r>
      <w:r>
        <w:rPr/>
        <w:t xml:space="preserve"> </w:t>
      </w:r>
      <w:r>
        <w:rPr>
          <w:spacing w:val="13"/>
        </w:rPr>
        <w:t>食用植物油、冷气、热水、煤气、居民用煤炭制品、食用盐、农</w:t>
      </w:r>
      <w:r>
        <w:rPr>
          <w:spacing w:val="14"/>
        </w:rPr>
        <w:t xml:space="preserve"> </w:t>
      </w:r>
      <w:r>
        <w:rPr>
          <w:spacing w:val="9"/>
        </w:rPr>
        <w:t>机、饲料、农药、农膜、化肥、沼气、二</w:t>
      </w:r>
      <w:r>
        <w:rPr>
          <w:spacing w:val="-91"/>
        </w:rPr>
        <w:t xml:space="preserve"> </w:t>
      </w:r>
      <w:r>
        <w:rPr>
          <w:spacing w:val="9"/>
        </w:rPr>
        <w:t>甲醚、</w:t>
      </w:r>
      <w:r>
        <w:rPr>
          <w:spacing w:val="-87"/>
        </w:rPr>
        <w:t xml:space="preserve"> </w:t>
      </w:r>
      <w:r>
        <w:rPr>
          <w:spacing w:val="9"/>
        </w:rPr>
        <w:t>图</w:t>
      </w:r>
      <w:r>
        <w:rPr>
          <w:spacing w:val="8"/>
        </w:rPr>
        <w:t>书、报纸、杂</w:t>
      </w:r>
    </w:p>
    <w:p>
      <w:pPr>
        <w:pStyle w:val="BodyText"/>
        <w:ind w:left="33"/>
        <w:spacing w:before="1" w:line="221" w:lineRule="auto"/>
        <w:rPr/>
      </w:pPr>
      <w:r>
        <w:rPr>
          <w:spacing w:val="1"/>
        </w:rPr>
        <w:t>志、音像制品、</w:t>
      </w:r>
      <w:r>
        <w:rPr>
          <w:spacing w:val="-83"/>
        </w:rPr>
        <w:t xml:space="preserve"> </w:t>
      </w:r>
      <w:r>
        <w:rPr>
          <w:spacing w:val="1"/>
        </w:rPr>
        <w:t>电子出版物。</w:t>
      </w:r>
    </w:p>
    <w:p>
      <w:pPr>
        <w:pStyle w:val="BodyText"/>
        <w:ind w:left="658"/>
        <w:spacing w:before="190" w:line="221" w:lineRule="auto"/>
        <w:rPr/>
      </w:pPr>
      <w:r>
        <w:rPr>
          <w:spacing w:val="5"/>
        </w:rPr>
        <w:t>上述货物的具体范围见本通知附件</w:t>
      </w:r>
      <w:r>
        <w:rPr>
          <w:spacing w:val="-25"/>
        </w:rPr>
        <w:t xml:space="preserve"> </w:t>
      </w:r>
      <w:r>
        <w:rPr>
          <w:spacing w:val="5"/>
        </w:rPr>
        <w:t>1。</w:t>
      </w:r>
    </w:p>
    <w:p>
      <w:pPr>
        <w:pStyle w:val="BodyText"/>
        <w:ind w:left="668"/>
        <w:spacing w:before="189" w:line="222" w:lineRule="auto"/>
        <w:rPr/>
      </w:pPr>
      <w:r>
        <w:rPr>
          <w:spacing w:val="8"/>
        </w:rPr>
        <w:t>二、纳税人购进农产品，按下列规定抵扣进项税额：</w:t>
      </w:r>
    </w:p>
    <w:p>
      <w:pPr>
        <w:pStyle w:val="BodyText"/>
        <w:ind w:left="9" w:right="100" w:firstLine="634"/>
        <w:spacing w:before="181" w:line="334" w:lineRule="auto"/>
        <w:rPr/>
      </w:pPr>
      <w:r>
        <w:rPr>
          <w:spacing w:val="2"/>
        </w:rPr>
        <w:t>（</w:t>
      </w:r>
      <w:r>
        <w:rPr>
          <w:spacing w:val="-73"/>
        </w:rPr>
        <w:t xml:space="preserve"> </w:t>
      </w:r>
      <w:r>
        <w:rPr>
          <w:spacing w:val="2"/>
        </w:rPr>
        <w:t>一）除本条第（</w:t>
      </w:r>
      <w:r>
        <w:rPr>
          <w:spacing w:val="-81"/>
        </w:rPr>
        <w:t xml:space="preserve"> </w:t>
      </w:r>
      <w:r>
        <w:rPr>
          <w:spacing w:val="2"/>
        </w:rPr>
        <w:t>二）项规定外，纳税人购进农产品,取得一</w:t>
      </w:r>
      <w:r>
        <w:rPr/>
        <w:t xml:space="preserve"> </w:t>
      </w:r>
      <w:r>
        <w:rPr>
          <w:spacing w:val="25"/>
        </w:rPr>
        <w:t>般纳税人开具的增值税专用发票或海关进口增值税专用缴款书</w:t>
      </w:r>
      <w:r>
        <w:rPr>
          <w:spacing w:val="14"/>
        </w:rPr>
        <w:t xml:space="preserve"> </w:t>
      </w:r>
      <w:r>
        <w:rPr>
          <w:spacing w:val="11"/>
        </w:rPr>
        <w:t>的，</w:t>
      </w:r>
      <w:r>
        <w:rPr>
          <w:spacing w:val="-81"/>
        </w:rPr>
        <w:t xml:space="preserve"> </w:t>
      </w:r>
      <w:r>
        <w:rPr>
          <w:spacing w:val="11"/>
        </w:rPr>
        <w:t>以增值税专用发票或海关进口增值税专用缴款书上注</w:t>
      </w:r>
      <w:r>
        <w:rPr>
          <w:spacing w:val="10"/>
        </w:rPr>
        <w:t>明的增</w:t>
      </w:r>
      <w:r>
        <w:rPr/>
        <w:t xml:space="preserve"> </w:t>
      </w:r>
      <w:r>
        <w:rPr>
          <w:spacing w:val="9"/>
        </w:rPr>
        <w:t>值税额为进项税额；从按照简易计税方法依照</w:t>
      </w:r>
      <w:r>
        <w:rPr>
          <w:spacing w:val="-36"/>
        </w:rPr>
        <w:t xml:space="preserve"> </w:t>
      </w:r>
      <w:r>
        <w:rPr>
          <w:spacing w:val="9"/>
        </w:rPr>
        <w:t>3%征收率计算缴纳</w:t>
      </w:r>
      <w:r>
        <w:rPr/>
        <w:t xml:space="preserve"> </w:t>
      </w:r>
      <w:r>
        <w:rPr>
          <w:spacing w:val="11"/>
        </w:rPr>
        <w:t>增值税的小规模纳税人取得增值税专用发票的，</w:t>
      </w:r>
      <w:r>
        <w:rPr>
          <w:spacing w:val="-81"/>
        </w:rPr>
        <w:t xml:space="preserve"> </w:t>
      </w:r>
      <w:r>
        <w:rPr>
          <w:spacing w:val="11"/>
        </w:rPr>
        <w:t>以增值税</w:t>
      </w:r>
      <w:r>
        <w:rPr>
          <w:spacing w:val="10"/>
        </w:rPr>
        <w:t>专用发</w:t>
      </w:r>
      <w:r>
        <w:rPr/>
        <w:t xml:space="preserve"> </w:t>
      </w:r>
      <w:r>
        <w:rPr>
          <w:spacing w:val="4"/>
        </w:rPr>
        <w:t>票上注明的金额和</w:t>
      </w:r>
      <w:r>
        <w:rPr>
          <w:spacing w:val="-43"/>
        </w:rPr>
        <w:t xml:space="preserve"> </w:t>
      </w:r>
      <w:r>
        <w:rPr>
          <w:spacing w:val="4"/>
        </w:rPr>
        <w:t>11%的扣除率计算进项税额；</w:t>
      </w:r>
      <w:r>
        <w:rPr>
          <w:spacing w:val="3"/>
        </w:rPr>
        <w:t>取得（开具）农产</w:t>
      </w:r>
      <w:r>
        <w:rPr/>
        <w:t xml:space="preserve"> </w:t>
      </w:r>
      <w:r>
        <w:rPr>
          <w:spacing w:val="11"/>
        </w:rPr>
        <w:t>品销售发票或收购发票的，</w:t>
      </w:r>
      <w:r>
        <w:rPr>
          <w:spacing w:val="-81"/>
        </w:rPr>
        <w:t xml:space="preserve"> </w:t>
      </w:r>
      <w:r>
        <w:rPr>
          <w:spacing w:val="11"/>
        </w:rPr>
        <w:t>以农产品销售发票或收购发票</w:t>
      </w:r>
      <w:r>
        <w:rPr>
          <w:spacing w:val="10"/>
        </w:rPr>
        <w:t>上注明</w:t>
      </w:r>
    </w:p>
    <w:p>
      <w:pPr>
        <w:pStyle w:val="BodyText"/>
        <w:ind w:left="40"/>
        <w:spacing w:before="1" w:line="221" w:lineRule="auto"/>
        <w:rPr/>
      </w:pPr>
      <w:r>
        <w:rPr>
          <w:spacing w:val="5"/>
        </w:rPr>
        <w:t>的农产品买价和</w:t>
      </w:r>
      <w:r>
        <w:rPr>
          <w:spacing w:val="-39"/>
        </w:rPr>
        <w:t xml:space="preserve"> </w:t>
      </w:r>
      <w:r>
        <w:rPr>
          <w:spacing w:val="5"/>
        </w:rPr>
        <w:t>11%的扣除率计算进项税额。</w:t>
      </w:r>
    </w:p>
    <w:p>
      <w:pPr>
        <w:pStyle w:val="BodyText"/>
        <w:ind w:left="643"/>
        <w:spacing w:before="187" w:line="560" w:lineRule="exact"/>
        <w:rPr/>
      </w:pPr>
      <w:r>
        <w:rPr>
          <w:spacing w:val="11"/>
          <w:position w:val="18"/>
        </w:rPr>
        <w:t>（</w:t>
      </w:r>
      <w:r>
        <w:rPr>
          <w:spacing w:val="-76"/>
          <w:position w:val="18"/>
        </w:rPr>
        <w:t xml:space="preserve"> </w:t>
      </w:r>
      <w:r>
        <w:rPr>
          <w:spacing w:val="11"/>
          <w:position w:val="18"/>
        </w:rPr>
        <w:t>二）营业税改征增值税试点期间，纳税人购进用于生</w:t>
      </w:r>
      <w:r>
        <w:rPr>
          <w:spacing w:val="10"/>
          <w:position w:val="18"/>
        </w:rPr>
        <w:t>产销</w:t>
      </w:r>
    </w:p>
    <w:p>
      <w:pPr>
        <w:pStyle w:val="BodyText"/>
        <w:ind w:left="15"/>
        <w:spacing w:line="221" w:lineRule="auto"/>
        <w:rPr/>
      </w:pPr>
      <w:r>
        <w:rPr>
          <w:spacing w:val="7"/>
        </w:rPr>
        <w:t>售或委托受托加工</w:t>
      </w:r>
      <w:r>
        <w:rPr>
          <w:spacing w:val="-31"/>
        </w:rPr>
        <w:t xml:space="preserve"> </w:t>
      </w:r>
      <w:r>
        <w:rPr>
          <w:spacing w:val="7"/>
        </w:rPr>
        <w:t>17%税率货物的农产品维持原扣除力度不变。</w:t>
      </w:r>
    </w:p>
    <w:p>
      <w:pPr>
        <w:pStyle w:val="BodyText"/>
        <w:ind w:left="643"/>
        <w:spacing w:before="191" w:line="222" w:lineRule="auto"/>
        <w:rPr/>
      </w:pPr>
      <w:r>
        <w:rPr>
          <w:spacing w:val="14"/>
        </w:rPr>
        <w:t>（三）继续推进农产品增值税进项税额核定扣除试点，纳税</w:t>
      </w:r>
    </w:p>
    <w:p>
      <w:pPr>
        <w:spacing w:line="222" w:lineRule="auto"/>
        <w:sectPr>
          <w:headerReference w:type="default" r:id="rId451"/>
          <w:footerReference w:type="default" r:id="rId452"/>
          <w:pgSz w:w="11906" w:h="16839"/>
          <w:pgMar w:top="1040" w:right="1318" w:bottom="885" w:left="1418" w:header="735" w:footer="622" w:gutter="0"/>
        </w:sectPr>
        <w:rPr/>
      </w:pPr>
    </w:p>
    <w:p>
      <w:pPr>
        <w:spacing w:line="453" w:lineRule="auto"/>
        <w:rPr>
          <w:rFonts w:ascii="Arial"/>
          <w:sz w:val="21"/>
        </w:rPr>
      </w:pPr>
      <w:r/>
    </w:p>
    <w:p>
      <w:pPr>
        <w:pStyle w:val="BodyText"/>
        <w:ind w:left="10" w:right="86" w:firstLine="5"/>
        <w:spacing w:before="101" w:line="333" w:lineRule="auto"/>
        <w:jc w:val="both"/>
        <w:rPr/>
      </w:pPr>
      <w:r>
        <w:rPr>
          <w:spacing w:val="7"/>
        </w:rPr>
        <w:t>人购进农产品进项税额已实行核定扣除的，仍按照《财政部</w:t>
      </w:r>
      <w:r>
        <w:rPr>
          <w:spacing w:val="7"/>
        </w:rPr>
        <w:t xml:space="preserve"> </w:t>
      </w:r>
      <w:r>
        <w:rPr>
          <w:spacing w:val="7"/>
        </w:rPr>
        <w:t>国家</w:t>
      </w:r>
      <w:r>
        <w:rPr>
          <w:spacing w:val="12"/>
        </w:rPr>
        <w:t xml:space="preserve"> </w:t>
      </w:r>
      <w:r>
        <w:rPr>
          <w:spacing w:val="13"/>
        </w:rPr>
        <w:t>税务总局关于在部分行业试行农产品增值税进项税额核定扣除办</w:t>
      </w:r>
      <w:r>
        <w:rPr>
          <w:spacing w:val="14"/>
        </w:rPr>
        <w:t xml:space="preserve"> </w:t>
      </w:r>
      <w:r>
        <w:rPr>
          <w:spacing w:val="2"/>
        </w:rPr>
        <w:t>法的通知》（财税〔2012〕38</w:t>
      </w:r>
      <w:r>
        <w:rPr>
          <w:spacing w:val="-38"/>
        </w:rPr>
        <w:t xml:space="preserve"> </w:t>
      </w:r>
      <w:r>
        <w:rPr>
          <w:spacing w:val="2"/>
        </w:rPr>
        <w:t>号）、《财政部</w:t>
      </w:r>
      <w:r>
        <w:rPr>
          <w:spacing w:val="46"/>
        </w:rPr>
        <w:t xml:space="preserve"> </w:t>
      </w:r>
      <w:r>
        <w:rPr>
          <w:spacing w:val="2"/>
        </w:rPr>
        <w:t>国家税务总局关于</w:t>
      </w:r>
      <w:r>
        <w:rPr/>
        <w:t xml:space="preserve"> </w:t>
      </w:r>
      <w:r>
        <w:rPr>
          <w:spacing w:val="13"/>
        </w:rPr>
        <w:t>扩大农产品增值税进项税额核定扣除试点行业范围的通知》（财</w:t>
      </w:r>
      <w:r>
        <w:rPr>
          <w:spacing w:val="14"/>
        </w:rPr>
        <w:t xml:space="preserve"> </w:t>
      </w:r>
      <w:r>
        <w:rPr>
          <w:spacing w:val="8"/>
        </w:rPr>
        <w:t>税〔2013〕57</w:t>
      </w:r>
      <w:r>
        <w:rPr>
          <w:spacing w:val="-28"/>
        </w:rPr>
        <w:t xml:space="preserve"> </w:t>
      </w:r>
      <w:r>
        <w:rPr>
          <w:spacing w:val="8"/>
        </w:rPr>
        <w:t>号）执行。其中，《农产品增值税进项税额核定扣</w:t>
      </w:r>
      <w:r>
        <w:rPr/>
        <w:t xml:space="preserve"> </w:t>
      </w:r>
      <w:r>
        <w:rPr>
          <w:spacing w:val="6"/>
        </w:rPr>
        <w:t>除试点实施办法》（财税〔2012〕38</w:t>
      </w:r>
      <w:r>
        <w:rPr>
          <w:spacing w:val="-37"/>
        </w:rPr>
        <w:t xml:space="preserve"> </w:t>
      </w:r>
      <w:r>
        <w:rPr>
          <w:spacing w:val="6"/>
        </w:rPr>
        <w:t>号印发）第四条第（</w:t>
      </w:r>
      <w:r>
        <w:rPr>
          <w:spacing w:val="-81"/>
        </w:rPr>
        <w:t xml:space="preserve"> </w:t>
      </w:r>
      <w:r>
        <w:rPr>
          <w:spacing w:val="6"/>
        </w:rPr>
        <w:t>二）项</w:t>
      </w:r>
      <w:r>
        <w:rPr/>
        <w:t xml:space="preserve"> </w:t>
      </w:r>
      <w:r>
        <w:rPr>
          <w:spacing w:val="4"/>
        </w:rPr>
        <w:t>规定的扣除率调整为</w:t>
      </w:r>
      <w:r>
        <w:rPr>
          <w:spacing w:val="-43"/>
        </w:rPr>
        <w:t xml:space="preserve"> </w:t>
      </w:r>
      <w:r>
        <w:rPr>
          <w:spacing w:val="4"/>
        </w:rPr>
        <w:t>11%；第（三）项规定的</w:t>
      </w:r>
      <w:r>
        <w:rPr>
          <w:spacing w:val="3"/>
        </w:rPr>
        <w:t>扣除率调整为按本条</w:t>
      </w:r>
    </w:p>
    <w:p>
      <w:pPr>
        <w:pStyle w:val="BodyText"/>
        <w:ind w:left="29"/>
        <w:spacing w:line="221" w:lineRule="auto"/>
        <w:rPr/>
      </w:pPr>
      <w:r>
        <w:rPr>
          <w:spacing w:val="-3"/>
        </w:rPr>
        <w:t>第（</w:t>
      </w:r>
      <w:r>
        <w:rPr>
          <w:spacing w:val="-64"/>
        </w:rPr>
        <w:t xml:space="preserve"> </w:t>
      </w:r>
      <w:r>
        <w:rPr>
          <w:spacing w:val="-3"/>
        </w:rPr>
        <w:t>一）项、第（</w:t>
      </w:r>
      <w:r>
        <w:rPr>
          <w:spacing w:val="-79"/>
        </w:rPr>
        <w:t xml:space="preserve"> </w:t>
      </w:r>
      <w:r>
        <w:rPr>
          <w:spacing w:val="-3"/>
        </w:rPr>
        <w:t>二）项规定执行。</w:t>
      </w:r>
    </w:p>
    <w:p>
      <w:pPr>
        <w:pStyle w:val="BodyText"/>
        <w:ind w:left="22" w:right="89" w:firstLine="620"/>
        <w:spacing w:before="190" w:line="333" w:lineRule="auto"/>
        <w:rPr/>
      </w:pPr>
      <w:r>
        <w:rPr>
          <w:spacing w:val="14"/>
        </w:rPr>
        <w:t>（四）纳税人从批发、零售环节购进适用免征增值税政策的</w:t>
      </w:r>
      <w:r>
        <w:rPr/>
        <w:t xml:space="preserve"> </w:t>
      </w:r>
      <w:r>
        <w:rPr>
          <w:spacing w:val="13"/>
        </w:rPr>
        <w:t>蔬菜、部分鲜活肉蛋而取得的普通发票，不得作为计算抵扣进项</w:t>
      </w:r>
    </w:p>
    <w:p>
      <w:pPr>
        <w:pStyle w:val="BodyText"/>
        <w:ind w:left="10"/>
        <w:spacing w:line="222" w:lineRule="auto"/>
        <w:rPr/>
      </w:pPr>
      <w:r>
        <w:rPr>
          <w:spacing w:val="6"/>
        </w:rPr>
        <w:t>税额的凭证。</w:t>
      </w:r>
    </w:p>
    <w:p>
      <w:pPr>
        <w:pStyle w:val="BodyText"/>
        <w:ind w:left="10" w:right="89" w:firstLine="633"/>
        <w:spacing w:before="190" w:line="333" w:lineRule="auto"/>
        <w:rPr/>
      </w:pPr>
      <w:r>
        <w:rPr>
          <w:spacing w:val="3"/>
        </w:rPr>
        <w:t>（五）纳税人购进农产品既用于生产销售或委托受托加工</w:t>
      </w:r>
      <w:r>
        <w:rPr>
          <w:spacing w:val="-30"/>
        </w:rPr>
        <w:t xml:space="preserve"> </w:t>
      </w:r>
      <w:r>
        <w:rPr>
          <w:spacing w:val="3"/>
        </w:rPr>
        <w:t>17%</w:t>
      </w:r>
      <w:r>
        <w:rPr/>
        <w:t xml:space="preserve"> </w:t>
      </w:r>
      <w:r>
        <w:rPr>
          <w:spacing w:val="13"/>
        </w:rPr>
        <w:t>税率货物又用于生产销售其他货物服务的，应当分别核算用于生</w:t>
      </w:r>
      <w:r>
        <w:rPr>
          <w:spacing w:val="14"/>
        </w:rPr>
        <w:t xml:space="preserve"> </w:t>
      </w:r>
      <w:r>
        <w:rPr>
          <w:spacing w:val="14"/>
        </w:rPr>
        <w:t>产销售或委托受托加工</w:t>
      </w:r>
      <w:r>
        <w:rPr>
          <w:spacing w:val="-28"/>
        </w:rPr>
        <w:t xml:space="preserve"> </w:t>
      </w:r>
      <w:r>
        <w:rPr>
          <w:spacing w:val="14"/>
        </w:rPr>
        <w:t>17%税率货物和其他货物服务的农产品进</w:t>
      </w:r>
      <w:r>
        <w:rPr/>
        <w:t xml:space="preserve"> </w:t>
      </w:r>
      <w:r>
        <w:rPr>
          <w:spacing w:val="13"/>
        </w:rPr>
        <w:t>项税额。未分别核算的，统一以增值税专用发票或海关进口增值</w:t>
      </w:r>
      <w:r>
        <w:rPr>
          <w:spacing w:val="14"/>
        </w:rPr>
        <w:t xml:space="preserve"> </w:t>
      </w:r>
      <w:r>
        <w:rPr>
          <w:spacing w:val="13"/>
        </w:rPr>
        <w:t>税专用缴款书上注明的增值税额为进项税额，或以农产品收购发</w:t>
      </w:r>
    </w:p>
    <w:p>
      <w:pPr>
        <w:pStyle w:val="BodyText"/>
        <w:spacing w:line="221" w:lineRule="auto"/>
        <w:jc w:val="right"/>
        <w:rPr/>
      </w:pPr>
      <w:r>
        <w:rPr>
          <w:spacing w:val="5"/>
        </w:rPr>
        <w:t>票或销售发票上注明的农产品买价和</w:t>
      </w:r>
      <w:r>
        <w:rPr>
          <w:spacing w:val="-42"/>
        </w:rPr>
        <w:t xml:space="preserve"> </w:t>
      </w:r>
      <w:r>
        <w:rPr>
          <w:spacing w:val="5"/>
        </w:rPr>
        <w:t>11%的扣除率计算进项税额。</w:t>
      </w:r>
    </w:p>
    <w:p>
      <w:pPr>
        <w:pStyle w:val="BodyText"/>
        <w:ind w:left="4" w:right="89" w:firstLine="638"/>
        <w:spacing w:before="191" w:line="333" w:lineRule="auto"/>
        <w:rPr/>
      </w:pPr>
      <w:r>
        <w:rPr>
          <w:spacing w:val="14"/>
        </w:rPr>
        <w:t>（六）《中华人民共和国增值税暂行条例》第八条第二款第</w:t>
      </w:r>
      <w:r>
        <w:rPr/>
        <w:t xml:space="preserve"> </w:t>
      </w:r>
      <w:r>
        <w:rPr>
          <w:spacing w:val="14"/>
        </w:rPr>
        <w:t>（三）项和本通知所称销售发票，是指农业</w:t>
      </w:r>
      <w:r>
        <w:rPr>
          <w:spacing w:val="13"/>
        </w:rPr>
        <w:t>生产者销售自产农产</w:t>
      </w:r>
    </w:p>
    <w:p>
      <w:pPr>
        <w:pStyle w:val="BodyText"/>
        <w:ind w:left="52"/>
        <w:spacing w:before="1" w:line="222" w:lineRule="auto"/>
        <w:rPr/>
      </w:pPr>
      <w:r>
        <w:rPr>
          <w:spacing w:val="6"/>
        </w:rPr>
        <w:t>品适用免征增值税政策而开具的普通发票。</w:t>
      </w:r>
    </w:p>
    <w:p>
      <w:pPr>
        <w:pStyle w:val="BodyText"/>
        <w:ind w:left="674"/>
        <w:spacing w:before="188" w:line="559" w:lineRule="exact"/>
        <w:rPr/>
      </w:pPr>
      <w:r>
        <w:rPr>
          <w:position w:val="18"/>
        </w:rPr>
        <w:t>三、本通知附件</w:t>
      </w:r>
      <w:r>
        <w:rPr>
          <w:spacing w:val="-30"/>
          <w:position w:val="18"/>
        </w:rPr>
        <w:t xml:space="preserve"> </w:t>
      </w:r>
      <w:r>
        <w:rPr>
          <w:position w:val="18"/>
        </w:rPr>
        <w:t>2</w:t>
      </w:r>
      <w:r>
        <w:rPr>
          <w:spacing w:val="-61"/>
          <w:position w:val="18"/>
        </w:rPr>
        <w:t xml:space="preserve"> </w:t>
      </w:r>
      <w:r>
        <w:rPr>
          <w:position w:val="18"/>
        </w:rPr>
        <w:t>所列货物的出口退税率调整为</w:t>
      </w:r>
      <w:r>
        <w:rPr>
          <w:spacing w:val="-41"/>
          <w:position w:val="18"/>
        </w:rPr>
        <w:t xml:space="preserve"> </w:t>
      </w:r>
      <w:r>
        <w:rPr>
          <w:position w:val="18"/>
        </w:rPr>
        <w:t>11%。出口货</w:t>
      </w:r>
    </w:p>
    <w:p>
      <w:pPr>
        <w:pStyle w:val="BodyText"/>
        <w:spacing w:line="221" w:lineRule="auto"/>
        <w:jc w:val="right"/>
        <w:rPr/>
      </w:pPr>
      <w:r>
        <w:rPr>
          <w:spacing w:val="5"/>
        </w:rPr>
        <w:t>物适用的出口退税率，以出口货物报关单上注明的出口日期界定。</w:t>
      </w:r>
    </w:p>
    <w:p>
      <w:pPr>
        <w:pStyle w:val="BodyText"/>
        <w:ind w:left="17" w:right="89" w:firstLine="648"/>
        <w:spacing w:before="187" w:line="334" w:lineRule="auto"/>
        <w:rPr/>
      </w:pPr>
      <w:r>
        <w:rPr>
          <w:spacing w:val="1"/>
        </w:rPr>
        <w:t>外贸企业</w:t>
      </w:r>
      <w:r>
        <w:rPr>
          <w:spacing w:val="-39"/>
        </w:rPr>
        <w:t xml:space="preserve"> </w:t>
      </w:r>
      <w:r>
        <w:rPr>
          <w:spacing w:val="1"/>
        </w:rPr>
        <w:t>2017</w:t>
      </w:r>
      <w:r>
        <w:rPr>
          <w:spacing w:val="-51"/>
        </w:rPr>
        <w:t xml:space="preserve"> </w:t>
      </w:r>
      <w:r>
        <w:rPr>
          <w:spacing w:val="1"/>
        </w:rPr>
        <w:t>年</w:t>
      </w:r>
      <w:r>
        <w:rPr>
          <w:spacing w:val="-43"/>
        </w:rPr>
        <w:t xml:space="preserve"> </w:t>
      </w:r>
      <w:r>
        <w:rPr>
          <w:spacing w:val="1"/>
        </w:rPr>
        <w:t>8</w:t>
      </w:r>
      <w:r>
        <w:rPr>
          <w:spacing w:val="-39"/>
        </w:rPr>
        <w:t xml:space="preserve"> </w:t>
      </w:r>
      <w:r>
        <w:rPr>
          <w:spacing w:val="1"/>
        </w:rPr>
        <w:t>月</w:t>
      </w:r>
      <w:r>
        <w:rPr>
          <w:spacing w:val="-33"/>
        </w:rPr>
        <w:t xml:space="preserve"> </w:t>
      </w:r>
      <w:r>
        <w:rPr>
          <w:spacing w:val="1"/>
        </w:rPr>
        <w:t>31</w:t>
      </w:r>
      <w:r>
        <w:rPr>
          <w:spacing w:val="1"/>
        </w:rPr>
        <w:t xml:space="preserve"> </w:t>
      </w:r>
      <w:r>
        <w:rPr>
          <w:spacing w:val="1"/>
        </w:rPr>
        <w:t>日前出口本通知附件</w:t>
      </w:r>
      <w:r>
        <w:rPr>
          <w:spacing w:val="-46"/>
        </w:rPr>
        <w:t xml:space="preserve"> </w:t>
      </w:r>
      <w:r>
        <w:rPr>
          <w:spacing w:val="1"/>
        </w:rPr>
        <w:t>2</w:t>
      </w:r>
      <w:r>
        <w:rPr>
          <w:spacing w:val="-56"/>
        </w:rPr>
        <w:t xml:space="preserve"> </w:t>
      </w:r>
      <w:r>
        <w:rPr>
          <w:spacing w:val="1"/>
        </w:rPr>
        <w:t>所列货物，</w:t>
      </w:r>
      <w:r>
        <w:rPr/>
        <w:t xml:space="preserve"> </w:t>
      </w:r>
      <w:r>
        <w:rPr>
          <w:spacing w:val="4"/>
        </w:rPr>
        <w:t>购进时已按</w:t>
      </w:r>
      <w:r>
        <w:rPr>
          <w:spacing w:val="-23"/>
        </w:rPr>
        <w:t xml:space="preserve"> </w:t>
      </w:r>
      <w:r>
        <w:rPr>
          <w:spacing w:val="4"/>
        </w:rPr>
        <w:t>13%税率征收增值税的，执行</w:t>
      </w:r>
      <w:r>
        <w:rPr>
          <w:spacing w:val="-41"/>
        </w:rPr>
        <w:t xml:space="preserve"> </w:t>
      </w:r>
      <w:r>
        <w:rPr>
          <w:spacing w:val="4"/>
        </w:rPr>
        <w:t>13%出口退税率；购进时</w:t>
      </w:r>
    </w:p>
    <w:p>
      <w:pPr>
        <w:pStyle w:val="BodyText"/>
        <w:ind w:left="66"/>
        <w:spacing w:line="221" w:lineRule="auto"/>
        <w:rPr/>
      </w:pPr>
      <w:r>
        <w:rPr/>
        <w:t>已按</w:t>
      </w:r>
      <w:r>
        <w:rPr>
          <w:spacing w:val="-41"/>
        </w:rPr>
        <w:t xml:space="preserve"> </w:t>
      </w:r>
      <w:r>
        <w:rPr/>
        <w:t>11%税率征收增值税的，执行</w:t>
      </w:r>
      <w:r>
        <w:rPr>
          <w:spacing w:val="-41"/>
        </w:rPr>
        <w:t xml:space="preserve"> </w:t>
      </w:r>
      <w:r>
        <w:rPr/>
        <w:t>11%出口</w:t>
      </w:r>
      <w:r>
        <w:rPr>
          <w:spacing w:val="-1"/>
        </w:rPr>
        <w:t>退税率。生产企业</w:t>
      </w:r>
      <w:r>
        <w:rPr>
          <w:spacing w:val="-50"/>
        </w:rPr>
        <w:t xml:space="preserve"> </w:t>
      </w:r>
      <w:r>
        <w:rPr>
          <w:spacing w:val="-1"/>
        </w:rPr>
        <w:t>2017</w:t>
      </w:r>
    </w:p>
    <w:p>
      <w:pPr>
        <w:spacing w:line="221" w:lineRule="auto"/>
        <w:sectPr>
          <w:headerReference w:type="default" r:id="rId370"/>
          <w:footerReference w:type="default" r:id="rId453"/>
          <w:pgSz w:w="11906" w:h="16839"/>
          <w:pgMar w:top="1040" w:right="1329" w:bottom="885" w:left="1418" w:header="735" w:footer="622" w:gutter="0"/>
        </w:sectPr>
        <w:rPr/>
      </w:pPr>
    </w:p>
    <w:p>
      <w:pPr>
        <w:spacing w:line="448" w:lineRule="auto"/>
        <w:rPr>
          <w:rFonts w:ascii="Arial"/>
          <w:sz w:val="21"/>
        </w:rPr>
      </w:pPr>
      <w:r/>
    </w:p>
    <w:p>
      <w:pPr>
        <w:pStyle w:val="BodyText"/>
        <w:spacing w:before="101" w:line="559" w:lineRule="exact"/>
        <w:jc w:val="right"/>
        <w:rPr/>
      </w:pPr>
      <w:r>
        <w:rPr>
          <w:spacing w:val="-6"/>
          <w:position w:val="18"/>
        </w:rPr>
        <w:t>年</w:t>
      </w:r>
      <w:r>
        <w:rPr>
          <w:spacing w:val="-44"/>
          <w:position w:val="18"/>
        </w:rPr>
        <w:t xml:space="preserve"> </w:t>
      </w:r>
      <w:r>
        <w:rPr>
          <w:spacing w:val="-6"/>
          <w:position w:val="18"/>
        </w:rPr>
        <w:t>8</w:t>
      </w:r>
      <w:r>
        <w:rPr>
          <w:spacing w:val="-45"/>
          <w:position w:val="18"/>
        </w:rPr>
        <w:t xml:space="preserve"> </w:t>
      </w:r>
      <w:r>
        <w:rPr>
          <w:spacing w:val="-6"/>
          <w:position w:val="18"/>
        </w:rPr>
        <w:t>月</w:t>
      </w:r>
      <w:r>
        <w:rPr>
          <w:spacing w:val="-36"/>
          <w:position w:val="18"/>
        </w:rPr>
        <w:t xml:space="preserve"> </w:t>
      </w:r>
      <w:r>
        <w:rPr>
          <w:spacing w:val="-6"/>
          <w:position w:val="18"/>
        </w:rPr>
        <w:t>31</w:t>
      </w:r>
      <w:r>
        <w:rPr>
          <w:spacing w:val="-6"/>
          <w:position w:val="18"/>
        </w:rPr>
        <w:t xml:space="preserve"> </w:t>
      </w:r>
      <w:r>
        <w:rPr>
          <w:spacing w:val="-6"/>
          <w:position w:val="18"/>
        </w:rPr>
        <w:t>日前出口本通知附件</w:t>
      </w:r>
      <w:r>
        <w:rPr>
          <w:spacing w:val="-51"/>
          <w:position w:val="18"/>
        </w:rPr>
        <w:t xml:space="preserve"> </w:t>
      </w:r>
      <w:r>
        <w:rPr>
          <w:spacing w:val="-6"/>
          <w:position w:val="18"/>
        </w:rPr>
        <w:t>2</w:t>
      </w:r>
      <w:r>
        <w:rPr>
          <w:spacing w:val="-61"/>
          <w:position w:val="18"/>
        </w:rPr>
        <w:t xml:space="preserve"> </w:t>
      </w:r>
      <w:r>
        <w:rPr>
          <w:spacing w:val="-6"/>
          <w:position w:val="18"/>
        </w:rPr>
        <w:t>所列货物，执行</w:t>
      </w:r>
      <w:r>
        <w:rPr>
          <w:spacing w:val="-40"/>
          <w:position w:val="18"/>
        </w:rPr>
        <w:t xml:space="preserve"> </w:t>
      </w:r>
      <w:r>
        <w:rPr>
          <w:spacing w:val="-6"/>
          <w:position w:val="18"/>
        </w:rPr>
        <w:t>13%出口退税率。</w:t>
      </w:r>
    </w:p>
    <w:p>
      <w:pPr>
        <w:pStyle w:val="BodyText"/>
        <w:ind w:left="53"/>
        <w:spacing w:line="221" w:lineRule="auto"/>
        <w:rPr/>
      </w:pPr>
      <w:r>
        <w:rPr>
          <w:spacing w:val="7"/>
        </w:rPr>
        <w:t>出口货物的时间，按照出口货物报关单上注明的出口日期执行。</w:t>
      </w:r>
    </w:p>
    <w:p>
      <w:pPr>
        <w:pStyle w:val="BodyText"/>
        <w:ind w:left="12" w:right="89" w:firstLine="675"/>
        <w:spacing w:before="192" w:line="333" w:lineRule="auto"/>
        <w:jc w:val="both"/>
        <w:rPr/>
      </w:pPr>
      <w:r>
        <w:rPr>
          <w:spacing w:val="-2"/>
        </w:rPr>
        <w:t>四、本通知自</w:t>
      </w:r>
      <w:r>
        <w:rPr>
          <w:spacing w:val="-50"/>
        </w:rPr>
        <w:t xml:space="preserve"> </w:t>
      </w:r>
      <w:r>
        <w:rPr>
          <w:spacing w:val="-2"/>
        </w:rPr>
        <w:t>2017</w:t>
      </w:r>
      <w:r>
        <w:rPr>
          <w:spacing w:val="-56"/>
        </w:rPr>
        <w:t xml:space="preserve"> </w:t>
      </w:r>
      <w:r>
        <w:rPr>
          <w:spacing w:val="-2"/>
        </w:rPr>
        <w:t>年</w:t>
      </w:r>
      <w:r>
        <w:rPr>
          <w:spacing w:val="-46"/>
        </w:rPr>
        <w:t xml:space="preserve"> </w:t>
      </w:r>
      <w:r>
        <w:rPr>
          <w:spacing w:val="-2"/>
        </w:rPr>
        <w:t>7</w:t>
      </w:r>
      <w:r>
        <w:rPr>
          <w:spacing w:val="-46"/>
        </w:rPr>
        <w:t xml:space="preserve"> </w:t>
      </w:r>
      <w:r>
        <w:rPr>
          <w:spacing w:val="-2"/>
        </w:rPr>
        <w:t>月</w:t>
      </w:r>
      <w:r>
        <w:rPr>
          <w:spacing w:val="-40"/>
        </w:rPr>
        <w:t xml:space="preserve"> </w:t>
      </w:r>
      <w:r>
        <w:rPr>
          <w:spacing w:val="-2"/>
        </w:rPr>
        <w:t>1</w:t>
      </w:r>
      <w:r>
        <w:rPr>
          <w:spacing w:val="-2"/>
        </w:rPr>
        <w:t xml:space="preserve"> </w:t>
      </w:r>
      <w:r>
        <w:rPr>
          <w:spacing w:val="-2"/>
        </w:rPr>
        <w:t>日起执行。此前有关规</w:t>
      </w:r>
      <w:r>
        <w:rPr>
          <w:spacing w:val="-3"/>
        </w:rPr>
        <w:t>定与本通</w:t>
      </w:r>
      <w:r>
        <w:rPr/>
        <w:t xml:space="preserve"> </w:t>
      </w:r>
      <w:r>
        <w:rPr>
          <w:spacing w:val="11"/>
        </w:rPr>
        <w:t>知规定的增值税税率、扣除率、相关货物具体范围</w:t>
      </w:r>
      <w:r>
        <w:rPr>
          <w:spacing w:val="10"/>
        </w:rPr>
        <w:t>不一致的，</w:t>
      </w:r>
      <w:r>
        <w:rPr>
          <w:spacing w:val="-82"/>
        </w:rPr>
        <w:t xml:space="preserve"> </w:t>
      </w:r>
      <w:r>
        <w:rPr>
          <w:spacing w:val="10"/>
        </w:rPr>
        <w:t>以</w:t>
      </w:r>
      <w:r>
        <w:rPr/>
        <w:t xml:space="preserve"> </w:t>
      </w:r>
      <w:r>
        <w:rPr>
          <w:spacing w:val="6"/>
        </w:rPr>
        <w:t>本通知为准。《财政部</w:t>
      </w:r>
      <w:r>
        <w:rPr>
          <w:spacing w:val="52"/>
        </w:rPr>
        <w:t xml:space="preserve"> </w:t>
      </w:r>
      <w:r>
        <w:rPr>
          <w:spacing w:val="6"/>
        </w:rPr>
        <w:t>国家税务总局关于免征部分鲜活肉蛋产品</w:t>
      </w:r>
      <w:r>
        <w:rPr/>
        <w:t xml:space="preserve"> </w:t>
      </w:r>
      <w:r>
        <w:rPr>
          <w:spacing w:val="8"/>
        </w:rPr>
        <w:t>流通环节增值税政策的通知》（财税〔2012〕75</w:t>
      </w:r>
      <w:r>
        <w:rPr>
          <w:spacing w:val="-28"/>
        </w:rPr>
        <w:t xml:space="preserve"> </w:t>
      </w:r>
      <w:r>
        <w:rPr>
          <w:spacing w:val="8"/>
        </w:rPr>
        <w:t>号）第三条同时</w:t>
      </w:r>
    </w:p>
    <w:p>
      <w:pPr>
        <w:pStyle w:val="BodyText"/>
        <w:ind w:left="10"/>
        <w:spacing w:before="1" w:line="224" w:lineRule="auto"/>
        <w:rPr/>
      </w:pPr>
      <w:r>
        <w:rPr>
          <w:spacing w:val="2"/>
        </w:rPr>
        <w:t>废止。</w:t>
      </w:r>
    </w:p>
    <w:p>
      <w:pPr>
        <w:pStyle w:val="BodyText"/>
        <w:ind w:left="27" w:right="89" w:firstLine="634"/>
        <w:spacing w:before="184" w:line="333" w:lineRule="auto"/>
        <w:jc w:val="both"/>
        <w:rPr/>
      </w:pPr>
      <w:r>
        <w:rPr>
          <w:spacing w:val="13"/>
        </w:rPr>
        <w:t>五、各地要高度重视简并增值税税率工作，切实加强组织领</w:t>
      </w:r>
      <w:r>
        <w:rPr>
          <w:spacing w:val="5"/>
        </w:rPr>
        <w:t xml:space="preserve"> </w:t>
      </w:r>
      <w:r>
        <w:rPr>
          <w:spacing w:val="13"/>
        </w:rPr>
        <w:t>导，周密安排，明确责任。做好实施前的各项准备以及</w:t>
      </w:r>
      <w:r>
        <w:rPr>
          <w:spacing w:val="12"/>
        </w:rPr>
        <w:t>实施过程</w:t>
      </w:r>
      <w:r>
        <w:rPr/>
        <w:t xml:space="preserve"> </w:t>
      </w:r>
      <w:r>
        <w:rPr>
          <w:spacing w:val="13"/>
        </w:rPr>
        <w:t>中的监测分析、宣传解释等工作，确保简并增值税税率</w:t>
      </w:r>
      <w:r>
        <w:rPr>
          <w:spacing w:val="12"/>
        </w:rPr>
        <w:t>平稳、有</w:t>
      </w:r>
    </w:p>
    <w:p>
      <w:pPr>
        <w:pStyle w:val="BodyText"/>
        <w:ind w:left="10"/>
        <w:spacing w:before="1" w:line="220" w:lineRule="auto"/>
        <w:rPr/>
      </w:pPr>
      <w:r>
        <w:rPr>
          <w:spacing w:val="9"/>
        </w:rPr>
        <w:t>序推进。遇到问题请及时向财政部和税务总局反映。</w:t>
      </w:r>
    </w:p>
    <w:p>
      <w:pPr>
        <w:spacing w:line="323" w:lineRule="auto"/>
        <w:rPr>
          <w:rFonts w:ascii="Arial"/>
          <w:sz w:val="21"/>
        </w:rPr>
      </w:pPr>
      <w:r/>
    </w:p>
    <w:p>
      <w:pPr>
        <w:spacing w:line="323" w:lineRule="auto"/>
        <w:rPr>
          <w:rFonts w:ascii="Arial"/>
          <w:sz w:val="21"/>
        </w:rPr>
      </w:pPr>
      <w:r/>
    </w:p>
    <w:p>
      <w:pPr>
        <w:pStyle w:val="BodyText"/>
        <w:ind w:left="674"/>
        <w:spacing w:before="100" w:line="560" w:lineRule="exact"/>
        <w:rPr/>
      </w:pPr>
      <w:r>
        <w:rPr>
          <w:spacing w:val="5"/>
          <w:position w:val="18"/>
        </w:rPr>
        <w:t>附件：1.适用</w:t>
      </w:r>
      <w:r>
        <w:rPr>
          <w:spacing w:val="-33"/>
          <w:position w:val="18"/>
        </w:rPr>
        <w:t xml:space="preserve"> </w:t>
      </w:r>
      <w:r>
        <w:rPr>
          <w:spacing w:val="5"/>
          <w:position w:val="18"/>
        </w:rPr>
        <w:t>11%增值税税率货物范围注释</w:t>
      </w:r>
    </w:p>
    <w:p>
      <w:pPr>
        <w:pStyle w:val="BodyText"/>
        <w:ind w:left="1623"/>
        <w:spacing w:line="221" w:lineRule="auto"/>
        <w:rPr/>
      </w:pPr>
      <w:r>
        <w:rPr>
          <w:spacing w:val="7"/>
        </w:rPr>
        <w:t>2.出口退税率调整产品清单</w:t>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pStyle w:val="BodyText"/>
        <w:ind w:left="5407"/>
        <w:spacing w:before="101" w:line="562" w:lineRule="exact"/>
        <w:rPr/>
      </w:pPr>
      <w:r>
        <w:rPr>
          <w:spacing w:val="7"/>
          <w:position w:val="18"/>
        </w:rPr>
        <w:t>财政部</w:t>
      </w:r>
      <w:r>
        <w:rPr>
          <w:spacing w:val="7"/>
          <w:position w:val="18"/>
        </w:rPr>
        <w:t xml:space="preserve"> </w:t>
      </w:r>
      <w:r>
        <w:rPr>
          <w:spacing w:val="7"/>
          <w:position w:val="18"/>
        </w:rPr>
        <w:t>税务总局</w:t>
      </w:r>
    </w:p>
    <w:p>
      <w:pPr>
        <w:pStyle w:val="BodyText"/>
        <w:ind w:left="5334"/>
        <w:spacing w:before="1" w:line="222" w:lineRule="auto"/>
        <w:rPr/>
      </w:pPr>
      <w:r>
        <w:rPr>
          <w:spacing w:val="-7"/>
        </w:rPr>
        <w:t>2017</w:t>
      </w:r>
      <w:r>
        <w:rPr>
          <w:spacing w:val="-53"/>
        </w:rPr>
        <w:t xml:space="preserve"> </w:t>
      </w:r>
      <w:r>
        <w:rPr>
          <w:spacing w:val="-7"/>
        </w:rPr>
        <w:t>年</w:t>
      </w:r>
      <w:r>
        <w:rPr>
          <w:spacing w:val="-50"/>
        </w:rPr>
        <w:t xml:space="preserve"> </w:t>
      </w:r>
      <w:r>
        <w:rPr>
          <w:spacing w:val="-7"/>
        </w:rPr>
        <w:t>4</w:t>
      </w:r>
      <w:r>
        <w:rPr>
          <w:spacing w:val="-46"/>
        </w:rPr>
        <w:t xml:space="preserve"> </w:t>
      </w:r>
      <w:r>
        <w:rPr>
          <w:spacing w:val="-7"/>
        </w:rPr>
        <w:t>月</w:t>
      </w:r>
      <w:r>
        <w:rPr>
          <w:spacing w:val="-48"/>
        </w:rPr>
        <w:t xml:space="preserve"> </w:t>
      </w:r>
      <w:r>
        <w:rPr>
          <w:spacing w:val="-7"/>
        </w:rPr>
        <w:t>28</w:t>
      </w:r>
      <w:r>
        <w:rPr>
          <w:spacing w:val="-7"/>
        </w:rPr>
        <w:t xml:space="preserve"> </w:t>
      </w:r>
      <w:r>
        <w:rPr>
          <w:spacing w:val="-7"/>
        </w:rPr>
        <w:t>日</w:t>
      </w:r>
    </w:p>
    <w:p>
      <w:pPr>
        <w:spacing w:line="222" w:lineRule="auto"/>
        <w:sectPr>
          <w:headerReference w:type="default" r:id="rId379"/>
          <w:footerReference w:type="default" r:id="rId454"/>
          <w:pgSz w:w="11906" w:h="16839"/>
          <w:pgMar w:top="1040" w:right="1329" w:bottom="885" w:left="1418" w:header="735" w:footer="622" w:gutter="0"/>
        </w:sectPr>
        <w:rPr/>
      </w:pPr>
    </w:p>
    <w:p>
      <w:pPr>
        <w:spacing w:line="447" w:lineRule="auto"/>
        <w:rPr>
          <w:rFonts w:ascii="Arial"/>
          <w:sz w:val="21"/>
        </w:rPr>
      </w:pPr>
      <w:r/>
    </w:p>
    <w:p>
      <w:pPr>
        <w:ind w:left="30"/>
        <w:spacing w:before="101" w:line="230" w:lineRule="auto"/>
        <w:rPr>
          <w:rFonts w:ascii="SimHei" w:hAnsi="SimHei" w:eastAsia="SimHei" w:cs="SimHei"/>
          <w:sz w:val="31"/>
          <w:szCs w:val="31"/>
        </w:rPr>
      </w:pPr>
      <w:r>
        <w:rPr>
          <w:rFonts w:ascii="SimHei" w:hAnsi="SimHei" w:eastAsia="SimHei" w:cs="SimHei"/>
          <w:sz w:val="31"/>
          <w:szCs w:val="31"/>
          <w:spacing w:val="-4"/>
        </w:rPr>
        <w:t>附件</w:t>
      </w:r>
      <w:r>
        <w:rPr>
          <w:rFonts w:ascii="SimHei" w:hAnsi="SimHei" w:eastAsia="SimHei" w:cs="SimHei"/>
          <w:sz w:val="31"/>
          <w:szCs w:val="31"/>
          <w:spacing w:val="-45"/>
        </w:rPr>
        <w:t xml:space="preserve"> </w:t>
      </w:r>
      <w:r>
        <w:rPr>
          <w:rFonts w:ascii="SimHei" w:hAnsi="SimHei" w:eastAsia="SimHei" w:cs="SimHei"/>
          <w:sz w:val="31"/>
          <w:szCs w:val="31"/>
          <w:spacing w:val="-4"/>
        </w:rPr>
        <w:t>1</w:t>
      </w:r>
    </w:p>
    <w:p>
      <w:pPr>
        <w:spacing w:line="288" w:lineRule="auto"/>
        <w:rPr>
          <w:rFonts w:ascii="Arial"/>
          <w:sz w:val="21"/>
        </w:rPr>
      </w:pPr>
      <w:r/>
    </w:p>
    <w:p>
      <w:pPr>
        <w:spacing w:line="288" w:lineRule="auto"/>
        <w:rPr>
          <w:rFonts w:ascii="Arial"/>
          <w:sz w:val="21"/>
        </w:rPr>
      </w:pPr>
      <w:r/>
    </w:p>
    <w:p>
      <w:pPr>
        <w:ind w:left="1793"/>
        <w:spacing w:before="114" w:line="487" w:lineRule="exact"/>
        <w:rPr>
          <w:rFonts w:ascii="SimSun" w:hAnsi="SimSun" w:eastAsia="SimSun" w:cs="SimSun"/>
          <w:sz w:val="35"/>
          <w:szCs w:val="35"/>
        </w:rPr>
      </w:pPr>
      <w:r>
        <w:rPr>
          <w:rFonts w:ascii="SimSun" w:hAnsi="SimSun" w:eastAsia="SimSun" w:cs="SimSun"/>
          <w:sz w:val="35"/>
          <w:szCs w:val="35"/>
          <w:b/>
          <w:bCs/>
          <w:spacing w:val="14"/>
          <w:position w:val="2"/>
        </w:rPr>
        <w:t>适用</w:t>
      </w:r>
      <w:r>
        <w:rPr>
          <w:rFonts w:ascii="SimSun" w:hAnsi="SimSun" w:eastAsia="SimSun" w:cs="SimSun"/>
          <w:sz w:val="35"/>
          <w:szCs w:val="35"/>
          <w:spacing w:val="-48"/>
          <w:position w:val="2"/>
        </w:rPr>
        <w:t xml:space="preserve"> </w:t>
      </w:r>
      <w:r>
        <w:rPr>
          <w:rFonts w:ascii="SimSun" w:hAnsi="SimSun" w:eastAsia="SimSun" w:cs="SimSun"/>
          <w:sz w:val="35"/>
          <w:szCs w:val="35"/>
          <w:b/>
          <w:bCs/>
          <w:spacing w:val="14"/>
          <w:position w:val="2"/>
        </w:rPr>
        <w:t>11%增值税税率货物范围注释</w:t>
      </w:r>
    </w:p>
    <w:p>
      <w:pPr>
        <w:spacing w:line="284" w:lineRule="auto"/>
        <w:rPr>
          <w:rFonts w:ascii="Arial"/>
          <w:sz w:val="21"/>
        </w:rPr>
      </w:pPr>
      <w:r/>
    </w:p>
    <w:p>
      <w:pPr>
        <w:spacing w:line="285" w:lineRule="auto"/>
        <w:rPr>
          <w:rFonts w:ascii="Arial"/>
          <w:sz w:val="21"/>
        </w:rPr>
      </w:pPr>
      <w:r/>
    </w:p>
    <w:p>
      <w:pPr>
        <w:pStyle w:val="BodyText"/>
        <w:ind w:left="671"/>
        <w:spacing w:before="101" w:line="224" w:lineRule="auto"/>
        <w:rPr/>
      </w:pPr>
      <w:r>
        <w:rPr>
          <w:spacing w:val="3"/>
        </w:rPr>
        <w:t>一、农产品</w:t>
      </w:r>
    </w:p>
    <w:p>
      <w:pPr>
        <w:pStyle w:val="BodyText"/>
        <w:ind w:left="10" w:firstLine="643"/>
        <w:spacing w:before="190" w:line="333" w:lineRule="auto"/>
        <w:rPr/>
      </w:pPr>
      <w:r>
        <w:rPr>
          <w:spacing w:val="13"/>
        </w:rPr>
        <w:t>农产品，是指种植业、养殖业、林业、牧业、水产业生产的</w:t>
      </w:r>
      <w:r>
        <w:rPr>
          <w:spacing w:val="14"/>
        </w:rPr>
        <w:t xml:space="preserve"> </w:t>
      </w:r>
      <w:r>
        <w:rPr>
          <w:spacing w:val="6"/>
        </w:rPr>
        <w:t>各种植物、动物的初级产品。具体征税范围暂继</w:t>
      </w:r>
      <w:r>
        <w:rPr>
          <w:spacing w:val="5"/>
        </w:rPr>
        <w:t>续按照《财政部、</w:t>
      </w:r>
      <w:r>
        <w:rPr/>
        <w:t xml:space="preserve"> </w:t>
      </w:r>
      <w:r>
        <w:rPr>
          <w:spacing w:val="13"/>
        </w:rPr>
        <w:t>国家税务总局关于印发〈农业产品征税范围注释〉的通知》（财</w:t>
      </w:r>
      <w:r>
        <w:rPr>
          <w:spacing w:val="14"/>
        </w:rPr>
        <w:t xml:space="preserve"> </w:t>
      </w:r>
      <w:r>
        <w:rPr>
          <w:spacing w:val="9"/>
        </w:rPr>
        <w:t>税字〔1995〕52</w:t>
      </w:r>
      <w:r>
        <w:rPr>
          <w:spacing w:val="-29"/>
        </w:rPr>
        <w:t xml:space="preserve"> </w:t>
      </w:r>
      <w:r>
        <w:rPr>
          <w:spacing w:val="9"/>
        </w:rPr>
        <w:t>号）及现行相关规定执行，并包括挂面、干姜、</w:t>
      </w:r>
      <w:r>
        <w:rPr/>
        <w:t xml:space="preserve"> </w:t>
      </w:r>
      <w:r>
        <w:rPr>
          <w:spacing w:val="11"/>
        </w:rPr>
        <w:t>姜黄、玉米胚芽、动物骨粒、按照《食品安全国家标准—</w:t>
      </w:r>
      <w:r>
        <w:rPr>
          <w:spacing w:val="-87"/>
        </w:rPr>
        <w:t xml:space="preserve"> </w:t>
      </w:r>
      <w:r>
        <w:rPr>
          <w:spacing w:val="11"/>
        </w:rPr>
        <w:t>巴氏杀</w:t>
      </w:r>
      <w:r>
        <w:rPr/>
        <w:t xml:space="preserve"> </w:t>
      </w:r>
      <w:r>
        <w:rPr>
          <w:spacing w:val="7"/>
        </w:rPr>
        <w:t>菌乳》（</w:t>
      </w:r>
      <w:r>
        <w:rPr/>
        <w:t>GB</w:t>
      </w:r>
      <w:r>
        <w:rPr>
          <w:spacing w:val="7"/>
        </w:rPr>
        <w:t>19645—2010）生产的巴氏杀菌乳、按照《食品</w:t>
      </w:r>
      <w:r>
        <w:rPr>
          <w:spacing w:val="6"/>
        </w:rPr>
        <w:t>安全国</w:t>
      </w:r>
    </w:p>
    <w:p>
      <w:pPr>
        <w:pStyle w:val="BodyText"/>
        <w:ind w:left="20"/>
        <w:spacing w:line="222" w:lineRule="auto"/>
        <w:rPr/>
      </w:pPr>
      <w:r>
        <w:rPr>
          <w:spacing w:val="7"/>
        </w:rPr>
        <w:t>家标准—灭菌乳》（</w:t>
      </w:r>
      <w:r>
        <w:rPr/>
        <w:t>GB</w:t>
      </w:r>
      <w:r>
        <w:rPr>
          <w:spacing w:val="7"/>
        </w:rPr>
        <w:t>25190—2010）生产的灭菌乳。</w:t>
      </w:r>
    </w:p>
    <w:p>
      <w:pPr>
        <w:pStyle w:val="BodyText"/>
        <w:ind w:left="20" w:right="100" w:firstLine="648"/>
        <w:spacing w:before="184" w:line="334" w:lineRule="auto"/>
        <w:rPr/>
      </w:pPr>
      <w:r>
        <w:rPr>
          <w:spacing w:val="9"/>
        </w:rPr>
        <w:t>二、食用植物油、</w:t>
      </w:r>
      <w:r>
        <w:rPr>
          <w:spacing w:val="-52"/>
        </w:rPr>
        <w:t xml:space="preserve"> </w:t>
      </w:r>
      <w:r>
        <w:rPr>
          <w:spacing w:val="9"/>
        </w:rPr>
        <w:t>自来水、暖气、冷气、热水、煤气、石油</w:t>
      </w:r>
      <w:r>
        <w:rPr/>
        <w:t xml:space="preserve"> </w:t>
      </w:r>
      <w:r>
        <w:rPr>
          <w:spacing w:val="10"/>
        </w:rPr>
        <w:t>液化气、天然气、沼气、居民用煤炭制品、</w:t>
      </w:r>
      <w:r>
        <w:rPr>
          <w:spacing w:val="-81"/>
        </w:rPr>
        <w:t xml:space="preserve"> </w:t>
      </w:r>
      <w:r>
        <w:rPr>
          <w:spacing w:val="10"/>
        </w:rPr>
        <w:t>图书、报纸、杂志、</w:t>
      </w:r>
    </w:p>
    <w:p>
      <w:pPr>
        <w:pStyle w:val="BodyText"/>
        <w:ind w:left="24"/>
        <w:spacing w:before="1" w:line="222" w:lineRule="auto"/>
        <w:rPr/>
      </w:pPr>
      <w:r>
        <w:rPr>
          <w:spacing w:val="7"/>
        </w:rPr>
        <w:t>化肥、农药、农机、农膜</w:t>
      </w:r>
    </w:p>
    <w:p>
      <w:pPr>
        <w:pStyle w:val="BodyText"/>
        <w:ind w:left="10" w:right="97" w:firstLine="648"/>
        <w:spacing w:before="193" w:line="333" w:lineRule="auto"/>
        <w:rPr/>
      </w:pPr>
      <w:r>
        <w:rPr>
          <w:spacing w:val="13"/>
        </w:rPr>
        <w:t>上述货物的具体征税范围暂继续按照《国家税务总局关于印</w:t>
      </w:r>
      <w:r>
        <w:rPr>
          <w:spacing w:val="9"/>
        </w:rPr>
        <w:t xml:space="preserve"> </w:t>
      </w:r>
      <w:r>
        <w:rPr>
          <w:spacing w:val="12"/>
        </w:rPr>
        <w:t>发〈增值税部分货物征税范围注释〉的通知》（国税发〔1993〕</w:t>
      </w:r>
      <w:r>
        <w:rPr>
          <w:spacing w:val="12"/>
        </w:rPr>
        <w:t xml:space="preserve"> </w:t>
      </w:r>
      <w:r>
        <w:rPr>
          <w:spacing w:val="4"/>
        </w:rPr>
        <w:t>151</w:t>
      </w:r>
      <w:r>
        <w:rPr>
          <w:spacing w:val="-48"/>
        </w:rPr>
        <w:t xml:space="preserve"> </w:t>
      </w:r>
      <w:r>
        <w:rPr>
          <w:spacing w:val="4"/>
        </w:rPr>
        <w:t>号）及现行相关规定执行，并包括棕榈油、棉籽油、</w:t>
      </w:r>
      <w:r>
        <w:rPr>
          <w:spacing w:val="3"/>
        </w:rPr>
        <w:t>茴油、毛</w:t>
      </w:r>
      <w:r>
        <w:rPr/>
        <w:t xml:space="preserve"> </w:t>
      </w:r>
      <w:r>
        <w:rPr>
          <w:spacing w:val="13"/>
        </w:rPr>
        <w:t>椰子油、核桃油、橄榄油、花椒油、杏仁油、葡萄籽油、牡丹籽</w:t>
      </w:r>
      <w:r>
        <w:rPr>
          <w:spacing w:val="14"/>
        </w:rPr>
        <w:t xml:space="preserve"> </w:t>
      </w:r>
      <w:r>
        <w:rPr>
          <w:spacing w:val="11"/>
        </w:rPr>
        <w:t>油、</w:t>
      </w:r>
      <w:r>
        <w:rPr>
          <w:spacing w:val="-80"/>
        </w:rPr>
        <w:t xml:space="preserve"> </w:t>
      </w:r>
      <w:r>
        <w:rPr>
          <w:spacing w:val="11"/>
        </w:rPr>
        <w:t>由石油伴生气加工压缩而成的石油液化气、西气</w:t>
      </w:r>
      <w:r>
        <w:rPr>
          <w:spacing w:val="10"/>
        </w:rPr>
        <w:t>东输项目上</w:t>
      </w:r>
      <w:r>
        <w:rPr/>
        <w:t xml:space="preserve"> </w:t>
      </w:r>
      <w:r>
        <w:rPr>
          <w:spacing w:val="11"/>
        </w:rPr>
        <w:t>游中外合作开采天然气、</w:t>
      </w:r>
      <w:r>
        <w:rPr>
          <w:spacing w:val="-85"/>
        </w:rPr>
        <w:t xml:space="preserve"> </w:t>
      </w:r>
      <w:r>
        <w:rPr>
          <w:spacing w:val="11"/>
        </w:rPr>
        <w:t>中小学课本配套产品（包括各种纸制品</w:t>
      </w:r>
      <w:r>
        <w:rPr/>
        <w:t xml:space="preserve"> </w:t>
      </w:r>
      <w:r>
        <w:rPr>
          <w:spacing w:val="13"/>
        </w:rPr>
        <w:t>或图片）、国内印刷企业承印的经新闻出版主管部门批准印刷且</w:t>
      </w:r>
      <w:r>
        <w:rPr>
          <w:spacing w:val="14"/>
        </w:rPr>
        <w:t xml:space="preserve"> </w:t>
      </w:r>
      <w:r>
        <w:rPr>
          <w:spacing w:val="13"/>
        </w:rPr>
        <w:t>采用国际标准书号编序的境外图书、农用水泵、农用柴油机、不</w:t>
      </w:r>
      <w:r>
        <w:rPr>
          <w:spacing w:val="14"/>
        </w:rPr>
        <w:t xml:space="preserve"> </w:t>
      </w:r>
      <w:r>
        <w:rPr>
          <w:spacing w:val="13"/>
        </w:rPr>
        <w:t>带动力的手扶拖拉机、三轮农用运输车、密集型烤房设备、频振</w:t>
      </w:r>
    </w:p>
    <w:p>
      <w:pPr>
        <w:pStyle w:val="BodyText"/>
        <w:ind w:left="36"/>
        <w:spacing w:line="221" w:lineRule="auto"/>
        <w:rPr/>
      </w:pPr>
      <w:r>
        <w:rPr>
          <w:spacing w:val="9"/>
        </w:rPr>
        <w:t>式杀虫灯、</w:t>
      </w:r>
      <w:r>
        <w:rPr>
          <w:spacing w:val="-49"/>
        </w:rPr>
        <w:t xml:space="preserve"> </w:t>
      </w:r>
      <w:r>
        <w:rPr>
          <w:spacing w:val="9"/>
        </w:rPr>
        <w:t>自动虫情测报灯、粘虫板、卷帘机、农用挖掘机、养</w:t>
      </w:r>
    </w:p>
    <w:p>
      <w:pPr>
        <w:spacing w:line="221" w:lineRule="auto"/>
        <w:sectPr>
          <w:headerReference w:type="default" r:id="rId455"/>
          <w:footerReference w:type="default" r:id="rId456"/>
          <w:pgSz w:w="11906" w:h="16839"/>
          <w:pgMar w:top="1040" w:right="1320" w:bottom="885" w:left="1418" w:header="735" w:footer="622" w:gutter="0"/>
        </w:sectPr>
        <w:rPr/>
      </w:pPr>
    </w:p>
    <w:p>
      <w:pPr>
        <w:spacing w:line="448" w:lineRule="auto"/>
        <w:rPr>
          <w:rFonts w:ascii="Arial"/>
          <w:sz w:val="21"/>
        </w:rPr>
      </w:pPr>
      <w:r/>
    </w:p>
    <w:p>
      <w:pPr>
        <w:pStyle w:val="BodyText"/>
        <w:ind w:left="14"/>
        <w:spacing w:before="101" w:line="559" w:lineRule="exact"/>
        <w:rPr/>
      </w:pPr>
      <w:r>
        <w:rPr>
          <w:spacing w:val="13"/>
          <w:position w:val="18"/>
        </w:rPr>
        <w:t>鸡设备系列、养猪设备系列产品、动物尸体降解处理机、蔬菜清</w:t>
      </w:r>
    </w:p>
    <w:p>
      <w:pPr>
        <w:pStyle w:val="BodyText"/>
        <w:ind w:left="32"/>
        <w:spacing w:line="222" w:lineRule="auto"/>
        <w:rPr/>
      </w:pPr>
      <w:r>
        <w:rPr>
          <w:spacing w:val="-5"/>
        </w:rPr>
        <w:t>洗机。</w:t>
      </w:r>
    </w:p>
    <w:p>
      <w:pPr>
        <w:pStyle w:val="BodyText"/>
        <w:ind w:left="674"/>
        <w:spacing w:before="188" w:line="220" w:lineRule="auto"/>
        <w:rPr/>
      </w:pPr>
      <w:r>
        <w:rPr/>
        <w:t>三、饲料</w:t>
      </w:r>
    </w:p>
    <w:p>
      <w:pPr>
        <w:pStyle w:val="BodyText"/>
        <w:ind w:left="10" w:firstLine="642"/>
        <w:spacing w:before="192" w:line="333" w:lineRule="auto"/>
        <w:rPr/>
      </w:pPr>
      <w:r>
        <w:rPr>
          <w:spacing w:val="13"/>
        </w:rPr>
        <w:t>饲料，是指用于动物饲养的产品或其加工品。具体征税范围</w:t>
      </w:r>
      <w:r>
        <w:rPr>
          <w:spacing w:val="15"/>
        </w:rPr>
        <w:t xml:space="preserve"> </w:t>
      </w:r>
      <w:r>
        <w:rPr>
          <w:spacing w:val="11"/>
        </w:rPr>
        <w:t>按照《国家税务总局关于修订</w:t>
      </w:r>
      <w:r>
        <w:rPr>
          <w:spacing w:val="-87"/>
        </w:rPr>
        <w:t xml:space="preserve"> </w:t>
      </w:r>
      <w:r>
        <w:rPr>
          <w:spacing w:val="11"/>
        </w:rPr>
        <w:t>“饲料”注释及加强饲料征免增值</w:t>
      </w:r>
      <w:r>
        <w:rPr/>
        <w:t xml:space="preserve"> </w:t>
      </w:r>
      <w:r>
        <w:rPr>
          <w:spacing w:val="2"/>
        </w:rPr>
        <w:t>税管理问题的通知》（国税发〔1999〕39</w:t>
      </w:r>
      <w:r>
        <w:rPr>
          <w:spacing w:val="-48"/>
        </w:rPr>
        <w:t xml:space="preserve"> </w:t>
      </w:r>
      <w:r>
        <w:rPr>
          <w:spacing w:val="2"/>
        </w:rPr>
        <w:t>号）执行，并</w:t>
      </w:r>
      <w:r>
        <w:rPr>
          <w:spacing w:val="1"/>
        </w:rPr>
        <w:t>包括豆粕、</w:t>
      </w:r>
      <w:r>
        <w:rPr/>
        <w:t xml:space="preserve"> </w:t>
      </w:r>
      <w:r>
        <w:rPr>
          <w:spacing w:val="13"/>
        </w:rPr>
        <w:t>宠物饲料、饲用鱼油、矿物质微量元素舔砖、饲料级磷酸二氢钙</w:t>
      </w:r>
    </w:p>
    <w:p>
      <w:pPr>
        <w:pStyle w:val="BodyText"/>
        <w:ind w:left="12"/>
        <w:spacing w:before="1" w:line="223" w:lineRule="auto"/>
        <w:rPr/>
      </w:pPr>
      <w:r>
        <w:rPr>
          <w:spacing w:val="1"/>
        </w:rPr>
        <w:t>产品。</w:t>
      </w:r>
    </w:p>
    <w:p>
      <w:pPr>
        <w:pStyle w:val="BodyText"/>
        <w:ind w:left="688"/>
        <w:spacing w:before="185" w:line="222" w:lineRule="auto"/>
        <w:rPr/>
      </w:pPr>
      <w:r>
        <w:rPr>
          <w:spacing w:val="1"/>
        </w:rPr>
        <w:t>四、音像制品</w:t>
      </w:r>
    </w:p>
    <w:p>
      <w:pPr>
        <w:pStyle w:val="BodyText"/>
        <w:ind w:left="661"/>
        <w:spacing w:before="187" w:line="559" w:lineRule="exact"/>
        <w:rPr/>
      </w:pPr>
      <w:r>
        <w:rPr>
          <w:spacing w:val="14"/>
          <w:position w:val="18"/>
        </w:rPr>
        <w:t>音像制品，是指正式出版的录有内容的录音带</w:t>
      </w:r>
      <w:r>
        <w:rPr>
          <w:spacing w:val="13"/>
          <w:position w:val="18"/>
        </w:rPr>
        <w:t>、录像带、唱</w:t>
      </w:r>
    </w:p>
    <w:p>
      <w:pPr>
        <w:pStyle w:val="BodyText"/>
        <w:ind w:left="36"/>
        <w:spacing w:before="1" w:line="223" w:lineRule="auto"/>
        <w:rPr/>
      </w:pPr>
      <w:r>
        <w:rPr>
          <w:spacing w:val="6"/>
        </w:rPr>
        <w:t>片、激光唱盘和激光视盘。</w:t>
      </w:r>
    </w:p>
    <w:p>
      <w:pPr>
        <w:pStyle w:val="BodyText"/>
        <w:ind w:left="662"/>
        <w:spacing w:before="187" w:line="221" w:lineRule="auto"/>
        <w:rPr/>
      </w:pPr>
      <w:r>
        <w:rPr>
          <w:spacing w:val="-3"/>
        </w:rPr>
        <w:t>五、</w:t>
      </w:r>
      <w:r>
        <w:rPr>
          <w:spacing w:val="-90"/>
        </w:rPr>
        <w:t xml:space="preserve"> </w:t>
      </w:r>
      <w:r>
        <w:rPr>
          <w:spacing w:val="-3"/>
        </w:rPr>
        <w:t>电子出版物</w:t>
      </w:r>
    </w:p>
    <w:p>
      <w:pPr>
        <w:pStyle w:val="BodyText"/>
        <w:ind w:left="7" w:right="2" w:firstLine="680"/>
        <w:spacing w:before="198" w:line="333" w:lineRule="auto"/>
        <w:rPr/>
      </w:pPr>
      <w:r>
        <w:rPr>
          <w:spacing w:val="13"/>
        </w:rPr>
        <w:t>电子出版物，是指以数字代码方式，使用计算机应用程序，</w:t>
      </w:r>
      <w:r>
        <w:rPr>
          <w:spacing w:val="14"/>
        </w:rPr>
        <w:t xml:space="preserve"> </w:t>
      </w:r>
      <w:r>
        <w:rPr>
          <w:spacing w:val="13"/>
        </w:rPr>
        <w:t>将图文声像等内容信息编辑加工后存储在具有确定的物理形态的</w:t>
      </w:r>
      <w:r>
        <w:rPr>
          <w:spacing w:val="17"/>
        </w:rPr>
        <w:t xml:space="preserve"> </w:t>
      </w:r>
      <w:r>
        <w:rPr>
          <w:spacing w:val="6"/>
        </w:rPr>
        <w:t>磁、光、电等介质上，通过内嵌在计算机、手机</w:t>
      </w:r>
      <w:r>
        <w:rPr>
          <w:spacing w:val="5"/>
        </w:rPr>
        <w:t>、电子阅读设备、</w:t>
      </w:r>
      <w:r>
        <w:rPr/>
        <w:t xml:space="preserve"> </w:t>
      </w:r>
      <w:r>
        <w:rPr>
          <w:spacing w:val="11"/>
        </w:rPr>
        <w:t>电子显示设备、数字音／视频播放设备、</w:t>
      </w:r>
      <w:r>
        <w:rPr>
          <w:spacing w:val="-82"/>
        </w:rPr>
        <w:t xml:space="preserve"> </w:t>
      </w:r>
      <w:r>
        <w:rPr>
          <w:spacing w:val="11"/>
        </w:rPr>
        <w:t>电子游戏机、导航仪以</w:t>
      </w:r>
      <w:r>
        <w:rPr/>
        <w:t xml:space="preserve"> </w:t>
      </w:r>
      <w:r>
        <w:rPr>
          <w:spacing w:val="13"/>
        </w:rPr>
        <w:t>及其他具有类似功能的设备上读取使用，具有交互功能，用以表</w:t>
      </w:r>
      <w:r>
        <w:rPr>
          <w:spacing w:val="17"/>
        </w:rPr>
        <w:t xml:space="preserve"> </w:t>
      </w:r>
      <w:r>
        <w:rPr>
          <w:spacing w:val="13"/>
        </w:rPr>
        <w:t>达思想、普及知识和积累文化的大众传播媒体。载体形态和格式</w:t>
      </w:r>
      <w:r>
        <w:rPr>
          <w:spacing w:val="17"/>
        </w:rPr>
        <w:t xml:space="preserve"> </w:t>
      </w:r>
      <w:r>
        <w:rPr>
          <w:spacing w:val="2"/>
        </w:rPr>
        <w:t>主要包括只读光盘（</w:t>
      </w:r>
      <w:r>
        <w:rPr/>
        <w:t>CD</w:t>
      </w:r>
      <w:r>
        <w:rPr>
          <w:spacing w:val="-47"/>
        </w:rPr>
        <w:t xml:space="preserve"> </w:t>
      </w:r>
      <w:r>
        <w:rPr>
          <w:spacing w:val="2"/>
        </w:rPr>
        <w:t>只读光盘</w:t>
      </w:r>
      <w:r>
        <w:rPr>
          <w:spacing w:val="-62"/>
        </w:rPr>
        <w:t xml:space="preserve"> </w:t>
      </w:r>
      <w:r>
        <w:rPr/>
        <w:t>CD</w:t>
      </w:r>
      <w:r>
        <w:rPr>
          <w:spacing w:val="2"/>
        </w:rPr>
        <w:t>—</w:t>
      </w:r>
      <w:r>
        <w:rPr/>
        <w:t>ROM</w:t>
      </w:r>
      <w:r>
        <w:rPr>
          <w:spacing w:val="2"/>
        </w:rPr>
        <w:t>、交互式光盘</w:t>
      </w:r>
      <w:r>
        <w:rPr>
          <w:spacing w:val="-57"/>
        </w:rPr>
        <w:t xml:space="preserve"> </w:t>
      </w:r>
      <w:r>
        <w:rPr/>
        <w:t>CD</w:t>
      </w:r>
      <w:r>
        <w:rPr>
          <w:spacing w:val="1"/>
        </w:rPr>
        <w:t>—</w:t>
      </w:r>
      <w:r>
        <w:rPr>
          <w:spacing w:val="-117"/>
        </w:rPr>
        <w:t xml:space="preserve"> </w:t>
      </w:r>
      <w:r>
        <w:rPr>
          <w:spacing w:val="1"/>
        </w:rPr>
        <w:t>I、照</w:t>
      </w:r>
      <w:r>
        <w:rPr/>
        <w:t xml:space="preserve"> </w:t>
      </w:r>
      <w:r>
        <w:rPr>
          <w:spacing w:val="12"/>
        </w:rPr>
        <w:t>片光盘</w:t>
      </w:r>
      <w:r>
        <w:rPr>
          <w:spacing w:val="-57"/>
        </w:rPr>
        <w:t xml:space="preserve"> </w:t>
      </w:r>
      <w:r>
        <w:rPr/>
        <w:t>Photo</w:t>
      </w:r>
      <w:r>
        <w:rPr>
          <w:spacing w:val="12"/>
        </w:rPr>
        <w:t>—</w:t>
      </w:r>
      <w:r>
        <w:rPr/>
        <w:t>CD</w:t>
      </w:r>
      <w:r>
        <w:rPr>
          <w:spacing w:val="12"/>
        </w:rPr>
        <w:t>、高密度只读光盘</w:t>
      </w:r>
      <w:r>
        <w:rPr>
          <w:spacing w:val="-59"/>
        </w:rPr>
        <w:t xml:space="preserve"> </w:t>
      </w:r>
      <w:r>
        <w:rPr/>
        <w:t>DVD</w:t>
      </w:r>
      <w:r>
        <w:rPr>
          <w:spacing w:val="12"/>
        </w:rPr>
        <w:t>—</w:t>
      </w:r>
      <w:r>
        <w:rPr/>
        <w:t>ROM</w:t>
      </w:r>
      <w:r>
        <w:rPr>
          <w:spacing w:val="12"/>
        </w:rPr>
        <w:t>、蓝光只读光盘</w:t>
      </w:r>
      <w:r>
        <w:rPr>
          <w:spacing w:val="-55"/>
        </w:rPr>
        <w:t xml:space="preserve"> </w:t>
      </w:r>
      <w:r>
        <w:rPr/>
        <w:t>HD</w:t>
      </w:r>
      <w:r>
        <w:rPr/>
        <w:t xml:space="preserve"> </w:t>
      </w:r>
      <w:r>
        <w:rPr>
          <w:spacing w:val="7"/>
        </w:rPr>
        <w:t>—</w:t>
      </w:r>
      <w:r>
        <w:rPr/>
        <w:t>DVD</w:t>
      </w:r>
      <w:r>
        <w:rPr>
          <w:spacing w:val="7"/>
        </w:rPr>
        <w:t xml:space="preserve"> </w:t>
      </w:r>
      <w:r>
        <w:rPr/>
        <w:t>ROM</w:t>
      </w:r>
      <w:r>
        <w:rPr>
          <w:spacing w:val="-27"/>
        </w:rPr>
        <w:t xml:space="preserve"> </w:t>
      </w:r>
      <w:r>
        <w:rPr>
          <w:spacing w:val="7"/>
        </w:rPr>
        <w:t>和</w:t>
      </w:r>
      <w:r>
        <w:rPr>
          <w:spacing w:val="-51"/>
        </w:rPr>
        <w:t xml:space="preserve"> </w:t>
      </w:r>
      <w:r>
        <w:rPr/>
        <w:t>BD</w:t>
      </w:r>
      <w:r>
        <w:rPr>
          <w:spacing w:val="7"/>
        </w:rPr>
        <w:t xml:space="preserve"> </w:t>
      </w:r>
      <w:r>
        <w:rPr/>
        <w:t>ROM</w:t>
      </w:r>
      <w:r>
        <w:rPr>
          <w:spacing w:val="7"/>
        </w:rPr>
        <w:t>）</w:t>
      </w:r>
      <w:r>
        <w:rPr>
          <w:spacing w:val="-89"/>
        </w:rPr>
        <w:t xml:space="preserve"> </w:t>
      </w:r>
      <w:r>
        <w:rPr>
          <w:spacing w:val="7"/>
        </w:rPr>
        <w:t>、一次写入式光盘（</w:t>
      </w:r>
      <w:r>
        <w:rPr>
          <w:spacing w:val="-69"/>
        </w:rPr>
        <w:t xml:space="preserve"> </w:t>
      </w:r>
      <w:r>
        <w:rPr>
          <w:spacing w:val="7"/>
        </w:rPr>
        <w:t>一次写入</w:t>
      </w:r>
      <w:r>
        <w:rPr>
          <w:spacing w:val="-50"/>
        </w:rPr>
        <w:t xml:space="preserve"> </w:t>
      </w:r>
      <w:r>
        <w:rPr/>
        <w:t>CD</w:t>
      </w:r>
      <w:r>
        <w:rPr>
          <w:spacing w:val="-42"/>
        </w:rPr>
        <w:t xml:space="preserve"> </w:t>
      </w:r>
      <w:r>
        <w:rPr>
          <w:spacing w:val="7"/>
        </w:rPr>
        <w:t>光盘</w:t>
      </w:r>
      <w:r>
        <w:rPr>
          <w:spacing w:val="-55"/>
        </w:rPr>
        <w:t xml:space="preserve"> </w:t>
      </w:r>
      <w:r>
        <w:rPr/>
        <w:t>CD</w:t>
      </w:r>
      <w:r>
        <w:rPr/>
        <w:t xml:space="preserve"> </w:t>
      </w:r>
      <w:r>
        <w:rPr>
          <w:spacing w:val="11"/>
        </w:rPr>
        <w:t>—R、一次写入高密度光盘</w:t>
      </w:r>
      <w:r>
        <w:rPr>
          <w:spacing w:val="-62"/>
        </w:rPr>
        <w:t xml:space="preserve"> </w:t>
      </w:r>
      <w:r>
        <w:rPr/>
        <w:t>DVD</w:t>
      </w:r>
      <w:r>
        <w:rPr>
          <w:spacing w:val="11"/>
        </w:rPr>
        <w:t>—R、一次写入蓝</w:t>
      </w:r>
      <w:r>
        <w:rPr>
          <w:spacing w:val="10"/>
        </w:rPr>
        <w:t>光光盘</w:t>
      </w:r>
      <w:r>
        <w:rPr>
          <w:spacing w:val="-57"/>
        </w:rPr>
        <w:t xml:space="preserve"> </w:t>
      </w:r>
      <w:r>
        <w:rPr/>
        <w:t>HD</w:t>
      </w:r>
      <w:r>
        <w:rPr>
          <w:spacing w:val="10"/>
        </w:rPr>
        <w:t>—</w:t>
      </w:r>
      <w:r>
        <w:rPr/>
        <w:t>DVD</w:t>
      </w:r>
      <w:r>
        <w:rPr>
          <w:spacing w:val="10"/>
        </w:rPr>
        <w:t>/</w:t>
      </w:r>
      <w:r>
        <w:rPr/>
        <w:t xml:space="preserve">  </w:t>
      </w:r>
      <w:r>
        <w:rPr>
          <w:spacing w:val="3"/>
        </w:rPr>
        <w:t>R，</w:t>
      </w:r>
      <w:r>
        <w:rPr/>
        <w:t>BD</w:t>
      </w:r>
      <w:r>
        <w:rPr>
          <w:spacing w:val="3"/>
        </w:rPr>
        <w:t>—R）、可擦写光盘（可擦写</w:t>
      </w:r>
      <w:r>
        <w:rPr>
          <w:spacing w:val="-48"/>
        </w:rPr>
        <w:t xml:space="preserve"> </w:t>
      </w:r>
      <w:r>
        <w:rPr/>
        <w:t>CD</w:t>
      </w:r>
      <w:r>
        <w:rPr>
          <w:spacing w:val="-52"/>
        </w:rPr>
        <w:t xml:space="preserve"> </w:t>
      </w:r>
      <w:r>
        <w:rPr>
          <w:spacing w:val="3"/>
        </w:rPr>
        <w:t>光盘</w:t>
      </w:r>
      <w:r>
        <w:rPr>
          <w:spacing w:val="-59"/>
        </w:rPr>
        <w:t xml:space="preserve"> </w:t>
      </w:r>
      <w:r>
        <w:rPr/>
        <w:t>CD</w:t>
      </w:r>
      <w:r>
        <w:rPr>
          <w:spacing w:val="3"/>
        </w:rPr>
        <w:t>—</w:t>
      </w:r>
      <w:r>
        <w:rPr/>
        <w:t>RW</w:t>
      </w:r>
      <w:r>
        <w:rPr>
          <w:spacing w:val="3"/>
        </w:rPr>
        <w:t>、可擦写高密度</w:t>
      </w:r>
      <w:r>
        <w:rPr/>
        <w:t xml:space="preserve"> </w:t>
      </w:r>
      <w:r>
        <w:rPr>
          <w:spacing w:val="-8"/>
        </w:rPr>
        <w:t>光盘</w:t>
      </w:r>
      <w:r>
        <w:rPr>
          <w:spacing w:val="-59"/>
        </w:rPr>
        <w:t xml:space="preserve"> </w:t>
      </w:r>
      <w:r>
        <w:rPr>
          <w:spacing w:val="-8"/>
        </w:rPr>
        <w:t>DVD—RW、可擦写蓝光光盘</w:t>
      </w:r>
      <w:r>
        <w:rPr>
          <w:spacing w:val="-57"/>
        </w:rPr>
        <w:t xml:space="preserve"> </w:t>
      </w:r>
      <w:r>
        <w:rPr>
          <w:spacing w:val="-8"/>
        </w:rPr>
        <w:t>HDDVD—RW</w:t>
      </w:r>
      <w:r>
        <w:rPr>
          <w:spacing w:val="-54"/>
        </w:rPr>
        <w:t xml:space="preserve"> </w:t>
      </w:r>
      <w:r>
        <w:rPr>
          <w:spacing w:val="-8"/>
        </w:rPr>
        <w:t>和</w:t>
      </w:r>
      <w:r>
        <w:rPr>
          <w:spacing w:val="-61"/>
        </w:rPr>
        <w:t xml:space="preserve"> </w:t>
      </w:r>
      <w:r>
        <w:rPr>
          <w:spacing w:val="-8"/>
        </w:rPr>
        <w:t>BD—RW、磁光盘</w:t>
      </w:r>
      <w:r>
        <w:rPr>
          <w:spacing w:val="-74"/>
        </w:rPr>
        <w:t xml:space="preserve"> </w:t>
      </w:r>
      <w:r>
        <w:rPr>
          <w:spacing w:val="-8"/>
        </w:rPr>
        <w:t>MO）、</w:t>
      </w:r>
    </w:p>
    <w:p>
      <w:pPr>
        <w:pStyle w:val="BodyText"/>
        <w:ind w:left="22"/>
        <w:spacing w:before="1" w:line="221" w:lineRule="auto"/>
        <w:rPr/>
      </w:pPr>
      <w:r>
        <w:rPr>
          <w:spacing w:val="13"/>
        </w:rPr>
        <w:t>软磁盘（</w:t>
      </w:r>
      <w:r>
        <w:rPr/>
        <w:t>FD</w:t>
      </w:r>
      <w:r>
        <w:rPr>
          <w:spacing w:val="13"/>
        </w:rPr>
        <w:t>）</w:t>
      </w:r>
      <w:r>
        <w:rPr>
          <w:spacing w:val="-67"/>
        </w:rPr>
        <w:t xml:space="preserve"> </w:t>
      </w:r>
      <w:r>
        <w:rPr>
          <w:spacing w:val="13"/>
        </w:rPr>
        <w:t>、硬磁盘（</w:t>
      </w:r>
      <w:r>
        <w:rPr/>
        <w:t>HD</w:t>
      </w:r>
      <w:r>
        <w:rPr>
          <w:spacing w:val="13"/>
        </w:rPr>
        <w:t>）</w:t>
      </w:r>
      <w:r>
        <w:rPr>
          <w:spacing w:val="-84"/>
        </w:rPr>
        <w:t xml:space="preserve"> </w:t>
      </w:r>
      <w:r>
        <w:rPr>
          <w:spacing w:val="13"/>
        </w:rPr>
        <w:t>、集成电路卡（</w:t>
      </w:r>
      <w:r>
        <w:rPr/>
        <w:t>CF</w:t>
      </w:r>
      <w:r>
        <w:rPr>
          <w:spacing w:val="-40"/>
        </w:rPr>
        <w:t xml:space="preserve"> </w:t>
      </w:r>
      <w:r>
        <w:rPr>
          <w:spacing w:val="13"/>
        </w:rPr>
        <w:t>卡、</w:t>
      </w:r>
      <w:r>
        <w:rPr/>
        <w:t>MD</w:t>
      </w:r>
      <w:r>
        <w:rPr>
          <w:spacing w:val="-41"/>
        </w:rPr>
        <w:t xml:space="preserve"> </w:t>
      </w:r>
      <w:r>
        <w:rPr>
          <w:spacing w:val="13"/>
        </w:rPr>
        <w:t>卡、</w:t>
      </w:r>
      <w:r>
        <w:rPr/>
        <w:t>SM</w:t>
      </w:r>
    </w:p>
    <w:p>
      <w:pPr>
        <w:spacing w:line="221" w:lineRule="auto"/>
        <w:sectPr>
          <w:headerReference w:type="default" r:id="rId413"/>
          <w:footerReference w:type="default" r:id="rId457"/>
          <w:pgSz w:w="11906" w:h="16839"/>
          <w:pgMar w:top="1040" w:right="1320" w:bottom="885" w:left="1418" w:header="735" w:footer="622" w:gutter="0"/>
        </w:sectPr>
        <w:rPr/>
      </w:pPr>
    </w:p>
    <w:p>
      <w:pPr>
        <w:spacing w:line="448" w:lineRule="auto"/>
        <w:rPr>
          <w:rFonts w:ascii="Arial"/>
          <w:sz w:val="21"/>
        </w:rPr>
      </w:pPr>
      <w:r/>
    </w:p>
    <w:p>
      <w:pPr>
        <w:pStyle w:val="BodyText"/>
        <w:spacing w:before="101" w:line="559" w:lineRule="exact"/>
        <w:jc w:val="right"/>
        <w:rPr/>
      </w:pPr>
      <w:r>
        <w:rPr>
          <w:spacing w:val="2"/>
          <w:position w:val="18"/>
        </w:rPr>
        <w:t>卡、</w:t>
      </w:r>
      <w:r>
        <w:rPr>
          <w:position w:val="18"/>
        </w:rPr>
        <w:t>MMC</w:t>
      </w:r>
      <w:r>
        <w:rPr>
          <w:spacing w:val="-36"/>
          <w:position w:val="18"/>
        </w:rPr>
        <w:t xml:space="preserve"> </w:t>
      </w:r>
      <w:r>
        <w:rPr>
          <w:spacing w:val="2"/>
          <w:position w:val="18"/>
        </w:rPr>
        <w:t>卡、</w:t>
      </w:r>
      <w:r>
        <w:rPr>
          <w:position w:val="18"/>
        </w:rPr>
        <w:t>RR</w:t>
      </w:r>
      <w:r>
        <w:rPr>
          <w:spacing w:val="2"/>
          <w:position w:val="18"/>
        </w:rPr>
        <w:t>—</w:t>
      </w:r>
      <w:r>
        <w:rPr>
          <w:position w:val="18"/>
        </w:rPr>
        <w:t>MMC</w:t>
      </w:r>
      <w:r>
        <w:rPr>
          <w:spacing w:val="-52"/>
          <w:position w:val="18"/>
        </w:rPr>
        <w:t xml:space="preserve"> </w:t>
      </w:r>
      <w:r>
        <w:rPr>
          <w:spacing w:val="2"/>
          <w:position w:val="18"/>
        </w:rPr>
        <w:t>卡、</w:t>
      </w:r>
      <w:r>
        <w:rPr>
          <w:position w:val="18"/>
        </w:rPr>
        <w:t>MS</w:t>
      </w:r>
      <w:r>
        <w:rPr>
          <w:spacing w:val="-50"/>
          <w:position w:val="18"/>
        </w:rPr>
        <w:t xml:space="preserve"> </w:t>
      </w:r>
      <w:r>
        <w:rPr>
          <w:spacing w:val="2"/>
          <w:position w:val="18"/>
        </w:rPr>
        <w:t>卡、</w:t>
      </w:r>
      <w:r>
        <w:rPr>
          <w:position w:val="18"/>
        </w:rPr>
        <w:t>SD</w:t>
      </w:r>
      <w:r>
        <w:rPr>
          <w:spacing w:val="-52"/>
          <w:position w:val="18"/>
        </w:rPr>
        <w:t xml:space="preserve"> </w:t>
      </w:r>
      <w:r>
        <w:rPr>
          <w:spacing w:val="2"/>
          <w:position w:val="18"/>
        </w:rPr>
        <w:t>卡、</w:t>
      </w:r>
      <w:r>
        <w:rPr>
          <w:position w:val="18"/>
        </w:rPr>
        <w:t>XD</w:t>
      </w:r>
      <w:r>
        <w:rPr>
          <w:spacing w:val="-50"/>
          <w:position w:val="18"/>
        </w:rPr>
        <w:t xml:space="preserve"> </w:t>
      </w:r>
      <w:r>
        <w:rPr>
          <w:spacing w:val="2"/>
          <w:position w:val="18"/>
        </w:rPr>
        <w:t>卡、T—F1</w:t>
      </w:r>
      <w:r>
        <w:rPr>
          <w:position w:val="18"/>
        </w:rPr>
        <w:t>ash</w:t>
      </w:r>
      <w:r>
        <w:rPr>
          <w:spacing w:val="-50"/>
          <w:position w:val="18"/>
        </w:rPr>
        <w:t xml:space="preserve"> </w:t>
      </w:r>
      <w:r>
        <w:rPr>
          <w:spacing w:val="2"/>
          <w:position w:val="18"/>
        </w:rPr>
        <w:t>卡、记</w:t>
      </w:r>
    </w:p>
    <w:p>
      <w:pPr>
        <w:pStyle w:val="BodyText"/>
        <w:ind w:left="29"/>
        <w:spacing w:before="1" w:line="219" w:lineRule="auto"/>
        <w:rPr/>
      </w:pPr>
      <w:r>
        <w:rPr>
          <w:spacing w:val="6"/>
        </w:rPr>
        <w:t>忆棒）和各种存储芯片。</w:t>
      </w:r>
    </w:p>
    <w:p>
      <w:pPr>
        <w:pStyle w:val="BodyText"/>
        <w:ind w:left="664"/>
        <w:spacing w:before="193" w:line="222" w:lineRule="auto"/>
        <w:rPr/>
      </w:pPr>
      <w:r>
        <w:rPr>
          <w:spacing w:val="4"/>
        </w:rPr>
        <w:t>六、二甲醚</w:t>
      </w:r>
    </w:p>
    <w:p>
      <w:pPr>
        <w:pStyle w:val="BodyText"/>
        <w:ind w:right="7"/>
        <w:spacing w:before="185" w:line="559" w:lineRule="exact"/>
        <w:jc w:val="right"/>
        <w:rPr/>
      </w:pPr>
      <w:r>
        <w:rPr>
          <w:spacing w:val="9"/>
          <w:position w:val="18"/>
        </w:rPr>
        <w:t>二</w:t>
      </w:r>
      <w:r>
        <w:rPr>
          <w:spacing w:val="-73"/>
          <w:position w:val="18"/>
        </w:rPr>
        <w:t xml:space="preserve"> </w:t>
      </w:r>
      <w:r>
        <w:rPr>
          <w:spacing w:val="9"/>
          <w:position w:val="18"/>
        </w:rPr>
        <w:t>甲醚，是指化学分子式为</w:t>
      </w:r>
      <w:r>
        <w:rPr>
          <w:spacing w:val="-55"/>
          <w:position w:val="18"/>
        </w:rPr>
        <w:t xml:space="preserve"> </w:t>
      </w:r>
      <w:r>
        <w:rPr>
          <w:position w:val="18"/>
        </w:rPr>
        <w:t>CH</w:t>
      </w:r>
      <w:r>
        <w:rPr>
          <w:sz w:val="16"/>
          <w:szCs w:val="16"/>
          <w:spacing w:val="9"/>
          <w:position w:val="14"/>
        </w:rPr>
        <w:t>3</w:t>
      </w:r>
      <w:r>
        <w:rPr>
          <w:sz w:val="16"/>
          <w:szCs w:val="16"/>
          <w:position w:val="14"/>
        </w:rPr>
        <w:t>O</w:t>
      </w:r>
      <w:r>
        <w:rPr>
          <w:position w:val="18"/>
        </w:rPr>
        <w:t>CH</w:t>
      </w:r>
      <w:r>
        <w:rPr>
          <w:sz w:val="16"/>
          <w:szCs w:val="16"/>
          <w:spacing w:val="9"/>
          <w:position w:val="14"/>
        </w:rPr>
        <w:t>3</w:t>
      </w:r>
      <w:r>
        <w:rPr>
          <w:spacing w:val="9"/>
          <w:position w:val="18"/>
        </w:rPr>
        <w:t>，常温常压下为具有轻微</w:t>
      </w:r>
    </w:p>
    <w:p>
      <w:pPr>
        <w:pStyle w:val="BodyText"/>
        <w:ind w:left="22"/>
        <w:spacing w:line="220" w:lineRule="auto"/>
        <w:rPr/>
      </w:pPr>
      <w:r>
        <w:rPr>
          <w:spacing w:val="8"/>
        </w:rPr>
        <w:t>醚香味，易燃、无毒、无腐蚀性的气体。</w:t>
      </w:r>
    </w:p>
    <w:p>
      <w:pPr>
        <w:pStyle w:val="BodyText"/>
        <w:ind w:left="658"/>
        <w:spacing w:before="192" w:line="224" w:lineRule="auto"/>
        <w:rPr/>
      </w:pPr>
      <w:r>
        <w:rPr>
          <w:spacing w:val="5"/>
        </w:rPr>
        <w:t>七、食用盐</w:t>
      </w:r>
    </w:p>
    <w:p>
      <w:pPr>
        <w:pStyle w:val="BodyText"/>
        <w:ind w:right="7"/>
        <w:spacing w:before="183" w:line="559" w:lineRule="exact"/>
        <w:jc w:val="right"/>
        <w:rPr/>
      </w:pPr>
      <w:r>
        <w:rPr>
          <w:spacing w:val="11"/>
          <w:position w:val="18"/>
        </w:rPr>
        <w:t>食用盐，是指符合《食用盐》（</w:t>
      </w:r>
      <w:r>
        <w:rPr>
          <w:position w:val="18"/>
        </w:rPr>
        <w:t>GB</w:t>
      </w:r>
      <w:r>
        <w:rPr>
          <w:spacing w:val="11"/>
          <w:position w:val="18"/>
        </w:rPr>
        <w:t>/T</w:t>
      </w:r>
      <w:r>
        <w:rPr>
          <w:spacing w:val="11"/>
          <w:position w:val="18"/>
        </w:rPr>
        <w:t xml:space="preserve"> </w:t>
      </w:r>
      <w:r>
        <w:rPr>
          <w:spacing w:val="11"/>
          <w:position w:val="18"/>
        </w:rPr>
        <w:t>5461-2016）和《食用</w:t>
      </w:r>
    </w:p>
    <w:p>
      <w:pPr>
        <w:pStyle w:val="BodyText"/>
        <w:ind w:left="22"/>
        <w:spacing w:before="1" w:line="222" w:lineRule="auto"/>
        <w:rPr/>
      </w:pPr>
      <w:r>
        <w:rPr>
          <w:spacing w:val="7"/>
        </w:rPr>
        <w:t>盐卫生标准》（</w:t>
      </w:r>
      <w:r>
        <w:rPr/>
        <w:t>GB</w:t>
      </w:r>
      <w:r>
        <w:rPr>
          <w:spacing w:val="7"/>
        </w:rPr>
        <w:t>2721—2003）两项国家标准的食用盐。</w:t>
      </w:r>
    </w:p>
    <w:p>
      <w:pPr>
        <w:spacing w:line="222" w:lineRule="auto"/>
        <w:sectPr>
          <w:headerReference w:type="default" r:id="rId458"/>
          <w:footerReference w:type="default" r:id="rId459"/>
          <w:pgSz w:w="11906" w:h="16839"/>
          <w:pgMar w:top="1040" w:right="1413" w:bottom="885" w:left="1418" w:header="735" w:footer="622" w:gutter="0"/>
        </w:sectPr>
        <w:rPr/>
      </w:pPr>
    </w:p>
    <w:p>
      <w:pPr>
        <w:spacing w:line="447" w:lineRule="auto"/>
        <w:rPr>
          <w:rFonts w:ascii="Arial"/>
          <w:sz w:val="21"/>
        </w:rPr>
      </w:pPr>
      <w:r/>
    </w:p>
    <w:p>
      <w:pPr>
        <w:ind w:left="131"/>
        <w:spacing w:before="101" w:line="230" w:lineRule="auto"/>
        <w:rPr>
          <w:rFonts w:ascii="SimHei" w:hAnsi="SimHei" w:eastAsia="SimHei" w:cs="SimHei"/>
          <w:sz w:val="31"/>
          <w:szCs w:val="31"/>
        </w:rPr>
      </w:pPr>
      <w:r>
        <w:rPr>
          <w:rFonts w:ascii="SimHei" w:hAnsi="SimHei" w:eastAsia="SimHei" w:cs="SimHei"/>
          <w:sz w:val="31"/>
          <w:szCs w:val="31"/>
          <w:spacing w:val="-4"/>
        </w:rPr>
        <w:t>附件</w:t>
      </w:r>
      <w:r>
        <w:rPr>
          <w:rFonts w:ascii="SimHei" w:hAnsi="SimHei" w:eastAsia="SimHei" w:cs="SimHei"/>
          <w:sz w:val="31"/>
          <w:szCs w:val="31"/>
          <w:spacing w:val="-64"/>
        </w:rPr>
        <w:t xml:space="preserve"> </w:t>
      </w:r>
      <w:r>
        <w:rPr>
          <w:rFonts w:ascii="SimHei" w:hAnsi="SimHei" w:eastAsia="SimHei" w:cs="SimHei"/>
          <w:sz w:val="31"/>
          <w:szCs w:val="31"/>
          <w:spacing w:val="-4"/>
        </w:rPr>
        <w:t>2</w:t>
      </w:r>
    </w:p>
    <w:p>
      <w:pPr>
        <w:spacing w:line="288" w:lineRule="auto"/>
        <w:rPr>
          <w:rFonts w:ascii="Arial"/>
          <w:sz w:val="21"/>
        </w:rPr>
      </w:pPr>
      <w:r/>
    </w:p>
    <w:p>
      <w:pPr>
        <w:spacing w:line="288" w:lineRule="auto"/>
        <w:rPr>
          <w:rFonts w:ascii="Arial"/>
          <w:sz w:val="21"/>
        </w:rPr>
      </w:pPr>
      <w:r/>
    </w:p>
    <w:p>
      <w:pPr>
        <w:ind w:left="2677"/>
        <w:spacing w:before="114" w:line="488" w:lineRule="exact"/>
        <w:rPr>
          <w:rFonts w:ascii="SimSun" w:hAnsi="SimSun" w:eastAsia="SimSun" w:cs="SimSun"/>
          <w:sz w:val="35"/>
          <w:szCs w:val="35"/>
        </w:rPr>
      </w:pPr>
      <w:r>
        <w:rPr>
          <w:rFonts w:ascii="SimSun" w:hAnsi="SimSun" w:eastAsia="SimSun" w:cs="SimSun"/>
          <w:sz w:val="35"/>
          <w:szCs w:val="35"/>
          <w:b/>
          <w:bCs/>
          <w:spacing w:val="4"/>
          <w:position w:val="2"/>
        </w:rPr>
        <w:t>出口退税率调整产品清单</w:t>
      </w:r>
    </w:p>
    <w:p>
      <w:pPr>
        <w:spacing w:before="156"/>
        <w:rPr/>
      </w:pPr>
      <w:r/>
    </w:p>
    <w:tbl>
      <w:tblPr>
        <w:tblStyle w:val="TableNormal"/>
        <w:tblW w:w="9265"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926"/>
        <w:gridCol w:w="1614"/>
        <w:gridCol w:w="4859"/>
        <w:gridCol w:w="1866"/>
      </w:tblGrid>
      <w:tr>
        <w:trPr>
          <w:trHeight w:val="530" w:hRule="atLeast"/>
        </w:trPr>
        <w:tc>
          <w:tcPr>
            <w:tcW w:w="926" w:type="dxa"/>
            <w:vAlign w:val="top"/>
          </w:tcPr>
          <w:p>
            <w:pPr>
              <w:pStyle w:val="TableText"/>
              <w:ind w:left="149"/>
              <w:spacing w:before="109" w:line="222" w:lineRule="auto"/>
              <w:rPr>
                <w:sz w:val="31"/>
                <w:szCs w:val="31"/>
              </w:rPr>
            </w:pPr>
            <w:r>
              <w:rPr>
                <w:sz w:val="31"/>
                <w:szCs w:val="31"/>
                <w:b/>
                <w:bCs/>
                <w:spacing w:val="2"/>
              </w:rPr>
              <w:t>序号</w:t>
            </w:r>
          </w:p>
        </w:tc>
        <w:tc>
          <w:tcPr>
            <w:tcW w:w="1614" w:type="dxa"/>
            <w:vAlign w:val="top"/>
          </w:tcPr>
          <w:p>
            <w:pPr>
              <w:pStyle w:val="TableText"/>
              <w:ind w:left="187"/>
              <w:spacing w:before="108" w:line="223" w:lineRule="auto"/>
              <w:rPr>
                <w:sz w:val="31"/>
                <w:szCs w:val="31"/>
              </w:rPr>
            </w:pPr>
            <w:r>
              <w:rPr>
                <w:sz w:val="31"/>
                <w:szCs w:val="31"/>
                <w:b/>
                <w:bCs/>
                <w:spacing w:val="1"/>
              </w:rPr>
              <w:t>商品代码</w:t>
            </w:r>
          </w:p>
        </w:tc>
        <w:tc>
          <w:tcPr>
            <w:tcW w:w="4859" w:type="dxa"/>
            <w:vAlign w:val="top"/>
          </w:tcPr>
          <w:p>
            <w:pPr>
              <w:pStyle w:val="TableText"/>
              <w:ind w:left="1811"/>
              <w:spacing w:before="108" w:line="221" w:lineRule="auto"/>
              <w:rPr>
                <w:sz w:val="31"/>
                <w:szCs w:val="31"/>
              </w:rPr>
            </w:pPr>
            <w:r>
              <w:rPr>
                <w:sz w:val="31"/>
                <w:szCs w:val="31"/>
                <w:b/>
                <w:bCs/>
                <w:spacing w:val="1"/>
              </w:rPr>
              <w:t>商品名称</w:t>
            </w:r>
          </w:p>
        </w:tc>
        <w:tc>
          <w:tcPr>
            <w:tcW w:w="1866" w:type="dxa"/>
            <w:vAlign w:val="top"/>
          </w:tcPr>
          <w:p>
            <w:pPr>
              <w:pStyle w:val="TableText"/>
              <w:ind w:left="626"/>
              <w:spacing w:before="107" w:line="225" w:lineRule="auto"/>
              <w:rPr>
                <w:sz w:val="31"/>
                <w:szCs w:val="31"/>
              </w:rPr>
            </w:pPr>
            <w:r>
              <w:rPr>
                <w:sz w:val="31"/>
                <w:szCs w:val="31"/>
                <w:b/>
                <w:bCs/>
                <w:spacing w:val="-2"/>
              </w:rPr>
              <w:t>备注</w:t>
            </w:r>
          </w:p>
        </w:tc>
      </w:tr>
      <w:tr>
        <w:trPr>
          <w:trHeight w:val="324" w:hRule="atLeast"/>
        </w:trPr>
        <w:tc>
          <w:tcPr>
            <w:tcW w:w="926" w:type="dxa"/>
            <w:vAlign w:val="top"/>
          </w:tcPr>
          <w:p>
            <w:pPr>
              <w:pStyle w:val="TableText"/>
              <w:ind w:left="425"/>
              <w:spacing w:before="72" w:line="180" w:lineRule="auto"/>
              <w:rPr/>
            </w:pPr>
            <w:r>
              <w:rPr/>
              <w:t>1</w:t>
            </w:r>
          </w:p>
        </w:tc>
        <w:tc>
          <w:tcPr>
            <w:tcW w:w="1614" w:type="dxa"/>
            <w:vAlign w:val="top"/>
          </w:tcPr>
          <w:p>
            <w:pPr>
              <w:pStyle w:val="TableText"/>
              <w:ind w:left="129"/>
              <w:spacing w:before="73" w:line="181" w:lineRule="auto"/>
              <w:rPr/>
            </w:pPr>
            <w:r>
              <w:rPr>
                <w:spacing w:val="-3"/>
              </w:rPr>
              <w:t>0201300090</w:t>
            </w:r>
          </w:p>
        </w:tc>
        <w:tc>
          <w:tcPr>
            <w:tcW w:w="4859" w:type="dxa"/>
            <w:vAlign w:val="top"/>
          </w:tcPr>
          <w:p>
            <w:pPr>
              <w:pStyle w:val="TableText"/>
              <w:ind w:left="114"/>
              <w:spacing w:before="42" w:line="209" w:lineRule="auto"/>
              <w:rPr/>
            </w:pPr>
            <w:r>
              <w:rPr>
                <w:spacing w:val="-1"/>
              </w:rPr>
              <w:t>其他鲜或冷藏的去骨牛肉</w:t>
            </w:r>
          </w:p>
        </w:tc>
        <w:tc>
          <w:tcPr>
            <w:tcW w:w="1866" w:type="dxa"/>
            <w:vAlign w:val="top"/>
          </w:tcPr>
          <w:p>
            <w:pPr>
              <w:rPr>
                <w:rFonts w:ascii="Arial"/>
                <w:sz w:val="21"/>
              </w:rPr>
            </w:pPr>
            <w:r/>
          </w:p>
        </w:tc>
      </w:tr>
      <w:tr>
        <w:trPr>
          <w:trHeight w:val="324" w:hRule="atLeast"/>
        </w:trPr>
        <w:tc>
          <w:tcPr>
            <w:tcW w:w="926" w:type="dxa"/>
            <w:vAlign w:val="top"/>
          </w:tcPr>
          <w:p>
            <w:pPr>
              <w:pStyle w:val="TableText"/>
              <w:ind w:left="419"/>
              <w:spacing w:before="74" w:line="180" w:lineRule="auto"/>
              <w:rPr/>
            </w:pPr>
            <w:r>
              <w:rPr/>
              <w:t>2</w:t>
            </w:r>
          </w:p>
        </w:tc>
        <w:tc>
          <w:tcPr>
            <w:tcW w:w="1614" w:type="dxa"/>
            <w:vAlign w:val="top"/>
          </w:tcPr>
          <w:p>
            <w:pPr>
              <w:pStyle w:val="TableText"/>
              <w:ind w:left="129"/>
              <w:spacing w:before="75" w:line="181" w:lineRule="auto"/>
              <w:rPr/>
            </w:pPr>
            <w:r>
              <w:rPr>
                <w:spacing w:val="-3"/>
              </w:rPr>
              <w:t>0202300090</w:t>
            </w:r>
          </w:p>
        </w:tc>
        <w:tc>
          <w:tcPr>
            <w:tcW w:w="4859" w:type="dxa"/>
            <w:vAlign w:val="top"/>
          </w:tcPr>
          <w:p>
            <w:pPr>
              <w:pStyle w:val="TableText"/>
              <w:ind w:left="114"/>
              <w:spacing w:before="43" w:line="208" w:lineRule="auto"/>
              <w:rPr/>
            </w:pPr>
            <w:r>
              <w:rPr>
                <w:spacing w:val="-2"/>
              </w:rPr>
              <w:t>其他冻藏的去骨牛肉</w:t>
            </w:r>
          </w:p>
        </w:tc>
        <w:tc>
          <w:tcPr>
            <w:tcW w:w="1866" w:type="dxa"/>
            <w:vAlign w:val="top"/>
          </w:tcPr>
          <w:p>
            <w:pPr>
              <w:rPr>
                <w:rFonts w:ascii="Arial"/>
                <w:sz w:val="21"/>
              </w:rPr>
            </w:pPr>
            <w:r/>
          </w:p>
        </w:tc>
      </w:tr>
      <w:tr>
        <w:trPr>
          <w:trHeight w:val="324" w:hRule="atLeast"/>
        </w:trPr>
        <w:tc>
          <w:tcPr>
            <w:tcW w:w="926" w:type="dxa"/>
            <w:vAlign w:val="top"/>
          </w:tcPr>
          <w:p>
            <w:pPr>
              <w:pStyle w:val="TableText"/>
              <w:ind w:left="429"/>
              <w:spacing w:before="75" w:line="181" w:lineRule="auto"/>
              <w:rPr/>
            </w:pPr>
            <w:r>
              <w:rPr/>
              <w:t>3</w:t>
            </w:r>
          </w:p>
        </w:tc>
        <w:tc>
          <w:tcPr>
            <w:tcW w:w="1614" w:type="dxa"/>
            <w:vAlign w:val="top"/>
          </w:tcPr>
          <w:p>
            <w:pPr>
              <w:pStyle w:val="TableText"/>
              <w:ind w:left="129"/>
              <w:spacing w:before="75" w:line="181" w:lineRule="auto"/>
              <w:rPr/>
            </w:pPr>
            <w:r>
              <w:rPr>
                <w:spacing w:val="-3"/>
              </w:rPr>
              <w:t>02032900102</w:t>
            </w:r>
          </w:p>
        </w:tc>
        <w:tc>
          <w:tcPr>
            <w:tcW w:w="4859" w:type="dxa"/>
            <w:vAlign w:val="top"/>
          </w:tcPr>
          <w:p>
            <w:pPr>
              <w:pStyle w:val="TableText"/>
              <w:ind w:left="116"/>
              <w:spacing w:before="43" w:line="208" w:lineRule="auto"/>
              <w:rPr/>
            </w:pPr>
            <w:r>
              <w:rPr>
                <w:spacing w:val="-3"/>
              </w:rPr>
              <w:t>分割野猪肉</w:t>
            </w:r>
          </w:p>
        </w:tc>
        <w:tc>
          <w:tcPr>
            <w:tcW w:w="1866" w:type="dxa"/>
            <w:vAlign w:val="top"/>
          </w:tcPr>
          <w:p>
            <w:pPr>
              <w:rPr>
                <w:rFonts w:ascii="Arial"/>
                <w:sz w:val="21"/>
              </w:rPr>
            </w:pPr>
            <w:r/>
          </w:p>
        </w:tc>
      </w:tr>
      <w:tr>
        <w:trPr>
          <w:trHeight w:val="324" w:hRule="atLeast"/>
        </w:trPr>
        <w:tc>
          <w:tcPr>
            <w:tcW w:w="926" w:type="dxa"/>
            <w:vAlign w:val="top"/>
          </w:tcPr>
          <w:p>
            <w:pPr>
              <w:pStyle w:val="TableText"/>
              <w:ind w:left="418"/>
              <w:spacing w:before="76" w:line="180" w:lineRule="auto"/>
              <w:rPr/>
            </w:pPr>
            <w:r>
              <w:rPr/>
              <w:t>4</w:t>
            </w:r>
          </w:p>
        </w:tc>
        <w:tc>
          <w:tcPr>
            <w:tcW w:w="1614" w:type="dxa"/>
            <w:vAlign w:val="top"/>
          </w:tcPr>
          <w:p>
            <w:pPr>
              <w:pStyle w:val="TableText"/>
              <w:ind w:left="129"/>
              <w:spacing w:before="77" w:line="181" w:lineRule="auto"/>
              <w:rPr/>
            </w:pPr>
            <w:r>
              <w:rPr>
                <w:spacing w:val="-3"/>
              </w:rPr>
              <w:t>02032900902</w:t>
            </w:r>
          </w:p>
        </w:tc>
        <w:tc>
          <w:tcPr>
            <w:tcW w:w="4859" w:type="dxa"/>
            <w:vAlign w:val="top"/>
          </w:tcPr>
          <w:p>
            <w:pPr>
              <w:pStyle w:val="TableText"/>
              <w:ind w:left="116"/>
              <w:spacing w:before="46" w:line="206" w:lineRule="auto"/>
              <w:rPr/>
            </w:pPr>
            <w:r>
              <w:rPr>
                <w:spacing w:val="-3"/>
              </w:rPr>
              <w:t>分割猪肉</w:t>
            </w:r>
          </w:p>
        </w:tc>
        <w:tc>
          <w:tcPr>
            <w:tcW w:w="1866" w:type="dxa"/>
            <w:vAlign w:val="top"/>
          </w:tcPr>
          <w:p>
            <w:pPr>
              <w:rPr>
                <w:rFonts w:ascii="Arial"/>
                <w:sz w:val="21"/>
              </w:rPr>
            </w:pPr>
            <w:r/>
          </w:p>
        </w:tc>
      </w:tr>
      <w:tr>
        <w:trPr>
          <w:trHeight w:val="325" w:hRule="atLeast"/>
        </w:trPr>
        <w:tc>
          <w:tcPr>
            <w:tcW w:w="926" w:type="dxa"/>
            <w:vAlign w:val="top"/>
          </w:tcPr>
          <w:p>
            <w:pPr>
              <w:pStyle w:val="TableText"/>
              <w:ind w:left="422"/>
              <w:spacing w:before="80" w:line="178" w:lineRule="auto"/>
              <w:rPr/>
            </w:pPr>
            <w:r>
              <w:rPr/>
              <w:t>5</w:t>
            </w:r>
          </w:p>
        </w:tc>
        <w:tc>
          <w:tcPr>
            <w:tcW w:w="1614" w:type="dxa"/>
            <w:vAlign w:val="top"/>
          </w:tcPr>
          <w:p>
            <w:pPr>
              <w:pStyle w:val="TableText"/>
              <w:ind w:left="129"/>
              <w:spacing w:before="77" w:line="181" w:lineRule="auto"/>
              <w:rPr/>
            </w:pPr>
            <w:r>
              <w:rPr>
                <w:spacing w:val="-4"/>
              </w:rPr>
              <w:t>02044300</w:t>
            </w:r>
          </w:p>
        </w:tc>
        <w:tc>
          <w:tcPr>
            <w:tcW w:w="4859" w:type="dxa"/>
            <w:vAlign w:val="top"/>
          </w:tcPr>
          <w:p>
            <w:pPr>
              <w:pStyle w:val="TableText"/>
              <w:ind w:left="121"/>
              <w:spacing w:before="45" w:line="207" w:lineRule="auto"/>
              <w:rPr/>
            </w:pPr>
            <w:r>
              <w:rPr>
                <w:spacing w:val="-2"/>
              </w:rPr>
              <w:t>冻的其他去骨绵羊肉</w:t>
            </w:r>
          </w:p>
        </w:tc>
        <w:tc>
          <w:tcPr>
            <w:tcW w:w="1866" w:type="dxa"/>
            <w:vAlign w:val="top"/>
          </w:tcPr>
          <w:p>
            <w:pPr>
              <w:rPr>
                <w:rFonts w:ascii="Arial"/>
                <w:sz w:val="21"/>
              </w:rPr>
            </w:pPr>
            <w:r/>
          </w:p>
        </w:tc>
      </w:tr>
      <w:tr>
        <w:trPr>
          <w:trHeight w:val="325" w:hRule="atLeast"/>
        </w:trPr>
        <w:tc>
          <w:tcPr>
            <w:tcW w:w="926" w:type="dxa"/>
            <w:vAlign w:val="top"/>
          </w:tcPr>
          <w:p>
            <w:pPr>
              <w:pStyle w:val="TableText"/>
              <w:ind w:left="421"/>
              <w:spacing w:before="78" w:line="181" w:lineRule="auto"/>
              <w:rPr/>
            </w:pPr>
            <w:r>
              <w:rPr/>
              <w:t>6</w:t>
            </w:r>
          </w:p>
        </w:tc>
        <w:tc>
          <w:tcPr>
            <w:tcW w:w="1614" w:type="dxa"/>
            <w:vAlign w:val="top"/>
          </w:tcPr>
          <w:p>
            <w:pPr>
              <w:pStyle w:val="TableText"/>
              <w:ind w:left="129"/>
              <w:spacing w:before="78" w:line="181" w:lineRule="auto"/>
              <w:rPr/>
            </w:pPr>
            <w:r>
              <w:rPr>
                <w:spacing w:val="-4"/>
              </w:rPr>
              <w:t>02045000</w:t>
            </w:r>
          </w:p>
        </w:tc>
        <w:tc>
          <w:tcPr>
            <w:tcW w:w="4859" w:type="dxa"/>
            <w:vAlign w:val="top"/>
          </w:tcPr>
          <w:p>
            <w:pPr>
              <w:pStyle w:val="TableText"/>
              <w:ind w:left="116"/>
              <w:spacing w:before="47" w:line="206" w:lineRule="auto"/>
              <w:rPr/>
            </w:pPr>
            <w:r>
              <w:rPr>
                <w:spacing w:val="-2"/>
              </w:rPr>
              <w:t>鲜、冷、冻的山羊肉</w:t>
            </w:r>
          </w:p>
        </w:tc>
        <w:tc>
          <w:tcPr>
            <w:tcW w:w="1866" w:type="dxa"/>
            <w:vAlign w:val="top"/>
          </w:tcPr>
          <w:p>
            <w:pPr>
              <w:rPr>
                <w:rFonts w:ascii="Arial"/>
                <w:sz w:val="21"/>
              </w:rPr>
            </w:pPr>
            <w:r/>
          </w:p>
        </w:tc>
      </w:tr>
      <w:tr>
        <w:trPr>
          <w:trHeight w:val="325" w:hRule="atLeast"/>
        </w:trPr>
        <w:tc>
          <w:tcPr>
            <w:tcW w:w="926" w:type="dxa"/>
            <w:vAlign w:val="top"/>
          </w:tcPr>
          <w:p>
            <w:pPr>
              <w:pStyle w:val="TableText"/>
              <w:ind w:left="421"/>
              <w:spacing w:before="80" w:line="178" w:lineRule="auto"/>
              <w:rPr/>
            </w:pPr>
            <w:r>
              <w:rPr/>
              <w:t>7</w:t>
            </w:r>
          </w:p>
        </w:tc>
        <w:tc>
          <w:tcPr>
            <w:tcW w:w="1614" w:type="dxa"/>
            <w:vAlign w:val="top"/>
          </w:tcPr>
          <w:p>
            <w:pPr>
              <w:pStyle w:val="TableText"/>
              <w:ind w:left="129"/>
              <w:spacing w:before="77" w:line="181" w:lineRule="auto"/>
              <w:rPr/>
            </w:pPr>
            <w:r>
              <w:rPr>
                <w:spacing w:val="-4"/>
              </w:rPr>
              <w:t>02071311</w:t>
            </w:r>
          </w:p>
        </w:tc>
        <w:tc>
          <w:tcPr>
            <w:tcW w:w="4859" w:type="dxa"/>
            <w:vAlign w:val="top"/>
          </w:tcPr>
          <w:p>
            <w:pPr>
              <w:pStyle w:val="TableText"/>
              <w:ind w:left="116"/>
              <w:spacing w:before="45" w:line="207" w:lineRule="auto"/>
              <w:rPr/>
            </w:pPr>
            <w:r>
              <w:rPr>
                <w:spacing w:val="-2"/>
              </w:rPr>
              <w:t>鲜或冷的带骨鸡块</w:t>
            </w:r>
          </w:p>
        </w:tc>
        <w:tc>
          <w:tcPr>
            <w:tcW w:w="1866" w:type="dxa"/>
            <w:vAlign w:val="top"/>
          </w:tcPr>
          <w:p>
            <w:pPr>
              <w:rPr>
                <w:rFonts w:ascii="Arial"/>
                <w:sz w:val="21"/>
              </w:rPr>
            </w:pPr>
            <w:r/>
          </w:p>
        </w:tc>
      </w:tr>
      <w:tr>
        <w:trPr>
          <w:trHeight w:val="325" w:hRule="atLeast"/>
        </w:trPr>
        <w:tc>
          <w:tcPr>
            <w:tcW w:w="926" w:type="dxa"/>
            <w:vAlign w:val="top"/>
          </w:tcPr>
          <w:p>
            <w:pPr>
              <w:pStyle w:val="TableText"/>
              <w:ind w:left="421"/>
              <w:spacing w:before="78" w:line="181" w:lineRule="auto"/>
              <w:rPr/>
            </w:pPr>
            <w:r>
              <w:rPr/>
              <w:t>8</w:t>
            </w:r>
          </w:p>
        </w:tc>
        <w:tc>
          <w:tcPr>
            <w:tcW w:w="1614" w:type="dxa"/>
            <w:vAlign w:val="top"/>
          </w:tcPr>
          <w:p>
            <w:pPr>
              <w:pStyle w:val="TableText"/>
              <w:ind w:left="129"/>
              <w:spacing w:before="78" w:line="181" w:lineRule="auto"/>
              <w:rPr/>
            </w:pPr>
            <w:r>
              <w:rPr>
                <w:spacing w:val="-4"/>
              </w:rPr>
              <w:t>02071319</w:t>
            </w:r>
          </w:p>
        </w:tc>
        <w:tc>
          <w:tcPr>
            <w:tcW w:w="4859" w:type="dxa"/>
            <w:vAlign w:val="top"/>
          </w:tcPr>
          <w:p>
            <w:pPr>
              <w:pStyle w:val="TableText"/>
              <w:ind w:left="116"/>
              <w:spacing w:before="47" w:line="206" w:lineRule="auto"/>
              <w:rPr/>
            </w:pPr>
            <w:r>
              <w:rPr>
                <w:spacing w:val="-2"/>
              </w:rPr>
              <w:t>鲜或冷的其他鸡块</w:t>
            </w:r>
          </w:p>
        </w:tc>
        <w:tc>
          <w:tcPr>
            <w:tcW w:w="1866" w:type="dxa"/>
            <w:vAlign w:val="top"/>
          </w:tcPr>
          <w:p>
            <w:pPr>
              <w:rPr>
                <w:rFonts w:ascii="Arial"/>
                <w:sz w:val="21"/>
              </w:rPr>
            </w:pPr>
            <w:r/>
          </w:p>
        </w:tc>
      </w:tr>
      <w:tr>
        <w:trPr>
          <w:trHeight w:val="325" w:hRule="atLeast"/>
        </w:trPr>
        <w:tc>
          <w:tcPr>
            <w:tcW w:w="926" w:type="dxa"/>
            <w:vAlign w:val="top"/>
          </w:tcPr>
          <w:p>
            <w:pPr>
              <w:pStyle w:val="TableText"/>
              <w:ind w:left="421"/>
              <w:spacing w:before="77" w:line="181" w:lineRule="auto"/>
              <w:rPr/>
            </w:pPr>
            <w:r>
              <w:rPr/>
              <w:t>9</w:t>
            </w:r>
          </w:p>
        </w:tc>
        <w:tc>
          <w:tcPr>
            <w:tcW w:w="1614" w:type="dxa"/>
            <w:vAlign w:val="top"/>
          </w:tcPr>
          <w:p>
            <w:pPr>
              <w:pStyle w:val="TableText"/>
              <w:ind w:left="129"/>
              <w:spacing w:before="77" w:line="181" w:lineRule="auto"/>
              <w:rPr/>
            </w:pPr>
            <w:r>
              <w:rPr>
                <w:spacing w:val="-4"/>
              </w:rPr>
              <w:t>02071321</w:t>
            </w:r>
          </w:p>
        </w:tc>
        <w:tc>
          <w:tcPr>
            <w:tcW w:w="4859" w:type="dxa"/>
            <w:vAlign w:val="top"/>
          </w:tcPr>
          <w:p>
            <w:pPr>
              <w:pStyle w:val="TableText"/>
              <w:ind w:left="116"/>
              <w:spacing w:before="45" w:line="207" w:lineRule="auto"/>
              <w:rPr/>
            </w:pPr>
            <w:r>
              <w:rPr>
                <w:spacing w:val="-1"/>
              </w:rPr>
              <w:t>鲜或冷的鸡翼（不包括翼尖）</w:t>
            </w:r>
          </w:p>
        </w:tc>
        <w:tc>
          <w:tcPr>
            <w:tcW w:w="1866" w:type="dxa"/>
            <w:vAlign w:val="top"/>
          </w:tcPr>
          <w:p>
            <w:pPr>
              <w:rPr>
                <w:rFonts w:ascii="Arial"/>
                <w:sz w:val="21"/>
              </w:rPr>
            </w:pPr>
            <w:r/>
          </w:p>
        </w:tc>
      </w:tr>
      <w:tr>
        <w:trPr>
          <w:trHeight w:val="325" w:hRule="atLeast"/>
        </w:trPr>
        <w:tc>
          <w:tcPr>
            <w:tcW w:w="926" w:type="dxa"/>
            <w:vAlign w:val="top"/>
          </w:tcPr>
          <w:p>
            <w:pPr>
              <w:pStyle w:val="TableText"/>
              <w:ind w:left="365"/>
              <w:spacing w:before="78" w:line="181" w:lineRule="auto"/>
              <w:rPr/>
            </w:pPr>
            <w:r>
              <w:rPr>
                <w:spacing w:val="-13"/>
              </w:rPr>
              <w:t>10</w:t>
            </w:r>
          </w:p>
        </w:tc>
        <w:tc>
          <w:tcPr>
            <w:tcW w:w="1614" w:type="dxa"/>
            <w:vAlign w:val="top"/>
          </w:tcPr>
          <w:p>
            <w:pPr>
              <w:pStyle w:val="TableText"/>
              <w:ind w:left="129"/>
              <w:spacing w:before="78" w:line="181" w:lineRule="auto"/>
              <w:rPr/>
            </w:pPr>
            <w:r>
              <w:rPr>
                <w:spacing w:val="-4"/>
              </w:rPr>
              <w:t>02071411</w:t>
            </w:r>
          </w:p>
        </w:tc>
        <w:tc>
          <w:tcPr>
            <w:tcW w:w="4859" w:type="dxa"/>
            <w:vAlign w:val="top"/>
          </w:tcPr>
          <w:p>
            <w:pPr>
              <w:pStyle w:val="TableText"/>
              <w:ind w:left="121"/>
              <w:spacing w:before="47" w:line="206" w:lineRule="auto"/>
              <w:rPr/>
            </w:pPr>
            <w:r>
              <w:rPr>
                <w:spacing w:val="-3"/>
              </w:rPr>
              <w:t>冻的的带骨鸡块</w:t>
            </w:r>
          </w:p>
        </w:tc>
        <w:tc>
          <w:tcPr>
            <w:tcW w:w="1866" w:type="dxa"/>
            <w:vAlign w:val="top"/>
          </w:tcPr>
          <w:p>
            <w:pPr>
              <w:rPr>
                <w:rFonts w:ascii="Arial"/>
                <w:sz w:val="21"/>
              </w:rPr>
            </w:pPr>
            <w:r/>
          </w:p>
        </w:tc>
      </w:tr>
      <w:tr>
        <w:trPr>
          <w:trHeight w:val="325" w:hRule="atLeast"/>
        </w:trPr>
        <w:tc>
          <w:tcPr>
            <w:tcW w:w="926" w:type="dxa"/>
            <w:vAlign w:val="top"/>
          </w:tcPr>
          <w:p>
            <w:pPr>
              <w:pStyle w:val="TableText"/>
              <w:ind w:left="365"/>
              <w:spacing w:before="76" w:line="180" w:lineRule="auto"/>
              <w:rPr/>
            </w:pPr>
            <w:r>
              <w:rPr>
                <w:spacing w:val="-13"/>
              </w:rPr>
              <w:t>11</w:t>
            </w:r>
          </w:p>
        </w:tc>
        <w:tc>
          <w:tcPr>
            <w:tcW w:w="1614" w:type="dxa"/>
            <w:vAlign w:val="top"/>
          </w:tcPr>
          <w:p>
            <w:pPr>
              <w:pStyle w:val="TableText"/>
              <w:ind w:left="129"/>
              <w:spacing w:before="77" w:line="181" w:lineRule="auto"/>
              <w:rPr/>
            </w:pPr>
            <w:r>
              <w:rPr>
                <w:spacing w:val="-4"/>
              </w:rPr>
              <w:t>02071419</w:t>
            </w:r>
          </w:p>
        </w:tc>
        <w:tc>
          <w:tcPr>
            <w:tcW w:w="4859" w:type="dxa"/>
            <w:vAlign w:val="top"/>
          </w:tcPr>
          <w:p>
            <w:pPr>
              <w:pStyle w:val="TableText"/>
              <w:ind w:left="121"/>
              <w:spacing w:before="45" w:line="207" w:lineRule="auto"/>
              <w:rPr/>
            </w:pPr>
            <w:r>
              <w:rPr>
                <w:spacing w:val="-3"/>
              </w:rPr>
              <w:t>冻的其他鸡块</w:t>
            </w:r>
          </w:p>
        </w:tc>
        <w:tc>
          <w:tcPr>
            <w:tcW w:w="1866" w:type="dxa"/>
            <w:vAlign w:val="top"/>
          </w:tcPr>
          <w:p>
            <w:pPr>
              <w:rPr>
                <w:rFonts w:ascii="Arial"/>
                <w:sz w:val="21"/>
              </w:rPr>
            </w:pPr>
            <w:r/>
          </w:p>
        </w:tc>
      </w:tr>
      <w:tr>
        <w:trPr>
          <w:trHeight w:val="325" w:hRule="atLeast"/>
        </w:trPr>
        <w:tc>
          <w:tcPr>
            <w:tcW w:w="926" w:type="dxa"/>
            <w:vAlign w:val="top"/>
          </w:tcPr>
          <w:p>
            <w:pPr>
              <w:pStyle w:val="TableText"/>
              <w:ind w:left="365"/>
              <w:spacing w:before="77" w:line="180" w:lineRule="auto"/>
              <w:rPr/>
            </w:pPr>
            <w:r>
              <w:rPr>
                <w:spacing w:val="-13"/>
              </w:rPr>
              <w:t>12</w:t>
            </w:r>
          </w:p>
        </w:tc>
        <w:tc>
          <w:tcPr>
            <w:tcW w:w="1614" w:type="dxa"/>
            <w:vAlign w:val="top"/>
          </w:tcPr>
          <w:p>
            <w:pPr>
              <w:pStyle w:val="TableText"/>
              <w:ind w:left="129"/>
              <w:spacing w:before="78" w:line="181" w:lineRule="auto"/>
              <w:rPr/>
            </w:pPr>
            <w:r>
              <w:rPr>
                <w:spacing w:val="-4"/>
              </w:rPr>
              <w:t>02071421</w:t>
            </w:r>
          </w:p>
        </w:tc>
        <w:tc>
          <w:tcPr>
            <w:tcW w:w="4859" w:type="dxa"/>
            <w:vAlign w:val="top"/>
          </w:tcPr>
          <w:p>
            <w:pPr>
              <w:pStyle w:val="TableText"/>
              <w:ind w:left="121"/>
              <w:spacing w:before="47" w:line="206" w:lineRule="auto"/>
              <w:rPr/>
            </w:pPr>
            <w:r>
              <w:rPr>
                <w:spacing w:val="-2"/>
              </w:rPr>
              <w:t>冻的鸡翼（不包括翼尖）</w:t>
            </w:r>
          </w:p>
        </w:tc>
        <w:tc>
          <w:tcPr>
            <w:tcW w:w="1866" w:type="dxa"/>
            <w:vAlign w:val="top"/>
          </w:tcPr>
          <w:p>
            <w:pPr>
              <w:rPr>
                <w:rFonts w:ascii="Arial"/>
                <w:sz w:val="21"/>
              </w:rPr>
            </w:pPr>
            <w:r/>
          </w:p>
        </w:tc>
      </w:tr>
      <w:tr>
        <w:trPr>
          <w:trHeight w:val="325" w:hRule="atLeast"/>
        </w:trPr>
        <w:tc>
          <w:tcPr>
            <w:tcW w:w="926" w:type="dxa"/>
            <w:vAlign w:val="top"/>
          </w:tcPr>
          <w:p>
            <w:pPr>
              <w:pStyle w:val="TableText"/>
              <w:ind w:left="365"/>
              <w:spacing w:before="77" w:line="181" w:lineRule="auto"/>
              <w:rPr/>
            </w:pPr>
            <w:r>
              <w:rPr>
                <w:spacing w:val="-13"/>
              </w:rPr>
              <w:t>13</w:t>
            </w:r>
          </w:p>
        </w:tc>
        <w:tc>
          <w:tcPr>
            <w:tcW w:w="1614" w:type="dxa"/>
            <w:vAlign w:val="top"/>
          </w:tcPr>
          <w:p>
            <w:pPr>
              <w:pStyle w:val="TableText"/>
              <w:ind w:left="129"/>
              <w:spacing w:before="77" w:line="181" w:lineRule="auto"/>
              <w:rPr/>
            </w:pPr>
            <w:r>
              <w:rPr>
                <w:spacing w:val="-3"/>
              </w:rPr>
              <w:t>02072600002</w:t>
            </w:r>
          </w:p>
        </w:tc>
        <w:tc>
          <w:tcPr>
            <w:tcW w:w="4859" w:type="dxa"/>
            <w:vAlign w:val="top"/>
          </w:tcPr>
          <w:p>
            <w:pPr>
              <w:pStyle w:val="TableText"/>
              <w:ind w:left="116"/>
              <w:spacing w:before="45" w:line="207" w:lineRule="auto"/>
              <w:rPr/>
            </w:pPr>
            <w:r>
              <w:rPr>
                <w:spacing w:val="-3"/>
              </w:rPr>
              <w:t>分割火鸡块</w:t>
            </w:r>
          </w:p>
        </w:tc>
        <w:tc>
          <w:tcPr>
            <w:tcW w:w="1866" w:type="dxa"/>
            <w:vAlign w:val="top"/>
          </w:tcPr>
          <w:p>
            <w:pPr>
              <w:rPr>
                <w:rFonts w:ascii="Arial"/>
                <w:sz w:val="21"/>
              </w:rPr>
            </w:pPr>
            <w:r/>
          </w:p>
        </w:tc>
      </w:tr>
      <w:tr>
        <w:trPr>
          <w:trHeight w:val="325" w:hRule="atLeast"/>
        </w:trPr>
        <w:tc>
          <w:tcPr>
            <w:tcW w:w="926" w:type="dxa"/>
            <w:vAlign w:val="top"/>
          </w:tcPr>
          <w:p>
            <w:pPr>
              <w:pStyle w:val="TableText"/>
              <w:ind w:left="365"/>
              <w:spacing w:before="77" w:line="180" w:lineRule="auto"/>
              <w:rPr/>
            </w:pPr>
            <w:r>
              <w:rPr>
                <w:spacing w:val="-13"/>
              </w:rPr>
              <w:t>14</w:t>
            </w:r>
          </w:p>
        </w:tc>
        <w:tc>
          <w:tcPr>
            <w:tcW w:w="1614" w:type="dxa"/>
            <w:vAlign w:val="top"/>
          </w:tcPr>
          <w:p>
            <w:pPr>
              <w:pStyle w:val="TableText"/>
              <w:ind w:left="129"/>
              <w:spacing w:before="78" w:line="181" w:lineRule="auto"/>
              <w:rPr/>
            </w:pPr>
            <w:r>
              <w:rPr>
                <w:spacing w:val="-3"/>
              </w:rPr>
              <w:t>02072700002</w:t>
            </w:r>
          </w:p>
        </w:tc>
        <w:tc>
          <w:tcPr>
            <w:tcW w:w="4859" w:type="dxa"/>
            <w:vAlign w:val="top"/>
          </w:tcPr>
          <w:p>
            <w:pPr>
              <w:pStyle w:val="TableText"/>
              <w:ind w:left="116"/>
              <w:spacing w:before="47" w:line="206" w:lineRule="auto"/>
              <w:rPr/>
            </w:pPr>
            <w:r>
              <w:rPr>
                <w:spacing w:val="-3"/>
              </w:rPr>
              <w:t>分割火鸡块</w:t>
            </w:r>
          </w:p>
        </w:tc>
        <w:tc>
          <w:tcPr>
            <w:tcW w:w="1866" w:type="dxa"/>
            <w:vAlign w:val="top"/>
          </w:tcPr>
          <w:p>
            <w:pPr>
              <w:rPr>
                <w:rFonts w:ascii="Arial"/>
                <w:sz w:val="21"/>
              </w:rPr>
            </w:pPr>
            <w:r/>
          </w:p>
        </w:tc>
      </w:tr>
      <w:tr>
        <w:trPr>
          <w:trHeight w:val="325" w:hRule="atLeast"/>
        </w:trPr>
        <w:tc>
          <w:tcPr>
            <w:tcW w:w="926" w:type="dxa"/>
            <w:vAlign w:val="top"/>
          </w:tcPr>
          <w:p>
            <w:pPr>
              <w:pStyle w:val="TableText"/>
              <w:ind w:left="365"/>
              <w:spacing w:before="77" w:line="181" w:lineRule="auto"/>
              <w:rPr/>
            </w:pPr>
            <w:r>
              <w:rPr>
                <w:spacing w:val="-13"/>
              </w:rPr>
              <w:t>15</w:t>
            </w:r>
          </w:p>
        </w:tc>
        <w:tc>
          <w:tcPr>
            <w:tcW w:w="1614" w:type="dxa"/>
            <w:vAlign w:val="top"/>
          </w:tcPr>
          <w:p>
            <w:pPr>
              <w:pStyle w:val="TableText"/>
              <w:ind w:left="129"/>
              <w:spacing w:before="77" w:line="181" w:lineRule="auto"/>
              <w:rPr/>
            </w:pPr>
            <w:r>
              <w:rPr>
                <w:spacing w:val="-3"/>
              </w:rPr>
              <w:t>02074400002</w:t>
            </w:r>
          </w:p>
        </w:tc>
        <w:tc>
          <w:tcPr>
            <w:tcW w:w="4859" w:type="dxa"/>
            <w:vAlign w:val="top"/>
          </w:tcPr>
          <w:p>
            <w:pPr>
              <w:pStyle w:val="TableText"/>
              <w:ind w:left="116"/>
              <w:spacing w:before="45" w:line="207" w:lineRule="auto"/>
              <w:rPr/>
            </w:pPr>
            <w:r>
              <w:rPr>
                <w:spacing w:val="-3"/>
              </w:rPr>
              <w:t>分割鸭块</w:t>
            </w:r>
          </w:p>
        </w:tc>
        <w:tc>
          <w:tcPr>
            <w:tcW w:w="1866" w:type="dxa"/>
            <w:vAlign w:val="top"/>
          </w:tcPr>
          <w:p>
            <w:pPr>
              <w:rPr>
                <w:rFonts w:ascii="Arial"/>
                <w:sz w:val="21"/>
              </w:rPr>
            </w:pPr>
            <w:r/>
          </w:p>
        </w:tc>
      </w:tr>
      <w:tr>
        <w:trPr>
          <w:trHeight w:val="325" w:hRule="atLeast"/>
        </w:trPr>
        <w:tc>
          <w:tcPr>
            <w:tcW w:w="926" w:type="dxa"/>
            <w:vAlign w:val="top"/>
          </w:tcPr>
          <w:p>
            <w:pPr>
              <w:pStyle w:val="TableText"/>
              <w:ind w:left="365"/>
              <w:spacing w:before="78" w:line="181" w:lineRule="auto"/>
              <w:rPr/>
            </w:pPr>
            <w:r>
              <w:rPr>
                <w:spacing w:val="-13"/>
              </w:rPr>
              <w:t>16</w:t>
            </w:r>
          </w:p>
        </w:tc>
        <w:tc>
          <w:tcPr>
            <w:tcW w:w="1614" w:type="dxa"/>
            <w:vAlign w:val="top"/>
          </w:tcPr>
          <w:p>
            <w:pPr>
              <w:pStyle w:val="TableText"/>
              <w:ind w:left="129"/>
              <w:spacing w:before="78" w:line="181" w:lineRule="auto"/>
              <w:rPr/>
            </w:pPr>
            <w:r>
              <w:rPr>
                <w:spacing w:val="-3"/>
              </w:rPr>
              <w:t>02074500002</w:t>
            </w:r>
          </w:p>
        </w:tc>
        <w:tc>
          <w:tcPr>
            <w:tcW w:w="4859" w:type="dxa"/>
            <w:vAlign w:val="top"/>
          </w:tcPr>
          <w:p>
            <w:pPr>
              <w:pStyle w:val="TableText"/>
              <w:ind w:left="116"/>
              <w:spacing w:before="47" w:line="206" w:lineRule="auto"/>
              <w:rPr/>
            </w:pPr>
            <w:r>
              <w:rPr>
                <w:spacing w:val="-3"/>
              </w:rPr>
              <w:t>分割鸭块</w:t>
            </w:r>
          </w:p>
        </w:tc>
        <w:tc>
          <w:tcPr>
            <w:tcW w:w="1866" w:type="dxa"/>
            <w:vAlign w:val="top"/>
          </w:tcPr>
          <w:p>
            <w:pPr>
              <w:rPr>
                <w:rFonts w:ascii="Arial"/>
                <w:sz w:val="21"/>
              </w:rPr>
            </w:pPr>
            <w:r/>
          </w:p>
        </w:tc>
      </w:tr>
      <w:tr>
        <w:trPr>
          <w:trHeight w:val="325" w:hRule="atLeast"/>
        </w:trPr>
        <w:tc>
          <w:tcPr>
            <w:tcW w:w="926" w:type="dxa"/>
            <w:vAlign w:val="top"/>
          </w:tcPr>
          <w:p>
            <w:pPr>
              <w:pStyle w:val="TableText"/>
              <w:ind w:left="365"/>
              <w:spacing w:before="77" w:line="181" w:lineRule="auto"/>
              <w:rPr/>
            </w:pPr>
            <w:r>
              <w:rPr>
                <w:spacing w:val="-13"/>
              </w:rPr>
              <w:t>17</w:t>
            </w:r>
          </w:p>
        </w:tc>
        <w:tc>
          <w:tcPr>
            <w:tcW w:w="1614" w:type="dxa"/>
            <w:vAlign w:val="top"/>
          </w:tcPr>
          <w:p>
            <w:pPr>
              <w:pStyle w:val="TableText"/>
              <w:ind w:left="129"/>
              <w:spacing w:before="77" w:line="181" w:lineRule="auto"/>
              <w:rPr/>
            </w:pPr>
            <w:r>
              <w:rPr>
                <w:spacing w:val="-3"/>
              </w:rPr>
              <w:t>02075400002</w:t>
            </w:r>
          </w:p>
        </w:tc>
        <w:tc>
          <w:tcPr>
            <w:tcW w:w="4859" w:type="dxa"/>
            <w:vAlign w:val="top"/>
          </w:tcPr>
          <w:p>
            <w:pPr>
              <w:pStyle w:val="TableText"/>
              <w:ind w:left="116"/>
              <w:spacing w:before="45" w:line="207" w:lineRule="auto"/>
              <w:rPr/>
            </w:pPr>
            <w:r>
              <w:rPr>
                <w:spacing w:val="-3"/>
              </w:rPr>
              <w:t>分割鹅块</w:t>
            </w:r>
          </w:p>
        </w:tc>
        <w:tc>
          <w:tcPr>
            <w:tcW w:w="1866" w:type="dxa"/>
            <w:vAlign w:val="top"/>
          </w:tcPr>
          <w:p>
            <w:pPr>
              <w:rPr>
                <w:rFonts w:ascii="Arial"/>
                <w:sz w:val="21"/>
              </w:rPr>
            </w:pPr>
            <w:r/>
          </w:p>
        </w:tc>
      </w:tr>
      <w:tr>
        <w:trPr>
          <w:trHeight w:val="325" w:hRule="atLeast"/>
        </w:trPr>
        <w:tc>
          <w:tcPr>
            <w:tcW w:w="926" w:type="dxa"/>
            <w:vAlign w:val="top"/>
          </w:tcPr>
          <w:p>
            <w:pPr>
              <w:pStyle w:val="TableText"/>
              <w:ind w:left="365"/>
              <w:spacing w:before="78" w:line="181" w:lineRule="auto"/>
              <w:rPr/>
            </w:pPr>
            <w:r>
              <w:rPr>
                <w:spacing w:val="-13"/>
              </w:rPr>
              <w:t>18</w:t>
            </w:r>
          </w:p>
        </w:tc>
        <w:tc>
          <w:tcPr>
            <w:tcW w:w="1614" w:type="dxa"/>
            <w:vAlign w:val="top"/>
          </w:tcPr>
          <w:p>
            <w:pPr>
              <w:pStyle w:val="TableText"/>
              <w:ind w:left="129"/>
              <w:spacing w:before="78" w:line="181" w:lineRule="auto"/>
              <w:rPr/>
            </w:pPr>
            <w:r>
              <w:rPr>
                <w:spacing w:val="-3"/>
              </w:rPr>
              <w:t>02075500002</w:t>
            </w:r>
          </w:p>
        </w:tc>
        <w:tc>
          <w:tcPr>
            <w:tcW w:w="4859" w:type="dxa"/>
            <w:vAlign w:val="top"/>
          </w:tcPr>
          <w:p>
            <w:pPr>
              <w:pStyle w:val="TableText"/>
              <w:ind w:left="116"/>
              <w:spacing w:before="47" w:line="206" w:lineRule="auto"/>
              <w:rPr/>
            </w:pPr>
            <w:r>
              <w:rPr>
                <w:spacing w:val="-3"/>
              </w:rPr>
              <w:t>分割鹅块</w:t>
            </w:r>
          </w:p>
        </w:tc>
        <w:tc>
          <w:tcPr>
            <w:tcW w:w="1866" w:type="dxa"/>
            <w:vAlign w:val="top"/>
          </w:tcPr>
          <w:p>
            <w:pPr>
              <w:rPr>
                <w:rFonts w:ascii="Arial"/>
                <w:sz w:val="21"/>
              </w:rPr>
            </w:pPr>
            <w:r/>
          </w:p>
        </w:tc>
      </w:tr>
      <w:tr>
        <w:trPr>
          <w:trHeight w:val="325" w:hRule="atLeast"/>
        </w:trPr>
        <w:tc>
          <w:tcPr>
            <w:tcW w:w="926" w:type="dxa"/>
            <w:vAlign w:val="top"/>
          </w:tcPr>
          <w:p>
            <w:pPr>
              <w:pStyle w:val="TableText"/>
              <w:ind w:left="365"/>
              <w:spacing w:before="77" w:line="181" w:lineRule="auto"/>
              <w:rPr/>
            </w:pPr>
            <w:r>
              <w:rPr>
                <w:spacing w:val="-13"/>
              </w:rPr>
              <w:t>19</w:t>
            </w:r>
          </w:p>
        </w:tc>
        <w:tc>
          <w:tcPr>
            <w:tcW w:w="1614" w:type="dxa"/>
            <w:vAlign w:val="top"/>
          </w:tcPr>
          <w:p>
            <w:pPr>
              <w:pStyle w:val="TableText"/>
              <w:ind w:left="129"/>
              <w:spacing w:before="77" w:line="181" w:lineRule="auto"/>
              <w:rPr/>
            </w:pPr>
            <w:r>
              <w:rPr>
                <w:spacing w:val="-3"/>
              </w:rPr>
              <w:t>02076000002</w:t>
            </w:r>
          </w:p>
        </w:tc>
        <w:tc>
          <w:tcPr>
            <w:tcW w:w="4859" w:type="dxa"/>
            <w:vAlign w:val="top"/>
          </w:tcPr>
          <w:p>
            <w:pPr>
              <w:pStyle w:val="TableText"/>
              <w:ind w:left="116"/>
              <w:spacing w:before="45" w:line="207" w:lineRule="auto"/>
              <w:rPr/>
            </w:pPr>
            <w:r>
              <w:rPr>
                <w:spacing w:val="-2"/>
              </w:rPr>
              <w:t>分割珍珠鸡块</w:t>
            </w:r>
          </w:p>
        </w:tc>
        <w:tc>
          <w:tcPr>
            <w:tcW w:w="1866" w:type="dxa"/>
            <w:vAlign w:val="top"/>
          </w:tcPr>
          <w:p>
            <w:pPr>
              <w:rPr>
                <w:rFonts w:ascii="Arial"/>
                <w:sz w:val="21"/>
              </w:rPr>
            </w:pPr>
            <w:r/>
          </w:p>
        </w:tc>
      </w:tr>
      <w:tr>
        <w:trPr>
          <w:trHeight w:val="325" w:hRule="atLeast"/>
        </w:trPr>
        <w:tc>
          <w:tcPr>
            <w:tcW w:w="926" w:type="dxa"/>
            <w:vAlign w:val="top"/>
          </w:tcPr>
          <w:p>
            <w:pPr>
              <w:pStyle w:val="TableText"/>
              <w:ind w:left="359"/>
              <w:spacing w:before="78" w:line="181" w:lineRule="auto"/>
              <w:rPr/>
            </w:pPr>
            <w:r>
              <w:rPr>
                <w:spacing w:val="-10"/>
              </w:rPr>
              <w:t>20</w:t>
            </w:r>
          </w:p>
        </w:tc>
        <w:tc>
          <w:tcPr>
            <w:tcW w:w="1614" w:type="dxa"/>
            <w:vAlign w:val="top"/>
          </w:tcPr>
          <w:p>
            <w:pPr>
              <w:pStyle w:val="TableText"/>
              <w:ind w:left="129"/>
              <w:spacing w:before="78" w:line="181" w:lineRule="auto"/>
              <w:rPr/>
            </w:pPr>
            <w:r>
              <w:rPr>
                <w:spacing w:val="-3"/>
              </w:rPr>
              <w:t>02081010002</w:t>
            </w:r>
          </w:p>
        </w:tc>
        <w:tc>
          <w:tcPr>
            <w:tcW w:w="4859" w:type="dxa"/>
            <w:vAlign w:val="top"/>
          </w:tcPr>
          <w:p>
            <w:pPr>
              <w:pStyle w:val="TableText"/>
              <w:ind w:left="116"/>
              <w:spacing w:before="47" w:line="206" w:lineRule="auto"/>
              <w:rPr/>
            </w:pPr>
            <w:r>
              <w:rPr>
                <w:spacing w:val="-3"/>
              </w:rPr>
              <w:t>分割家兔肉</w:t>
            </w:r>
          </w:p>
        </w:tc>
        <w:tc>
          <w:tcPr>
            <w:tcW w:w="1866" w:type="dxa"/>
            <w:vAlign w:val="top"/>
          </w:tcPr>
          <w:p>
            <w:pPr>
              <w:rPr>
                <w:rFonts w:ascii="Arial"/>
                <w:sz w:val="21"/>
              </w:rPr>
            </w:pPr>
            <w:r/>
          </w:p>
        </w:tc>
      </w:tr>
      <w:tr>
        <w:trPr>
          <w:trHeight w:val="325" w:hRule="atLeast"/>
        </w:trPr>
        <w:tc>
          <w:tcPr>
            <w:tcW w:w="926" w:type="dxa"/>
            <w:vAlign w:val="top"/>
          </w:tcPr>
          <w:p>
            <w:pPr>
              <w:pStyle w:val="TableText"/>
              <w:ind w:left="359"/>
              <w:spacing w:before="76" w:line="180" w:lineRule="auto"/>
              <w:rPr/>
            </w:pPr>
            <w:r>
              <w:rPr>
                <w:spacing w:val="-10"/>
              </w:rPr>
              <w:t>21</w:t>
            </w:r>
          </w:p>
        </w:tc>
        <w:tc>
          <w:tcPr>
            <w:tcW w:w="1614" w:type="dxa"/>
            <w:vAlign w:val="top"/>
          </w:tcPr>
          <w:p>
            <w:pPr>
              <w:pStyle w:val="TableText"/>
              <w:ind w:left="129"/>
              <w:spacing w:before="77" w:line="181" w:lineRule="auto"/>
              <w:rPr/>
            </w:pPr>
            <w:r>
              <w:rPr>
                <w:spacing w:val="-3"/>
              </w:rPr>
              <w:t>02081020002</w:t>
            </w:r>
          </w:p>
        </w:tc>
        <w:tc>
          <w:tcPr>
            <w:tcW w:w="4859" w:type="dxa"/>
            <w:vAlign w:val="top"/>
          </w:tcPr>
          <w:p>
            <w:pPr>
              <w:pStyle w:val="TableText"/>
              <w:ind w:left="116"/>
              <w:spacing w:before="45" w:line="207" w:lineRule="auto"/>
              <w:rPr/>
            </w:pPr>
            <w:r>
              <w:rPr>
                <w:spacing w:val="-3"/>
              </w:rPr>
              <w:t>分割家兔肉</w:t>
            </w:r>
          </w:p>
        </w:tc>
        <w:tc>
          <w:tcPr>
            <w:tcW w:w="1866" w:type="dxa"/>
            <w:vAlign w:val="top"/>
          </w:tcPr>
          <w:p>
            <w:pPr>
              <w:rPr>
                <w:rFonts w:ascii="Arial"/>
                <w:sz w:val="21"/>
              </w:rPr>
            </w:pPr>
            <w:r/>
          </w:p>
        </w:tc>
      </w:tr>
      <w:tr>
        <w:trPr>
          <w:trHeight w:val="325" w:hRule="atLeast"/>
        </w:trPr>
        <w:tc>
          <w:tcPr>
            <w:tcW w:w="926" w:type="dxa"/>
            <w:vAlign w:val="top"/>
          </w:tcPr>
          <w:p>
            <w:pPr>
              <w:pStyle w:val="TableText"/>
              <w:ind w:left="359"/>
              <w:spacing w:before="77" w:line="180" w:lineRule="auto"/>
              <w:rPr/>
            </w:pPr>
            <w:r>
              <w:rPr>
                <w:spacing w:val="-10"/>
              </w:rPr>
              <w:t>22</w:t>
            </w:r>
          </w:p>
        </w:tc>
        <w:tc>
          <w:tcPr>
            <w:tcW w:w="1614" w:type="dxa"/>
            <w:vAlign w:val="top"/>
          </w:tcPr>
          <w:p>
            <w:pPr>
              <w:pStyle w:val="TableText"/>
              <w:ind w:left="129"/>
              <w:spacing w:before="78" w:line="181" w:lineRule="auto"/>
              <w:rPr/>
            </w:pPr>
            <w:r>
              <w:rPr>
                <w:spacing w:val="-4"/>
              </w:rPr>
              <w:t>03031100</w:t>
            </w:r>
          </w:p>
        </w:tc>
        <w:tc>
          <w:tcPr>
            <w:tcW w:w="4859" w:type="dxa"/>
            <w:vAlign w:val="top"/>
          </w:tcPr>
          <w:p>
            <w:pPr>
              <w:pStyle w:val="TableText"/>
              <w:ind w:left="121"/>
              <w:spacing w:before="47" w:line="206" w:lineRule="auto"/>
              <w:rPr/>
            </w:pPr>
            <w:r>
              <w:rPr>
                <w:spacing w:val="-3"/>
              </w:rPr>
              <w:t>冻红大麻哈鱼</w:t>
            </w:r>
          </w:p>
        </w:tc>
        <w:tc>
          <w:tcPr>
            <w:tcW w:w="1866" w:type="dxa"/>
            <w:vAlign w:val="top"/>
          </w:tcPr>
          <w:p>
            <w:pPr>
              <w:rPr>
                <w:rFonts w:ascii="Arial"/>
                <w:sz w:val="21"/>
              </w:rPr>
            </w:pPr>
            <w:r/>
          </w:p>
        </w:tc>
      </w:tr>
      <w:tr>
        <w:trPr>
          <w:trHeight w:val="325" w:hRule="atLeast"/>
        </w:trPr>
        <w:tc>
          <w:tcPr>
            <w:tcW w:w="926" w:type="dxa"/>
            <w:vAlign w:val="top"/>
          </w:tcPr>
          <w:p>
            <w:pPr>
              <w:pStyle w:val="TableText"/>
              <w:ind w:left="359"/>
              <w:spacing w:before="77" w:line="181" w:lineRule="auto"/>
              <w:rPr/>
            </w:pPr>
            <w:r>
              <w:rPr>
                <w:spacing w:val="-10"/>
              </w:rPr>
              <w:t>23</w:t>
            </w:r>
          </w:p>
        </w:tc>
        <w:tc>
          <w:tcPr>
            <w:tcW w:w="1614" w:type="dxa"/>
            <w:vAlign w:val="top"/>
          </w:tcPr>
          <w:p>
            <w:pPr>
              <w:pStyle w:val="TableText"/>
              <w:ind w:left="129"/>
              <w:spacing w:before="77" w:line="181" w:lineRule="auto"/>
              <w:rPr/>
            </w:pPr>
            <w:r>
              <w:rPr>
                <w:spacing w:val="-4"/>
              </w:rPr>
              <w:t>03031200</w:t>
            </w:r>
          </w:p>
        </w:tc>
        <w:tc>
          <w:tcPr>
            <w:tcW w:w="4859" w:type="dxa"/>
            <w:vAlign w:val="top"/>
          </w:tcPr>
          <w:p>
            <w:pPr>
              <w:pStyle w:val="TableText"/>
              <w:ind w:left="121"/>
              <w:spacing w:before="45" w:line="207" w:lineRule="auto"/>
              <w:rPr/>
            </w:pPr>
            <w:r>
              <w:rPr>
                <w:spacing w:val="-3"/>
              </w:rPr>
              <w:t>冻其他大麻哈鱼</w:t>
            </w:r>
          </w:p>
        </w:tc>
        <w:tc>
          <w:tcPr>
            <w:tcW w:w="1866" w:type="dxa"/>
            <w:vAlign w:val="top"/>
          </w:tcPr>
          <w:p>
            <w:pPr>
              <w:rPr>
                <w:rFonts w:ascii="Arial"/>
                <w:sz w:val="21"/>
              </w:rPr>
            </w:pPr>
            <w:r/>
          </w:p>
        </w:tc>
      </w:tr>
      <w:tr>
        <w:trPr>
          <w:trHeight w:val="325" w:hRule="atLeast"/>
        </w:trPr>
        <w:tc>
          <w:tcPr>
            <w:tcW w:w="926" w:type="dxa"/>
            <w:vAlign w:val="top"/>
          </w:tcPr>
          <w:p>
            <w:pPr>
              <w:pStyle w:val="TableText"/>
              <w:ind w:left="359"/>
              <w:spacing w:before="77" w:line="180" w:lineRule="auto"/>
              <w:rPr/>
            </w:pPr>
            <w:r>
              <w:rPr>
                <w:spacing w:val="-10"/>
              </w:rPr>
              <w:t>24</w:t>
            </w:r>
          </w:p>
        </w:tc>
        <w:tc>
          <w:tcPr>
            <w:tcW w:w="1614" w:type="dxa"/>
            <w:vAlign w:val="top"/>
          </w:tcPr>
          <w:p>
            <w:pPr>
              <w:pStyle w:val="TableText"/>
              <w:ind w:left="129"/>
              <w:spacing w:before="78" w:line="181" w:lineRule="auto"/>
              <w:rPr/>
            </w:pPr>
            <w:r>
              <w:rPr>
                <w:spacing w:val="-4"/>
              </w:rPr>
              <w:t>03031300</w:t>
            </w:r>
          </w:p>
        </w:tc>
        <w:tc>
          <w:tcPr>
            <w:tcW w:w="4859" w:type="dxa"/>
            <w:vAlign w:val="top"/>
          </w:tcPr>
          <w:p>
            <w:pPr>
              <w:pStyle w:val="TableText"/>
              <w:ind w:left="121"/>
              <w:spacing w:before="47" w:line="206" w:lineRule="auto"/>
              <w:rPr/>
            </w:pPr>
            <w:r>
              <w:rPr>
                <w:spacing w:val="-2"/>
              </w:rPr>
              <w:t>冻大西洋鲑鱼及多瑙哲罗鱼</w:t>
            </w:r>
          </w:p>
        </w:tc>
        <w:tc>
          <w:tcPr>
            <w:tcW w:w="1866" w:type="dxa"/>
            <w:vAlign w:val="top"/>
          </w:tcPr>
          <w:p>
            <w:pPr>
              <w:rPr>
                <w:rFonts w:ascii="Arial"/>
                <w:sz w:val="21"/>
              </w:rPr>
            </w:pPr>
            <w:r/>
          </w:p>
        </w:tc>
      </w:tr>
      <w:tr>
        <w:trPr>
          <w:trHeight w:val="325" w:hRule="atLeast"/>
        </w:trPr>
        <w:tc>
          <w:tcPr>
            <w:tcW w:w="926" w:type="dxa"/>
            <w:vAlign w:val="top"/>
          </w:tcPr>
          <w:p>
            <w:pPr>
              <w:pStyle w:val="TableText"/>
              <w:ind w:left="359"/>
              <w:spacing w:before="77" w:line="181" w:lineRule="auto"/>
              <w:rPr/>
            </w:pPr>
            <w:r>
              <w:rPr>
                <w:spacing w:val="-10"/>
              </w:rPr>
              <w:t>25</w:t>
            </w:r>
          </w:p>
        </w:tc>
        <w:tc>
          <w:tcPr>
            <w:tcW w:w="1614" w:type="dxa"/>
            <w:vAlign w:val="top"/>
          </w:tcPr>
          <w:p>
            <w:pPr>
              <w:pStyle w:val="TableText"/>
              <w:ind w:left="129"/>
              <w:spacing w:before="77" w:line="181" w:lineRule="auto"/>
              <w:rPr/>
            </w:pPr>
            <w:r>
              <w:rPr>
                <w:spacing w:val="-4"/>
              </w:rPr>
              <w:t>03031400</w:t>
            </w:r>
          </w:p>
        </w:tc>
        <w:tc>
          <w:tcPr>
            <w:tcW w:w="4859" w:type="dxa"/>
            <w:vAlign w:val="top"/>
          </w:tcPr>
          <w:p>
            <w:pPr>
              <w:pStyle w:val="TableText"/>
              <w:ind w:left="121"/>
              <w:spacing w:before="45" w:line="207" w:lineRule="auto"/>
              <w:rPr/>
            </w:pPr>
            <w:r>
              <w:rPr>
                <w:spacing w:val="-6"/>
              </w:rPr>
              <w:t>冻鳟鱼</w:t>
            </w:r>
          </w:p>
        </w:tc>
        <w:tc>
          <w:tcPr>
            <w:tcW w:w="1866" w:type="dxa"/>
            <w:vAlign w:val="top"/>
          </w:tcPr>
          <w:p>
            <w:pPr>
              <w:rPr>
                <w:rFonts w:ascii="Arial"/>
                <w:sz w:val="21"/>
              </w:rPr>
            </w:pPr>
            <w:r/>
          </w:p>
        </w:tc>
      </w:tr>
      <w:tr>
        <w:trPr>
          <w:trHeight w:val="325" w:hRule="atLeast"/>
        </w:trPr>
        <w:tc>
          <w:tcPr>
            <w:tcW w:w="926" w:type="dxa"/>
            <w:vAlign w:val="top"/>
          </w:tcPr>
          <w:p>
            <w:pPr>
              <w:pStyle w:val="TableText"/>
              <w:ind w:left="359"/>
              <w:spacing w:before="78" w:line="181" w:lineRule="auto"/>
              <w:rPr/>
            </w:pPr>
            <w:r>
              <w:rPr>
                <w:spacing w:val="-10"/>
              </w:rPr>
              <w:t>26</w:t>
            </w:r>
          </w:p>
        </w:tc>
        <w:tc>
          <w:tcPr>
            <w:tcW w:w="1614" w:type="dxa"/>
            <w:vAlign w:val="top"/>
          </w:tcPr>
          <w:p>
            <w:pPr>
              <w:pStyle w:val="TableText"/>
              <w:ind w:left="129"/>
              <w:spacing w:before="78" w:line="181" w:lineRule="auto"/>
              <w:rPr/>
            </w:pPr>
            <w:r>
              <w:rPr>
                <w:spacing w:val="-4"/>
              </w:rPr>
              <w:t>03031900</w:t>
            </w:r>
          </w:p>
        </w:tc>
        <w:tc>
          <w:tcPr>
            <w:tcW w:w="4859" w:type="dxa"/>
            <w:vAlign w:val="top"/>
          </w:tcPr>
          <w:p>
            <w:pPr>
              <w:pStyle w:val="TableText"/>
              <w:ind w:left="121"/>
              <w:spacing w:before="47" w:line="206" w:lineRule="auto"/>
              <w:rPr/>
            </w:pPr>
            <w:r>
              <w:rPr>
                <w:spacing w:val="-3"/>
              </w:rPr>
              <w:t>冻其他鲑科鱼</w:t>
            </w:r>
          </w:p>
        </w:tc>
        <w:tc>
          <w:tcPr>
            <w:tcW w:w="1866" w:type="dxa"/>
            <w:vAlign w:val="top"/>
          </w:tcPr>
          <w:p>
            <w:pPr>
              <w:rPr>
                <w:rFonts w:ascii="Arial"/>
                <w:sz w:val="21"/>
              </w:rPr>
            </w:pPr>
            <w:r/>
          </w:p>
        </w:tc>
      </w:tr>
      <w:tr>
        <w:trPr>
          <w:trHeight w:val="325" w:hRule="atLeast"/>
        </w:trPr>
        <w:tc>
          <w:tcPr>
            <w:tcW w:w="926" w:type="dxa"/>
            <w:vAlign w:val="top"/>
          </w:tcPr>
          <w:p>
            <w:pPr>
              <w:pStyle w:val="TableText"/>
              <w:ind w:left="359"/>
              <w:spacing w:before="77" w:line="181" w:lineRule="auto"/>
              <w:rPr/>
            </w:pPr>
            <w:r>
              <w:rPr>
                <w:spacing w:val="-10"/>
              </w:rPr>
              <w:t>27</w:t>
            </w:r>
          </w:p>
        </w:tc>
        <w:tc>
          <w:tcPr>
            <w:tcW w:w="1614" w:type="dxa"/>
            <w:vAlign w:val="top"/>
          </w:tcPr>
          <w:p>
            <w:pPr>
              <w:pStyle w:val="TableText"/>
              <w:ind w:left="129"/>
              <w:spacing w:before="77" w:line="181" w:lineRule="auto"/>
              <w:rPr/>
            </w:pPr>
            <w:r>
              <w:rPr>
                <w:spacing w:val="-4"/>
              </w:rPr>
              <w:t>03032300</w:t>
            </w:r>
          </w:p>
        </w:tc>
        <w:tc>
          <w:tcPr>
            <w:tcW w:w="4859" w:type="dxa"/>
            <w:vAlign w:val="top"/>
          </w:tcPr>
          <w:p>
            <w:pPr>
              <w:pStyle w:val="TableText"/>
              <w:ind w:left="121"/>
              <w:spacing w:before="45" w:line="207" w:lineRule="auto"/>
              <w:rPr/>
            </w:pPr>
            <w:r>
              <w:rPr>
                <w:spacing w:val="-5"/>
              </w:rPr>
              <w:t>冻罗非鱼</w:t>
            </w:r>
          </w:p>
        </w:tc>
        <w:tc>
          <w:tcPr>
            <w:tcW w:w="1866" w:type="dxa"/>
            <w:vAlign w:val="top"/>
          </w:tcPr>
          <w:p>
            <w:pPr>
              <w:rPr>
                <w:rFonts w:ascii="Arial"/>
                <w:sz w:val="21"/>
              </w:rPr>
            </w:pPr>
            <w:r/>
          </w:p>
        </w:tc>
      </w:tr>
      <w:tr>
        <w:trPr>
          <w:trHeight w:val="325" w:hRule="atLeast"/>
        </w:trPr>
        <w:tc>
          <w:tcPr>
            <w:tcW w:w="926" w:type="dxa"/>
            <w:vAlign w:val="top"/>
          </w:tcPr>
          <w:p>
            <w:pPr>
              <w:pStyle w:val="TableText"/>
              <w:ind w:left="359"/>
              <w:spacing w:before="78" w:line="181" w:lineRule="auto"/>
              <w:rPr/>
            </w:pPr>
            <w:r>
              <w:rPr>
                <w:spacing w:val="-10"/>
              </w:rPr>
              <w:t>28</w:t>
            </w:r>
          </w:p>
        </w:tc>
        <w:tc>
          <w:tcPr>
            <w:tcW w:w="1614" w:type="dxa"/>
            <w:vAlign w:val="top"/>
          </w:tcPr>
          <w:p>
            <w:pPr>
              <w:pStyle w:val="TableText"/>
              <w:ind w:left="129"/>
              <w:spacing w:before="78" w:line="181" w:lineRule="auto"/>
              <w:rPr/>
            </w:pPr>
            <w:r>
              <w:rPr>
                <w:spacing w:val="-4"/>
              </w:rPr>
              <w:t>03032400</w:t>
            </w:r>
          </w:p>
        </w:tc>
        <w:tc>
          <w:tcPr>
            <w:tcW w:w="4859" w:type="dxa"/>
            <w:vAlign w:val="top"/>
          </w:tcPr>
          <w:p>
            <w:pPr>
              <w:pStyle w:val="TableText"/>
              <w:ind w:left="121"/>
              <w:spacing w:before="47" w:line="206" w:lineRule="auto"/>
              <w:rPr/>
            </w:pPr>
            <w:r>
              <w:rPr>
                <w:spacing w:val="-6"/>
              </w:rPr>
              <w:t>冻鲶鱼</w:t>
            </w:r>
          </w:p>
        </w:tc>
        <w:tc>
          <w:tcPr>
            <w:tcW w:w="1866" w:type="dxa"/>
            <w:vAlign w:val="top"/>
          </w:tcPr>
          <w:p>
            <w:pPr>
              <w:rPr>
                <w:rFonts w:ascii="Arial"/>
                <w:sz w:val="21"/>
              </w:rPr>
            </w:pPr>
            <w:r/>
          </w:p>
        </w:tc>
      </w:tr>
      <w:tr>
        <w:trPr>
          <w:trHeight w:val="325" w:hRule="atLeast"/>
        </w:trPr>
        <w:tc>
          <w:tcPr>
            <w:tcW w:w="926" w:type="dxa"/>
            <w:vAlign w:val="top"/>
          </w:tcPr>
          <w:p>
            <w:pPr>
              <w:pStyle w:val="TableText"/>
              <w:ind w:left="359"/>
              <w:spacing w:before="77" w:line="181" w:lineRule="auto"/>
              <w:rPr/>
            </w:pPr>
            <w:r>
              <w:rPr>
                <w:spacing w:val="-10"/>
              </w:rPr>
              <w:t>29</w:t>
            </w:r>
          </w:p>
        </w:tc>
        <w:tc>
          <w:tcPr>
            <w:tcW w:w="1614" w:type="dxa"/>
            <w:vAlign w:val="top"/>
          </w:tcPr>
          <w:p>
            <w:pPr>
              <w:pStyle w:val="TableText"/>
              <w:ind w:left="129"/>
              <w:spacing w:before="77" w:line="181" w:lineRule="auto"/>
              <w:rPr/>
            </w:pPr>
            <w:r>
              <w:rPr>
                <w:spacing w:val="-4"/>
              </w:rPr>
              <w:t>03032500</w:t>
            </w:r>
          </w:p>
        </w:tc>
        <w:tc>
          <w:tcPr>
            <w:tcW w:w="4859" w:type="dxa"/>
            <w:vAlign w:val="top"/>
          </w:tcPr>
          <w:p>
            <w:pPr>
              <w:pStyle w:val="TableText"/>
              <w:ind w:left="121"/>
              <w:spacing w:before="45" w:line="207" w:lineRule="auto"/>
              <w:rPr/>
            </w:pPr>
            <w:r>
              <w:rPr>
                <w:spacing w:val="-5"/>
              </w:rPr>
              <w:t>冻鲤科鱼</w:t>
            </w:r>
          </w:p>
        </w:tc>
        <w:tc>
          <w:tcPr>
            <w:tcW w:w="1866" w:type="dxa"/>
            <w:vAlign w:val="top"/>
          </w:tcPr>
          <w:p>
            <w:pPr>
              <w:rPr>
                <w:rFonts w:ascii="Arial"/>
                <w:sz w:val="21"/>
              </w:rPr>
            </w:pPr>
            <w:r/>
          </w:p>
        </w:tc>
      </w:tr>
      <w:tr>
        <w:trPr>
          <w:trHeight w:val="325" w:hRule="atLeast"/>
        </w:trPr>
        <w:tc>
          <w:tcPr>
            <w:tcW w:w="926" w:type="dxa"/>
            <w:vAlign w:val="top"/>
          </w:tcPr>
          <w:p>
            <w:pPr>
              <w:pStyle w:val="TableText"/>
              <w:ind w:left="369"/>
              <w:spacing w:before="78" w:line="181" w:lineRule="auto"/>
              <w:rPr/>
            </w:pPr>
            <w:r>
              <w:rPr>
                <w:spacing w:val="-15"/>
              </w:rPr>
              <w:t>30</w:t>
            </w:r>
          </w:p>
        </w:tc>
        <w:tc>
          <w:tcPr>
            <w:tcW w:w="1614" w:type="dxa"/>
            <w:vAlign w:val="top"/>
          </w:tcPr>
          <w:p>
            <w:pPr>
              <w:pStyle w:val="TableText"/>
              <w:ind w:left="129"/>
              <w:spacing w:before="78" w:line="181" w:lineRule="auto"/>
              <w:rPr/>
            </w:pPr>
            <w:r>
              <w:rPr>
                <w:spacing w:val="-4"/>
              </w:rPr>
              <w:t>03032600</w:t>
            </w:r>
          </w:p>
        </w:tc>
        <w:tc>
          <w:tcPr>
            <w:tcW w:w="4859" w:type="dxa"/>
            <w:vAlign w:val="top"/>
          </w:tcPr>
          <w:p>
            <w:pPr>
              <w:pStyle w:val="TableText"/>
              <w:ind w:left="121"/>
              <w:spacing w:before="47" w:line="206" w:lineRule="auto"/>
              <w:rPr/>
            </w:pPr>
            <w:r>
              <w:rPr>
                <w:spacing w:val="-6"/>
              </w:rPr>
              <w:t>冻鳗鱼</w:t>
            </w:r>
          </w:p>
        </w:tc>
        <w:tc>
          <w:tcPr>
            <w:tcW w:w="1866" w:type="dxa"/>
            <w:vAlign w:val="top"/>
          </w:tcPr>
          <w:p>
            <w:pPr>
              <w:rPr>
                <w:rFonts w:ascii="Arial"/>
                <w:sz w:val="21"/>
              </w:rPr>
            </w:pPr>
            <w:r/>
          </w:p>
        </w:tc>
      </w:tr>
      <w:tr>
        <w:trPr>
          <w:trHeight w:val="325" w:hRule="atLeast"/>
        </w:trPr>
        <w:tc>
          <w:tcPr>
            <w:tcW w:w="926" w:type="dxa"/>
            <w:vAlign w:val="top"/>
          </w:tcPr>
          <w:p>
            <w:pPr>
              <w:pStyle w:val="TableText"/>
              <w:ind w:left="369"/>
              <w:spacing w:before="77" w:line="181" w:lineRule="auto"/>
              <w:rPr/>
            </w:pPr>
            <w:r>
              <w:rPr>
                <w:spacing w:val="-15"/>
              </w:rPr>
              <w:t>31</w:t>
            </w:r>
          </w:p>
        </w:tc>
        <w:tc>
          <w:tcPr>
            <w:tcW w:w="1614" w:type="dxa"/>
            <w:vAlign w:val="top"/>
          </w:tcPr>
          <w:p>
            <w:pPr>
              <w:pStyle w:val="TableText"/>
              <w:ind w:left="129"/>
              <w:spacing w:before="77" w:line="181" w:lineRule="auto"/>
              <w:rPr/>
            </w:pPr>
            <w:r>
              <w:rPr>
                <w:spacing w:val="-4"/>
              </w:rPr>
              <w:t>03032900</w:t>
            </w:r>
          </w:p>
        </w:tc>
        <w:tc>
          <w:tcPr>
            <w:tcW w:w="4859" w:type="dxa"/>
            <w:vAlign w:val="top"/>
          </w:tcPr>
          <w:p>
            <w:pPr>
              <w:pStyle w:val="TableText"/>
              <w:ind w:left="121"/>
              <w:spacing w:before="45" w:line="207" w:lineRule="auto"/>
              <w:rPr/>
            </w:pPr>
            <w:r>
              <w:rPr>
                <w:spacing w:val="-2"/>
              </w:rPr>
              <w:t>冻尼罗河鲈鱼及黑鱼</w:t>
            </w:r>
          </w:p>
        </w:tc>
        <w:tc>
          <w:tcPr>
            <w:tcW w:w="1866" w:type="dxa"/>
            <w:vAlign w:val="top"/>
          </w:tcPr>
          <w:p>
            <w:pPr>
              <w:rPr>
                <w:rFonts w:ascii="Arial"/>
                <w:sz w:val="21"/>
              </w:rPr>
            </w:pPr>
            <w:r/>
          </w:p>
        </w:tc>
      </w:tr>
      <w:tr>
        <w:trPr>
          <w:trHeight w:val="325" w:hRule="atLeast"/>
        </w:trPr>
        <w:tc>
          <w:tcPr>
            <w:tcW w:w="926" w:type="dxa"/>
            <w:vAlign w:val="top"/>
          </w:tcPr>
          <w:p>
            <w:pPr>
              <w:pStyle w:val="TableText"/>
              <w:ind w:left="369"/>
              <w:spacing w:before="78" w:line="181" w:lineRule="auto"/>
              <w:rPr/>
            </w:pPr>
            <w:r>
              <w:rPr>
                <w:spacing w:val="-15"/>
              </w:rPr>
              <w:t>32</w:t>
            </w:r>
          </w:p>
        </w:tc>
        <w:tc>
          <w:tcPr>
            <w:tcW w:w="1614" w:type="dxa"/>
            <w:vAlign w:val="top"/>
          </w:tcPr>
          <w:p>
            <w:pPr>
              <w:pStyle w:val="TableText"/>
              <w:ind w:left="129"/>
              <w:spacing w:before="78" w:line="181" w:lineRule="auto"/>
              <w:rPr/>
            </w:pPr>
            <w:r>
              <w:rPr>
                <w:spacing w:val="-4"/>
              </w:rPr>
              <w:t>03033110</w:t>
            </w:r>
          </w:p>
        </w:tc>
        <w:tc>
          <w:tcPr>
            <w:tcW w:w="4859" w:type="dxa"/>
            <w:vAlign w:val="top"/>
          </w:tcPr>
          <w:p>
            <w:pPr>
              <w:pStyle w:val="TableText"/>
              <w:ind w:left="121"/>
              <w:spacing w:before="47" w:line="206" w:lineRule="auto"/>
              <w:rPr/>
            </w:pPr>
            <w:r>
              <w:rPr>
                <w:spacing w:val="-3"/>
              </w:rPr>
              <w:t>冻格陵兰庸鲽鱼</w:t>
            </w:r>
          </w:p>
        </w:tc>
        <w:tc>
          <w:tcPr>
            <w:tcW w:w="1866" w:type="dxa"/>
            <w:vAlign w:val="top"/>
          </w:tcPr>
          <w:p>
            <w:pPr>
              <w:rPr>
                <w:rFonts w:ascii="Arial"/>
                <w:sz w:val="21"/>
              </w:rPr>
            </w:pPr>
            <w:r/>
          </w:p>
        </w:tc>
      </w:tr>
      <w:tr>
        <w:trPr>
          <w:trHeight w:val="325" w:hRule="atLeast"/>
        </w:trPr>
        <w:tc>
          <w:tcPr>
            <w:tcW w:w="926" w:type="dxa"/>
            <w:vAlign w:val="top"/>
          </w:tcPr>
          <w:p>
            <w:pPr>
              <w:pStyle w:val="TableText"/>
              <w:ind w:left="369"/>
              <w:spacing w:before="77" w:line="181" w:lineRule="auto"/>
              <w:rPr/>
            </w:pPr>
            <w:r>
              <w:rPr>
                <w:spacing w:val="-15"/>
              </w:rPr>
              <w:t>33</w:t>
            </w:r>
          </w:p>
        </w:tc>
        <w:tc>
          <w:tcPr>
            <w:tcW w:w="1614" w:type="dxa"/>
            <w:vAlign w:val="top"/>
          </w:tcPr>
          <w:p>
            <w:pPr>
              <w:pStyle w:val="TableText"/>
              <w:ind w:left="129"/>
              <w:spacing w:before="77" w:line="181" w:lineRule="auto"/>
              <w:rPr/>
            </w:pPr>
            <w:r>
              <w:rPr>
                <w:spacing w:val="-4"/>
              </w:rPr>
              <w:t>03033190</w:t>
            </w:r>
          </w:p>
        </w:tc>
        <w:tc>
          <w:tcPr>
            <w:tcW w:w="4859" w:type="dxa"/>
            <w:vAlign w:val="top"/>
          </w:tcPr>
          <w:p>
            <w:pPr>
              <w:pStyle w:val="TableText"/>
              <w:ind w:left="121"/>
              <w:spacing w:before="45" w:line="207" w:lineRule="auto"/>
              <w:rPr/>
            </w:pPr>
            <w:r>
              <w:rPr>
                <w:spacing w:val="-5"/>
              </w:rPr>
              <w:t>冻庸鲽鱼</w:t>
            </w:r>
          </w:p>
        </w:tc>
        <w:tc>
          <w:tcPr>
            <w:tcW w:w="1866" w:type="dxa"/>
            <w:vAlign w:val="top"/>
          </w:tcPr>
          <w:p>
            <w:pPr>
              <w:rPr>
                <w:rFonts w:ascii="Arial"/>
                <w:sz w:val="21"/>
              </w:rPr>
            </w:pPr>
            <w:r/>
          </w:p>
        </w:tc>
      </w:tr>
      <w:tr>
        <w:trPr>
          <w:trHeight w:val="325" w:hRule="atLeast"/>
        </w:trPr>
        <w:tc>
          <w:tcPr>
            <w:tcW w:w="926" w:type="dxa"/>
            <w:vAlign w:val="top"/>
          </w:tcPr>
          <w:p>
            <w:pPr>
              <w:pStyle w:val="TableText"/>
              <w:ind w:left="369"/>
              <w:spacing w:before="78" w:line="181" w:lineRule="auto"/>
              <w:rPr/>
            </w:pPr>
            <w:r>
              <w:rPr>
                <w:spacing w:val="-15"/>
              </w:rPr>
              <w:t>34</w:t>
            </w:r>
          </w:p>
        </w:tc>
        <w:tc>
          <w:tcPr>
            <w:tcW w:w="1614" w:type="dxa"/>
            <w:vAlign w:val="top"/>
          </w:tcPr>
          <w:p>
            <w:pPr>
              <w:pStyle w:val="TableText"/>
              <w:ind w:left="129"/>
              <w:spacing w:before="78" w:line="181" w:lineRule="auto"/>
              <w:rPr/>
            </w:pPr>
            <w:r>
              <w:rPr>
                <w:spacing w:val="-4"/>
              </w:rPr>
              <w:t>03033200</w:t>
            </w:r>
          </w:p>
        </w:tc>
        <w:tc>
          <w:tcPr>
            <w:tcW w:w="4859" w:type="dxa"/>
            <w:vAlign w:val="top"/>
          </w:tcPr>
          <w:p>
            <w:pPr>
              <w:pStyle w:val="TableText"/>
              <w:ind w:left="121"/>
              <w:spacing w:before="47" w:line="206" w:lineRule="auto"/>
              <w:rPr/>
            </w:pPr>
            <w:r>
              <w:rPr>
                <w:spacing w:val="-6"/>
              </w:rPr>
              <w:t>冻鲽鱼</w:t>
            </w:r>
          </w:p>
        </w:tc>
        <w:tc>
          <w:tcPr>
            <w:tcW w:w="1866" w:type="dxa"/>
            <w:vAlign w:val="top"/>
          </w:tcPr>
          <w:p>
            <w:pPr>
              <w:rPr>
                <w:rFonts w:ascii="Arial"/>
                <w:sz w:val="21"/>
              </w:rPr>
            </w:pPr>
            <w:r/>
          </w:p>
        </w:tc>
      </w:tr>
      <w:tr>
        <w:trPr>
          <w:trHeight w:val="327" w:hRule="atLeast"/>
        </w:trPr>
        <w:tc>
          <w:tcPr>
            <w:tcW w:w="926" w:type="dxa"/>
            <w:vAlign w:val="top"/>
          </w:tcPr>
          <w:p>
            <w:pPr>
              <w:pStyle w:val="TableText"/>
              <w:ind w:left="369"/>
              <w:spacing w:before="77" w:line="181" w:lineRule="auto"/>
              <w:rPr/>
            </w:pPr>
            <w:r>
              <w:rPr>
                <w:spacing w:val="-15"/>
              </w:rPr>
              <w:t>35</w:t>
            </w:r>
          </w:p>
        </w:tc>
        <w:tc>
          <w:tcPr>
            <w:tcW w:w="1614" w:type="dxa"/>
            <w:vAlign w:val="top"/>
          </w:tcPr>
          <w:p>
            <w:pPr>
              <w:pStyle w:val="TableText"/>
              <w:ind w:left="129"/>
              <w:spacing w:before="77" w:line="181" w:lineRule="auto"/>
              <w:rPr/>
            </w:pPr>
            <w:r>
              <w:rPr>
                <w:spacing w:val="-4"/>
              </w:rPr>
              <w:t>03033300</w:t>
            </w:r>
          </w:p>
        </w:tc>
        <w:tc>
          <w:tcPr>
            <w:tcW w:w="4859" w:type="dxa"/>
            <w:vAlign w:val="top"/>
          </w:tcPr>
          <w:p>
            <w:pPr>
              <w:pStyle w:val="TableText"/>
              <w:ind w:left="121"/>
              <w:spacing w:before="45" w:line="209" w:lineRule="auto"/>
              <w:rPr/>
            </w:pPr>
            <w:r>
              <w:rPr>
                <w:spacing w:val="-6"/>
              </w:rPr>
              <w:t>冻鳎鱼</w:t>
            </w:r>
          </w:p>
        </w:tc>
        <w:tc>
          <w:tcPr>
            <w:tcW w:w="1866" w:type="dxa"/>
            <w:vAlign w:val="top"/>
          </w:tcPr>
          <w:p>
            <w:pPr>
              <w:rPr>
                <w:rFonts w:ascii="Arial"/>
                <w:sz w:val="21"/>
              </w:rPr>
            </w:pPr>
            <w:r/>
          </w:p>
        </w:tc>
      </w:tr>
    </w:tbl>
    <w:p>
      <w:pPr>
        <w:rPr>
          <w:rFonts w:ascii="Arial"/>
          <w:sz w:val="21"/>
        </w:rPr>
      </w:pPr>
      <w:r/>
    </w:p>
    <w:p>
      <w:pPr>
        <w:sectPr>
          <w:headerReference w:type="default" r:id="rId460"/>
          <w:footerReference w:type="default" r:id="rId461"/>
          <w:pgSz w:w="11906" w:h="16839"/>
          <w:pgMar w:top="1040" w:right="1318" w:bottom="885" w:left="1317" w:header="735" w:footer="622" w:gutter="0"/>
        </w:sectPr>
        <w:rPr>
          <w:rFonts w:ascii="Arial" w:hAnsi="Arial" w:eastAsia="Arial" w:cs="Arial"/>
          <w:sz w:val="21"/>
          <w:szCs w:val="21"/>
        </w:rPr>
      </w:pPr>
    </w:p>
    <w:p>
      <w:pPr>
        <w:spacing w:before="134"/>
        <w:rPr/>
      </w:pPr>
      <w:r/>
    </w:p>
    <w:tbl>
      <w:tblPr>
        <w:tblStyle w:val="TableNormal"/>
        <w:tblW w:w="9265"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926"/>
        <w:gridCol w:w="1614"/>
        <w:gridCol w:w="4859"/>
        <w:gridCol w:w="1866"/>
      </w:tblGrid>
      <w:tr>
        <w:trPr>
          <w:trHeight w:val="329" w:hRule="atLeast"/>
        </w:trPr>
        <w:tc>
          <w:tcPr>
            <w:tcW w:w="926" w:type="dxa"/>
            <w:vAlign w:val="top"/>
          </w:tcPr>
          <w:p>
            <w:pPr>
              <w:pStyle w:val="TableText"/>
              <w:ind w:left="369"/>
              <w:spacing w:before="77" w:line="181" w:lineRule="auto"/>
              <w:rPr/>
            </w:pPr>
            <w:r>
              <w:rPr>
                <w:spacing w:val="-15"/>
              </w:rPr>
              <w:t>36</w:t>
            </w:r>
          </w:p>
        </w:tc>
        <w:tc>
          <w:tcPr>
            <w:tcW w:w="1614" w:type="dxa"/>
            <w:vAlign w:val="top"/>
          </w:tcPr>
          <w:p>
            <w:pPr>
              <w:pStyle w:val="TableText"/>
              <w:ind w:left="129"/>
              <w:spacing w:before="77" w:line="181" w:lineRule="auto"/>
              <w:rPr/>
            </w:pPr>
            <w:r>
              <w:rPr>
                <w:spacing w:val="-4"/>
              </w:rPr>
              <w:t>03033400</w:t>
            </w:r>
          </w:p>
        </w:tc>
        <w:tc>
          <w:tcPr>
            <w:tcW w:w="4859" w:type="dxa"/>
            <w:vAlign w:val="top"/>
          </w:tcPr>
          <w:p>
            <w:pPr>
              <w:pStyle w:val="TableText"/>
              <w:ind w:left="121"/>
              <w:spacing w:before="46" w:line="210" w:lineRule="auto"/>
              <w:rPr/>
            </w:pPr>
            <w:r>
              <w:rPr>
                <w:spacing w:val="-5"/>
              </w:rPr>
              <w:t>冻大菱鲆</w:t>
            </w:r>
          </w:p>
        </w:tc>
        <w:tc>
          <w:tcPr>
            <w:tcW w:w="1866" w:type="dxa"/>
            <w:vAlign w:val="top"/>
          </w:tcPr>
          <w:p>
            <w:pPr>
              <w:rPr>
                <w:rFonts w:ascii="Arial"/>
                <w:sz w:val="21"/>
              </w:rPr>
            </w:pPr>
            <w:r/>
          </w:p>
        </w:tc>
      </w:tr>
      <w:tr>
        <w:trPr>
          <w:trHeight w:val="325" w:hRule="atLeast"/>
        </w:trPr>
        <w:tc>
          <w:tcPr>
            <w:tcW w:w="926" w:type="dxa"/>
            <w:vAlign w:val="top"/>
          </w:tcPr>
          <w:p>
            <w:pPr>
              <w:pStyle w:val="TableText"/>
              <w:ind w:left="369"/>
              <w:spacing w:before="75" w:line="181" w:lineRule="auto"/>
              <w:rPr/>
            </w:pPr>
            <w:r>
              <w:rPr>
                <w:spacing w:val="-15"/>
              </w:rPr>
              <w:t>37</w:t>
            </w:r>
          </w:p>
        </w:tc>
        <w:tc>
          <w:tcPr>
            <w:tcW w:w="1614" w:type="dxa"/>
            <w:vAlign w:val="top"/>
          </w:tcPr>
          <w:p>
            <w:pPr>
              <w:pStyle w:val="TableText"/>
              <w:ind w:left="129"/>
              <w:spacing w:before="75" w:line="181" w:lineRule="auto"/>
              <w:rPr/>
            </w:pPr>
            <w:r>
              <w:rPr>
                <w:spacing w:val="-4"/>
              </w:rPr>
              <w:t>03033900</w:t>
            </w:r>
          </w:p>
        </w:tc>
        <w:tc>
          <w:tcPr>
            <w:tcW w:w="4859" w:type="dxa"/>
            <w:vAlign w:val="top"/>
          </w:tcPr>
          <w:p>
            <w:pPr>
              <w:pStyle w:val="TableText"/>
              <w:ind w:left="114"/>
              <w:spacing w:before="43" w:line="209" w:lineRule="auto"/>
              <w:rPr/>
            </w:pPr>
            <w:r>
              <w:rPr>
                <w:spacing w:val="-2"/>
              </w:rPr>
              <w:t>其他冻比目鱼</w:t>
            </w:r>
          </w:p>
        </w:tc>
        <w:tc>
          <w:tcPr>
            <w:tcW w:w="1866" w:type="dxa"/>
            <w:vAlign w:val="top"/>
          </w:tcPr>
          <w:p>
            <w:pPr>
              <w:rPr>
                <w:rFonts w:ascii="Arial"/>
                <w:sz w:val="21"/>
              </w:rPr>
            </w:pPr>
            <w:r/>
          </w:p>
        </w:tc>
      </w:tr>
      <w:tr>
        <w:trPr>
          <w:trHeight w:val="325" w:hRule="atLeast"/>
        </w:trPr>
        <w:tc>
          <w:tcPr>
            <w:tcW w:w="926" w:type="dxa"/>
            <w:vAlign w:val="top"/>
          </w:tcPr>
          <w:p>
            <w:pPr>
              <w:pStyle w:val="TableText"/>
              <w:ind w:left="369"/>
              <w:spacing w:before="73" w:line="181" w:lineRule="auto"/>
              <w:rPr/>
            </w:pPr>
            <w:r>
              <w:rPr>
                <w:spacing w:val="-15"/>
              </w:rPr>
              <w:t>38</w:t>
            </w:r>
          </w:p>
        </w:tc>
        <w:tc>
          <w:tcPr>
            <w:tcW w:w="1614" w:type="dxa"/>
            <w:vAlign w:val="top"/>
          </w:tcPr>
          <w:p>
            <w:pPr>
              <w:pStyle w:val="TableText"/>
              <w:ind w:left="129"/>
              <w:spacing w:before="73" w:line="181" w:lineRule="auto"/>
              <w:rPr/>
            </w:pPr>
            <w:r>
              <w:rPr>
                <w:spacing w:val="-4"/>
              </w:rPr>
              <w:t>03034100</w:t>
            </w:r>
          </w:p>
        </w:tc>
        <w:tc>
          <w:tcPr>
            <w:tcW w:w="4859" w:type="dxa"/>
            <w:vAlign w:val="top"/>
          </w:tcPr>
          <w:p>
            <w:pPr>
              <w:pStyle w:val="TableText"/>
              <w:ind w:left="121"/>
              <w:spacing w:before="42" w:line="210" w:lineRule="auto"/>
              <w:rPr/>
            </w:pPr>
            <w:r>
              <w:rPr>
                <w:spacing w:val="-3"/>
              </w:rPr>
              <w:t>冻长鳍金枪鱼</w:t>
            </w:r>
          </w:p>
        </w:tc>
        <w:tc>
          <w:tcPr>
            <w:tcW w:w="1866" w:type="dxa"/>
            <w:vAlign w:val="top"/>
          </w:tcPr>
          <w:p>
            <w:pPr>
              <w:rPr>
                <w:rFonts w:ascii="Arial"/>
                <w:sz w:val="21"/>
              </w:rPr>
            </w:pPr>
            <w:r/>
          </w:p>
        </w:tc>
      </w:tr>
      <w:tr>
        <w:trPr>
          <w:trHeight w:val="325" w:hRule="atLeast"/>
        </w:trPr>
        <w:tc>
          <w:tcPr>
            <w:tcW w:w="926" w:type="dxa"/>
            <w:vAlign w:val="top"/>
          </w:tcPr>
          <w:p>
            <w:pPr>
              <w:pStyle w:val="TableText"/>
              <w:ind w:left="369"/>
              <w:spacing w:before="75" w:line="181" w:lineRule="auto"/>
              <w:rPr/>
            </w:pPr>
            <w:r>
              <w:rPr>
                <w:spacing w:val="-15"/>
              </w:rPr>
              <w:t>39</w:t>
            </w:r>
          </w:p>
        </w:tc>
        <w:tc>
          <w:tcPr>
            <w:tcW w:w="1614" w:type="dxa"/>
            <w:vAlign w:val="top"/>
          </w:tcPr>
          <w:p>
            <w:pPr>
              <w:pStyle w:val="TableText"/>
              <w:ind w:left="129"/>
              <w:spacing w:before="75" w:line="181" w:lineRule="auto"/>
              <w:rPr/>
            </w:pPr>
            <w:r>
              <w:rPr>
                <w:spacing w:val="-4"/>
              </w:rPr>
              <w:t>03034200</w:t>
            </w:r>
          </w:p>
        </w:tc>
        <w:tc>
          <w:tcPr>
            <w:tcW w:w="4859" w:type="dxa"/>
            <w:vAlign w:val="top"/>
          </w:tcPr>
          <w:p>
            <w:pPr>
              <w:pStyle w:val="TableText"/>
              <w:ind w:left="121"/>
              <w:spacing w:before="43" w:line="209" w:lineRule="auto"/>
              <w:rPr/>
            </w:pPr>
            <w:r>
              <w:rPr>
                <w:spacing w:val="-3"/>
              </w:rPr>
              <w:t>冻黄鳍金枪鱼</w:t>
            </w:r>
          </w:p>
        </w:tc>
        <w:tc>
          <w:tcPr>
            <w:tcW w:w="1866" w:type="dxa"/>
            <w:vAlign w:val="top"/>
          </w:tcPr>
          <w:p>
            <w:pPr>
              <w:rPr>
                <w:rFonts w:ascii="Arial"/>
                <w:sz w:val="21"/>
              </w:rPr>
            </w:pPr>
            <w:r/>
          </w:p>
        </w:tc>
      </w:tr>
      <w:tr>
        <w:trPr>
          <w:trHeight w:val="325" w:hRule="atLeast"/>
        </w:trPr>
        <w:tc>
          <w:tcPr>
            <w:tcW w:w="926" w:type="dxa"/>
            <w:vAlign w:val="top"/>
          </w:tcPr>
          <w:p>
            <w:pPr>
              <w:pStyle w:val="TableText"/>
              <w:ind w:left="358"/>
              <w:spacing w:before="73" w:line="181" w:lineRule="auto"/>
              <w:rPr/>
            </w:pPr>
            <w:r>
              <w:rPr>
                <w:spacing w:val="-9"/>
              </w:rPr>
              <w:t>40</w:t>
            </w:r>
          </w:p>
        </w:tc>
        <w:tc>
          <w:tcPr>
            <w:tcW w:w="1614" w:type="dxa"/>
            <w:vAlign w:val="top"/>
          </w:tcPr>
          <w:p>
            <w:pPr>
              <w:pStyle w:val="TableText"/>
              <w:ind w:left="129"/>
              <w:spacing w:before="73" w:line="181" w:lineRule="auto"/>
              <w:rPr/>
            </w:pPr>
            <w:r>
              <w:rPr>
                <w:spacing w:val="-4"/>
              </w:rPr>
              <w:t>03034300</w:t>
            </w:r>
          </w:p>
        </w:tc>
        <w:tc>
          <w:tcPr>
            <w:tcW w:w="4859" w:type="dxa"/>
            <w:vAlign w:val="top"/>
          </w:tcPr>
          <w:p>
            <w:pPr>
              <w:pStyle w:val="TableText"/>
              <w:ind w:left="121"/>
              <w:spacing w:before="42" w:line="210" w:lineRule="auto"/>
              <w:rPr/>
            </w:pPr>
            <w:r>
              <w:rPr>
                <w:spacing w:val="-3"/>
              </w:rPr>
              <w:t>冻鲣鱼或狐鲣</w:t>
            </w:r>
          </w:p>
        </w:tc>
        <w:tc>
          <w:tcPr>
            <w:tcW w:w="1866" w:type="dxa"/>
            <w:vAlign w:val="top"/>
          </w:tcPr>
          <w:p>
            <w:pPr>
              <w:rPr>
                <w:rFonts w:ascii="Arial"/>
                <w:sz w:val="21"/>
              </w:rPr>
            </w:pPr>
            <w:r/>
          </w:p>
        </w:tc>
      </w:tr>
      <w:tr>
        <w:trPr>
          <w:trHeight w:val="325" w:hRule="atLeast"/>
        </w:trPr>
        <w:tc>
          <w:tcPr>
            <w:tcW w:w="926" w:type="dxa"/>
            <w:vAlign w:val="top"/>
          </w:tcPr>
          <w:p>
            <w:pPr>
              <w:pStyle w:val="TableText"/>
              <w:ind w:left="358"/>
              <w:spacing w:before="74" w:line="180" w:lineRule="auto"/>
              <w:rPr/>
            </w:pPr>
            <w:r>
              <w:rPr>
                <w:spacing w:val="-9"/>
              </w:rPr>
              <w:t>41</w:t>
            </w:r>
          </w:p>
        </w:tc>
        <w:tc>
          <w:tcPr>
            <w:tcW w:w="1614" w:type="dxa"/>
            <w:vAlign w:val="top"/>
          </w:tcPr>
          <w:p>
            <w:pPr>
              <w:pStyle w:val="TableText"/>
              <w:ind w:left="129"/>
              <w:spacing w:before="75" w:line="181" w:lineRule="auto"/>
              <w:rPr/>
            </w:pPr>
            <w:r>
              <w:rPr>
                <w:spacing w:val="-4"/>
              </w:rPr>
              <w:t>03034400</w:t>
            </w:r>
          </w:p>
        </w:tc>
        <w:tc>
          <w:tcPr>
            <w:tcW w:w="4859" w:type="dxa"/>
            <w:vAlign w:val="top"/>
          </w:tcPr>
          <w:p>
            <w:pPr>
              <w:pStyle w:val="TableText"/>
              <w:ind w:left="121"/>
              <w:spacing w:before="43" w:line="209" w:lineRule="auto"/>
              <w:rPr/>
            </w:pPr>
            <w:r>
              <w:rPr>
                <w:spacing w:val="-2"/>
              </w:rPr>
              <w:t>冻大眼金枪鱼，但鱼肝及鱼卵除外</w:t>
            </w:r>
          </w:p>
        </w:tc>
        <w:tc>
          <w:tcPr>
            <w:tcW w:w="1866" w:type="dxa"/>
            <w:vAlign w:val="top"/>
          </w:tcPr>
          <w:p>
            <w:pPr>
              <w:rPr>
                <w:rFonts w:ascii="Arial"/>
                <w:sz w:val="21"/>
              </w:rPr>
            </w:pPr>
            <w:r/>
          </w:p>
        </w:tc>
      </w:tr>
      <w:tr>
        <w:trPr>
          <w:trHeight w:val="325" w:hRule="atLeast"/>
        </w:trPr>
        <w:tc>
          <w:tcPr>
            <w:tcW w:w="926" w:type="dxa"/>
            <w:vAlign w:val="top"/>
          </w:tcPr>
          <w:p>
            <w:pPr>
              <w:pStyle w:val="TableText"/>
              <w:ind w:left="358"/>
              <w:spacing w:before="73" w:line="180" w:lineRule="auto"/>
              <w:rPr/>
            </w:pPr>
            <w:r>
              <w:rPr>
                <w:spacing w:val="-9"/>
              </w:rPr>
              <w:t>42</w:t>
            </w:r>
          </w:p>
        </w:tc>
        <w:tc>
          <w:tcPr>
            <w:tcW w:w="1614" w:type="dxa"/>
            <w:vAlign w:val="top"/>
          </w:tcPr>
          <w:p>
            <w:pPr>
              <w:pStyle w:val="TableText"/>
              <w:ind w:left="129"/>
              <w:spacing w:before="73" w:line="181" w:lineRule="auto"/>
              <w:rPr/>
            </w:pPr>
            <w:r>
              <w:rPr>
                <w:spacing w:val="-4"/>
              </w:rPr>
              <w:t>03034510</w:t>
            </w:r>
          </w:p>
        </w:tc>
        <w:tc>
          <w:tcPr>
            <w:tcW w:w="4859" w:type="dxa"/>
            <w:vAlign w:val="top"/>
          </w:tcPr>
          <w:p>
            <w:pPr>
              <w:pStyle w:val="TableText"/>
              <w:ind w:left="121"/>
              <w:spacing w:before="42" w:line="210" w:lineRule="auto"/>
              <w:rPr/>
            </w:pPr>
            <w:r>
              <w:rPr>
                <w:spacing w:val="-2"/>
              </w:rPr>
              <w:t>冻大西洋蓝鳍金枪鱼</w:t>
            </w:r>
          </w:p>
        </w:tc>
        <w:tc>
          <w:tcPr>
            <w:tcW w:w="1866" w:type="dxa"/>
            <w:vAlign w:val="top"/>
          </w:tcPr>
          <w:p>
            <w:pPr>
              <w:rPr>
                <w:rFonts w:ascii="Arial"/>
                <w:sz w:val="21"/>
              </w:rPr>
            </w:pPr>
            <w:r/>
          </w:p>
        </w:tc>
      </w:tr>
      <w:tr>
        <w:trPr>
          <w:trHeight w:val="325" w:hRule="atLeast"/>
        </w:trPr>
        <w:tc>
          <w:tcPr>
            <w:tcW w:w="926" w:type="dxa"/>
            <w:vAlign w:val="top"/>
          </w:tcPr>
          <w:p>
            <w:pPr>
              <w:pStyle w:val="TableText"/>
              <w:ind w:left="358"/>
              <w:spacing w:before="75" w:line="181" w:lineRule="auto"/>
              <w:rPr/>
            </w:pPr>
            <w:r>
              <w:rPr>
                <w:spacing w:val="-9"/>
              </w:rPr>
              <w:t>43</w:t>
            </w:r>
          </w:p>
        </w:tc>
        <w:tc>
          <w:tcPr>
            <w:tcW w:w="1614" w:type="dxa"/>
            <w:vAlign w:val="top"/>
          </w:tcPr>
          <w:p>
            <w:pPr>
              <w:pStyle w:val="TableText"/>
              <w:ind w:left="129"/>
              <w:spacing w:before="75" w:line="181" w:lineRule="auto"/>
              <w:rPr/>
            </w:pPr>
            <w:r>
              <w:rPr>
                <w:spacing w:val="-4"/>
              </w:rPr>
              <w:t>03034520</w:t>
            </w:r>
          </w:p>
        </w:tc>
        <w:tc>
          <w:tcPr>
            <w:tcW w:w="4859" w:type="dxa"/>
            <w:vAlign w:val="top"/>
          </w:tcPr>
          <w:p>
            <w:pPr>
              <w:pStyle w:val="TableText"/>
              <w:ind w:left="121"/>
              <w:spacing w:before="43" w:line="209" w:lineRule="auto"/>
              <w:rPr/>
            </w:pPr>
            <w:r>
              <w:rPr>
                <w:spacing w:val="-2"/>
              </w:rPr>
              <w:t>冻太平洋蓝鳍金枪鱼</w:t>
            </w:r>
          </w:p>
        </w:tc>
        <w:tc>
          <w:tcPr>
            <w:tcW w:w="1866" w:type="dxa"/>
            <w:vAlign w:val="top"/>
          </w:tcPr>
          <w:p>
            <w:pPr>
              <w:rPr>
                <w:rFonts w:ascii="Arial"/>
                <w:sz w:val="21"/>
              </w:rPr>
            </w:pPr>
            <w:r/>
          </w:p>
        </w:tc>
      </w:tr>
      <w:tr>
        <w:trPr>
          <w:trHeight w:val="325" w:hRule="atLeast"/>
        </w:trPr>
        <w:tc>
          <w:tcPr>
            <w:tcW w:w="926" w:type="dxa"/>
            <w:vAlign w:val="top"/>
          </w:tcPr>
          <w:p>
            <w:pPr>
              <w:pStyle w:val="TableText"/>
              <w:ind w:left="358"/>
              <w:spacing w:before="73" w:line="180" w:lineRule="auto"/>
              <w:rPr/>
            </w:pPr>
            <w:r>
              <w:rPr>
                <w:spacing w:val="-9"/>
              </w:rPr>
              <w:t>44</w:t>
            </w:r>
          </w:p>
        </w:tc>
        <w:tc>
          <w:tcPr>
            <w:tcW w:w="1614" w:type="dxa"/>
            <w:vAlign w:val="top"/>
          </w:tcPr>
          <w:p>
            <w:pPr>
              <w:pStyle w:val="TableText"/>
              <w:ind w:left="129"/>
              <w:spacing w:before="73" w:line="181" w:lineRule="auto"/>
              <w:rPr/>
            </w:pPr>
            <w:r>
              <w:rPr>
                <w:spacing w:val="-4"/>
              </w:rPr>
              <w:t>03034600</w:t>
            </w:r>
          </w:p>
        </w:tc>
        <w:tc>
          <w:tcPr>
            <w:tcW w:w="4859" w:type="dxa"/>
            <w:vAlign w:val="top"/>
          </w:tcPr>
          <w:p>
            <w:pPr>
              <w:pStyle w:val="TableText"/>
              <w:ind w:left="121"/>
              <w:spacing w:before="42" w:line="210" w:lineRule="auto"/>
              <w:rPr/>
            </w:pPr>
            <w:r>
              <w:rPr>
                <w:spacing w:val="-1"/>
              </w:rPr>
              <w:t>冻南方蓝鳍金枪鱼，但鱼肝及鱼卵除外</w:t>
            </w:r>
          </w:p>
        </w:tc>
        <w:tc>
          <w:tcPr>
            <w:tcW w:w="1866" w:type="dxa"/>
            <w:vAlign w:val="top"/>
          </w:tcPr>
          <w:p>
            <w:pPr>
              <w:rPr>
                <w:rFonts w:ascii="Arial"/>
                <w:sz w:val="21"/>
              </w:rPr>
            </w:pPr>
            <w:r/>
          </w:p>
        </w:tc>
      </w:tr>
      <w:tr>
        <w:trPr>
          <w:trHeight w:val="325" w:hRule="atLeast"/>
        </w:trPr>
        <w:tc>
          <w:tcPr>
            <w:tcW w:w="926" w:type="dxa"/>
            <w:vAlign w:val="top"/>
          </w:tcPr>
          <w:p>
            <w:pPr>
              <w:pStyle w:val="TableText"/>
              <w:ind w:left="358"/>
              <w:spacing w:before="75" w:line="181" w:lineRule="auto"/>
              <w:rPr/>
            </w:pPr>
            <w:r>
              <w:rPr>
                <w:spacing w:val="-9"/>
              </w:rPr>
              <w:t>45</w:t>
            </w:r>
          </w:p>
        </w:tc>
        <w:tc>
          <w:tcPr>
            <w:tcW w:w="1614" w:type="dxa"/>
            <w:vAlign w:val="top"/>
          </w:tcPr>
          <w:p>
            <w:pPr>
              <w:pStyle w:val="TableText"/>
              <w:ind w:left="129"/>
              <w:spacing w:before="75" w:line="181" w:lineRule="auto"/>
              <w:rPr/>
            </w:pPr>
            <w:r>
              <w:rPr>
                <w:spacing w:val="-4"/>
              </w:rPr>
              <w:t>03034900</w:t>
            </w:r>
          </w:p>
        </w:tc>
        <w:tc>
          <w:tcPr>
            <w:tcW w:w="4859" w:type="dxa"/>
            <w:vAlign w:val="top"/>
          </w:tcPr>
          <w:p>
            <w:pPr>
              <w:pStyle w:val="TableText"/>
              <w:ind w:left="114"/>
              <w:spacing w:before="43" w:line="209" w:lineRule="auto"/>
              <w:rPr/>
            </w:pPr>
            <w:r>
              <w:rPr>
                <w:spacing w:val="-1"/>
              </w:rPr>
              <w:t>其他冻金枪鱼，但鱼肝及鱼卵除外</w:t>
            </w:r>
          </w:p>
        </w:tc>
        <w:tc>
          <w:tcPr>
            <w:tcW w:w="1866" w:type="dxa"/>
            <w:vAlign w:val="top"/>
          </w:tcPr>
          <w:p>
            <w:pPr>
              <w:rPr>
                <w:rFonts w:ascii="Arial"/>
                <w:sz w:val="21"/>
              </w:rPr>
            </w:pPr>
            <w:r/>
          </w:p>
        </w:tc>
      </w:tr>
      <w:tr>
        <w:trPr>
          <w:trHeight w:val="644" w:hRule="atLeast"/>
        </w:trPr>
        <w:tc>
          <w:tcPr>
            <w:tcW w:w="926" w:type="dxa"/>
            <w:vAlign w:val="top"/>
          </w:tcPr>
          <w:p>
            <w:pPr>
              <w:pStyle w:val="TableText"/>
              <w:ind w:left="358"/>
              <w:spacing w:before="234" w:line="181" w:lineRule="auto"/>
              <w:rPr/>
            </w:pPr>
            <w:r>
              <w:rPr>
                <w:spacing w:val="-9"/>
              </w:rPr>
              <w:t>46</w:t>
            </w:r>
          </w:p>
        </w:tc>
        <w:tc>
          <w:tcPr>
            <w:tcW w:w="1614" w:type="dxa"/>
            <w:vAlign w:val="top"/>
          </w:tcPr>
          <w:p>
            <w:pPr>
              <w:pStyle w:val="TableText"/>
              <w:ind w:left="129"/>
              <w:spacing w:before="234" w:line="181" w:lineRule="auto"/>
              <w:rPr/>
            </w:pPr>
            <w:r>
              <w:rPr>
                <w:spacing w:val="-4"/>
              </w:rPr>
              <w:t>03035100</w:t>
            </w:r>
          </w:p>
        </w:tc>
        <w:tc>
          <w:tcPr>
            <w:tcW w:w="4859" w:type="dxa"/>
            <w:vAlign w:val="top"/>
          </w:tcPr>
          <w:p>
            <w:pPr>
              <w:pStyle w:val="TableText"/>
              <w:ind w:left="131" w:right="102" w:hanging="10"/>
              <w:spacing w:before="43" w:line="227" w:lineRule="auto"/>
              <w:rPr/>
            </w:pPr>
            <w:r>
              <w:rPr>
                <w:spacing w:val="-3"/>
              </w:rPr>
              <w:t>冻鲱鱼(大西洋鲱鱼、太平洋鲱鱼),但鱼肝及</w:t>
            </w:r>
            <w:r>
              <w:rPr>
                <w:spacing w:val="11"/>
              </w:rPr>
              <w:t xml:space="preserve"> </w:t>
            </w:r>
            <w:r>
              <w:rPr>
                <w:spacing w:val="-7"/>
              </w:rPr>
              <w:t>鱼卵除外</w:t>
            </w:r>
          </w:p>
        </w:tc>
        <w:tc>
          <w:tcPr>
            <w:tcW w:w="1866" w:type="dxa"/>
            <w:vAlign w:val="top"/>
          </w:tcPr>
          <w:p>
            <w:pPr>
              <w:rPr>
                <w:rFonts w:ascii="Arial"/>
                <w:sz w:val="21"/>
              </w:rPr>
            </w:pPr>
            <w:r/>
          </w:p>
        </w:tc>
      </w:tr>
      <w:tr>
        <w:trPr>
          <w:trHeight w:val="325" w:hRule="atLeast"/>
        </w:trPr>
        <w:tc>
          <w:tcPr>
            <w:tcW w:w="926" w:type="dxa"/>
            <w:vAlign w:val="top"/>
          </w:tcPr>
          <w:p>
            <w:pPr>
              <w:pStyle w:val="TableText"/>
              <w:ind w:left="358"/>
              <w:spacing w:before="75" w:line="181" w:lineRule="auto"/>
              <w:rPr/>
            </w:pPr>
            <w:r>
              <w:rPr>
                <w:spacing w:val="-9"/>
              </w:rPr>
              <w:t>47</w:t>
            </w:r>
          </w:p>
        </w:tc>
        <w:tc>
          <w:tcPr>
            <w:tcW w:w="1614" w:type="dxa"/>
            <w:vAlign w:val="top"/>
          </w:tcPr>
          <w:p>
            <w:pPr>
              <w:pStyle w:val="TableText"/>
              <w:ind w:left="129"/>
              <w:spacing w:before="75" w:line="181" w:lineRule="auto"/>
              <w:rPr/>
            </w:pPr>
            <w:r>
              <w:rPr>
                <w:spacing w:val="-4"/>
              </w:rPr>
              <w:t>03035300</w:t>
            </w:r>
          </w:p>
        </w:tc>
        <w:tc>
          <w:tcPr>
            <w:tcW w:w="4859" w:type="dxa"/>
            <w:vAlign w:val="top"/>
          </w:tcPr>
          <w:p>
            <w:pPr>
              <w:pStyle w:val="TableText"/>
              <w:ind w:left="121"/>
              <w:spacing w:before="44" w:line="208" w:lineRule="auto"/>
              <w:rPr/>
            </w:pPr>
            <w:r>
              <w:rPr>
                <w:spacing w:val="-2"/>
              </w:rPr>
              <w:t>冻沙丁鱼、小沙丁鱼属、黍鲱或西鲱</w:t>
            </w:r>
          </w:p>
        </w:tc>
        <w:tc>
          <w:tcPr>
            <w:tcW w:w="1866" w:type="dxa"/>
            <w:vAlign w:val="top"/>
          </w:tcPr>
          <w:p>
            <w:pPr>
              <w:rPr>
                <w:rFonts w:ascii="Arial"/>
                <w:sz w:val="21"/>
              </w:rPr>
            </w:pPr>
            <w:r/>
          </w:p>
        </w:tc>
      </w:tr>
      <w:tr>
        <w:trPr>
          <w:trHeight w:val="325" w:hRule="atLeast"/>
        </w:trPr>
        <w:tc>
          <w:tcPr>
            <w:tcW w:w="926" w:type="dxa"/>
            <w:vAlign w:val="top"/>
          </w:tcPr>
          <w:p>
            <w:pPr>
              <w:pStyle w:val="TableText"/>
              <w:ind w:left="358"/>
              <w:spacing w:before="74" w:line="181" w:lineRule="auto"/>
              <w:rPr/>
            </w:pPr>
            <w:r>
              <w:rPr>
                <w:spacing w:val="-9"/>
              </w:rPr>
              <w:t>48</w:t>
            </w:r>
          </w:p>
        </w:tc>
        <w:tc>
          <w:tcPr>
            <w:tcW w:w="1614" w:type="dxa"/>
            <w:vAlign w:val="top"/>
          </w:tcPr>
          <w:p>
            <w:pPr>
              <w:pStyle w:val="TableText"/>
              <w:ind w:left="129"/>
              <w:spacing w:before="74" w:line="181" w:lineRule="auto"/>
              <w:rPr/>
            </w:pPr>
            <w:r>
              <w:rPr>
                <w:spacing w:val="-4"/>
              </w:rPr>
              <w:t>03035400</w:t>
            </w:r>
          </w:p>
        </w:tc>
        <w:tc>
          <w:tcPr>
            <w:tcW w:w="4859" w:type="dxa"/>
            <w:vAlign w:val="top"/>
          </w:tcPr>
          <w:p>
            <w:pPr>
              <w:pStyle w:val="TableText"/>
              <w:ind w:left="121"/>
              <w:spacing w:before="43" w:line="209" w:lineRule="auto"/>
              <w:rPr/>
            </w:pPr>
            <w:r>
              <w:rPr>
                <w:spacing w:val="-6"/>
              </w:rPr>
              <w:t>冻鲭鱼</w:t>
            </w:r>
          </w:p>
        </w:tc>
        <w:tc>
          <w:tcPr>
            <w:tcW w:w="1866" w:type="dxa"/>
            <w:vAlign w:val="top"/>
          </w:tcPr>
          <w:p>
            <w:pPr>
              <w:rPr>
                <w:rFonts w:ascii="Arial"/>
                <w:sz w:val="21"/>
              </w:rPr>
            </w:pPr>
            <w:r/>
          </w:p>
        </w:tc>
      </w:tr>
      <w:tr>
        <w:trPr>
          <w:trHeight w:val="325" w:hRule="atLeast"/>
        </w:trPr>
        <w:tc>
          <w:tcPr>
            <w:tcW w:w="926" w:type="dxa"/>
            <w:vAlign w:val="top"/>
          </w:tcPr>
          <w:p>
            <w:pPr>
              <w:pStyle w:val="TableText"/>
              <w:ind w:left="358"/>
              <w:spacing w:before="75" w:line="181" w:lineRule="auto"/>
              <w:rPr/>
            </w:pPr>
            <w:r>
              <w:rPr>
                <w:spacing w:val="-9"/>
              </w:rPr>
              <w:t>49</w:t>
            </w:r>
          </w:p>
        </w:tc>
        <w:tc>
          <w:tcPr>
            <w:tcW w:w="1614" w:type="dxa"/>
            <w:vAlign w:val="top"/>
          </w:tcPr>
          <w:p>
            <w:pPr>
              <w:pStyle w:val="TableText"/>
              <w:ind w:left="129"/>
              <w:spacing w:before="75" w:line="181" w:lineRule="auto"/>
              <w:rPr/>
            </w:pPr>
            <w:r>
              <w:rPr>
                <w:spacing w:val="-4"/>
              </w:rPr>
              <w:t>03035500</w:t>
            </w:r>
          </w:p>
        </w:tc>
        <w:tc>
          <w:tcPr>
            <w:tcW w:w="4859" w:type="dxa"/>
            <w:vAlign w:val="top"/>
          </w:tcPr>
          <w:p>
            <w:pPr>
              <w:pStyle w:val="TableText"/>
              <w:ind w:left="121"/>
              <w:spacing w:before="44" w:line="208" w:lineRule="auto"/>
              <w:rPr/>
            </w:pPr>
            <w:r>
              <w:rPr>
                <w:spacing w:val="-1"/>
              </w:rPr>
              <w:t>冻对称竹荚鱼、新西兰竹荚鱼及竹荚鱼</w:t>
            </w:r>
          </w:p>
        </w:tc>
        <w:tc>
          <w:tcPr>
            <w:tcW w:w="1866" w:type="dxa"/>
            <w:vAlign w:val="top"/>
          </w:tcPr>
          <w:p>
            <w:pPr>
              <w:rPr>
                <w:rFonts w:ascii="Arial"/>
                <w:sz w:val="21"/>
              </w:rPr>
            </w:pPr>
            <w:r/>
          </w:p>
        </w:tc>
      </w:tr>
      <w:tr>
        <w:trPr>
          <w:trHeight w:val="325" w:hRule="atLeast"/>
        </w:trPr>
        <w:tc>
          <w:tcPr>
            <w:tcW w:w="926" w:type="dxa"/>
            <w:vAlign w:val="top"/>
          </w:tcPr>
          <w:p>
            <w:pPr>
              <w:pStyle w:val="TableText"/>
              <w:ind w:left="362"/>
              <w:spacing w:before="74" w:line="181" w:lineRule="auto"/>
              <w:rPr/>
            </w:pPr>
            <w:r>
              <w:rPr>
                <w:spacing w:val="-11"/>
              </w:rPr>
              <w:t>50</w:t>
            </w:r>
          </w:p>
        </w:tc>
        <w:tc>
          <w:tcPr>
            <w:tcW w:w="1614" w:type="dxa"/>
            <w:vAlign w:val="top"/>
          </w:tcPr>
          <w:p>
            <w:pPr>
              <w:pStyle w:val="TableText"/>
              <w:ind w:left="129"/>
              <w:spacing w:before="74" w:line="181" w:lineRule="auto"/>
              <w:rPr/>
            </w:pPr>
            <w:r>
              <w:rPr>
                <w:spacing w:val="-4"/>
              </w:rPr>
              <w:t>03035600</w:t>
            </w:r>
          </w:p>
        </w:tc>
        <w:tc>
          <w:tcPr>
            <w:tcW w:w="4859" w:type="dxa"/>
            <w:vAlign w:val="top"/>
          </w:tcPr>
          <w:p>
            <w:pPr>
              <w:pStyle w:val="TableText"/>
              <w:ind w:left="121"/>
              <w:spacing w:before="43" w:line="209" w:lineRule="auto"/>
              <w:rPr/>
            </w:pPr>
            <w:r>
              <w:rPr>
                <w:spacing w:val="-5"/>
              </w:rPr>
              <w:t>冻军曹鱼</w:t>
            </w:r>
          </w:p>
        </w:tc>
        <w:tc>
          <w:tcPr>
            <w:tcW w:w="1866" w:type="dxa"/>
            <w:vAlign w:val="top"/>
          </w:tcPr>
          <w:p>
            <w:pPr>
              <w:rPr>
                <w:rFonts w:ascii="Arial"/>
                <w:sz w:val="21"/>
              </w:rPr>
            </w:pPr>
            <w:r/>
          </w:p>
        </w:tc>
      </w:tr>
      <w:tr>
        <w:trPr>
          <w:trHeight w:val="325" w:hRule="atLeast"/>
        </w:trPr>
        <w:tc>
          <w:tcPr>
            <w:tcW w:w="926" w:type="dxa"/>
            <w:vAlign w:val="top"/>
          </w:tcPr>
          <w:p>
            <w:pPr>
              <w:pStyle w:val="TableText"/>
              <w:ind w:left="362"/>
              <w:spacing w:before="75" w:line="181" w:lineRule="auto"/>
              <w:rPr/>
            </w:pPr>
            <w:r>
              <w:rPr>
                <w:spacing w:val="-11"/>
              </w:rPr>
              <w:t>51</w:t>
            </w:r>
          </w:p>
        </w:tc>
        <w:tc>
          <w:tcPr>
            <w:tcW w:w="1614" w:type="dxa"/>
            <w:vAlign w:val="top"/>
          </w:tcPr>
          <w:p>
            <w:pPr>
              <w:pStyle w:val="TableText"/>
              <w:ind w:left="129"/>
              <w:spacing w:before="75" w:line="181" w:lineRule="auto"/>
              <w:rPr/>
            </w:pPr>
            <w:r>
              <w:rPr>
                <w:spacing w:val="-4"/>
              </w:rPr>
              <w:t>03035700</w:t>
            </w:r>
          </w:p>
        </w:tc>
        <w:tc>
          <w:tcPr>
            <w:tcW w:w="4859" w:type="dxa"/>
            <w:vAlign w:val="top"/>
          </w:tcPr>
          <w:p>
            <w:pPr>
              <w:pStyle w:val="TableText"/>
              <w:ind w:left="121"/>
              <w:spacing w:before="44" w:line="208" w:lineRule="auto"/>
              <w:rPr/>
            </w:pPr>
            <w:r>
              <w:rPr>
                <w:spacing w:val="-6"/>
              </w:rPr>
              <w:t>冻剑鱼</w:t>
            </w:r>
          </w:p>
        </w:tc>
        <w:tc>
          <w:tcPr>
            <w:tcW w:w="1866" w:type="dxa"/>
            <w:vAlign w:val="top"/>
          </w:tcPr>
          <w:p>
            <w:pPr>
              <w:rPr>
                <w:rFonts w:ascii="Arial"/>
                <w:sz w:val="21"/>
              </w:rPr>
            </w:pPr>
            <w:r/>
          </w:p>
        </w:tc>
      </w:tr>
      <w:tr>
        <w:trPr>
          <w:trHeight w:val="1284" w:hRule="atLeast"/>
        </w:trPr>
        <w:tc>
          <w:tcPr>
            <w:tcW w:w="926" w:type="dxa"/>
            <w:vAlign w:val="top"/>
          </w:tcPr>
          <w:p>
            <w:pPr>
              <w:spacing w:line="473" w:lineRule="auto"/>
              <w:rPr>
                <w:rFonts w:ascii="Arial"/>
                <w:sz w:val="21"/>
              </w:rPr>
            </w:pPr>
            <w:r/>
          </w:p>
          <w:p>
            <w:pPr>
              <w:pStyle w:val="TableText"/>
              <w:ind w:left="362"/>
              <w:spacing w:before="78" w:line="181" w:lineRule="auto"/>
              <w:rPr/>
            </w:pPr>
            <w:r>
              <w:rPr>
                <w:spacing w:val="-11"/>
              </w:rPr>
              <w:t>52</w:t>
            </w:r>
          </w:p>
        </w:tc>
        <w:tc>
          <w:tcPr>
            <w:tcW w:w="1614" w:type="dxa"/>
            <w:vAlign w:val="top"/>
          </w:tcPr>
          <w:p>
            <w:pPr>
              <w:spacing w:line="473" w:lineRule="auto"/>
              <w:rPr>
                <w:rFonts w:ascii="Arial"/>
                <w:sz w:val="21"/>
              </w:rPr>
            </w:pPr>
            <w:r/>
          </w:p>
          <w:p>
            <w:pPr>
              <w:pStyle w:val="TableText"/>
              <w:ind w:left="129"/>
              <w:spacing w:before="78" w:line="181" w:lineRule="auto"/>
              <w:rPr/>
            </w:pPr>
            <w:r>
              <w:rPr>
                <w:spacing w:val="-4"/>
              </w:rPr>
              <w:t>03035900</w:t>
            </w:r>
          </w:p>
        </w:tc>
        <w:tc>
          <w:tcPr>
            <w:tcW w:w="4859" w:type="dxa"/>
            <w:vAlign w:val="top"/>
          </w:tcPr>
          <w:p>
            <w:pPr>
              <w:pStyle w:val="TableText"/>
              <w:ind w:left="112" w:right="189" w:firstLine="9"/>
              <w:spacing w:before="43" w:line="204" w:lineRule="auto"/>
              <w:rPr/>
            </w:pPr>
            <w:r>
              <w:rPr>
                <w:spacing w:val="-1"/>
              </w:rPr>
              <w:t>冻印度鲭(羽鳃鲐属)、马鲛鱼(马鲛属)、</w:t>
            </w:r>
            <w:r>
              <w:rPr>
                <w:rFonts w:ascii="Microsoft YaHei" w:hAnsi="Microsoft YaHei" w:eastAsia="Microsoft YaHei" w:cs="Microsoft YaHei"/>
                <w:spacing w:val="-1"/>
              </w:rPr>
              <w:t>鲹</w:t>
            </w:r>
            <w:r>
              <w:rPr>
                <w:rFonts w:ascii="Microsoft YaHei" w:hAnsi="Microsoft YaHei" w:eastAsia="Microsoft YaHei" w:cs="Microsoft YaHei"/>
                <w:spacing w:val="3"/>
              </w:rPr>
              <w:t xml:space="preserve"> </w:t>
            </w:r>
            <w:r>
              <w:rPr>
                <w:spacing w:val="-1"/>
              </w:rPr>
              <w:t>属、银鲳(鲳属)、秋刀鱼、圆</w:t>
            </w:r>
            <w:r>
              <w:rPr>
                <w:rFonts w:ascii="Microsoft YaHei" w:hAnsi="Microsoft YaHei" w:eastAsia="Microsoft YaHei" w:cs="Microsoft YaHei"/>
                <w:spacing w:val="-1"/>
              </w:rPr>
              <w:t>鲹</w:t>
            </w:r>
            <w:r>
              <w:rPr>
                <w:spacing w:val="-1"/>
              </w:rPr>
              <w:t>(圆</w:t>
            </w:r>
            <w:r>
              <w:rPr>
                <w:rFonts w:ascii="Microsoft YaHei" w:hAnsi="Microsoft YaHei" w:eastAsia="Microsoft YaHei" w:cs="Microsoft YaHei"/>
                <w:spacing w:val="-1"/>
              </w:rPr>
              <w:t>鲹</w:t>
            </w:r>
            <w:r>
              <w:rPr>
                <w:spacing w:val="-1"/>
              </w:rPr>
              <w:t>属)、</w:t>
            </w:r>
            <w:r>
              <w:rPr>
                <w:spacing w:val="12"/>
              </w:rPr>
              <w:t xml:space="preserve"> </w:t>
            </w:r>
            <w:r>
              <w:rPr>
                <w:spacing w:val="-1"/>
              </w:rPr>
              <w:t>毛鳞鱼、鲔鱼、狐鲣（狐鲣属）、枪鱼、旗</w:t>
            </w:r>
            <w:r>
              <w:rPr>
                <w:spacing w:val="10"/>
              </w:rPr>
              <w:t xml:space="preserve"> </w:t>
            </w:r>
            <w:r>
              <w:rPr>
                <w:spacing w:val="-1"/>
              </w:rPr>
              <w:t>鱼、四鳍旗鱼（旗鱼科）</w:t>
            </w:r>
          </w:p>
        </w:tc>
        <w:tc>
          <w:tcPr>
            <w:tcW w:w="1866" w:type="dxa"/>
            <w:vAlign w:val="top"/>
          </w:tcPr>
          <w:p>
            <w:pPr>
              <w:rPr>
                <w:rFonts w:ascii="Arial"/>
                <w:sz w:val="21"/>
              </w:rPr>
            </w:pPr>
            <w:r/>
          </w:p>
        </w:tc>
      </w:tr>
      <w:tr>
        <w:trPr>
          <w:trHeight w:val="644" w:hRule="atLeast"/>
        </w:trPr>
        <w:tc>
          <w:tcPr>
            <w:tcW w:w="926" w:type="dxa"/>
            <w:vAlign w:val="top"/>
          </w:tcPr>
          <w:p>
            <w:pPr>
              <w:pStyle w:val="TableText"/>
              <w:ind w:left="362"/>
              <w:spacing w:before="237" w:line="181" w:lineRule="auto"/>
              <w:rPr/>
            </w:pPr>
            <w:r>
              <w:rPr>
                <w:spacing w:val="-11"/>
              </w:rPr>
              <w:t>53</w:t>
            </w:r>
          </w:p>
        </w:tc>
        <w:tc>
          <w:tcPr>
            <w:tcW w:w="1614" w:type="dxa"/>
            <w:vAlign w:val="top"/>
          </w:tcPr>
          <w:p>
            <w:pPr>
              <w:pStyle w:val="TableText"/>
              <w:ind w:left="129"/>
              <w:spacing w:before="237" w:line="181" w:lineRule="auto"/>
              <w:rPr/>
            </w:pPr>
            <w:r>
              <w:rPr>
                <w:spacing w:val="-4"/>
              </w:rPr>
              <w:t>03036300</w:t>
            </w:r>
          </w:p>
        </w:tc>
        <w:tc>
          <w:tcPr>
            <w:tcW w:w="4859" w:type="dxa"/>
            <w:vAlign w:val="top"/>
          </w:tcPr>
          <w:p>
            <w:pPr>
              <w:pStyle w:val="TableText"/>
              <w:ind w:left="131" w:right="102" w:hanging="10"/>
              <w:spacing w:before="43" w:line="227" w:lineRule="auto"/>
              <w:rPr/>
            </w:pPr>
            <w:r>
              <w:rPr>
                <w:spacing w:val="-3"/>
              </w:rPr>
              <w:t>冻鳕鱼(大西洋鳕鱼、格陵兰鳕鱼、太平洋鳕</w:t>
            </w:r>
            <w:r>
              <w:rPr>
                <w:spacing w:val="8"/>
              </w:rPr>
              <w:t xml:space="preserve"> </w:t>
            </w:r>
            <w:r>
              <w:rPr>
                <w:spacing w:val="-14"/>
              </w:rPr>
              <w:t>鱼)</w:t>
            </w:r>
          </w:p>
        </w:tc>
        <w:tc>
          <w:tcPr>
            <w:tcW w:w="1866" w:type="dxa"/>
            <w:vAlign w:val="top"/>
          </w:tcPr>
          <w:p>
            <w:pPr>
              <w:rPr>
                <w:rFonts w:ascii="Arial"/>
                <w:sz w:val="21"/>
              </w:rPr>
            </w:pPr>
            <w:r/>
          </w:p>
        </w:tc>
      </w:tr>
      <w:tr>
        <w:trPr>
          <w:trHeight w:val="325" w:hRule="atLeast"/>
        </w:trPr>
        <w:tc>
          <w:tcPr>
            <w:tcW w:w="926" w:type="dxa"/>
            <w:vAlign w:val="top"/>
          </w:tcPr>
          <w:p>
            <w:pPr>
              <w:pStyle w:val="TableText"/>
              <w:ind w:left="362"/>
              <w:spacing w:before="77" w:line="181" w:lineRule="auto"/>
              <w:rPr/>
            </w:pPr>
            <w:r>
              <w:rPr>
                <w:spacing w:val="-11"/>
              </w:rPr>
              <w:t>54</w:t>
            </w:r>
          </w:p>
        </w:tc>
        <w:tc>
          <w:tcPr>
            <w:tcW w:w="1614" w:type="dxa"/>
            <w:vAlign w:val="top"/>
          </w:tcPr>
          <w:p>
            <w:pPr>
              <w:pStyle w:val="TableText"/>
              <w:ind w:left="129"/>
              <w:spacing w:before="77" w:line="181" w:lineRule="auto"/>
              <w:rPr/>
            </w:pPr>
            <w:r>
              <w:rPr>
                <w:spacing w:val="-4"/>
              </w:rPr>
              <w:t>03036400</w:t>
            </w:r>
          </w:p>
        </w:tc>
        <w:tc>
          <w:tcPr>
            <w:tcW w:w="4859" w:type="dxa"/>
            <w:vAlign w:val="top"/>
          </w:tcPr>
          <w:p>
            <w:pPr>
              <w:pStyle w:val="TableText"/>
              <w:ind w:left="121"/>
              <w:spacing w:before="45" w:line="207" w:lineRule="auto"/>
              <w:rPr/>
            </w:pPr>
            <w:r>
              <w:rPr>
                <w:spacing w:val="-4"/>
              </w:rPr>
              <w:t>冻黑线鳕鱼</w:t>
            </w:r>
          </w:p>
        </w:tc>
        <w:tc>
          <w:tcPr>
            <w:tcW w:w="1866" w:type="dxa"/>
            <w:vAlign w:val="top"/>
          </w:tcPr>
          <w:p>
            <w:pPr>
              <w:rPr>
                <w:rFonts w:ascii="Arial"/>
                <w:sz w:val="21"/>
              </w:rPr>
            </w:pPr>
            <w:r/>
          </w:p>
        </w:tc>
      </w:tr>
      <w:tr>
        <w:trPr>
          <w:trHeight w:val="325" w:hRule="atLeast"/>
        </w:trPr>
        <w:tc>
          <w:tcPr>
            <w:tcW w:w="926" w:type="dxa"/>
            <w:vAlign w:val="top"/>
          </w:tcPr>
          <w:p>
            <w:pPr>
              <w:pStyle w:val="TableText"/>
              <w:ind w:left="362"/>
              <w:spacing w:before="80" w:line="178" w:lineRule="auto"/>
              <w:rPr/>
            </w:pPr>
            <w:r>
              <w:rPr>
                <w:spacing w:val="-11"/>
              </w:rPr>
              <w:t>55</w:t>
            </w:r>
          </w:p>
        </w:tc>
        <w:tc>
          <w:tcPr>
            <w:tcW w:w="1614" w:type="dxa"/>
            <w:vAlign w:val="top"/>
          </w:tcPr>
          <w:p>
            <w:pPr>
              <w:pStyle w:val="TableText"/>
              <w:ind w:left="129"/>
              <w:spacing w:before="76" w:line="181" w:lineRule="auto"/>
              <w:rPr/>
            </w:pPr>
            <w:r>
              <w:rPr>
                <w:spacing w:val="-4"/>
              </w:rPr>
              <w:t>03036500</w:t>
            </w:r>
          </w:p>
        </w:tc>
        <w:tc>
          <w:tcPr>
            <w:tcW w:w="4859" w:type="dxa"/>
            <w:vAlign w:val="top"/>
          </w:tcPr>
          <w:p>
            <w:pPr>
              <w:pStyle w:val="TableText"/>
              <w:ind w:left="121"/>
              <w:spacing w:before="44" w:line="208" w:lineRule="auto"/>
              <w:rPr/>
            </w:pPr>
            <w:r>
              <w:rPr>
                <w:spacing w:val="-4"/>
              </w:rPr>
              <w:t>冻绿青鳕鱼</w:t>
            </w:r>
          </w:p>
        </w:tc>
        <w:tc>
          <w:tcPr>
            <w:tcW w:w="1866" w:type="dxa"/>
            <w:vAlign w:val="top"/>
          </w:tcPr>
          <w:p>
            <w:pPr>
              <w:rPr>
                <w:rFonts w:ascii="Arial"/>
                <w:sz w:val="21"/>
              </w:rPr>
            </w:pPr>
            <w:r/>
          </w:p>
        </w:tc>
      </w:tr>
      <w:tr>
        <w:trPr>
          <w:trHeight w:val="325" w:hRule="atLeast"/>
        </w:trPr>
        <w:tc>
          <w:tcPr>
            <w:tcW w:w="926" w:type="dxa"/>
            <w:vAlign w:val="top"/>
          </w:tcPr>
          <w:p>
            <w:pPr>
              <w:pStyle w:val="TableText"/>
              <w:ind w:left="362"/>
              <w:spacing w:before="77" w:line="181" w:lineRule="auto"/>
              <w:rPr/>
            </w:pPr>
            <w:r>
              <w:rPr>
                <w:spacing w:val="-11"/>
              </w:rPr>
              <w:t>56</w:t>
            </w:r>
          </w:p>
        </w:tc>
        <w:tc>
          <w:tcPr>
            <w:tcW w:w="1614" w:type="dxa"/>
            <w:vAlign w:val="top"/>
          </w:tcPr>
          <w:p>
            <w:pPr>
              <w:pStyle w:val="TableText"/>
              <w:ind w:left="129"/>
              <w:spacing w:before="77" w:line="181" w:lineRule="auto"/>
              <w:rPr/>
            </w:pPr>
            <w:r>
              <w:rPr>
                <w:spacing w:val="-4"/>
              </w:rPr>
              <w:t>03036600</w:t>
            </w:r>
          </w:p>
        </w:tc>
        <w:tc>
          <w:tcPr>
            <w:tcW w:w="4859" w:type="dxa"/>
            <w:vAlign w:val="top"/>
          </w:tcPr>
          <w:p>
            <w:pPr>
              <w:pStyle w:val="TableText"/>
              <w:ind w:left="121"/>
              <w:spacing w:before="45" w:line="207" w:lineRule="auto"/>
              <w:rPr/>
            </w:pPr>
            <w:r>
              <w:rPr>
                <w:spacing w:val="-5"/>
              </w:rPr>
              <w:t>冻狗鳕鱼</w:t>
            </w:r>
          </w:p>
        </w:tc>
        <w:tc>
          <w:tcPr>
            <w:tcW w:w="1866" w:type="dxa"/>
            <w:vAlign w:val="top"/>
          </w:tcPr>
          <w:p>
            <w:pPr>
              <w:rPr>
                <w:rFonts w:ascii="Arial"/>
                <w:sz w:val="21"/>
              </w:rPr>
            </w:pPr>
            <w:r/>
          </w:p>
        </w:tc>
      </w:tr>
      <w:tr>
        <w:trPr>
          <w:trHeight w:val="325" w:hRule="atLeast"/>
        </w:trPr>
        <w:tc>
          <w:tcPr>
            <w:tcW w:w="926" w:type="dxa"/>
            <w:vAlign w:val="top"/>
          </w:tcPr>
          <w:p>
            <w:pPr>
              <w:pStyle w:val="TableText"/>
              <w:ind w:left="362"/>
              <w:spacing w:before="80" w:line="178" w:lineRule="auto"/>
              <w:rPr/>
            </w:pPr>
            <w:r>
              <w:rPr>
                <w:spacing w:val="-11"/>
              </w:rPr>
              <w:t>57</w:t>
            </w:r>
          </w:p>
        </w:tc>
        <w:tc>
          <w:tcPr>
            <w:tcW w:w="1614" w:type="dxa"/>
            <w:vAlign w:val="top"/>
          </w:tcPr>
          <w:p>
            <w:pPr>
              <w:pStyle w:val="TableText"/>
              <w:ind w:left="129"/>
              <w:spacing w:before="76" w:line="181" w:lineRule="auto"/>
              <w:rPr/>
            </w:pPr>
            <w:r>
              <w:rPr>
                <w:spacing w:val="-4"/>
              </w:rPr>
              <w:t>03036700</w:t>
            </w:r>
          </w:p>
        </w:tc>
        <w:tc>
          <w:tcPr>
            <w:tcW w:w="4859" w:type="dxa"/>
            <w:vAlign w:val="top"/>
          </w:tcPr>
          <w:p>
            <w:pPr>
              <w:pStyle w:val="TableText"/>
              <w:ind w:left="121"/>
              <w:spacing w:before="44" w:line="208" w:lineRule="auto"/>
              <w:rPr/>
            </w:pPr>
            <w:r>
              <w:rPr>
                <w:spacing w:val="-5"/>
              </w:rPr>
              <w:t>冻狭鳕鱼</w:t>
            </w:r>
          </w:p>
        </w:tc>
        <w:tc>
          <w:tcPr>
            <w:tcW w:w="1866" w:type="dxa"/>
            <w:vAlign w:val="top"/>
          </w:tcPr>
          <w:p>
            <w:pPr>
              <w:rPr>
                <w:rFonts w:ascii="Arial"/>
                <w:sz w:val="21"/>
              </w:rPr>
            </w:pPr>
            <w:r/>
          </w:p>
        </w:tc>
      </w:tr>
      <w:tr>
        <w:trPr>
          <w:trHeight w:val="325" w:hRule="atLeast"/>
        </w:trPr>
        <w:tc>
          <w:tcPr>
            <w:tcW w:w="926" w:type="dxa"/>
            <w:vAlign w:val="top"/>
          </w:tcPr>
          <w:p>
            <w:pPr>
              <w:pStyle w:val="TableText"/>
              <w:ind w:left="362"/>
              <w:spacing w:before="77" w:line="181" w:lineRule="auto"/>
              <w:rPr/>
            </w:pPr>
            <w:r>
              <w:rPr>
                <w:spacing w:val="-11"/>
              </w:rPr>
              <w:t>58</w:t>
            </w:r>
          </w:p>
        </w:tc>
        <w:tc>
          <w:tcPr>
            <w:tcW w:w="1614" w:type="dxa"/>
            <w:vAlign w:val="top"/>
          </w:tcPr>
          <w:p>
            <w:pPr>
              <w:pStyle w:val="TableText"/>
              <w:ind w:left="129"/>
              <w:spacing w:before="77" w:line="181" w:lineRule="auto"/>
              <w:rPr/>
            </w:pPr>
            <w:r>
              <w:rPr>
                <w:spacing w:val="-4"/>
              </w:rPr>
              <w:t>03036800</w:t>
            </w:r>
          </w:p>
        </w:tc>
        <w:tc>
          <w:tcPr>
            <w:tcW w:w="4859" w:type="dxa"/>
            <w:vAlign w:val="top"/>
          </w:tcPr>
          <w:p>
            <w:pPr>
              <w:pStyle w:val="TableText"/>
              <w:ind w:left="121"/>
              <w:spacing w:before="45" w:line="207" w:lineRule="auto"/>
              <w:rPr/>
            </w:pPr>
            <w:r>
              <w:rPr>
                <w:spacing w:val="-5"/>
              </w:rPr>
              <w:t>冻蓝鳕鱼</w:t>
            </w:r>
          </w:p>
        </w:tc>
        <w:tc>
          <w:tcPr>
            <w:tcW w:w="1866" w:type="dxa"/>
            <w:vAlign w:val="top"/>
          </w:tcPr>
          <w:p>
            <w:pPr>
              <w:rPr>
                <w:rFonts w:ascii="Arial"/>
                <w:sz w:val="21"/>
              </w:rPr>
            </w:pPr>
            <w:r/>
          </w:p>
        </w:tc>
      </w:tr>
      <w:tr>
        <w:trPr>
          <w:trHeight w:val="325" w:hRule="atLeast"/>
        </w:trPr>
        <w:tc>
          <w:tcPr>
            <w:tcW w:w="926" w:type="dxa"/>
            <w:vAlign w:val="top"/>
          </w:tcPr>
          <w:p>
            <w:pPr>
              <w:pStyle w:val="TableText"/>
              <w:ind w:left="362"/>
              <w:spacing w:before="76" w:line="181" w:lineRule="auto"/>
              <w:rPr/>
            </w:pPr>
            <w:r>
              <w:rPr>
                <w:spacing w:val="-11"/>
              </w:rPr>
              <w:t>59</w:t>
            </w:r>
          </w:p>
        </w:tc>
        <w:tc>
          <w:tcPr>
            <w:tcW w:w="1614" w:type="dxa"/>
            <w:vAlign w:val="top"/>
          </w:tcPr>
          <w:p>
            <w:pPr>
              <w:pStyle w:val="TableText"/>
              <w:ind w:left="129"/>
              <w:spacing w:before="76" w:line="181" w:lineRule="auto"/>
              <w:rPr/>
            </w:pPr>
            <w:r>
              <w:rPr>
                <w:spacing w:val="-4"/>
              </w:rPr>
              <w:t>03036900</w:t>
            </w:r>
          </w:p>
        </w:tc>
        <w:tc>
          <w:tcPr>
            <w:tcW w:w="4859" w:type="dxa"/>
            <w:vAlign w:val="top"/>
          </w:tcPr>
          <w:p>
            <w:pPr>
              <w:pStyle w:val="TableText"/>
              <w:ind w:left="114"/>
              <w:spacing w:before="44" w:line="208" w:lineRule="auto"/>
              <w:rPr/>
            </w:pPr>
            <w:r>
              <w:rPr>
                <w:spacing w:val="-2"/>
              </w:rPr>
              <w:t>其他冻鳕鱼</w:t>
            </w:r>
          </w:p>
        </w:tc>
        <w:tc>
          <w:tcPr>
            <w:tcW w:w="1866" w:type="dxa"/>
            <w:vAlign w:val="top"/>
          </w:tcPr>
          <w:p>
            <w:pPr>
              <w:rPr>
                <w:rFonts w:ascii="Arial"/>
                <w:sz w:val="21"/>
              </w:rPr>
            </w:pPr>
            <w:r/>
          </w:p>
        </w:tc>
      </w:tr>
      <w:tr>
        <w:trPr>
          <w:trHeight w:val="644" w:hRule="atLeast"/>
        </w:trPr>
        <w:tc>
          <w:tcPr>
            <w:tcW w:w="926" w:type="dxa"/>
            <w:vAlign w:val="top"/>
          </w:tcPr>
          <w:p>
            <w:pPr>
              <w:pStyle w:val="TableText"/>
              <w:ind w:left="361"/>
              <w:spacing w:before="236" w:line="181" w:lineRule="auto"/>
              <w:rPr/>
            </w:pPr>
            <w:r>
              <w:rPr>
                <w:spacing w:val="-11"/>
              </w:rPr>
              <w:t>60</w:t>
            </w:r>
          </w:p>
        </w:tc>
        <w:tc>
          <w:tcPr>
            <w:tcW w:w="1614" w:type="dxa"/>
            <w:vAlign w:val="top"/>
          </w:tcPr>
          <w:p>
            <w:pPr>
              <w:pStyle w:val="TableText"/>
              <w:ind w:left="129"/>
              <w:spacing w:before="236" w:line="181" w:lineRule="auto"/>
              <w:rPr/>
            </w:pPr>
            <w:r>
              <w:rPr>
                <w:spacing w:val="-3"/>
              </w:rPr>
              <w:t>0303810090</w:t>
            </w:r>
          </w:p>
        </w:tc>
        <w:tc>
          <w:tcPr>
            <w:tcW w:w="4859" w:type="dxa"/>
            <w:vAlign w:val="top"/>
          </w:tcPr>
          <w:p>
            <w:pPr>
              <w:pStyle w:val="TableText"/>
              <w:ind w:left="118" w:right="102" w:firstLine="3"/>
              <w:spacing w:before="46" w:line="226" w:lineRule="auto"/>
              <w:rPr/>
            </w:pPr>
            <w:r>
              <w:rPr>
                <w:spacing w:val="-5"/>
              </w:rPr>
              <w:t>冻其他鲨鱼(但子目</w:t>
            </w:r>
            <w:r>
              <w:rPr>
                <w:spacing w:val="-39"/>
              </w:rPr>
              <w:t xml:space="preserve"> </w:t>
            </w:r>
            <w:r>
              <w:rPr>
                <w:spacing w:val="-5"/>
              </w:rPr>
              <w:t>0303.91</w:t>
            </w:r>
            <w:r>
              <w:rPr>
                <w:spacing w:val="-42"/>
              </w:rPr>
              <w:t xml:space="preserve"> </w:t>
            </w:r>
            <w:r>
              <w:rPr>
                <w:spacing w:val="-5"/>
              </w:rPr>
              <w:t>至</w:t>
            </w:r>
            <w:r>
              <w:rPr>
                <w:spacing w:val="-44"/>
              </w:rPr>
              <w:t xml:space="preserve"> </w:t>
            </w:r>
            <w:r>
              <w:rPr>
                <w:spacing w:val="-5"/>
              </w:rPr>
              <w:t>0303.99</w:t>
            </w:r>
            <w:r>
              <w:rPr>
                <w:spacing w:val="-37"/>
              </w:rPr>
              <w:t xml:space="preserve"> </w:t>
            </w:r>
            <w:r>
              <w:rPr>
                <w:spacing w:val="-5"/>
              </w:rPr>
              <w:t>的可</w:t>
            </w:r>
            <w:r>
              <w:rPr/>
              <w:t xml:space="preserve"> </w:t>
            </w:r>
            <w:r>
              <w:rPr>
                <w:spacing w:val="-2"/>
              </w:rPr>
              <w:t>食用鱼杂碎除外)</w:t>
            </w:r>
          </w:p>
        </w:tc>
        <w:tc>
          <w:tcPr>
            <w:tcW w:w="1866" w:type="dxa"/>
            <w:vAlign w:val="top"/>
          </w:tcPr>
          <w:p>
            <w:pPr>
              <w:rPr>
                <w:rFonts w:ascii="Arial"/>
                <w:sz w:val="21"/>
              </w:rPr>
            </w:pPr>
            <w:r/>
          </w:p>
        </w:tc>
      </w:tr>
      <w:tr>
        <w:trPr>
          <w:trHeight w:val="325" w:hRule="atLeast"/>
        </w:trPr>
        <w:tc>
          <w:tcPr>
            <w:tcW w:w="926" w:type="dxa"/>
            <w:vAlign w:val="top"/>
          </w:tcPr>
          <w:p>
            <w:pPr>
              <w:pStyle w:val="TableText"/>
              <w:ind w:left="361"/>
              <w:spacing w:before="79" w:line="181" w:lineRule="auto"/>
              <w:rPr/>
            </w:pPr>
            <w:r>
              <w:rPr>
                <w:spacing w:val="-11"/>
              </w:rPr>
              <w:t>61</w:t>
            </w:r>
          </w:p>
        </w:tc>
        <w:tc>
          <w:tcPr>
            <w:tcW w:w="1614" w:type="dxa"/>
            <w:vAlign w:val="top"/>
          </w:tcPr>
          <w:p>
            <w:pPr>
              <w:pStyle w:val="TableText"/>
              <w:ind w:left="129"/>
              <w:spacing w:before="79" w:line="181" w:lineRule="auto"/>
              <w:rPr/>
            </w:pPr>
            <w:r>
              <w:rPr>
                <w:spacing w:val="-4"/>
              </w:rPr>
              <w:t>03038200</w:t>
            </w:r>
          </w:p>
        </w:tc>
        <w:tc>
          <w:tcPr>
            <w:tcW w:w="4859" w:type="dxa"/>
            <w:vAlign w:val="top"/>
          </w:tcPr>
          <w:p>
            <w:pPr>
              <w:pStyle w:val="TableText"/>
              <w:ind w:left="121"/>
              <w:spacing w:before="43" w:line="158" w:lineRule="auto"/>
              <w:rPr/>
            </w:pPr>
            <w:r>
              <w:rPr>
                <w:spacing w:val="-3"/>
              </w:rPr>
              <w:t>冻</w:t>
            </w:r>
            <w:r>
              <w:rPr>
                <w:rFonts w:ascii="Microsoft YaHei" w:hAnsi="Microsoft YaHei" w:eastAsia="Microsoft YaHei" w:cs="Microsoft YaHei"/>
                <w:spacing w:val="-3"/>
              </w:rPr>
              <w:t>魟</w:t>
            </w:r>
            <w:r>
              <w:rPr>
                <w:spacing w:val="-3"/>
              </w:rPr>
              <w:t>鱼及鳐鱼</w:t>
            </w:r>
          </w:p>
        </w:tc>
        <w:tc>
          <w:tcPr>
            <w:tcW w:w="1866" w:type="dxa"/>
            <w:vAlign w:val="top"/>
          </w:tcPr>
          <w:p>
            <w:pPr>
              <w:rPr>
                <w:rFonts w:ascii="Arial"/>
                <w:sz w:val="21"/>
              </w:rPr>
            </w:pPr>
            <w:r/>
          </w:p>
        </w:tc>
      </w:tr>
      <w:tr>
        <w:trPr>
          <w:trHeight w:val="325" w:hRule="atLeast"/>
        </w:trPr>
        <w:tc>
          <w:tcPr>
            <w:tcW w:w="926" w:type="dxa"/>
            <w:vAlign w:val="top"/>
          </w:tcPr>
          <w:p>
            <w:pPr>
              <w:pStyle w:val="TableText"/>
              <w:ind w:left="361"/>
              <w:spacing w:before="77" w:line="181" w:lineRule="auto"/>
              <w:rPr/>
            </w:pPr>
            <w:r>
              <w:rPr>
                <w:spacing w:val="-11"/>
              </w:rPr>
              <w:t>62</w:t>
            </w:r>
          </w:p>
        </w:tc>
        <w:tc>
          <w:tcPr>
            <w:tcW w:w="1614" w:type="dxa"/>
            <w:vAlign w:val="top"/>
          </w:tcPr>
          <w:p>
            <w:pPr>
              <w:pStyle w:val="TableText"/>
              <w:ind w:left="129"/>
              <w:spacing w:before="77" w:line="181" w:lineRule="auto"/>
              <w:rPr/>
            </w:pPr>
            <w:r>
              <w:rPr>
                <w:spacing w:val="-4"/>
              </w:rPr>
              <w:t>03038300</w:t>
            </w:r>
          </w:p>
        </w:tc>
        <w:tc>
          <w:tcPr>
            <w:tcW w:w="4859" w:type="dxa"/>
            <w:vAlign w:val="top"/>
          </w:tcPr>
          <w:p>
            <w:pPr>
              <w:pStyle w:val="TableText"/>
              <w:ind w:left="121"/>
              <w:spacing w:before="47" w:line="206" w:lineRule="auto"/>
              <w:rPr/>
            </w:pPr>
            <w:r>
              <w:rPr>
                <w:spacing w:val="-3"/>
              </w:rPr>
              <w:t>冻南极犬牙鱼</w:t>
            </w:r>
          </w:p>
        </w:tc>
        <w:tc>
          <w:tcPr>
            <w:tcW w:w="1866" w:type="dxa"/>
            <w:vAlign w:val="top"/>
          </w:tcPr>
          <w:p>
            <w:pPr>
              <w:rPr>
                <w:rFonts w:ascii="Arial"/>
                <w:sz w:val="21"/>
              </w:rPr>
            </w:pPr>
            <w:r/>
          </w:p>
        </w:tc>
      </w:tr>
      <w:tr>
        <w:trPr>
          <w:trHeight w:val="325" w:hRule="atLeast"/>
        </w:trPr>
        <w:tc>
          <w:tcPr>
            <w:tcW w:w="926" w:type="dxa"/>
            <w:vAlign w:val="top"/>
          </w:tcPr>
          <w:p>
            <w:pPr>
              <w:pStyle w:val="TableText"/>
              <w:ind w:left="361"/>
              <w:spacing w:before="79" w:line="181" w:lineRule="auto"/>
              <w:rPr/>
            </w:pPr>
            <w:r>
              <w:rPr>
                <w:spacing w:val="-11"/>
              </w:rPr>
              <w:t>63</w:t>
            </w:r>
          </w:p>
        </w:tc>
        <w:tc>
          <w:tcPr>
            <w:tcW w:w="1614" w:type="dxa"/>
            <w:vAlign w:val="top"/>
          </w:tcPr>
          <w:p>
            <w:pPr>
              <w:pStyle w:val="TableText"/>
              <w:ind w:left="129"/>
              <w:spacing w:before="79" w:line="181" w:lineRule="auto"/>
              <w:rPr/>
            </w:pPr>
            <w:r>
              <w:rPr>
                <w:spacing w:val="-4"/>
              </w:rPr>
              <w:t>03038400</w:t>
            </w:r>
          </w:p>
        </w:tc>
        <w:tc>
          <w:tcPr>
            <w:tcW w:w="4859" w:type="dxa"/>
            <w:vAlign w:val="top"/>
          </w:tcPr>
          <w:p>
            <w:pPr>
              <w:pStyle w:val="TableText"/>
              <w:ind w:left="121"/>
              <w:spacing w:before="47" w:line="206" w:lineRule="auto"/>
              <w:rPr/>
            </w:pPr>
            <w:r>
              <w:rPr>
                <w:spacing w:val="-4"/>
              </w:rPr>
              <w:t>冻尖吻鲈鱼</w:t>
            </w:r>
          </w:p>
        </w:tc>
        <w:tc>
          <w:tcPr>
            <w:tcW w:w="1866" w:type="dxa"/>
            <w:vAlign w:val="top"/>
          </w:tcPr>
          <w:p>
            <w:pPr>
              <w:rPr>
                <w:rFonts w:ascii="Arial"/>
                <w:sz w:val="21"/>
              </w:rPr>
            </w:pPr>
            <w:r/>
          </w:p>
        </w:tc>
      </w:tr>
      <w:tr>
        <w:trPr>
          <w:trHeight w:val="325" w:hRule="atLeast"/>
        </w:trPr>
        <w:tc>
          <w:tcPr>
            <w:tcW w:w="926" w:type="dxa"/>
            <w:vAlign w:val="top"/>
          </w:tcPr>
          <w:p>
            <w:pPr>
              <w:pStyle w:val="TableText"/>
              <w:ind w:left="361"/>
              <w:spacing w:before="77" w:line="181" w:lineRule="auto"/>
              <w:rPr/>
            </w:pPr>
            <w:r>
              <w:rPr>
                <w:spacing w:val="-11"/>
              </w:rPr>
              <w:t>64</w:t>
            </w:r>
          </w:p>
        </w:tc>
        <w:tc>
          <w:tcPr>
            <w:tcW w:w="1614" w:type="dxa"/>
            <w:vAlign w:val="top"/>
          </w:tcPr>
          <w:p>
            <w:pPr>
              <w:pStyle w:val="TableText"/>
              <w:ind w:left="129"/>
              <w:spacing w:before="77" w:line="181" w:lineRule="auto"/>
              <w:rPr/>
            </w:pPr>
            <w:r>
              <w:rPr>
                <w:spacing w:val="-4"/>
              </w:rPr>
              <w:t>03038910</w:t>
            </w:r>
          </w:p>
        </w:tc>
        <w:tc>
          <w:tcPr>
            <w:tcW w:w="4859" w:type="dxa"/>
            <w:vAlign w:val="top"/>
          </w:tcPr>
          <w:p>
            <w:pPr>
              <w:pStyle w:val="TableText"/>
              <w:ind w:left="121"/>
              <w:spacing w:before="47" w:line="206" w:lineRule="auto"/>
              <w:rPr/>
            </w:pPr>
            <w:r>
              <w:rPr>
                <w:spacing w:val="-6"/>
              </w:rPr>
              <w:t>冻带鱼</w:t>
            </w:r>
          </w:p>
        </w:tc>
        <w:tc>
          <w:tcPr>
            <w:tcW w:w="1866" w:type="dxa"/>
            <w:vAlign w:val="top"/>
          </w:tcPr>
          <w:p>
            <w:pPr>
              <w:rPr>
                <w:rFonts w:ascii="Arial"/>
                <w:sz w:val="21"/>
              </w:rPr>
            </w:pPr>
            <w:r/>
          </w:p>
        </w:tc>
      </w:tr>
      <w:tr>
        <w:trPr>
          <w:trHeight w:val="325" w:hRule="atLeast"/>
        </w:trPr>
        <w:tc>
          <w:tcPr>
            <w:tcW w:w="926" w:type="dxa"/>
            <w:vAlign w:val="top"/>
          </w:tcPr>
          <w:p>
            <w:pPr>
              <w:pStyle w:val="TableText"/>
              <w:ind w:left="361"/>
              <w:spacing w:before="79" w:line="181" w:lineRule="auto"/>
              <w:rPr/>
            </w:pPr>
            <w:r>
              <w:rPr>
                <w:spacing w:val="-11"/>
              </w:rPr>
              <w:t>65</w:t>
            </w:r>
          </w:p>
        </w:tc>
        <w:tc>
          <w:tcPr>
            <w:tcW w:w="1614" w:type="dxa"/>
            <w:vAlign w:val="top"/>
          </w:tcPr>
          <w:p>
            <w:pPr>
              <w:pStyle w:val="TableText"/>
              <w:ind w:left="129"/>
              <w:spacing w:before="79" w:line="181" w:lineRule="auto"/>
              <w:rPr/>
            </w:pPr>
            <w:r>
              <w:rPr>
                <w:spacing w:val="-4"/>
              </w:rPr>
              <w:t>03038920</w:t>
            </w:r>
          </w:p>
        </w:tc>
        <w:tc>
          <w:tcPr>
            <w:tcW w:w="4859" w:type="dxa"/>
            <w:vAlign w:val="top"/>
          </w:tcPr>
          <w:p>
            <w:pPr>
              <w:pStyle w:val="TableText"/>
              <w:ind w:left="121"/>
              <w:spacing w:before="47" w:line="206" w:lineRule="auto"/>
              <w:rPr/>
            </w:pPr>
            <w:r>
              <w:rPr>
                <w:spacing w:val="-6"/>
              </w:rPr>
              <w:t>冻黄鱼</w:t>
            </w:r>
          </w:p>
        </w:tc>
        <w:tc>
          <w:tcPr>
            <w:tcW w:w="1866" w:type="dxa"/>
            <w:vAlign w:val="top"/>
          </w:tcPr>
          <w:p>
            <w:pPr>
              <w:rPr>
                <w:rFonts w:ascii="Arial"/>
                <w:sz w:val="21"/>
              </w:rPr>
            </w:pPr>
            <w:r/>
          </w:p>
        </w:tc>
      </w:tr>
      <w:tr>
        <w:trPr>
          <w:trHeight w:val="325" w:hRule="atLeast"/>
        </w:trPr>
        <w:tc>
          <w:tcPr>
            <w:tcW w:w="926" w:type="dxa"/>
            <w:vAlign w:val="top"/>
          </w:tcPr>
          <w:p>
            <w:pPr>
              <w:pStyle w:val="TableText"/>
              <w:ind w:left="361"/>
              <w:spacing w:before="77" w:line="181" w:lineRule="auto"/>
              <w:rPr/>
            </w:pPr>
            <w:r>
              <w:rPr>
                <w:spacing w:val="-11"/>
              </w:rPr>
              <w:t>66</w:t>
            </w:r>
          </w:p>
        </w:tc>
        <w:tc>
          <w:tcPr>
            <w:tcW w:w="1614" w:type="dxa"/>
            <w:vAlign w:val="top"/>
          </w:tcPr>
          <w:p>
            <w:pPr>
              <w:pStyle w:val="TableText"/>
              <w:ind w:left="129"/>
              <w:spacing w:before="77" w:line="181" w:lineRule="auto"/>
              <w:rPr/>
            </w:pPr>
            <w:r>
              <w:rPr>
                <w:spacing w:val="-4"/>
              </w:rPr>
              <w:t>03038930</w:t>
            </w:r>
          </w:p>
        </w:tc>
        <w:tc>
          <w:tcPr>
            <w:tcW w:w="4859" w:type="dxa"/>
            <w:vAlign w:val="top"/>
          </w:tcPr>
          <w:p>
            <w:pPr>
              <w:pStyle w:val="TableText"/>
              <w:ind w:left="121"/>
              <w:spacing w:before="47" w:line="206" w:lineRule="auto"/>
              <w:rPr/>
            </w:pPr>
            <w:r>
              <w:rPr>
                <w:spacing w:val="-6"/>
              </w:rPr>
              <w:t>冻鲳鱼</w:t>
            </w:r>
          </w:p>
        </w:tc>
        <w:tc>
          <w:tcPr>
            <w:tcW w:w="1866" w:type="dxa"/>
            <w:vAlign w:val="top"/>
          </w:tcPr>
          <w:p>
            <w:pPr>
              <w:rPr>
                <w:rFonts w:ascii="Arial"/>
                <w:sz w:val="21"/>
              </w:rPr>
            </w:pPr>
            <w:r/>
          </w:p>
        </w:tc>
      </w:tr>
      <w:tr>
        <w:trPr>
          <w:trHeight w:val="645" w:hRule="atLeast"/>
        </w:trPr>
        <w:tc>
          <w:tcPr>
            <w:tcW w:w="926" w:type="dxa"/>
            <w:vAlign w:val="top"/>
          </w:tcPr>
          <w:p>
            <w:pPr>
              <w:pStyle w:val="TableText"/>
              <w:ind w:left="361"/>
              <w:spacing w:before="237" w:line="181" w:lineRule="auto"/>
              <w:rPr/>
            </w:pPr>
            <w:r>
              <w:rPr>
                <w:spacing w:val="-11"/>
              </w:rPr>
              <w:t>67</w:t>
            </w:r>
          </w:p>
        </w:tc>
        <w:tc>
          <w:tcPr>
            <w:tcW w:w="1614" w:type="dxa"/>
            <w:vAlign w:val="top"/>
          </w:tcPr>
          <w:p>
            <w:pPr>
              <w:pStyle w:val="TableText"/>
              <w:ind w:left="129"/>
              <w:spacing w:before="237" w:line="181" w:lineRule="auto"/>
              <w:rPr/>
            </w:pPr>
            <w:r>
              <w:rPr>
                <w:spacing w:val="-3"/>
              </w:rPr>
              <w:t>0303899001</w:t>
            </w:r>
          </w:p>
        </w:tc>
        <w:tc>
          <w:tcPr>
            <w:tcW w:w="4859" w:type="dxa"/>
            <w:vAlign w:val="top"/>
          </w:tcPr>
          <w:p>
            <w:pPr>
              <w:pStyle w:val="TableText"/>
              <w:ind w:left="117" w:right="102" w:hanging="3"/>
              <w:spacing w:before="47" w:line="226" w:lineRule="auto"/>
              <w:rPr/>
            </w:pPr>
            <w:r>
              <w:rPr>
                <w:spacing w:val="-5"/>
              </w:rPr>
              <w:t>其他冻鲈鱼(但子目</w:t>
            </w:r>
            <w:r>
              <w:rPr>
                <w:spacing w:val="-31"/>
              </w:rPr>
              <w:t xml:space="preserve"> </w:t>
            </w:r>
            <w:r>
              <w:rPr>
                <w:spacing w:val="-5"/>
              </w:rPr>
              <w:t>0303.91</w:t>
            </w:r>
            <w:r>
              <w:rPr>
                <w:spacing w:val="-43"/>
              </w:rPr>
              <w:t xml:space="preserve"> </w:t>
            </w:r>
            <w:r>
              <w:rPr>
                <w:spacing w:val="-5"/>
              </w:rPr>
              <w:t>至</w:t>
            </w:r>
            <w:r>
              <w:rPr>
                <w:spacing w:val="-43"/>
              </w:rPr>
              <w:t xml:space="preserve"> </w:t>
            </w:r>
            <w:r>
              <w:rPr>
                <w:spacing w:val="-5"/>
              </w:rPr>
              <w:t>0303.99</w:t>
            </w:r>
            <w:r>
              <w:rPr>
                <w:spacing w:val="-37"/>
              </w:rPr>
              <w:t xml:space="preserve"> </w:t>
            </w:r>
            <w:r>
              <w:rPr>
                <w:spacing w:val="-5"/>
              </w:rPr>
              <w:t>的可</w:t>
            </w:r>
            <w:r>
              <w:rPr/>
              <w:t xml:space="preserve"> </w:t>
            </w:r>
            <w:r>
              <w:rPr>
                <w:spacing w:val="-2"/>
              </w:rPr>
              <w:t>食用鱼杂碎除外)</w:t>
            </w:r>
          </w:p>
        </w:tc>
        <w:tc>
          <w:tcPr>
            <w:tcW w:w="1866" w:type="dxa"/>
            <w:vAlign w:val="top"/>
          </w:tcPr>
          <w:p>
            <w:pPr>
              <w:rPr>
                <w:rFonts w:ascii="Arial"/>
                <w:sz w:val="21"/>
              </w:rPr>
            </w:pPr>
            <w:r/>
          </w:p>
        </w:tc>
      </w:tr>
      <w:tr>
        <w:trPr>
          <w:trHeight w:val="645" w:hRule="atLeast"/>
        </w:trPr>
        <w:tc>
          <w:tcPr>
            <w:tcW w:w="926" w:type="dxa"/>
            <w:vAlign w:val="top"/>
          </w:tcPr>
          <w:p>
            <w:pPr>
              <w:pStyle w:val="TableText"/>
              <w:ind w:left="361"/>
              <w:spacing w:before="237" w:line="181" w:lineRule="auto"/>
              <w:rPr/>
            </w:pPr>
            <w:r>
              <w:rPr>
                <w:spacing w:val="-11"/>
              </w:rPr>
              <w:t>68</w:t>
            </w:r>
          </w:p>
        </w:tc>
        <w:tc>
          <w:tcPr>
            <w:tcW w:w="1614" w:type="dxa"/>
            <w:vAlign w:val="top"/>
          </w:tcPr>
          <w:p>
            <w:pPr>
              <w:pStyle w:val="TableText"/>
              <w:ind w:left="129"/>
              <w:spacing w:before="237" w:line="181" w:lineRule="auto"/>
              <w:rPr/>
            </w:pPr>
            <w:r>
              <w:rPr>
                <w:spacing w:val="-3"/>
              </w:rPr>
              <w:t>0303899020</w:t>
            </w:r>
          </w:p>
        </w:tc>
        <w:tc>
          <w:tcPr>
            <w:tcW w:w="4859" w:type="dxa"/>
            <w:vAlign w:val="top"/>
          </w:tcPr>
          <w:p>
            <w:pPr>
              <w:pStyle w:val="TableText"/>
              <w:ind w:left="114" w:right="102" w:firstLine="7"/>
              <w:spacing w:before="43" w:line="196" w:lineRule="auto"/>
              <w:rPr/>
            </w:pPr>
            <w:r>
              <w:rPr>
                <w:spacing w:val="-5"/>
              </w:rPr>
              <w:t>冻平</w:t>
            </w:r>
            <w:r>
              <w:rPr>
                <w:rFonts w:ascii="Microsoft YaHei" w:hAnsi="Microsoft YaHei" w:eastAsia="Microsoft YaHei" w:cs="Microsoft YaHei"/>
                <w:spacing w:val="-5"/>
              </w:rPr>
              <w:t>鲉</w:t>
            </w:r>
            <w:r>
              <w:rPr>
                <w:spacing w:val="-5"/>
              </w:rPr>
              <w:t>属(但子目</w:t>
            </w:r>
            <w:r>
              <w:rPr>
                <w:spacing w:val="-39"/>
              </w:rPr>
              <w:t xml:space="preserve"> </w:t>
            </w:r>
            <w:r>
              <w:rPr>
                <w:spacing w:val="-5"/>
              </w:rPr>
              <w:t>0303.91</w:t>
            </w:r>
            <w:r>
              <w:rPr>
                <w:spacing w:val="-42"/>
              </w:rPr>
              <w:t xml:space="preserve"> </w:t>
            </w:r>
            <w:r>
              <w:rPr>
                <w:spacing w:val="-5"/>
              </w:rPr>
              <w:t>至</w:t>
            </w:r>
            <w:r>
              <w:rPr>
                <w:spacing w:val="-44"/>
              </w:rPr>
              <w:t xml:space="preserve"> </w:t>
            </w:r>
            <w:r>
              <w:rPr>
                <w:spacing w:val="-5"/>
              </w:rPr>
              <w:t>0303.99</w:t>
            </w:r>
            <w:r>
              <w:rPr>
                <w:spacing w:val="-37"/>
              </w:rPr>
              <w:t xml:space="preserve"> </w:t>
            </w:r>
            <w:r>
              <w:rPr>
                <w:spacing w:val="-5"/>
              </w:rPr>
              <w:t>的可食</w:t>
            </w:r>
            <w:r>
              <w:rPr/>
              <w:t xml:space="preserve"> </w:t>
            </w:r>
            <w:r>
              <w:rPr>
                <w:spacing w:val="-2"/>
              </w:rPr>
              <w:t>用鱼杂碎除外)</w:t>
            </w:r>
          </w:p>
        </w:tc>
        <w:tc>
          <w:tcPr>
            <w:tcW w:w="1866" w:type="dxa"/>
            <w:vAlign w:val="top"/>
          </w:tcPr>
          <w:p>
            <w:pPr>
              <w:rPr>
                <w:rFonts w:ascii="Arial"/>
                <w:sz w:val="21"/>
              </w:rPr>
            </w:pPr>
            <w:r/>
          </w:p>
        </w:tc>
      </w:tr>
      <w:tr>
        <w:trPr>
          <w:trHeight w:val="647" w:hRule="atLeast"/>
        </w:trPr>
        <w:tc>
          <w:tcPr>
            <w:tcW w:w="926" w:type="dxa"/>
            <w:vAlign w:val="top"/>
          </w:tcPr>
          <w:p>
            <w:pPr>
              <w:pStyle w:val="TableText"/>
              <w:ind w:left="361"/>
              <w:spacing w:before="238" w:line="181" w:lineRule="auto"/>
              <w:rPr/>
            </w:pPr>
            <w:r>
              <w:rPr>
                <w:spacing w:val="-11"/>
              </w:rPr>
              <w:t>69</w:t>
            </w:r>
          </w:p>
        </w:tc>
        <w:tc>
          <w:tcPr>
            <w:tcW w:w="1614" w:type="dxa"/>
            <w:vAlign w:val="top"/>
          </w:tcPr>
          <w:p>
            <w:pPr>
              <w:pStyle w:val="TableText"/>
              <w:ind w:left="129"/>
              <w:spacing w:before="238" w:line="181" w:lineRule="auto"/>
              <w:rPr/>
            </w:pPr>
            <w:r>
              <w:rPr>
                <w:spacing w:val="-3"/>
              </w:rPr>
              <w:t>0303899030</w:t>
            </w:r>
          </w:p>
        </w:tc>
        <w:tc>
          <w:tcPr>
            <w:tcW w:w="4859" w:type="dxa"/>
            <w:vAlign w:val="top"/>
          </w:tcPr>
          <w:p>
            <w:pPr>
              <w:pStyle w:val="TableText"/>
              <w:ind w:left="130" w:right="309" w:hanging="9"/>
              <w:spacing w:before="45" w:line="196" w:lineRule="auto"/>
              <w:rPr/>
            </w:pPr>
            <w:r>
              <w:rPr>
                <w:spacing w:val="-6"/>
              </w:rPr>
              <w:t>冻</w:t>
            </w:r>
            <w:r>
              <w:rPr>
                <w:rFonts w:ascii="Microsoft YaHei" w:hAnsi="Microsoft YaHei" w:eastAsia="Microsoft YaHei" w:cs="Microsoft YaHei"/>
                <w:spacing w:val="-6"/>
              </w:rPr>
              <w:t>鲪鲉</w:t>
            </w:r>
            <w:r>
              <w:rPr>
                <w:spacing w:val="-6"/>
              </w:rPr>
              <w:t>属（叶鳍</w:t>
            </w:r>
            <w:r>
              <w:rPr>
                <w:rFonts w:ascii="Microsoft YaHei" w:hAnsi="Microsoft YaHei" w:eastAsia="Microsoft YaHei" w:cs="Microsoft YaHei"/>
                <w:spacing w:val="-6"/>
              </w:rPr>
              <w:t>鲉</w:t>
            </w:r>
            <w:r>
              <w:rPr>
                <w:spacing w:val="-6"/>
              </w:rPr>
              <w:t>属）</w:t>
            </w:r>
            <w:r>
              <w:rPr>
                <w:spacing w:val="-59"/>
              </w:rPr>
              <w:t xml:space="preserve"> </w:t>
            </w:r>
            <w:r>
              <w:rPr>
                <w:spacing w:val="-6"/>
              </w:rPr>
              <w:t>(但子目</w:t>
            </w:r>
            <w:r>
              <w:rPr>
                <w:spacing w:val="-34"/>
              </w:rPr>
              <w:t xml:space="preserve"> </w:t>
            </w:r>
            <w:r>
              <w:rPr>
                <w:spacing w:val="-6"/>
              </w:rPr>
              <w:t>0303.91</w:t>
            </w:r>
            <w:r>
              <w:rPr>
                <w:spacing w:val="-33"/>
              </w:rPr>
              <w:t xml:space="preserve"> </w:t>
            </w:r>
            <w:r>
              <w:rPr>
                <w:spacing w:val="-6"/>
              </w:rPr>
              <w:t>至</w:t>
            </w:r>
            <w:r>
              <w:rPr/>
              <w:t xml:space="preserve"> </w:t>
            </w:r>
            <w:r>
              <w:rPr>
                <w:spacing w:val="-4"/>
              </w:rPr>
              <w:t>0303.99</w:t>
            </w:r>
            <w:r>
              <w:rPr>
                <w:spacing w:val="-20"/>
              </w:rPr>
              <w:t xml:space="preserve"> </w:t>
            </w:r>
            <w:r>
              <w:rPr>
                <w:spacing w:val="-4"/>
              </w:rPr>
              <w:t>的可食用鱼杂碎除外)</w:t>
            </w:r>
          </w:p>
        </w:tc>
        <w:tc>
          <w:tcPr>
            <w:tcW w:w="1866" w:type="dxa"/>
            <w:vAlign w:val="top"/>
          </w:tcPr>
          <w:p>
            <w:pPr>
              <w:rPr>
                <w:rFonts w:ascii="Arial"/>
                <w:sz w:val="21"/>
              </w:rPr>
            </w:pPr>
            <w:r/>
          </w:p>
        </w:tc>
      </w:tr>
    </w:tbl>
    <w:p>
      <w:pPr>
        <w:rPr>
          <w:rFonts w:ascii="Arial"/>
          <w:sz w:val="21"/>
        </w:rPr>
      </w:pPr>
      <w:r/>
    </w:p>
    <w:p>
      <w:pPr>
        <w:sectPr>
          <w:headerReference w:type="default" r:id="rId462"/>
          <w:footerReference w:type="default" r:id="rId463"/>
          <w:pgSz w:w="11906" w:h="16839"/>
          <w:pgMar w:top="1040" w:right="1318" w:bottom="885" w:left="1317" w:header="735" w:footer="622" w:gutter="0"/>
        </w:sectPr>
        <w:rPr>
          <w:rFonts w:ascii="Arial" w:hAnsi="Arial" w:eastAsia="Arial" w:cs="Arial"/>
          <w:sz w:val="21"/>
          <w:szCs w:val="21"/>
        </w:rPr>
      </w:pPr>
    </w:p>
    <w:p>
      <w:pPr>
        <w:spacing w:before="134"/>
        <w:rPr/>
      </w:pPr>
      <w:r/>
    </w:p>
    <w:tbl>
      <w:tblPr>
        <w:tblStyle w:val="TableNormal"/>
        <w:tblW w:w="9265"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926"/>
        <w:gridCol w:w="1614"/>
        <w:gridCol w:w="4859"/>
        <w:gridCol w:w="1866"/>
      </w:tblGrid>
      <w:tr>
        <w:trPr>
          <w:trHeight w:val="649" w:hRule="atLeast"/>
        </w:trPr>
        <w:tc>
          <w:tcPr>
            <w:tcW w:w="926" w:type="dxa"/>
            <w:vAlign w:val="top"/>
          </w:tcPr>
          <w:p>
            <w:pPr>
              <w:pStyle w:val="TableText"/>
              <w:ind w:left="361"/>
              <w:spacing w:before="238" w:line="181" w:lineRule="auto"/>
              <w:rPr/>
            </w:pPr>
            <w:r>
              <w:rPr>
                <w:spacing w:val="-11"/>
              </w:rPr>
              <w:t>70</w:t>
            </w:r>
          </w:p>
        </w:tc>
        <w:tc>
          <w:tcPr>
            <w:tcW w:w="1614" w:type="dxa"/>
            <w:vAlign w:val="top"/>
          </w:tcPr>
          <w:p>
            <w:pPr>
              <w:pStyle w:val="TableText"/>
              <w:ind w:left="129"/>
              <w:spacing w:before="238" w:line="181" w:lineRule="auto"/>
              <w:rPr/>
            </w:pPr>
            <w:r>
              <w:rPr>
                <w:spacing w:val="-3"/>
              </w:rPr>
              <w:t>0303899090</w:t>
            </w:r>
          </w:p>
        </w:tc>
        <w:tc>
          <w:tcPr>
            <w:tcW w:w="4859" w:type="dxa"/>
            <w:vAlign w:val="top"/>
          </w:tcPr>
          <w:p>
            <w:pPr>
              <w:pStyle w:val="TableText"/>
              <w:ind w:left="134" w:right="129" w:hanging="20"/>
              <w:spacing w:before="46" w:line="228" w:lineRule="auto"/>
              <w:rPr/>
            </w:pPr>
            <w:r>
              <w:rPr>
                <w:spacing w:val="-4"/>
              </w:rPr>
              <w:t>其他未列名冻鱼(但子目</w:t>
            </w:r>
            <w:r>
              <w:rPr>
                <w:spacing w:val="-20"/>
              </w:rPr>
              <w:t xml:space="preserve"> </w:t>
            </w:r>
            <w:r>
              <w:rPr>
                <w:spacing w:val="-4"/>
              </w:rPr>
              <w:t>0303.91</w:t>
            </w:r>
            <w:r>
              <w:rPr>
                <w:spacing w:val="-33"/>
              </w:rPr>
              <w:t xml:space="preserve"> </w:t>
            </w:r>
            <w:r>
              <w:rPr>
                <w:spacing w:val="-4"/>
              </w:rPr>
              <w:t>至</w:t>
            </w:r>
            <w:r>
              <w:rPr>
                <w:spacing w:val="-34"/>
              </w:rPr>
              <w:t xml:space="preserve"> </w:t>
            </w:r>
            <w:r>
              <w:rPr>
                <w:spacing w:val="-4"/>
              </w:rPr>
              <w:t>0303.99</w:t>
            </w:r>
            <w:r>
              <w:rPr/>
              <w:t xml:space="preserve"> </w:t>
            </w:r>
            <w:r>
              <w:rPr>
                <w:spacing w:val="-3"/>
              </w:rPr>
              <w:t>的可食用鱼杂碎除外)</w:t>
            </w:r>
          </w:p>
        </w:tc>
        <w:tc>
          <w:tcPr>
            <w:tcW w:w="1866" w:type="dxa"/>
            <w:vAlign w:val="top"/>
          </w:tcPr>
          <w:p>
            <w:pPr>
              <w:rPr>
                <w:rFonts w:ascii="Arial"/>
                <w:sz w:val="21"/>
              </w:rPr>
            </w:pPr>
            <w:r/>
          </w:p>
        </w:tc>
      </w:tr>
      <w:tr>
        <w:trPr>
          <w:trHeight w:val="324" w:hRule="atLeast"/>
        </w:trPr>
        <w:tc>
          <w:tcPr>
            <w:tcW w:w="926" w:type="dxa"/>
            <w:vAlign w:val="top"/>
          </w:tcPr>
          <w:p>
            <w:pPr>
              <w:pStyle w:val="TableText"/>
              <w:ind w:left="361"/>
              <w:spacing w:before="74" w:line="181" w:lineRule="auto"/>
              <w:rPr/>
            </w:pPr>
            <w:r>
              <w:rPr>
                <w:spacing w:val="-11"/>
              </w:rPr>
              <w:t>71</w:t>
            </w:r>
          </w:p>
        </w:tc>
        <w:tc>
          <w:tcPr>
            <w:tcW w:w="1614" w:type="dxa"/>
            <w:vAlign w:val="top"/>
          </w:tcPr>
          <w:p>
            <w:pPr>
              <w:pStyle w:val="TableText"/>
              <w:ind w:left="129"/>
              <w:spacing w:before="74" w:line="181" w:lineRule="auto"/>
              <w:rPr/>
            </w:pPr>
            <w:r>
              <w:rPr>
                <w:spacing w:val="-3"/>
              </w:rPr>
              <w:t>0303910090</w:t>
            </w:r>
          </w:p>
        </w:tc>
        <w:tc>
          <w:tcPr>
            <w:tcW w:w="4859" w:type="dxa"/>
            <w:vAlign w:val="top"/>
          </w:tcPr>
          <w:p>
            <w:pPr>
              <w:pStyle w:val="TableText"/>
              <w:ind w:left="114"/>
              <w:spacing w:before="43" w:line="208" w:lineRule="auto"/>
              <w:rPr/>
            </w:pPr>
            <w:r>
              <w:rPr>
                <w:spacing w:val="-1"/>
              </w:rPr>
              <w:t>其他冻鱼肝、鱼卵及鱼精</w:t>
            </w:r>
          </w:p>
        </w:tc>
        <w:tc>
          <w:tcPr>
            <w:tcW w:w="1866" w:type="dxa"/>
            <w:vAlign w:val="top"/>
          </w:tcPr>
          <w:p>
            <w:pPr>
              <w:rPr>
                <w:rFonts w:ascii="Arial"/>
                <w:sz w:val="21"/>
              </w:rPr>
            </w:pPr>
            <w:r/>
          </w:p>
        </w:tc>
      </w:tr>
      <w:tr>
        <w:trPr>
          <w:trHeight w:val="324" w:hRule="atLeast"/>
        </w:trPr>
        <w:tc>
          <w:tcPr>
            <w:tcW w:w="926" w:type="dxa"/>
            <w:vAlign w:val="top"/>
          </w:tcPr>
          <w:p>
            <w:pPr>
              <w:pStyle w:val="TableText"/>
              <w:ind w:left="361"/>
              <w:spacing w:before="74" w:line="181" w:lineRule="auto"/>
              <w:rPr/>
            </w:pPr>
            <w:r>
              <w:rPr>
                <w:spacing w:val="-11"/>
              </w:rPr>
              <w:t>72</w:t>
            </w:r>
          </w:p>
        </w:tc>
        <w:tc>
          <w:tcPr>
            <w:tcW w:w="1614" w:type="dxa"/>
            <w:vAlign w:val="top"/>
          </w:tcPr>
          <w:p>
            <w:pPr>
              <w:pStyle w:val="TableText"/>
              <w:ind w:left="129"/>
              <w:spacing w:before="74" w:line="181" w:lineRule="auto"/>
              <w:rPr/>
            </w:pPr>
            <w:r>
              <w:rPr>
                <w:spacing w:val="-3"/>
              </w:rPr>
              <w:t>0303920090</w:t>
            </w:r>
          </w:p>
        </w:tc>
        <w:tc>
          <w:tcPr>
            <w:tcW w:w="4859" w:type="dxa"/>
            <w:vAlign w:val="top"/>
          </w:tcPr>
          <w:p>
            <w:pPr>
              <w:pStyle w:val="TableText"/>
              <w:ind w:left="114"/>
              <w:spacing w:before="42" w:line="209" w:lineRule="auto"/>
              <w:rPr/>
            </w:pPr>
            <w:r>
              <w:rPr>
                <w:spacing w:val="-2"/>
              </w:rPr>
              <w:t>其他冻鲨鱼翅</w:t>
            </w:r>
          </w:p>
        </w:tc>
        <w:tc>
          <w:tcPr>
            <w:tcW w:w="1866" w:type="dxa"/>
            <w:vAlign w:val="top"/>
          </w:tcPr>
          <w:p>
            <w:pPr>
              <w:rPr>
                <w:rFonts w:ascii="Arial"/>
                <w:sz w:val="21"/>
              </w:rPr>
            </w:pPr>
            <w:r/>
          </w:p>
        </w:tc>
      </w:tr>
      <w:tr>
        <w:trPr>
          <w:trHeight w:val="964" w:hRule="atLeast"/>
        </w:trPr>
        <w:tc>
          <w:tcPr>
            <w:tcW w:w="926" w:type="dxa"/>
            <w:vAlign w:val="top"/>
          </w:tcPr>
          <w:p>
            <w:pPr>
              <w:spacing w:line="315" w:lineRule="auto"/>
              <w:rPr>
                <w:rFonts w:ascii="Arial"/>
                <w:sz w:val="21"/>
              </w:rPr>
            </w:pPr>
            <w:r/>
          </w:p>
          <w:p>
            <w:pPr>
              <w:pStyle w:val="TableText"/>
              <w:ind w:left="361"/>
              <w:spacing w:before="78" w:line="181" w:lineRule="auto"/>
              <w:rPr/>
            </w:pPr>
            <w:r>
              <w:rPr>
                <w:spacing w:val="-11"/>
              </w:rPr>
              <w:t>73</w:t>
            </w:r>
          </w:p>
        </w:tc>
        <w:tc>
          <w:tcPr>
            <w:tcW w:w="1614" w:type="dxa"/>
            <w:vAlign w:val="top"/>
          </w:tcPr>
          <w:p>
            <w:pPr>
              <w:spacing w:line="315" w:lineRule="auto"/>
              <w:rPr>
                <w:rFonts w:ascii="Arial"/>
                <w:sz w:val="21"/>
              </w:rPr>
            </w:pPr>
            <w:r/>
          </w:p>
          <w:p>
            <w:pPr>
              <w:pStyle w:val="TableText"/>
              <w:ind w:left="129"/>
              <w:spacing w:before="78" w:line="181" w:lineRule="auto"/>
              <w:rPr/>
            </w:pPr>
            <w:r>
              <w:rPr>
                <w:spacing w:val="-3"/>
              </w:rPr>
              <w:t>0303990020</w:t>
            </w:r>
          </w:p>
        </w:tc>
        <w:tc>
          <w:tcPr>
            <w:tcW w:w="4859" w:type="dxa"/>
            <w:vAlign w:val="top"/>
          </w:tcPr>
          <w:p>
            <w:pPr>
              <w:pStyle w:val="TableText"/>
              <w:ind w:left="123" w:right="189" w:hanging="2"/>
              <w:spacing w:before="45" w:line="233" w:lineRule="auto"/>
              <w:rPr/>
            </w:pPr>
            <w:r>
              <w:rPr>
                <w:spacing w:val="-4"/>
              </w:rPr>
              <w:t>冻的大菱鲆、</w:t>
            </w:r>
            <w:r>
              <w:rPr>
                <w:spacing w:val="-62"/>
              </w:rPr>
              <w:t xml:space="preserve"> </w:t>
            </w:r>
            <w:r>
              <w:rPr>
                <w:spacing w:val="-4"/>
              </w:rPr>
              <w:t>比目鱼、鲱鱼、鲭鱼、鲳鱼、</w:t>
            </w:r>
            <w:r>
              <w:rPr/>
              <w:t xml:space="preserve"> </w:t>
            </w:r>
            <w:r>
              <w:rPr>
                <w:spacing w:val="-2"/>
              </w:rPr>
              <w:t>带鱼、尼罗河鲈鱼、尖吻鲈鱼、其他鲈鱼的</w:t>
            </w:r>
            <w:r>
              <w:rPr>
                <w:spacing w:val="17"/>
              </w:rPr>
              <w:t xml:space="preserve"> </w:t>
            </w:r>
            <w:r>
              <w:rPr>
                <w:spacing w:val="-3"/>
              </w:rPr>
              <w:t>可食用其他鱼杂碎</w:t>
            </w:r>
          </w:p>
        </w:tc>
        <w:tc>
          <w:tcPr>
            <w:tcW w:w="1866" w:type="dxa"/>
            <w:vAlign w:val="top"/>
          </w:tcPr>
          <w:p>
            <w:pPr>
              <w:rPr>
                <w:rFonts w:ascii="Arial"/>
                <w:sz w:val="21"/>
              </w:rPr>
            </w:pPr>
            <w:r/>
          </w:p>
        </w:tc>
      </w:tr>
      <w:tr>
        <w:trPr>
          <w:trHeight w:val="325" w:hRule="atLeast"/>
        </w:trPr>
        <w:tc>
          <w:tcPr>
            <w:tcW w:w="926" w:type="dxa"/>
            <w:vAlign w:val="top"/>
          </w:tcPr>
          <w:p>
            <w:pPr>
              <w:pStyle w:val="TableText"/>
              <w:ind w:left="361"/>
              <w:spacing w:before="76" w:line="181" w:lineRule="auto"/>
              <w:rPr/>
            </w:pPr>
            <w:r>
              <w:rPr>
                <w:spacing w:val="-11"/>
              </w:rPr>
              <w:t>74</w:t>
            </w:r>
          </w:p>
        </w:tc>
        <w:tc>
          <w:tcPr>
            <w:tcW w:w="1614" w:type="dxa"/>
            <w:vAlign w:val="top"/>
          </w:tcPr>
          <w:p>
            <w:pPr>
              <w:pStyle w:val="TableText"/>
              <w:ind w:left="129"/>
              <w:spacing w:before="76" w:line="181" w:lineRule="auto"/>
              <w:rPr/>
            </w:pPr>
            <w:r>
              <w:rPr>
                <w:spacing w:val="-3"/>
              </w:rPr>
              <w:t>0303990090</w:t>
            </w:r>
          </w:p>
        </w:tc>
        <w:tc>
          <w:tcPr>
            <w:tcW w:w="4859" w:type="dxa"/>
            <w:vAlign w:val="top"/>
          </w:tcPr>
          <w:p>
            <w:pPr>
              <w:pStyle w:val="TableText"/>
              <w:ind w:left="114"/>
              <w:spacing w:before="45" w:line="207" w:lineRule="auto"/>
              <w:rPr/>
            </w:pPr>
            <w:r>
              <w:rPr>
                <w:spacing w:val="-1"/>
              </w:rPr>
              <w:t>其他冻可食用其他鱼杂碎</w:t>
            </w:r>
          </w:p>
        </w:tc>
        <w:tc>
          <w:tcPr>
            <w:tcW w:w="1866" w:type="dxa"/>
            <w:vAlign w:val="top"/>
          </w:tcPr>
          <w:p>
            <w:pPr>
              <w:rPr>
                <w:rFonts w:ascii="Arial"/>
                <w:sz w:val="21"/>
              </w:rPr>
            </w:pPr>
            <w:r/>
          </w:p>
        </w:tc>
      </w:tr>
      <w:tr>
        <w:trPr>
          <w:trHeight w:val="325" w:hRule="atLeast"/>
        </w:trPr>
        <w:tc>
          <w:tcPr>
            <w:tcW w:w="926" w:type="dxa"/>
            <w:vAlign w:val="top"/>
          </w:tcPr>
          <w:p>
            <w:pPr>
              <w:pStyle w:val="TableText"/>
              <w:ind w:left="361"/>
              <w:spacing w:before="81" w:line="178" w:lineRule="auto"/>
              <w:rPr/>
            </w:pPr>
            <w:r>
              <w:rPr>
                <w:spacing w:val="-11"/>
              </w:rPr>
              <w:t>75</w:t>
            </w:r>
          </w:p>
        </w:tc>
        <w:tc>
          <w:tcPr>
            <w:tcW w:w="1614" w:type="dxa"/>
            <w:vAlign w:val="top"/>
          </w:tcPr>
          <w:p>
            <w:pPr>
              <w:pStyle w:val="TableText"/>
              <w:ind w:left="129"/>
              <w:spacing w:before="78" w:line="181" w:lineRule="auto"/>
              <w:rPr/>
            </w:pPr>
            <w:r>
              <w:rPr>
                <w:spacing w:val="-4"/>
              </w:rPr>
              <w:t>03046100</w:t>
            </w:r>
          </w:p>
        </w:tc>
        <w:tc>
          <w:tcPr>
            <w:tcW w:w="4859" w:type="dxa"/>
            <w:vAlign w:val="top"/>
          </w:tcPr>
          <w:p>
            <w:pPr>
              <w:pStyle w:val="TableText"/>
              <w:ind w:left="121"/>
              <w:spacing w:before="47" w:line="206" w:lineRule="auto"/>
              <w:rPr/>
            </w:pPr>
            <w:r>
              <w:rPr>
                <w:spacing w:val="-3"/>
              </w:rPr>
              <w:t>冻罗非鱼等鱼鱼片</w:t>
            </w:r>
          </w:p>
        </w:tc>
        <w:tc>
          <w:tcPr>
            <w:tcW w:w="1866" w:type="dxa"/>
            <w:vAlign w:val="top"/>
          </w:tcPr>
          <w:p>
            <w:pPr>
              <w:rPr>
                <w:rFonts w:ascii="Arial"/>
                <w:sz w:val="21"/>
              </w:rPr>
            </w:pPr>
            <w:r/>
          </w:p>
        </w:tc>
      </w:tr>
      <w:tr>
        <w:trPr>
          <w:trHeight w:val="325" w:hRule="atLeast"/>
        </w:trPr>
        <w:tc>
          <w:tcPr>
            <w:tcW w:w="926" w:type="dxa"/>
            <w:vAlign w:val="top"/>
          </w:tcPr>
          <w:p>
            <w:pPr>
              <w:pStyle w:val="TableText"/>
              <w:ind w:left="361"/>
              <w:spacing w:before="76" w:line="181" w:lineRule="auto"/>
              <w:rPr/>
            </w:pPr>
            <w:r>
              <w:rPr>
                <w:spacing w:val="-11"/>
              </w:rPr>
              <w:t>76</w:t>
            </w:r>
          </w:p>
        </w:tc>
        <w:tc>
          <w:tcPr>
            <w:tcW w:w="1614" w:type="dxa"/>
            <w:vAlign w:val="top"/>
          </w:tcPr>
          <w:p>
            <w:pPr>
              <w:pStyle w:val="TableText"/>
              <w:ind w:left="129"/>
              <w:spacing w:before="76" w:line="181" w:lineRule="auto"/>
              <w:rPr/>
            </w:pPr>
            <w:r>
              <w:rPr>
                <w:spacing w:val="-4"/>
              </w:rPr>
              <w:t>03046211</w:t>
            </w:r>
          </w:p>
        </w:tc>
        <w:tc>
          <w:tcPr>
            <w:tcW w:w="4859" w:type="dxa"/>
            <w:vAlign w:val="top"/>
          </w:tcPr>
          <w:p>
            <w:pPr>
              <w:pStyle w:val="TableText"/>
              <w:ind w:left="121"/>
              <w:spacing w:before="43" w:line="158" w:lineRule="auto"/>
              <w:rPr/>
            </w:pPr>
            <w:r>
              <w:rPr>
                <w:spacing w:val="-3"/>
              </w:rPr>
              <w:t>冻斑点叉尾</w:t>
            </w:r>
            <w:r>
              <w:rPr>
                <w:rFonts w:ascii="Microsoft YaHei" w:hAnsi="Microsoft YaHei" w:eastAsia="Microsoft YaHei" w:cs="Microsoft YaHei"/>
                <w:spacing w:val="-3"/>
              </w:rPr>
              <w:t>鮰</w:t>
            </w:r>
            <w:r>
              <w:rPr>
                <w:spacing w:val="-3"/>
              </w:rPr>
              <w:t>鱼片</w:t>
            </w:r>
          </w:p>
        </w:tc>
        <w:tc>
          <w:tcPr>
            <w:tcW w:w="1866" w:type="dxa"/>
            <w:vAlign w:val="top"/>
          </w:tcPr>
          <w:p>
            <w:pPr>
              <w:rPr>
                <w:rFonts w:ascii="Arial"/>
                <w:sz w:val="21"/>
              </w:rPr>
            </w:pPr>
            <w:r/>
          </w:p>
        </w:tc>
      </w:tr>
      <w:tr>
        <w:trPr>
          <w:trHeight w:val="325" w:hRule="atLeast"/>
        </w:trPr>
        <w:tc>
          <w:tcPr>
            <w:tcW w:w="926" w:type="dxa"/>
            <w:vAlign w:val="top"/>
          </w:tcPr>
          <w:p>
            <w:pPr>
              <w:pStyle w:val="TableText"/>
              <w:ind w:left="361"/>
              <w:spacing w:before="81" w:line="178" w:lineRule="auto"/>
              <w:rPr/>
            </w:pPr>
            <w:r>
              <w:rPr>
                <w:spacing w:val="-11"/>
              </w:rPr>
              <w:t>77</w:t>
            </w:r>
          </w:p>
        </w:tc>
        <w:tc>
          <w:tcPr>
            <w:tcW w:w="1614" w:type="dxa"/>
            <w:vAlign w:val="top"/>
          </w:tcPr>
          <w:p>
            <w:pPr>
              <w:pStyle w:val="TableText"/>
              <w:ind w:left="129"/>
              <w:spacing w:before="78" w:line="181" w:lineRule="auto"/>
              <w:rPr/>
            </w:pPr>
            <w:r>
              <w:rPr>
                <w:spacing w:val="-4"/>
              </w:rPr>
              <w:t>03046219</w:t>
            </w:r>
          </w:p>
        </w:tc>
        <w:tc>
          <w:tcPr>
            <w:tcW w:w="4859" w:type="dxa"/>
            <w:vAlign w:val="top"/>
          </w:tcPr>
          <w:p>
            <w:pPr>
              <w:pStyle w:val="TableText"/>
              <w:ind w:left="121"/>
              <w:spacing w:before="43" w:line="158" w:lineRule="auto"/>
              <w:rPr/>
            </w:pPr>
            <w:r>
              <w:rPr>
                <w:spacing w:val="-3"/>
              </w:rPr>
              <w:t>冻其他叉尾</w:t>
            </w:r>
            <w:r>
              <w:rPr>
                <w:rFonts w:ascii="Microsoft YaHei" w:hAnsi="Microsoft YaHei" w:eastAsia="Microsoft YaHei" w:cs="Microsoft YaHei"/>
                <w:spacing w:val="-3"/>
              </w:rPr>
              <w:t>鮰</w:t>
            </w:r>
            <w:r>
              <w:rPr>
                <w:spacing w:val="-3"/>
              </w:rPr>
              <w:t>鱼片</w:t>
            </w:r>
          </w:p>
        </w:tc>
        <w:tc>
          <w:tcPr>
            <w:tcW w:w="1866" w:type="dxa"/>
            <w:vAlign w:val="top"/>
          </w:tcPr>
          <w:p>
            <w:pPr>
              <w:rPr>
                <w:rFonts w:ascii="Arial"/>
                <w:sz w:val="21"/>
              </w:rPr>
            </w:pPr>
            <w:r/>
          </w:p>
        </w:tc>
      </w:tr>
      <w:tr>
        <w:trPr>
          <w:trHeight w:val="325" w:hRule="atLeast"/>
        </w:trPr>
        <w:tc>
          <w:tcPr>
            <w:tcW w:w="926" w:type="dxa"/>
            <w:vAlign w:val="top"/>
          </w:tcPr>
          <w:p>
            <w:pPr>
              <w:pStyle w:val="TableText"/>
              <w:ind w:left="361"/>
              <w:spacing w:before="76" w:line="181" w:lineRule="auto"/>
              <w:rPr/>
            </w:pPr>
            <w:r>
              <w:rPr>
                <w:spacing w:val="-11"/>
              </w:rPr>
              <w:t>78</w:t>
            </w:r>
          </w:p>
        </w:tc>
        <w:tc>
          <w:tcPr>
            <w:tcW w:w="1614" w:type="dxa"/>
            <w:vAlign w:val="top"/>
          </w:tcPr>
          <w:p>
            <w:pPr>
              <w:pStyle w:val="TableText"/>
              <w:ind w:left="129"/>
              <w:spacing w:before="76" w:line="181" w:lineRule="auto"/>
              <w:rPr/>
            </w:pPr>
            <w:r>
              <w:rPr>
                <w:spacing w:val="-4"/>
              </w:rPr>
              <w:t>03046290</w:t>
            </w:r>
          </w:p>
        </w:tc>
        <w:tc>
          <w:tcPr>
            <w:tcW w:w="4859" w:type="dxa"/>
            <w:vAlign w:val="top"/>
          </w:tcPr>
          <w:p>
            <w:pPr>
              <w:pStyle w:val="TableText"/>
              <w:ind w:left="121"/>
              <w:spacing w:before="45" w:line="207" w:lineRule="auto"/>
              <w:rPr/>
            </w:pPr>
            <w:r>
              <w:rPr>
                <w:spacing w:val="-3"/>
              </w:rPr>
              <w:t>冻其他鲶鱼片</w:t>
            </w:r>
          </w:p>
        </w:tc>
        <w:tc>
          <w:tcPr>
            <w:tcW w:w="1866" w:type="dxa"/>
            <w:vAlign w:val="top"/>
          </w:tcPr>
          <w:p>
            <w:pPr>
              <w:rPr>
                <w:rFonts w:ascii="Arial"/>
                <w:sz w:val="21"/>
              </w:rPr>
            </w:pPr>
            <w:r/>
          </w:p>
        </w:tc>
      </w:tr>
      <w:tr>
        <w:trPr>
          <w:trHeight w:val="325" w:hRule="atLeast"/>
        </w:trPr>
        <w:tc>
          <w:tcPr>
            <w:tcW w:w="926" w:type="dxa"/>
            <w:vAlign w:val="top"/>
          </w:tcPr>
          <w:p>
            <w:pPr>
              <w:pStyle w:val="TableText"/>
              <w:ind w:left="361"/>
              <w:spacing w:before="78" w:line="181" w:lineRule="auto"/>
              <w:rPr/>
            </w:pPr>
            <w:r>
              <w:rPr>
                <w:spacing w:val="-11"/>
              </w:rPr>
              <w:t>79</w:t>
            </w:r>
          </w:p>
        </w:tc>
        <w:tc>
          <w:tcPr>
            <w:tcW w:w="1614" w:type="dxa"/>
            <w:vAlign w:val="top"/>
          </w:tcPr>
          <w:p>
            <w:pPr>
              <w:pStyle w:val="TableText"/>
              <w:ind w:left="129"/>
              <w:spacing w:before="78" w:line="181" w:lineRule="auto"/>
              <w:rPr/>
            </w:pPr>
            <w:r>
              <w:rPr>
                <w:spacing w:val="-4"/>
              </w:rPr>
              <w:t>03046300</w:t>
            </w:r>
          </w:p>
        </w:tc>
        <w:tc>
          <w:tcPr>
            <w:tcW w:w="4859" w:type="dxa"/>
            <w:vAlign w:val="top"/>
          </w:tcPr>
          <w:p>
            <w:pPr>
              <w:pStyle w:val="TableText"/>
              <w:ind w:left="121"/>
              <w:spacing w:before="47" w:line="206" w:lineRule="auto"/>
              <w:rPr/>
            </w:pPr>
            <w:r>
              <w:rPr>
                <w:spacing w:val="-3"/>
              </w:rPr>
              <w:t>冻尼罗河鲈鱼片</w:t>
            </w:r>
          </w:p>
        </w:tc>
        <w:tc>
          <w:tcPr>
            <w:tcW w:w="1866" w:type="dxa"/>
            <w:vAlign w:val="top"/>
          </w:tcPr>
          <w:p>
            <w:pPr>
              <w:rPr>
                <w:rFonts w:ascii="Arial"/>
                <w:sz w:val="21"/>
              </w:rPr>
            </w:pPr>
            <w:r/>
          </w:p>
        </w:tc>
      </w:tr>
      <w:tr>
        <w:trPr>
          <w:trHeight w:val="325" w:hRule="atLeast"/>
        </w:trPr>
        <w:tc>
          <w:tcPr>
            <w:tcW w:w="926" w:type="dxa"/>
            <w:vAlign w:val="top"/>
          </w:tcPr>
          <w:p>
            <w:pPr>
              <w:pStyle w:val="TableText"/>
              <w:ind w:left="361"/>
              <w:spacing w:before="76" w:line="181" w:lineRule="auto"/>
              <w:rPr/>
            </w:pPr>
            <w:r>
              <w:rPr>
                <w:spacing w:val="-11"/>
              </w:rPr>
              <w:t>80</w:t>
            </w:r>
          </w:p>
        </w:tc>
        <w:tc>
          <w:tcPr>
            <w:tcW w:w="1614" w:type="dxa"/>
            <w:vAlign w:val="top"/>
          </w:tcPr>
          <w:p>
            <w:pPr>
              <w:pStyle w:val="TableText"/>
              <w:ind w:left="129"/>
              <w:spacing w:before="76" w:line="181" w:lineRule="auto"/>
              <w:rPr/>
            </w:pPr>
            <w:r>
              <w:rPr>
                <w:spacing w:val="-4"/>
              </w:rPr>
              <w:t>03046900</w:t>
            </w:r>
          </w:p>
        </w:tc>
        <w:tc>
          <w:tcPr>
            <w:tcW w:w="4859" w:type="dxa"/>
            <w:vAlign w:val="top"/>
          </w:tcPr>
          <w:p>
            <w:pPr>
              <w:pStyle w:val="TableText"/>
              <w:ind w:left="121"/>
              <w:spacing w:before="45" w:line="207" w:lineRule="auto"/>
              <w:rPr/>
            </w:pPr>
            <w:r>
              <w:rPr>
                <w:spacing w:val="-2"/>
              </w:rPr>
              <w:t>冻鲤科鱼、鳗鱼、黑鱼片</w:t>
            </w:r>
          </w:p>
        </w:tc>
        <w:tc>
          <w:tcPr>
            <w:tcW w:w="1866" w:type="dxa"/>
            <w:vAlign w:val="top"/>
          </w:tcPr>
          <w:p>
            <w:pPr>
              <w:rPr>
                <w:rFonts w:ascii="Arial"/>
                <w:sz w:val="21"/>
              </w:rPr>
            </w:pPr>
            <w:r/>
          </w:p>
        </w:tc>
      </w:tr>
      <w:tr>
        <w:trPr>
          <w:trHeight w:val="325" w:hRule="atLeast"/>
        </w:trPr>
        <w:tc>
          <w:tcPr>
            <w:tcW w:w="926" w:type="dxa"/>
            <w:vAlign w:val="top"/>
          </w:tcPr>
          <w:p>
            <w:pPr>
              <w:pStyle w:val="TableText"/>
              <w:ind w:left="361"/>
              <w:spacing w:before="78" w:line="181" w:lineRule="auto"/>
              <w:rPr/>
            </w:pPr>
            <w:r>
              <w:rPr>
                <w:spacing w:val="-11"/>
              </w:rPr>
              <w:t>81</w:t>
            </w:r>
          </w:p>
        </w:tc>
        <w:tc>
          <w:tcPr>
            <w:tcW w:w="1614" w:type="dxa"/>
            <w:vAlign w:val="top"/>
          </w:tcPr>
          <w:p>
            <w:pPr>
              <w:pStyle w:val="TableText"/>
              <w:ind w:left="129"/>
              <w:spacing w:before="78" w:line="181" w:lineRule="auto"/>
              <w:rPr/>
            </w:pPr>
            <w:r>
              <w:rPr>
                <w:spacing w:val="-4"/>
              </w:rPr>
              <w:t>03047100</w:t>
            </w:r>
          </w:p>
        </w:tc>
        <w:tc>
          <w:tcPr>
            <w:tcW w:w="4859" w:type="dxa"/>
            <w:vAlign w:val="top"/>
          </w:tcPr>
          <w:p>
            <w:pPr>
              <w:pStyle w:val="TableText"/>
              <w:ind w:left="124"/>
              <w:spacing w:before="47" w:line="206" w:lineRule="auto"/>
              <w:rPr/>
            </w:pPr>
            <w:r>
              <w:rPr>
                <w:spacing w:val="-9"/>
              </w:rPr>
              <w:t>鳕鱼(大西洋鳕鱼、格陵兰鳕鱼、太平洋鳕鱼)</w:t>
            </w:r>
          </w:p>
        </w:tc>
        <w:tc>
          <w:tcPr>
            <w:tcW w:w="1866" w:type="dxa"/>
            <w:vAlign w:val="top"/>
          </w:tcPr>
          <w:p>
            <w:pPr>
              <w:rPr>
                <w:rFonts w:ascii="Arial"/>
                <w:sz w:val="21"/>
              </w:rPr>
            </w:pPr>
            <w:r/>
          </w:p>
        </w:tc>
      </w:tr>
      <w:tr>
        <w:trPr>
          <w:trHeight w:val="325" w:hRule="atLeast"/>
        </w:trPr>
        <w:tc>
          <w:tcPr>
            <w:tcW w:w="926" w:type="dxa"/>
            <w:vAlign w:val="top"/>
          </w:tcPr>
          <w:p>
            <w:pPr>
              <w:pStyle w:val="TableText"/>
              <w:ind w:left="361"/>
              <w:spacing w:before="76" w:line="181" w:lineRule="auto"/>
              <w:rPr/>
            </w:pPr>
            <w:r>
              <w:rPr>
                <w:spacing w:val="-11"/>
              </w:rPr>
              <w:t>82</w:t>
            </w:r>
          </w:p>
        </w:tc>
        <w:tc>
          <w:tcPr>
            <w:tcW w:w="1614" w:type="dxa"/>
            <w:vAlign w:val="top"/>
          </w:tcPr>
          <w:p>
            <w:pPr>
              <w:pStyle w:val="TableText"/>
              <w:ind w:left="129"/>
              <w:spacing w:before="76" w:line="181" w:lineRule="auto"/>
              <w:rPr/>
            </w:pPr>
            <w:r>
              <w:rPr>
                <w:spacing w:val="-4"/>
              </w:rPr>
              <w:t>03047200</w:t>
            </w:r>
          </w:p>
        </w:tc>
        <w:tc>
          <w:tcPr>
            <w:tcW w:w="4859" w:type="dxa"/>
            <w:vAlign w:val="top"/>
          </w:tcPr>
          <w:p>
            <w:pPr>
              <w:pStyle w:val="TableText"/>
              <w:ind w:left="121"/>
              <w:spacing w:before="45" w:line="207" w:lineRule="auto"/>
              <w:rPr/>
            </w:pPr>
            <w:r>
              <w:rPr>
                <w:spacing w:val="-3"/>
              </w:rPr>
              <w:t>冻黑线鳕鱼片</w:t>
            </w:r>
          </w:p>
        </w:tc>
        <w:tc>
          <w:tcPr>
            <w:tcW w:w="1866" w:type="dxa"/>
            <w:vAlign w:val="top"/>
          </w:tcPr>
          <w:p>
            <w:pPr>
              <w:rPr>
                <w:rFonts w:ascii="Arial"/>
                <w:sz w:val="21"/>
              </w:rPr>
            </w:pPr>
            <w:r/>
          </w:p>
        </w:tc>
      </w:tr>
      <w:tr>
        <w:trPr>
          <w:trHeight w:val="325" w:hRule="atLeast"/>
        </w:trPr>
        <w:tc>
          <w:tcPr>
            <w:tcW w:w="926" w:type="dxa"/>
            <w:vAlign w:val="top"/>
          </w:tcPr>
          <w:p>
            <w:pPr>
              <w:pStyle w:val="TableText"/>
              <w:ind w:left="361"/>
              <w:spacing w:before="78" w:line="181" w:lineRule="auto"/>
              <w:rPr/>
            </w:pPr>
            <w:r>
              <w:rPr>
                <w:spacing w:val="-11"/>
              </w:rPr>
              <w:t>83</w:t>
            </w:r>
          </w:p>
        </w:tc>
        <w:tc>
          <w:tcPr>
            <w:tcW w:w="1614" w:type="dxa"/>
            <w:vAlign w:val="top"/>
          </w:tcPr>
          <w:p>
            <w:pPr>
              <w:pStyle w:val="TableText"/>
              <w:ind w:left="129"/>
              <w:spacing w:before="78" w:line="181" w:lineRule="auto"/>
              <w:rPr/>
            </w:pPr>
            <w:r>
              <w:rPr>
                <w:spacing w:val="-4"/>
              </w:rPr>
              <w:t>03047300</w:t>
            </w:r>
          </w:p>
        </w:tc>
        <w:tc>
          <w:tcPr>
            <w:tcW w:w="4859" w:type="dxa"/>
            <w:vAlign w:val="top"/>
          </w:tcPr>
          <w:p>
            <w:pPr>
              <w:pStyle w:val="TableText"/>
              <w:ind w:left="121"/>
              <w:spacing w:before="47" w:line="206" w:lineRule="auto"/>
              <w:rPr/>
            </w:pPr>
            <w:r>
              <w:rPr>
                <w:spacing w:val="-3"/>
              </w:rPr>
              <w:t>冻绿青鳕鱼片</w:t>
            </w:r>
          </w:p>
        </w:tc>
        <w:tc>
          <w:tcPr>
            <w:tcW w:w="1866" w:type="dxa"/>
            <w:vAlign w:val="top"/>
          </w:tcPr>
          <w:p>
            <w:pPr>
              <w:rPr>
                <w:rFonts w:ascii="Arial"/>
                <w:sz w:val="21"/>
              </w:rPr>
            </w:pPr>
            <w:r/>
          </w:p>
        </w:tc>
      </w:tr>
      <w:tr>
        <w:trPr>
          <w:trHeight w:val="325" w:hRule="atLeast"/>
        </w:trPr>
        <w:tc>
          <w:tcPr>
            <w:tcW w:w="926" w:type="dxa"/>
            <w:vAlign w:val="top"/>
          </w:tcPr>
          <w:p>
            <w:pPr>
              <w:pStyle w:val="TableText"/>
              <w:ind w:left="361"/>
              <w:spacing w:before="76" w:line="181" w:lineRule="auto"/>
              <w:rPr/>
            </w:pPr>
            <w:r>
              <w:rPr>
                <w:spacing w:val="-11"/>
              </w:rPr>
              <w:t>84</w:t>
            </w:r>
          </w:p>
        </w:tc>
        <w:tc>
          <w:tcPr>
            <w:tcW w:w="1614" w:type="dxa"/>
            <w:vAlign w:val="top"/>
          </w:tcPr>
          <w:p>
            <w:pPr>
              <w:pStyle w:val="TableText"/>
              <w:ind w:left="129"/>
              <w:spacing w:before="76" w:line="181" w:lineRule="auto"/>
              <w:rPr/>
            </w:pPr>
            <w:r>
              <w:rPr>
                <w:spacing w:val="-4"/>
              </w:rPr>
              <w:t>03047400</w:t>
            </w:r>
          </w:p>
        </w:tc>
        <w:tc>
          <w:tcPr>
            <w:tcW w:w="4859" w:type="dxa"/>
            <w:vAlign w:val="top"/>
          </w:tcPr>
          <w:p>
            <w:pPr>
              <w:pStyle w:val="TableText"/>
              <w:ind w:left="121"/>
              <w:spacing w:before="45" w:line="207" w:lineRule="auto"/>
              <w:rPr/>
            </w:pPr>
            <w:r>
              <w:rPr>
                <w:spacing w:val="-4"/>
              </w:rPr>
              <w:t>冻狗鳕鱼片</w:t>
            </w:r>
          </w:p>
        </w:tc>
        <w:tc>
          <w:tcPr>
            <w:tcW w:w="1866" w:type="dxa"/>
            <w:vAlign w:val="top"/>
          </w:tcPr>
          <w:p>
            <w:pPr>
              <w:rPr>
                <w:rFonts w:ascii="Arial"/>
                <w:sz w:val="21"/>
              </w:rPr>
            </w:pPr>
            <w:r/>
          </w:p>
        </w:tc>
      </w:tr>
      <w:tr>
        <w:trPr>
          <w:trHeight w:val="325" w:hRule="atLeast"/>
        </w:trPr>
        <w:tc>
          <w:tcPr>
            <w:tcW w:w="926" w:type="dxa"/>
            <w:vAlign w:val="top"/>
          </w:tcPr>
          <w:p>
            <w:pPr>
              <w:pStyle w:val="TableText"/>
              <w:ind w:left="361"/>
              <w:spacing w:before="78" w:line="181" w:lineRule="auto"/>
              <w:rPr/>
            </w:pPr>
            <w:r>
              <w:rPr>
                <w:spacing w:val="-11"/>
              </w:rPr>
              <w:t>85</w:t>
            </w:r>
          </w:p>
        </w:tc>
        <w:tc>
          <w:tcPr>
            <w:tcW w:w="1614" w:type="dxa"/>
            <w:vAlign w:val="top"/>
          </w:tcPr>
          <w:p>
            <w:pPr>
              <w:pStyle w:val="TableText"/>
              <w:ind w:left="129"/>
              <w:spacing w:before="78" w:line="181" w:lineRule="auto"/>
              <w:rPr/>
            </w:pPr>
            <w:r>
              <w:rPr>
                <w:spacing w:val="-4"/>
              </w:rPr>
              <w:t>03047500</w:t>
            </w:r>
          </w:p>
        </w:tc>
        <w:tc>
          <w:tcPr>
            <w:tcW w:w="4859" w:type="dxa"/>
            <w:vAlign w:val="top"/>
          </w:tcPr>
          <w:p>
            <w:pPr>
              <w:pStyle w:val="TableText"/>
              <w:ind w:left="121"/>
              <w:spacing w:before="47" w:line="206" w:lineRule="auto"/>
              <w:rPr/>
            </w:pPr>
            <w:r>
              <w:rPr>
                <w:spacing w:val="-4"/>
              </w:rPr>
              <w:t>冻狭鳕鱼片</w:t>
            </w:r>
          </w:p>
        </w:tc>
        <w:tc>
          <w:tcPr>
            <w:tcW w:w="1866" w:type="dxa"/>
            <w:vAlign w:val="top"/>
          </w:tcPr>
          <w:p>
            <w:pPr>
              <w:rPr>
                <w:rFonts w:ascii="Arial"/>
                <w:sz w:val="21"/>
              </w:rPr>
            </w:pPr>
            <w:r/>
          </w:p>
        </w:tc>
      </w:tr>
      <w:tr>
        <w:trPr>
          <w:trHeight w:val="325" w:hRule="atLeast"/>
        </w:trPr>
        <w:tc>
          <w:tcPr>
            <w:tcW w:w="926" w:type="dxa"/>
            <w:vAlign w:val="top"/>
          </w:tcPr>
          <w:p>
            <w:pPr>
              <w:pStyle w:val="TableText"/>
              <w:ind w:left="361"/>
              <w:spacing w:before="76" w:line="181" w:lineRule="auto"/>
              <w:rPr/>
            </w:pPr>
            <w:r>
              <w:rPr>
                <w:spacing w:val="-11"/>
              </w:rPr>
              <w:t>86</w:t>
            </w:r>
          </w:p>
        </w:tc>
        <w:tc>
          <w:tcPr>
            <w:tcW w:w="1614" w:type="dxa"/>
            <w:vAlign w:val="top"/>
          </w:tcPr>
          <w:p>
            <w:pPr>
              <w:pStyle w:val="TableText"/>
              <w:ind w:left="129"/>
              <w:spacing w:before="76" w:line="181" w:lineRule="auto"/>
              <w:rPr/>
            </w:pPr>
            <w:r>
              <w:rPr>
                <w:spacing w:val="-4"/>
              </w:rPr>
              <w:t>03047900</w:t>
            </w:r>
          </w:p>
        </w:tc>
        <w:tc>
          <w:tcPr>
            <w:tcW w:w="4859" w:type="dxa"/>
            <w:vAlign w:val="top"/>
          </w:tcPr>
          <w:p>
            <w:pPr>
              <w:pStyle w:val="TableText"/>
              <w:ind w:left="121"/>
              <w:spacing w:before="45" w:line="207" w:lineRule="auto"/>
              <w:rPr/>
            </w:pPr>
            <w:r>
              <w:rPr>
                <w:spacing w:val="-3"/>
              </w:rPr>
              <w:t>冻其他鳕鱼片</w:t>
            </w:r>
          </w:p>
        </w:tc>
        <w:tc>
          <w:tcPr>
            <w:tcW w:w="1866" w:type="dxa"/>
            <w:vAlign w:val="top"/>
          </w:tcPr>
          <w:p>
            <w:pPr>
              <w:rPr>
                <w:rFonts w:ascii="Arial"/>
                <w:sz w:val="21"/>
              </w:rPr>
            </w:pPr>
            <w:r/>
          </w:p>
        </w:tc>
      </w:tr>
      <w:tr>
        <w:trPr>
          <w:trHeight w:val="325" w:hRule="atLeast"/>
        </w:trPr>
        <w:tc>
          <w:tcPr>
            <w:tcW w:w="926" w:type="dxa"/>
            <w:vAlign w:val="top"/>
          </w:tcPr>
          <w:p>
            <w:pPr>
              <w:pStyle w:val="TableText"/>
              <w:ind w:left="361"/>
              <w:spacing w:before="78" w:line="181" w:lineRule="auto"/>
              <w:rPr/>
            </w:pPr>
            <w:r>
              <w:rPr>
                <w:spacing w:val="-11"/>
              </w:rPr>
              <w:t>87</w:t>
            </w:r>
          </w:p>
        </w:tc>
        <w:tc>
          <w:tcPr>
            <w:tcW w:w="1614" w:type="dxa"/>
            <w:vAlign w:val="top"/>
          </w:tcPr>
          <w:p>
            <w:pPr>
              <w:pStyle w:val="TableText"/>
              <w:ind w:left="129"/>
              <w:spacing w:before="78" w:line="181" w:lineRule="auto"/>
              <w:rPr/>
            </w:pPr>
            <w:r>
              <w:rPr>
                <w:spacing w:val="-4"/>
              </w:rPr>
              <w:t>03048100</w:t>
            </w:r>
          </w:p>
        </w:tc>
        <w:tc>
          <w:tcPr>
            <w:tcW w:w="4859" w:type="dxa"/>
            <w:vAlign w:val="top"/>
          </w:tcPr>
          <w:p>
            <w:pPr>
              <w:pStyle w:val="TableText"/>
              <w:ind w:left="121"/>
              <w:spacing w:before="47" w:line="206" w:lineRule="auto"/>
              <w:rPr/>
            </w:pPr>
            <w:r>
              <w:rPr>
                <w:spacing w:val="-1"/>
              </w:rPr>
              <w:t>冻大麻哈鱼、大西洋鲑鱼及多瑙哲罗鱼片</w:t>
            </w:r>
          </w:p>
        </w:tc>
        <w:tc>
          <w:tcPr>
            <w:tcW w:w="1866" w:type="dxa"/>
            <w:vAlign w:val="top"/>
          </w:tcPr>
          <w:p>
            <w:pPr>
              <w:rPr>
                <w:rFonts w:ascii="Arial"/>
                <w:sz w:val="21"/>
              </w:rPr>
            </w:pPr>
            <w:r/>
          </w:p>
        </w:tc>
      </w:tr>
      <w:tr>
        <w:trPr>
          <w:trHeight w:val="325" w:hRule="atLeast"/>
        </w:trPr>
        <w:tc>
          <w:tcPr>
            <w:tcW w:w="926" w:type="dxa"/>
            <w:vAlign w:val="top"/>
          </w:tcPr>
          <w:p>
            <w:pPr>
              <w:pStyle w:val="TableText"/>
              <w:ind w:left="361"/>
              <w:spacing w:before="76" w:line="181" w:lineRule="auto"/>
              <w:rPr/>
            </w:pPr>
            <w:r>
              <w:rPr>
                <w:spacing w:val="-11"/>
              </w:rPr>
              <w:t>88</w:t>
            </w:r>
          </w:p>
        </w:tc>
        <w:tc>
          <w:tcPr>
            <w:tcW w:w="1614" w:type="dxa"/>
            <w:vAlign w:val="top"/>
          </w:tcPr>
          <w:p>
            <w:pPr>
              <w:pStyle w:val="TableText"/>
              <w:ind w:left="129"/>
              <w:spacing w:before="76" w:line="181" w:lineRule="auto"/>
              <w:rPr/>
            </w:pPr>
            <w:r>
              <w:rPr>
                <w:spacing w:val="-4"/>
              </w:rPr>
              <w:t>03048200</w:t>
            </w:r>
          </w:p>
        </w:tc>
        <w:tc>
          <w:tcPr>
            <w:tcW w:w="4859" w:type="dxa"/>
            <w:vAlign w:val="top"/>
          </w:tcPr>
          <w:p>
            <w:pPr>
              <w:pStyle w:val="TableText"/>
              <w:ind w:left="121"/>
              <w:spacing w:before="45" w:line="207" w:lineRule="auto"/>
              <w:rPr/>
            </w:pPr>
            <w:r>
              <w:rPr>
                <w:spacing w:val="-5"/>
              </w:rPr>
              <w:t>冻鳟鱼片</w:t>
            </w:r>
          </w:p>
        </w:tc>
        <w:tc>
          <w:tcPr>
            <w:tcW w:w="1866" w:type="dxa"/>
            <w:vAlign w:val="top"/>
          </w:tcPr>
          <w:p>
            <w:pPr>
              <w:rPr>
                <w:rFonts w:ascii="Arial"/>
                <w:sz w:val="21"/>
              </w:rPr>
            </w:pPr>
            <w:r/>
          </w:p>
        </w:tc>
      </w:tr>
      <w:tr>
        <w:trPr>
          <w:trHeight w:val="325" w:hRule="atLeast"/>
        </w:trPr>
        <w:tc>
          <w:tcPr>
            <w:tcW w:w="926" w:type="dxa"/>
            <w:vAlign w:val="top"/>
          </w:tcPr>
          <w:p>
            <w:pPr>
              <w:pStyle w:val="TableText"/>
              <w:ind w:left="361"/>
              <w:spacing w:before="78" w:line="181" w:lineRule="auto"/>
              <w:rPr/>
            </w:pPr>
            <w:r>
              <w:rPr>
                <w:spacing w:val="-11"/>
              </w:rPr>
              <w:t>89</w:t>
            </w:r>
          </w:p>
        </w:tc>
        <w:tc>
          <w:tcPr>
            <w:tcW w:w="1614" w:type="dxa"/>
            <w:vAlign w:val="top"/>
          </w:tcPr>
          <w:p>
            <w:pPr>
              <w:pStyle w:val="TableText"/>
              <w:ind w:left="129"/>
              <w:spacing w:before="78" w:line="181" w:lineRule="auto"/>
              <w:rPr/>
            </w:pPr>
            <w:r>
              <w:rPr>
                <w:spacing w:val="-4"/>
              </w:rPr>
              <w:t>03048300</w:t>
            </w:r>
          </w:p>
        </w:tc>
        <w:tc>
          <w:tcPr>
            <w:tcW w:w="4859" w:type="dxa"/>
            <w:vAlign w:val="top"/>
          </w:tcPr>
          <w:p>
            <w:pPr>
              <w:pStyle w:val="TableText"/>
              <w:ind w:left="121"/>
              <w:spacing w:before="47" w:line="206" w:lineRule="auto"/>
              <w:rPr/>
            </w:pPr>
            <w:r>
              <w:rPr>
                <w:spacing w:val="-4"/>
              </w:rPr>
              <w:t>冻比目鱼片</w:t>
            </w:r>
          </w:p>
        </w:tc>
        <w:tc>
          <w:tcPr>
            <w:tcW w:w="1866" w:type="dxa"/>
            <w:vAlign w:val="top"/>
          </w:tcPr>
          <w:p>
            <w:pPr>
              <w:rPr>
                <w:rFonts w:ascii="Arial"/>
                <w:sz w:val="21"/>
              </w:rPr>
            </w:pPr>
            <w:r/>
          </w:p>
        </w:tc>
      </w:tr>
      <w:tr>
        <w:trPr>
          <w:trHeight w:val="325" w:hRule="atLeast"/>
        </w:trPr>
        <w:tc>
          <w:tcPr>
            <w:tcW w:w="926" w:type="dxa"/>
            <w:vAlign w:val="top"/>
          </w:tcPr>
          <w:p>
            <w:pPr>
              <w:pStyle w:val="TableText"/>
              <w:ind w:left="361"/>
              <w:spacing w:before="76" w:line="181" w:lineRule="auto"/>
              <w:rPr/>
            </w:pPr>
            <w:r>
              <w:rPr>
                <w:spacing w:val="-11"/>
              </w:rPr>
              <w:t>90</w:t>
            </w:r>
          </w:p>
        </w:tc>
        <w:tc>
          <w:tcPr>
            <w:tcW w:w="1614" w:type="dxa"/>
            <w:vAlign w:val="top"/>
          </w:tcPr>
          <w:p>
            <w:pPr>
              <w:pStyle w:val="TableText"/>
              <w:ind w:left="129"/>
              <w:spacing w:before="76" w:line="181" w:lineRule="auto"/>
              <w:rPr/>
            </w:pPr>
            <w:r>
              <w:rPr>
                <w:spacing w:val="-4"/>
              </w:rPr>
              <w:t>03048400</w:t>
            </w:r>
          </w:p>
        </w:tc>
        <w:tc>
          <w:tcPr>
            <w:tcW w:w="4859" w:type="dxa"/>
            <w:vAlign w:val="top"/>
          </w:tcPr>
          <w:p>
            <w:pPr>
              <w:pStyle w:val="TableText"/>
              <w:ind w:left="121"/>
              <w:spacing w:before="45" w:line="207" w:lineRule="auto"/>
              <w:rPr/>
            </w:pPr>
            <w:r>
              <w:rPr>
                <w:spacing w:val="-5"/>
              </w:rPr>
              <w:t>冻剑鱼片</w:t>
            </w:r>
          </w:p>
        </w:tc>
        <w:tc>
          <w:tcPr>
            <w:tcW w:w="1866" w:type="dxa"/>
            <w:vAlign w:val="top"/>
          </w:tcPr>
          <w:p>
            <w:pPr>
              <w:rPr>
                <w:rFonts w:ascii="Arial"/>
                <w:sz w:val="21"/>
              </w:rPr>
            </w:pPr>
            <w:r/>
          </w:p>
        </w:tc>
      </w:tr>
      <w:tr>
        <w:trPr>
          <w:trHeight w:val="325" w:hRule="atLeast"/>
        </w:trPr>
        <w:tc>
          <w:tcPr>
            <w:tcW w:w="926" w:type="dxa"/>
            <w:vAlign w:val="top"/>
          </w:tcPr>
          <w:p>
            <w:pPr>
              <w:pStyle w:val="TableText"/>
              <w:ind w:left="361"/>
              <w:spacing w:before="78" w:line="181" w:lineRule="auto"/>
              <w:rPr/>
            </w:pPr>
            <w:r>
              <w:rPr>
                <w:spacing w:val="-11"/>
              </w:rPr>
              <w:t>91</w:t>
            </w:r>
          </w:p>
        </w:tc>
        <w:tc>
          <w:tcPr>
            <w:tcW w:w="1614" w:type="dxa"/>
            <w:vAlign w:val="top"/>
          </w:tcPr>
          <w:p>
            <w:pPr>
              <w:pStyle w:val="TableText"/>
              <w:ind w:left="129"/>
              <w:spacing w:before="78" w:line="181" w:lineRule="auto"/>
              <w:rPr/>
            </w:pPr>
            <w:r>
              <w:rPr>
                <w:spacing w:val="-4"/>
              </w:rPr>
              <w:t>03048500</w:t>
            </w:r>
          </w:p>
        </w:tc>
        <w:tc>
          <w:tcPr>
            <w:tcW w:w="4859" w:type="dxa"/>
            <w:vAlign w:val="top"/>
          </w:tcPr>
          <w:p>
            <w:pPr>
              <w:pStyle w:val="TableText"/>
              <w:ind w:left="121"/>
              <w:spacing w:before="47" w:line="206" w:lineRule="auto"/>
              <w:rPr/>
            </w:pPr>
            <w:r>
              <w:rPr>
                <w:spacing w:val="-3"/>
              </w:rPr>
              <w:t>冻南极犬牙鱼片</w:t>
            </w:r>
          </w:p>
        </w:tc>
        <w:tc>
          <w:tcPr>
            <w:tcW w:w="1866" w:type="dxa"/>
            <w:vAlign w:val="top"/>
          </w:tcPr>
          <w:p>
            <w:pPr>
              <w:rPr>
                <w:rFonts w:ascii="Arial"/>
                <w:sz w:val="21"/>
              </w:rPr>
            </w:pPr>
            <w:r/>
          </w:p>
        </w:tc>
      </w:tr>
      <w:tr>
        <w:trPr>
          <w:trHeight w:val="325" w:hRule="atLeast"/>
        </w:trPr>
        <w:tc>
          <w:tcPr>
            <w:tcW w:w="926" w:type="dxa"/>
            <w:vAlign w:val="top"/>
          </w:tcPr>
          <w:p>
            <w:pPr>
              <w:pStyle w:val="TableText"/>
              <w:ind w:left="361"/>
              <w:spacing w:before="76" w:line="181" w:lineRule="auto"/>
              <w:rPr/>
            </w:pPr>
            <w:r>
              <w:rPr>
                <w:spacing w:val="-11"/>
              </w:rPr>
              <w:t>92</w:t>
            </w:r>
          </w:p>
        </w:tc>
        <w:tc>
          <w:tcPr>
            <w:tcW w:w="1614" w:type="dxa"/>
            <w:vAlign w:val="top"/>
          </w:tcPr>
          <w:p>
            <w:pPr>
              <w:pStyle w:val="TableText"/>
              <w:ind w:left="129"/>
              <w:spacing w:before="76" w:line="181" w:lineRule="auto"/>
              <w:rPr/>
            </w:pPr>
            <w:r>
              <w:rPr>
                <w:spacing w:val="-4"/>
              </w:rPr>
              <w:t>03048600</w:t>
            </w:r>
          </w:p>
        </w:tc>
        <w:tc>
          <w:tcPr>
            <w:tcW w:w="4859" w:type="dxa"/>
            <w:vAlign w:val="top"/>
          </w:tcPr>
          <w:p>
            <w:pPr>
              <w:pStyle w:val="TableText"/>
              <w:ind w:left="121"/>
              <w:spacing w:before="45" w:line="207" w:lineRule="auto"/>
              <w:rPr/>
            </w:pPr>
            <w:r>
              <w:rPr>
                <w:spacing w:val="-5"/>
              </w:rPr>
              <w:t>冻鲱鱼片</w:t>
            </w:r>
          </w:p>
        </w:tc>
        <w:tc>
          <w:tcPr>
            <w:tcW w:w="1866" w:type="dxa"/>
            <w:vAlign w:val="top"/>
          </w:tcPr>
          <w:p>
            <w:pPr>
              <w:rPr>
                <w:rFonts w:ascii="Arial"/>
                <w:sz w:val="21"/>
              </w:rPr>
            </w:pPr>
            <w:r/>
          </w:p>
        </w:tc>
      </w:tr>
      <w:tr>
        <w:trPr>
          <w:trHeight w:val="325" w:hRule="atLeast"/>
        </w:trPr>
        <w:tc>
          <w:tcPr>
            <w:tcW w:w="926" w:type="dxa"/>
            <w:vAlign w:val="top"/>
          </w:tcPr>
          <w:p>
            <w:pPr>
              <w:pStyle w:val="TableText"/>
              <w:ind w:left="361"/>
              <w:spacing w:before="78" w:line="181" w:lineRule="auto"/>
              <w:rPr/>
            </w:pPr>
            <w:r>
              <w:rPr>
                <w:spacing w:val="-11"/>
              </w:rPr>
              <w:t>93</w:t>
            </w:r>
          </w:p>
        </w:tc>
        <w:tc>
          <w:tcPr>
            <w:tcW w:w="1614" w:type="dxa"/>
            <w:vAlign w:val="top"/>
          </w:tcPr>
          <w:p>
            <w:pPr>
              <w:pStyle w:val="TableText"/>
              <w:ind w:left="129"/>
              <w:spacing w:before="78" w:line="181" w:lineRule="auto"/>
              <w:rPr/>
            </w:pPr>
            <w:r>
              <w:rPr>
                <w:spacing w:val="-4"/>
              </w:rPr>
              <w:t>03048700</w:t>
            </w:r>
          </w:p>
        </w:tc>
        <w:tc>
          <w:tcPr>
            <w:tcW w:w="4859" w:type="dxa"/>
            <w:vAlign w:val="top"/>
          </w:tcPr>
          <w:p>
            <w:pPr>
              <w:pStyle w:val="TableText"/>
              <w:ind w:left="121"/>
              <w:spacing w:before="47" w:line="206" w:lineRule="auto"/>
              <w:rPr/>
            </w:pPr>
            <w:r>
              <w:rPr>
                <w:spacing w:val="-2"/>
              </w:rPr>
              <w:t>冻金枪鱼、鲣鱼或狐鲣(鲣)片</w:t>
            </w:r>
          </w:p>
        </w:tc>
        <w:tc>
          <w:tcPr>
            <w:tcW w:w="1866" w:type="dxa"/>
            <w:vAlign w:val="top"/>
          </w:tcPr>
          <w:p>
            <w:pPr>
              <w:rPr>
                <w:rFonts w:ascii="Arial"/>
                <w:sz w:val="21"/>
              </w:rPr>
            </w:pPr>
            <w:r/>
          </w:p>
        </w:tc>
      </w:tr>
      <w:tr>
        <w:trPr>
          <w:trHeight w:val="325" w:hRule="atLeast"/>
        </w:trPr>
        <w:tc>
          <w:tcPr>
            <w:tcW w:w="926" w:type="dxa"/>
            <w:vAlign w:val="top"/>
          </w:tcPr>
          <w:p>
            <w:pPr>
              <w:pStyle w:val="TableText"/>
              <w:ind w:left="361"/>
              <w:spacing w:before="76" w:line="181" w:lineRule="auto"/>
              <w:rPr/>
            </w:pPr>
            <w:r>
              <w:rPr>
                <w:spacing w:val="-11"/>
              </w:rPr>
              <w:t>94</w:t>
            </w:r>
          </w:p>
        </w:tc>
        <w:tc>
          <w:tcPr>
            <w:tcW w:w="1614" w:type="dxa"/>
            <w:vAlign w:val="top"/>
          </w:tcPr>
          <w:p>
            <w:pPr>
              <w:pStyle w:val="TableText"/>
              <w:ind w:left="129"/>
              <w:spacing w:before="76" w:line="181" w:lineRule="auto"/>
              <w:rPr/>
            </w:pPr>
            <w:r>
              <w:rPr>
                <w:spacing w:val="-3"/>
              </w:rPr>
              <w:t>0304880090</w:t>
            </w:r>
          </w:p>
        </w:tc>
        <w:tc>
          <w:tcPr>
            <w:tcW w:w="4859" w:type="dxa"/>
            <w:vAlign w:val="top"/>
          </w:tcPr>
          <w:p>
            <w:pPr>
              <w:pStyle w:val="TableText"/>
              <w:ind w:left="121"/>
              <w:spacing w:before="43" w:line="158" w:lineRule="auto"/>
              <w:rPr/>
            </w:pPr>
            <w:r>
              <w:rPr>
                <w:spacing w:val="-2"/>
              </w:rPr>
              <w:t>冻的其他鲨鱼、</w:t>
            </w:r>
            <w:r>
              <w:rPr>
                <w:rFonts w:ascii="Microsoft YaHei" w:hAnsi="Microsoft YaHei" w:eastAsia="Microsoft YaHei" w:cs="Microsoft YaHei"/>
                <w:spacing w:val="-2"/>
              </w:rPr>
              <w:t>魟</w:t>
            </w:r>
            <w:r>
              <w:rPr>
                <w:spacing w:val="-2"/>
              </w:rPr>
              <w:t>鱼及鳐鱼的鱼片</w:t>
            </w:r>
          </w:p>
        </w:tc>
        <w:tc>
          <w:tcPr>
            <w:tcW w:w="1866" w:type="dxa"/>
            <w:vAlign w:val="top"/>
          </w:tcPr>
          <w:p>
            <w:pPr>
              <w:rPr>
                <w:rFonts w:ascii="Arial"/>
                <w:sz w:val="21"/>
              </w:rPr>
            </w:pPr>
            <w:r/>
          </w:p>
        </w:tc>
      </w:tr>
      <w:tr>
        <w:trPr>
          <w:trHeight w:val="325" w:hRule="atLeast"/>
        </w:trPr>
        <w:tc>
          <w:tcPr>
            <w:tcW w:w="926" w:type="dxa"/>
            <w:vAlign w:val="top"/>
          </w:tcPr>
          <w:p>
            <w:pPr>
              <w:pStyle w:val="TableText"/>
              <w:ind w:left="361"/>
              <w:spacing w:before="78" w:line="181" w:lineRule="auto"/>
              <w:rPr/>
            </w:pPr>
            <w:r>
              <w:rPr>
                <w:spacing w:val="-11"/>
              </w:rPr>
              <w:t>95</w:t>
            </w:r>
          </w:p>
        </w:tc>
        <w:tc>
          <w:tcPr>
            <w:tcW w:w="1614" w:type="dxa"/>
            <w:vAlign w:val="top"/>
          </w:tcPr>
          <w:p>
            <w:pPr>
              <w:pStyle w:val="TableText"/>
              <w:ind w:left="129"/>
              <w:spacing w:before="78" w:line="181" w:lineRule="auto"/>
              <w:rPr/>
            </w:pPr>
            <w:r>
              <w:rPr>
                <w:spacing w:val="-3"/>
              </w:rPr>
              <w:t>0304890090</w:t>
            </w:r>
          </w:p>
        </w:tc>
        <w:tc>
          <w:tcPr>
            <w:tcW w:w="4859" w:type="dxa"/>
            <w:vAlign w:val="top"/>
          </w:tcPr>
          <w:p>
            <w:pPr>
              <w:pStyle w:val="TableText"/>
              <w:ind w:left="121"/>
              <w:spacing w:before="47" w:line="206" w:lineRule="auto"/>
              <w:rPr/>
            </w:pPr>
            <w:r>
              <w:rPr>
                <w:spacing w:val="-3"/>
              </w:rPr>
              <w:t>冻的其他鱼片</w:t>
            </w:r>
          </w:p>
        </w:tc>
        <w:tc>
          <w:tcPr>
            <w:tcW w:w="1866" w:type="dxa"/>
            <w:vAlign w:val="top"/>
          </w:tcPr>
          <w:p>
            <w:pPr>
              <w:rPr>
                <w:rFonts w:ascii="Arial"/>
                <w:sz w:val="21"/>
              </w:rPr>
            </w:pPr>
            <w:r/>
          </w:p>
        </w:tc>
      </w:tr>
      <w:tr>
        <w:trPr>
          <w:trHeight w:val="325" w:hRule="atLeast"/>
        </w:trPr>
        <w:tc>
          <w:tcPr>
            <w:tcW w:w="926" w:type="dxa"/>
            <w:vAlign w:val="top"/>
          </w:tcPr>
          <w:p>
            <w:pPr>
              <w:pStyle w:val="TableText"/>
              <w:ind w:left="361"/>
              <w:spacing w:before="76" w:line="181" w:lineRule="auto"/>
              <w:rPr/>
            </w:pPr>
            <w:r>
              <w:rPr>
                <w:spacing w:val="-11"/>
              </w:rPr>
              <w:t>96</w:t>
            </w:r>
          </w:p>
        </w:tc>
        <w:tc>
          <w:tcPr>
            <w:tcW w:w="1614" w:type="dxa"/>
            <w:vAlign w:val="top"/>
          </w:tcPr>
          <w:p>
            <w:pPr>
              <w:pStyle w:val="TableText"/>
              <w:ind w:left="129"/>
              <w:spacing w:before="76" w:line="181" w:lineRule="auto"/>
              <w:rPr/>
            </w:pPr>
            <w:r>
              <w:rPr>
                <w:spacing w:val="-4"/>
              </w:rPr>
              <w:t>03049100</w:t>
            </w:r>
          </w:p>
        </w:tc>
        <w:tc>
          <w:tcPr>
            <w:tcW w:w="4859" w:type="dxa"/>
            <w:vAlign w:val="top"/>
          </w:tcPr>
          <w:p>
            <w:pPr>
              <w:pStyle w:val="TableText"/>
              <w:ind w:left="121"/>
              <w:spacing w:before="45" w:line="207" w:lineRule="auto"/>
              <w:rPr/>
            </w:pPr>
            <w:r>
              <w:rPr>
                <w:spacing w:val="-4"/>
              </w:rPr>
              <w:t>冻的剑鱼肉</w:t>
            </w:r>
          </w:p>
        </w:tc>
        <w:tc>
          <w:tcPr>
            <w:tcW w:w="1866" w:type="dxa"/>
            <w:vAlign w:val="top"/>
          </w:tcPr>
          <w:p>
            <w:pPr>
              <w:rPr>
                <w:rFonts w:ascii="Arial"/>
                <w:sz w:val="21"/>
              </w:rPr>
            </w:pPr>
            <w:r/>
          </w:p>
        </w:tc>
      </w:tr>
      <w:tr>
        <w:trPr>
          <w:trHeight w:val="325" w:hRule="atLeast"/>
        </w:trPr>
        <w:tc>
          <w:tcPr>
            <w:tcW w:w="926" w:type="dxa"/>
            <w:vAlign w:val="top"/>
          </w:tcPr>
          <w:p>
            <w:pPr>
              <w:pStyle w:val="TableText"/>
              <w:ind w:left="361"/>
              <w:spacing w:before="78" w:line="181" w:lineRule="auto"/>
              <w:rPr/>
            </w:pPr>
            <w:r>
              <w:rPr>
                <w:spacing w:val="-11"/>
              </w:rPr>
              <w:t>97</w:t>
            </w:r>
          </w:p>
        </w:tc>
        <w:tc>
          <w:tcPr>
            <w:tcW w:w="1614" w:type="dxa"/>
            <w:vAlign w:val="top"/>
          </w:tcPr>
          <w:p>
            <w:pPr>
              <w:pStyle w:val="TableText"/>
              <w:ind w:left="129"/>
              <w:spacing w:before="78" w:line="181" w:lineRule="auto"/>
              <w:rPr/>
            </w:pPr>
            <w:r>
              <w:rPr>
                <w:spacing w:val="-4"/>
              </w:rPr>
              <w:t>03049200</w:t>
            </w:r>
          </w:p>
        </w:tc>
        <w:tc>
          <w:tcPr>
            <w:tcW w:w="4859" w:type="dxa"/>
            <w:vAlign w:val="top"/>
          </w:tcPr>
          <w:p>
            <w:pPr>
              <w:pStyle w:val="TableText"/>
              <w:ind w:left="121"/>
              <w:spacing w:before="47" w:line="206" w:lineRule="auto"/>
              <w:rPr/>
            </w:pPr>
            <w:r>
              <w:rPr>
                <w:spacing w:val="-3"/>
              </w:rPr>
              <w:t>冻的南极犬牙鱼肉</w:t>
            </w:r>
          </w:p>
        </w:tc>
        <w:tc>
          <w:tcPr>
            <w:tcW w:w="1866" w:type="dxa"/>
            <w:vAlign w:val="top"/>
          </w:tcPr>
          <w:p>
            <w:pPr>
              <w:rPr>
                <w:rFonts w:ascii="Arial"/>
                <w:sz w:val="21"/>
              </w:rPr>
            </w:pPr>
            <w:r/>
          </w:p>
        </w:tc>
      </w:tr>
      <w:tr>
        <w:trPr>
          <w:trHeight w:val="325" w:hRule="atLeast"/>
        </w:trPr>
        <w:tc>
          <w:tcPr>
            <w:tcW w:w="926" w:type="dxa"/>
            <w:vAlign w:val="top"/>
          </w:tcPr>
          <w:p>
            <w:pPr>
              <w:pStyle w:val="TableText"/>
              <w:ind w:left="361"/>
              <w:spacing w:before="76" w:line="181" w:lineRule="auto"/>
              <w:rPr/>
            </w:pPr>
            <w:r>
              <w:rPr>
                <w:spacing w:val="-11"/>
              </w:rPr>
              <w:t>98</w:t>
            </w:r>
          </w:p>
        </w:tc>
        <w:tc>
          <w:tcPr>
            <w:tcW w:w="1614" w:type="dxa"/>
            <w:vAlign w:val="top"/>
          </w:tcPr>
          <w:p>
            <w:pPr>
              <w:pStyle w:val="TableText"/>
              <w:ind w:left="129"/>
              <w:spacing w:before="76" w:line="181" w:lineRule="auto"/>
              <w:rPr/>
            </w:pPr>
            <w:r>
              <w:rPr>
                <w:spacing w:val="-4"/>
              </w:rPr>
              <w:t>03049300</w:t>
            </w:r>
          </w:p>
        </w:tc>
        <w:tc>
          <w:tcPr>
            <w:tcW w:w="4859" w:type="dxa"/>
            <w:vAlign w:val="top"/>
          </w:tcPr>
          <w:p>
            <w:pPr>
              <w:pStyle w:val="TableText"/>
              <w:ind w:left="121"/>
              <w:spacing w:before="45" w:line="207" w:lineRule="auto"/>
              <w:rPr/>
            </w:pPr>
            <w:r>
              <w:rPr>
                <w:spacing w:val="-3"/>
              </w:rPr>
              <w:t>冻罗非鱼等鱼鱼肉</w:t>
            </w:r>
          </w:p>
        </w:tc>
        <w:tc>
          <w:tcPr>
            <w:tcW w:w="1866" w:type="dxa"/>
            <w:vAlign w:val="top"/>
          </w:tcPr>
          <w:p>
            <w:pPr>
              <w:rPr>
                <w:rFonts w:ascii="Arial"/>
                <w:sz w:val="21"/>
              </w:rPr>
            </w:pPr>
            <w:r/>
          </w:p>
        </w:tc>
      </w:tr>
      <w:tr>
        <w:trPr>
          <w:trHeight w:val="325" w:hRule="atLeast"/>
        </w:trPr>
        <w:tc>
          <w:tcPr>
            <w:tcW w:w="926" w:type="dxa"/>
            <w:vAlign w:val="top"/>
          </w:tcPr>
          <w:p>
            <w:pPr>
              <w:pStyle w:val="TableText"/>
              <w:ind w:left="361"/>
              <w:spacing w:before="78" w:line="181" w:lineRule="auto"/>
              <w:rPr/>
            </w:pPr>
            <w:r>
              <w:rPr>
                <w:spacing w:val="-11"/>
              </w:rPr>
              <w:t>99</w:t>
            </w:r>
          </w:p>
        </w:tc>
        <w:tc>
          <w:tcPr>
            <w:tcW w:w="1614" w:type="dxa"/>
            <w:vAlign w:val="top"/>
          </w:tcPr>
          <w:p>
            <w:pPr>
              <w:pStyle w:val="TableText"/>
              <w:ind w:left="129"/>
              <w:spacing w:before="78" w:line="181" w:lineRule="auto"/>
              <w:rPr/>
            </w:pPr>
            <w:r>
              <w:rPr>
                <w:spacing w:val="-4"/>
              </w:rPr>
              <w:t>03049400</w:t>
            </w:r>
          </w:p>
        </w:tc>
        <w:tc>
          <w:tcPr>
            <w:tcW w:w="4859" w:type="dxa"/>
            <w:vAlign w:val="top"/>
          </w:tcPr>
          <w:p>
            <w:pPr>
              <w:pStyle w:val="TableText"/>
              <w:ind w:left="121"/>
              <w:spacing w:before="47" w:line="206" w:lineRule="auto"/>
              <w:rPr/>
            </w:pPr>
            <w:r>
              <w:rPr>
                <w:spacing w:val="-4"/>
              </w:rPr>
              <w:t>冻狭鳕鱼肉</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6" w:line="181" w:lineRule="auto"/>
              <w:rPr/>
            </w:pPr>
            <w:r>
              <w:rPr>
                <w:spacing w:val="-9"/>
              </w:rPr>
              <w:t>100</w:t>
            </w:r>
          </w:p>
        </w:tc>
        <w:tc>
          <w:tcPr>
            <w:tcW w:w="1614" w:type="dxa"/>
            <w:vAlign w:val="top"/>
          </w:tcPr>
          <w:p>
            <w:pPr>
              <w:pStyle w:val="TableText"/>
              <w:ind w:left="129"/>
              <w:spacing w:before="76" w:line="181" w:lineRule="auto"/>
              <w:rPr/>
            </w:pPr>
            <w:r>
              <w:rPr>
                <w:spacing w:val="-4"/>
              </w:rPr>
              <w:t>03049500</w:t>
            </w:r>
          </w:p>
        </w:tc>
        <w:tc>
          <w:tcPr>
            <w:tcW w:w="4859" w:type="dxa"/>
            <w:vAlign w:val="top"/>
          </w:tcPr>
          <w:p>
            <w:pPr>
              <w:pStyle w:val="TableText"/>
              <w:ind w:left="121"/>
              <w:spacing w:before="45" w:line="207" w:lineRule="auto"/>
              <w:rPr/>
            </w:pPr>
            <w:r>
              <w:rPr>
                <w:spacing w:val="-2"/>
              </w:rPr>
              <w:t>冻犀鳕科等鳕科鱼肉</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8" w:line="181" w:lineRule="auto"/>
              <w:rPr/>
            </w:pPr>
            <w:r>
              <w:rPr>
                <w:spacing w:val="-9"/>
              </w:rPr>
              <w:t>101</w:t>
            </w:r>
          </w:p>
        </w:tc>
        <w:tc>
          <w:tcPr>
            <w:tcW w:w="1614" w:type="dxa"/>
            <w:vAlign w:val="top"/>
          </w:tcPr>
          <w:p>
            <w:pPr>
              <w:pStyle w:val="TableText"/>
              <w:ind w:left="129"/>
              <w:spacing w:before="78" w:line="181" w:lineRule="auto"/>
              <w:rPr/>
            </w:pPr>
            <w:r>
              <w:rPr>
                <w:spacing w:val="-3"/>
              </w:rPr>
              <w:t>0304960090</w:t>
            </w:r>
          </w:p>
        </w:tc>
        <w:tc>
          <w:tcPr>
            <w:tcW w:w="4859" w:type="dxa"/>
            <w:vAlign w:val="top"/>
          </w:tcPr>
          <w:p>
            <w:pPr>
              <w:pStyle w:val="TableText"/>
              <w:ind w:left="121"/>
              <w:spacing w:before="47" w:line="206" w:lineRule="auto"/>
              <w:rPr/>
            </w:pPr>
            <w:r>
              <w:rPr>
                <w:spacing w:val="-2"/>
              </w:rPr>
              <w:t>冻的其他鲨鱼肉(不论是否绞碎)</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6" w:line="181" w:lineRule="auto"/>
              <w:rPr/>
            </w:pPr>
            <w:r>
              <w:rPr>
                <w:spacing w:val="-9"/>
              </w:rPr>
              <w:t>102</w:t>
            </w:r>
          </w:p>
        </w:tc>
        <w:tc>
          <w:tcPr>
            <w:tcW w:w="1614" w:type="dxa"/>
            <w:vAlign w:val="top"/>
          </w:tcPr>
          <w:p>
            <w:pPr>
              <w:pStyle w:val="TableText"/>
              <w:ind w:left="129"/>
              <w:spacing w:before="76" w:line="181" w:lineRule="auto"/>
              <w:rPr/>
            </w:pPr>
            <w:r>
              <w:rPr>
                <w:spacing w:val="-3"/>
              </w:rPr>
              <w:t>0304970090</w:t>
            </w:r>
          </w:p>
        </w:tc>
        <w:tc>
          <w:tcPr>
            <w:tcW w:w="4859" w:type="dxa"/>
            <w:vAlign w:val="top"/>
          </w:tcPr>
          <w:p>
            <w:pPr>
              <w:pStyle w:val="TableText"/>
              <w:ind w:left="121"/>
              <w:spacing w:before="43" w:line="158" w:lineRule="auto"/>
              <w:rPr/>
            </w:pPr>
            <w:r>
              <w:rPr>
                <w:spacing w:val="-1"/>
              </w:rPr>
              <w:t>冻的其他</w:t>
            </w:r>
            <w:r>
              <w:rPr>
                <w:rFonts w:ascii="Microsoft YaHei" w:hAnsi="Microsoft YaHei" w:eastAsia="Microsoft YaHei" w:cs="Microsoft YaHei"/>
                <w:spacing w:val="-1"/>
              </w:rPr>
              <w:t>魟</w:t>
            </w:r>
            <w:r>
              <w:rPr>
                <w:spacing w:val="-1"/>
              </w:rPr>
              <w:t>鱼及鳐鱼的鱼肉(不论是否绞碎)</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8" w:line="181" w:lineRule="auto"/>
              <w:rPr/>
            </w:pPr>
            <w:r>
              <w:rPr>
                <w:spacing w:val="-9"/>
              </w:rPr>
              <w:t>103</w:t>
            </w:r>
          </w:p>
        </w:tc>
        <w:tc>
          <w:tcPr>
            <w:tcW w:w="1614" w:type="dxa"/>
            <w:vAlign w:val="top"/>
          </w:tcPr>
          <w:p>
            <w:pPr>
              <w:pStyle w:val="TableText"/>
              <w:ind w:left="129"/>
              <w:spacing w:before="78" w:line="181" w:lineRule="auto"/>
              <w:rPr/>
            </w:pPr>
            <w:r>
              <w:rPr>
                <w:spacing w:val="-3"/>
              </w:rPr>
              <w:t>0304990090</w:t>
            </w:r>
          </w:p>
        </w:tc>
        <w:tc>
          <w:tcPr>
            <w:tcW w:w="4859" w:type="dxa"/>
            <w:vAlign w:val="top"/>
          </w:tcPr>
          <w:p>
            <w:pPr>
              <w:pStyle w:val="TableText"/>
              <w:ind w:left="114"/>
              <w:spacing w:before="47" w:line="206" w:lineRule="auto"/>
              <w:rPr/>
            </w:pPr>
            <w:r>
              <w:rPr>
                <w:spacing w:val="-1"/>
              </w:rPr>
              <w:t>其他冻鱼肉(不论是否绞碎)</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6" w:line="181" w:lineRule="auto"/>
              <w:rPr/>
            </w:pPr>
            <w:r>
              <w:rPr>
                <w:spacing w:val="-9"/>
              </w:rPr>
              <w:t>104</w:t>
            </w:r>
          </w:p>
        </w:tc>
        <w:tc>
          <w:tcPr>
            <w:tcW w:w="1614" w:type="dxa"/>
            <w:vAlign w:val="top"/>
          </w:tcPr>
          <w:p>
            <w:pPr>
              <w:pStyle w:val="TableText"/>
              <w:ind w:left="129"/>
              <w:spacing w:before="76" w:line="181" w:lineRule="auto"/>
              <w:rPr/>
            </w:pPr>
            <w:r>
              <w:rPr>
                <w:spacing w:val="-3"/>
              </w:rPr>
              <w:t>03051000001</w:t>
            </w:r>
          </w:p>
        </w:tc>
        <w:tc>
          <w:tcPr>
            <w:tcW w:w="4859" w:type="dxa"/>
            <w:vAlign w:val="top"/>
          </w:tcPr>
          <w:p>
            <w:pPr>
              <w:pStyle w:val="TableText"/>
              <w:ind w:left="120"/>
              <w:spacing w:before="45" w:line="207" w:lineRule="auto"/>
              <w:rPr/>
            </w:pPr>
            <w:r>
              <w:rPr>
                <w:spacing w:val="-3"/>
              </w:rPr>
              <w:t>原按</w:t>
            </w:r>
            <w:r>
              <w:rPr>
                <w:spacing w:val="-23"/>
              </w:rPr>
              <w:t xml:space="preserve"> </w:t>
            </w:r>
            <w:r>
              <w:rPr>
                <w:spacing w:val="-3"/>
              </w:rPr>
              <w:t>13%征税的供人食用的鱼粉及团粒</w:t>
            </w:r>
          </w:p>
        </w:tc>
        <w:tc>
          <w:tcPr>
            <w:tcW w:w="1866" w:type="dxa"/>
            <w:vAlign w:val="top"/>
          </w:tcPr>
          <w:p>
            <w:pPr>
              <w:rPr>
                <w:rFonts w:ascii="Arial"/>
                <w:sz w:val="21"/>
              </w:rPr>
            </w:pPr>
            <w:r/>
          </w:p>
        </w:tc>
      </w:tr>
      <w:tr>
        <w:trPr>
          <w:trHeight w:val="644" w:hRule="atLeast"/>
        </w:trPr>
        <w:tc>
          <w:tcPr>
            <w:tcW w:w="926" w:type="dxa"/>
            <w:vAlign w:val="top"/>
          </w:tcPr>
          <w:p>
            <w:pPr>
              <w:pStyle w:val="TableText"/>
              <w:ind w:left="305"/>
              <w:spacing w:before="236" w:line="181" w:lineRule="auto"/>
              <w:rPr/>
            </w:pPr>
            <w:r>
              <w:rPr>
                <w:spacing w:val="-9"/>
              </w:rPr>
              <w:t>105</w:t>
            </w:r>
          </w:p>
        </w:tc>
        <w:tc>
          <w:tcPr>
            <w:tcW w:w="1614" w:type="dxa"/>
            <w:vAlign w:val="top"/>
          </w:tcPr>
          <w:p>
            <w:pPr>
              <w:pStyle w:val="TableText"/>
              <w:ind w:left="129"/>
              <w:spacing w:before="236" w:line="181" w:lineRule="auto"/>
              <w:rPr/>
            </w:pPr>
            <w:r>
              <w:rPr>
                <w:spacing w:val="-3"/>
              </w:rPr>
              <w:t>03052000901</w:t>
            </w:r>
          </w:p>
        </w:tc>
        <w:tc>
          <w:tcPr>
            <w:tcW w:w="4859" w:type="dxa"/>
            <w:vAlign w:val="top"/>
          </w:tcPr>
          <w:p>
            <w:pPr>
              <w:pStyle w:val="TableText"/>
              <w:ind w:left="125" w:right="102" w:hanging="5"/>
              <w:spacing w:before="46" w:line="226" w:lineRule="auto"/>
              <w:rPr/>
            </w:pPr>
            <w:r>
              <w:rPr>
                <w:spacing w:val="-7"/>
              </w:rPr>
              <w:t>原按</w:t>
            </w:r>
            <w:r>
              <w:rPr>
                <w:spacing w:val="-24"/>
              </w:rPr>
              <w:t xml:space="preserve"> </w:t>
            </w:r>
            <w:r>
              <w:rPr>
                <w:spacing w:val="-7"/>
              </w:rPr>
              <w:t>13%征税的其他干、熏、盐制的鱼肝、鱼</w:t>
            </w:r>
            <w:r>
              <w:rPr/>
              <w:t xml:space="preserve"> </w:t>
            </w:r>
            <w:r>
              <w:rPr>
                <w:spacing w:val="-6"/>
              </w:rPr>
              <w:t>卵及鱼精</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7" w:line="181" w:lineRule="auto"/>
              <w:rPr/>
            </w:pPr>
            <w:r>
              <w:rPr>
                <w:spacing w:val="-9"/>
              </w:rPr>
              <w:t>106</w:t>
            </w:r>
          </w:p>
        </w:tc>
        <w:tc>
          <w:tcPr>
            <w:tcW w:w="1614" w:type="dxa"/>
            <w:vAlign w:val="top"/>
          </w:tcPr>
          <w:p>
            <w:pPr>
              <w:pStyle w:val="TableText"/>
              <w:ind w:left="129"/>
              <w:spacing w:before="77" w:line="181" w:lineRule="auto"/>
              <w:rPr/>
            </w:pPr>
            <w:r>
              <w:rPr>
                <w:spacing w:val="-3"/>
              </w:rPr>
              <w:t>03053100101</w:t>
            </w:r>
          </w:p>
        </w:tc>
        <w:tc>
          <w:tcPr>
            <w:tcW w:w="4859" w:type="dxa"/>
            <w:vAlign w:val="top"/>
          </w:tcPr>
          <w:p>
            <w:pPr>
              <w:pStyle w:val="TableText"/>
              <w:ind w:left="124"/>
              <w:spacing w:before="45" w:line="207" w:lineRule="auto"/>
              <w:rPr/>
            </w:pPr>
            <w:r>
              <w:rPr>
                <w:spacing w:val="-1"/>
              </w:rPr>
              <w:t>干、盐腌或盐渍的花鳗鲡鱼片(熏制的除外)</w:t>
            </w:r>
          </w:p>
        </w:tc>
        <w:tc>
          <w:tcPr>
            <w:tcW w:w="1866" w:type="dxa"/>
            <w:vAlign w:val="top"/>
          </w:tcPr>
          <w:p>
            <w:pPr>
              <w:pStyle w:val="TableText"/>
              <w:ind w:left="124"/>
              <w:spacing w:before="45" w:line="207" w:lineRule="auto"/>
              <w:rPr/>
            </w:pPr>
            <w:r>
              <w:rPr>
                <w:spacing w:val="-6"/>
              </w:rPr>
              <w:t>原按</w:t>
            </w:r>
            <w:r>
              <w:rPr>
                <w:spacing w:val="-29"/>
              </w:rPr>
              <w:t xml:space="preserve"> </w:t>
            </w:r>
            <w:r>
              <w:rPr>
                <w:spacing w:val="-6"/>
              </w:rPr>
              <w:t>13%征税的</w:t>
            </w:r>
          </w:p>
        </w:tc>
      </w:tr>
      <w:tr>
        <w:trPr>
          <w:trHeight w:val="647" w:hRule="atLeast"/>
        </w:trPr>
        <w:tc>
          <w:tcPr>
            <w:tcW w:w="926" w:type="dxa"/>
            <w:vAlign w:val="top"/>
          </w:tcPr>
          <w:p>
            <w:pPr>
              <w:pStyle w:val="TableText"/>
              <w:ind w:left="305"/>
              <w:spacing w:before="239" w:line="181" w:lineRule="auto"/>
              <w:rPr/>
            </w:pPr>
            <w:r>
              <w:rPr>
                <w:spacing w:val="-9"/>
              </w:rPr>
              <w:t>107</w:t>
            </w:r>
          </w:p>
        </w:tc>
        <w:tc>
          <w:tcPr>
            <w:tcW w:w="1614" w:type="dxa"/>
            <w:vAlign w:val="top"/>
          </w:tcPr>
          <w:p>
            <w:pPr>
              <w:pStyle w:val="TableText"/>
              <w:ind w:left="129"/>
              <w:spacing w:before="239" w:line="181" w:lineRule="auto"/>
              <w:rPr/>
            </w:pPr>
            <w:r>
              <w:rPr>
                <w:spacing w:val="-3"/>
              </w:rPr>
              <w:t>03053100201</w:t>
            </w:r>
          </w:p>
        </w:tc>
        <w:tc>
          <w:tcPr>
            <w:tcW w:w="4859" w:type="dxa"/>
            <w:vAlign w:val="top"/>
          </w:tcPr>
          <w:p>
            <w:pPr>
              <w:pStyle w:val="TableText"/>
              <w:ind w:left="124" w:right="309"/>
              <w:spacing w:before="46" w:line="227" w:lineRule="auto"/>
              <w:rPr/>
            </w:pPr>
            <w:r>
              <w:rPr>
                <w:spacing w:val="-2"/>
              </w:rPr>
              <w:t>干、盐腌或盐渍的欧洲鳗鲡鱼片(熏制的除</w:t>
            </w:r>
            <w:r>
              <w:rPr>
                <w:spacing w:val="17"/>
              </w:rPr>
              <w:t xml:space="preserve"> </w:t>
            </w:r>
            <w:r>
              <w:rPr>
                <w:spacing w:val="-11"/>
              </w:rPr>
              <w:t>外)</w:t>
            </w:r>
          </w:p>
        </w:tc>
        <w:tc>
          <w:tcPr>
            <w:tcW w:w="1866" w:type="dxa"/>
            <w:vAlign w:val="top"/>
          </w:tcPr>
          <w:p>
            <w:pPr>
              <w:pStyle w:val="TableText"/>
              <w:ind w:left="124"/>
              <w:spacing w:before="207" w:line="217" w:lineRule="auto"/>
              <w:rPr/>
            </w:pPr>
            <w:r>
              <w:rPr>
                <w:spacing w:val="-6"/>
              </w:rPr>
              <w:t>原按</w:t>
            </w:r>
            <w:r>
              <w:rPr>
                <w:spacing w:val="-29"/>
              </w:rPr>
              <w:t xml:space="preserve"> </w:t>
            </w:r>
            <w:r>
              <w:rPr>
                <w:spacing w:val="-6"/>
              </w:rPr>
              <w:t>13%征税的</w:t>
            </w:r>
          </w:p>
        </w:tc>
      </w:tr>
    </w:tbl>
    <w:p>
      <w:pPr>
        <w:rPr>
          <w:rFonts w:ascii="Arial"/>
          <w:sz w:val="21"/>
        </w:rPr>
      </w:pPr>
      <w:r/>
    </w:p>
    <w:p>
      <w:pPr>
        <w:sectPr>
          <w:headerReference w:type="default" r:id="rId460"/>
          <w:footerReference w:type="default" r:id="rId464"/>
          <w:pgSz w:w="11906" w:h="16839"/>
          <w:pgMar w:top="1040" w:right="1318" w:bottom="885" w:left="1317" w:header="735" w:footer="621" w:gutter="0"/>
        </w:sectPr>
        <w:rPr>
          <w:rFonts w:ascii="Arial" w:hAnsi="Arial" w:eastAsia="Arial" w:cs="Arial"/>
          <w:sz w:val="21"/>
          <w:szCs w:val="21"/>
        </w:rPr>
      </w:pPr>
    </w:p>
    <w:p>
      <w:pPr>
        <w:spacing w:before="134"/>
        <w:rPr/>
      </w:pPr>
      <w:r/>
    </w:p>
    <w:tbl>
      <w:tblPr>
        <w:tblStyle w:val="TableNormal"/>
        <w:tblW w:w="9265"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926"/>
        <w:gridCol w:w="1614"/>
        <w:gridCol w:w="4859"/>
        <w:gridCol w:w="1866"/>
      </w:tblGrid>
      <w:tr>
        <w:trPr>
          <w:trHeight w:val="2249" w:hRule="atLeast"/>
        </w:trPr>
        <w:tc>
          <w:tcPr>
            <w:tcW w:w="926" w:type="dxa"/>
            <w:vAlign w:val="top"/>
          </w:tcPr>
          <w:p>
            <w:pPr>
              <w:spacing w:line="318" w:lineRule="auto"/>
              <w:rPr>
                <w:rFonts w:ascii="Arial"/>
                <w:sz w:val="21"/>
              </w:rPr>
            </w:pPr>
            <w:r/>
          </w:p>
          <w:p>
            <w:pPr>
              <w:spacing w:line="318" w:lineRule="auto"/>
              <w:rPr>
                <w:rFonts w:ascii="Arial"/>
                <w:sz w:val="21"/>
              </w:rPr>
            </w:pPr>
            <w:r/>
          </w:p>
          <w:p>
            <w:pPr>
              <w:spacing w:line="318" w:lineRule="auto"/>
              <w:rPr>
                <w:rFonts w:ascii="Arial"/>
                <w:sz w:val="21"/>
              </w:rPr>
            </w:pPr>
            <w:r/>
          </w:p>
          <w:p>
            <w:pPr>
              <w:pStyle w:val="TableText"/>
              <w:ind w:left="305"/>
              <w:spacing w:before="78" w:line="181" w:lineRule="auto"/>
              <w:rPr/>
            </w:pPr>
            <w:r>
              <w:rPr>
                <w:spacing w:val="-9"/>
              </w:rPr>
              <w:t>108</w:t>
            </w:r>
          </w:p>
        </w:tc>
        <w:tc>
          <w:tcPr>
            <w:tcW w:w="1614" w:type="dxa"/>
            <w:vAlign w:val="top"/>
          </w:tcPr>
          <w:p>
            <w:pPr>
              <w:spacing w:line="318" w:lineRule="auto"/>
              <w:rPr>
                <w:rFonts w:ascii="Arial"/>
                <w:sz w:val="21"/>
              </w:rPr>
            </w:pPr>
            <w:r/>
          </w:p>
          <w:p>
            <w:pPr>
              <w:spacing w:line="318" w:lineRule="auto"/>
              <w:rPr>
                <w:rFonts w:ascii="Arial"/>
                <w:sz w:val="21"/>
              </w:rPr>
            </w:pPr>
            <w:r/>
          </w:p>
          <w:p>
            <w:pPr>
              <w:spacing w:line="318" w:lineRule="auto"/>
              <w:rPr>
                <w:rFonts w:ascii="Arial"/>
                <w:sz w:val="21"/>
              </w:rPr>
            </w:pPr>
            <w:r/>
          </w:p>
          <w:p>
            <w:pPr>
              <w:pStyle w:val="TableText"/>
              <w:ind w:left="129"/>
              <w:spacing w:before="78" w:line="181" w:lineRule="auto"/>
              <w:rPr/>
            </w:pPr>
            <w:r>
              <w:rPr>
                <w:spacing w:val="-3"/>
              </w:rPr>
              <w:t>03053100901</w:t>
            </w:r>
          </w:p>
        </w:tc>
        <w:tc>
          <w:tcPr>
            <w:tcW w:w="4859" w:type="dxa"/>
            <w:vAlign w:val="top"/>
          </w:tcPr>
          <w:p>
            <w:pPr>
              <w:pStyle w:val="TableText"/>
              <w:ind w:left="109" w:right="102" w:firstLine="10"/>
              <w:spacing w:before="45" w:line="212" w:lineRule="auto"/>
              <w:rPr/>
            </w:pPr>
            <w:r>
              <w:rPr>
                <w:spacing w:val="-7"/>
              </w:rPr>
              <w:t>原按</w:t>
            </w:r>
            <w:r>
              <w:rPr>
                <w:spacing w:val="-24"/>
              </w:rPr>
              <w:t xml:space="preserve"> </w:t>
            </w:r>
            <w:r>
              <w:rPr>
                <w:spacing w:val="-7"/>
              </w:rPr>
              <w:t>13%征税的干、盐腌或盐渍的罗非鱼（口</w:t>
            </w:r>
            <w:r>
              <w:rPr/>
              <w:t xml:space="preserve"> </w:t>
            </w:r>
            <w:r>
              <w:rPr>
                <w:spacing w:val="-2"/>
              </w:rPr>
              <w:t>孵非鲫属）、鲶鱼[(鱼芒)鲶属、鲶属、胡鲶</w:t>
            </w:r>
            <w:r>
              <w:rPr>
                <w:spacing w:val="2"/>
              </w:rPr>
              <w:t xml:space="preserve"> </w:t>
            </w:r>
            <w:r>
              <w:rPr>
                <w:spacing w:val="-2"/>
              </w:rPr>
              <w:t>属、真</w:t>
            </w:r>
            <w:r>
              <w:rPr>
                <w:rFonts w:ascii="Microsoft YaHei" w:hAnsi="Microsoft YaHei" w:eastAsia="Microsoft YaHei" w:cs="Microsoft YaHei"/>
                <w:spacing w:val="-2"/>
              </w:rPr>
              <w:t>輛</w:t>
            </w:r>
            <w:r>
              <w:rPr>
                <w:spacing w:val="-2"/>
              </w:rPr>
              <w:t>属]、鲤科鱼（鲤属、</w:t>
            </w:r>
            <w:r>
              <w:rPr>
                <w:rFonts w:ascii="Microsoft YaHei" w:hAnsi="Microsoft YaHei" w:eastAsia="Microsoft YaHei" w:cs="Microsoft YaHei"/>
                <w:spacing w:val="-2"/>
              </w:rPr>
              <w:t>鯽</w:t>
            </w:r>
            <w:r>
              <w:rPr>
                <w:spacing w:val="-2"/>
              </w:rPr>
              <w:t>属、草鱼、</w:t>
            </w:r>
            <w:r>
              <w:rPr/>
              <w:t xml:space="preserve"> </w:t>
            </w:r>
            <w:r>
              <w:rPr>
                <w:spacing w:val="-3"/>
              </w:rPr>
              <w:t>鲢属、鲮属、青鱼、卡特拉</w:t>
            </w:r>
            <w:r>
              <w:rPr>
                <w:rFonts w:ascii="Microsoft YaHei" w:hAnsi="Microsoft YaHei" w:eastAsia="Microsoft YaHei" w:cs="Microsoft YaHei"/>
                <w:spacing w:val="-3"/>
              </w:rPr>
              <w:t>免</w:t>
            </w:r>
            <w:r>
              <w:rPr>
                <w:rFonts w:ascii="Microsoft YaHei" w:hAnsi="Microsoft YaHei" w:eastAsia="Microsoft YaHei" w:cs="Microsoft YaHei"/>
                <w:spacing w:val="-31"/>
              </w:rPr>
              <w:t xml:space="preserve"> </w:t>
            </w:r>
            <w:r>
              <w:rPr>
                <w:spacing w:val="-3"/>
              </w:rPr>
              <w:t>、野鲮属、哈</w:t>
            </w:r>
            <w:r>
              <w:rPr>
                <w:spacing w:val="-3"/>
              </w:rPr>
              <w:t xml:space="preserve"> </w:t>
            </w:r>
            <w:r>
              <w:rPr>
                <w:spacing w:val="-3"/>
              </w:rPr>
              <w:t>氏纹唇鱼、何氏细须</w:t>
            </w:r>
            <w:r>
              <w:rPr>
                <w:rFonts w:ascii="Microsoft YaHei" w:hAnsi="Microsoft YaHei" w:eastAsia="Microsoft YaHei" w:cs="Microsoft YaHei"/>
                <w:spacing w:val="-3"/>
              </w:rPr>
              <w:t>免</w:t>
            </w:r>
            <w:r>
              <w:rPr>
                <w:rFonts w:ascii="Microsoft YaHei" w:hAnsi="Microsoft YaHei" w:eastAsia="Microsoft YaHei" w:cs="Microsoft YaHei"/>
                <w:spacing w:val="-31"/>
              </w:rPr>
              <w:t xml:space="preserve"> </w:t>
            </w:r>
            <w:r>
              <w:rPr>
                <w:spacing w:val="-3"/>
              </w:rPr>
              <w:t>、鲂属）、鳗鱼（鳗</w:t>
            </w:r>
            <w:r>
              <w:rPr>
                <w:spacing w:val="-3"/>
              </w:rPr>
              <w:t xml:space="preserve"> </w:t>
            </w:r>
            <w:r>
              <w:rPr>
                <w:spacing w:val="-1"/>
              </w:rPr>
              <w:t>鲡属）、尼罗河鲈鱼（尼罗尖吻鲈）及黑鱼</w:t>
            </w:r>
            <w:r>
              <w:rPr>
                <w:spacing w:val="-1"/>
              </w:rPr>
              <w:t xml:space="preserve"> </w:t>
            </w:r>
            <w:r>
              <w:rPr>
                <w:spacing w:val="-1"/>
              </w:rPr>
              <w:t>（鳢属）的鱼片</w:t>
            </w:r>
          </w:p>
        </w:tc>
        <w:tc>
          <w:tcPr>
            <w:tcW w:w="1866" w:type="dxa"/>
            <w:vAlign w:val="top"/>
          </w:tcPr>
          <w:p>
            <w:pPr>
              <w:rPr>
                <w:rFonts w:ascii="Arial"/>
                <w:sz w:val="21"/>
              </w:rPr>
            </w:pPr>
            <w:r/>
          </w:p>
        </w:tc>
      </w:tr>
      <w:tr>
        <w:trPr>
          <w:trHeight w:val="964" w:hRule="atLeast"/>
        </w:trPr>
        <w:tc>
          <w:tcPr>
            <w:tcW w:w="926" w:type="dxa"/>
            <w:vAlign w:val="top"/>
          </w:tcPr>
          <w:p>
            <w:pPr>
              <w:spacing w:line="314" w:lineRule="auto"/>
              <w:rPr>
                <w:rFonts w:ascii="Arial"/>
                <w:sz w:val="21"/>
              </w:rPr>
            </w:pPr>
            <w:r/>
          </w:p>
          <w:p>
            <w:pPr>
              <w:pStyle w:val="TableText"/>
              <w:ind w:left="305"/>
              <w:spacing w:before="78" w:line="181" w:lineRule="auto"/>
              <w:rPr/>
            </w:pPr>
            <w:r>
              <w:rPr>
                <w:spacing w:val="-9"/>
              </w:rPr>
              <w:t>109</w:t>
            </w:r>
          </w:p>
        </w:tc>
        <w:tc>
          <w:tcPr>
            <w:tcW w:w="1614" w:type="dxa"/>
            <w:vAlign w:val="top"/>
          </w:tcPr>
          <w:p>
            <w:pPr>
              <w:spacing w:line="314" w:lineRule="auto"/>
              <w:rPr>
                <w:rFonts w:ascii="Arial"/>
                <w:sz w:val="21"/>
              </w:rPr>
            </w:pPr>
            <w:r/>
          </w:p>
          <w:p>
            <w:pPr>
              <w:pStyle w:val="TableText"/>
              <w:ind w:left="129"/>
              <w:spacing w:before="78" w:line="181" w:lineRule="auto"/>
              <w:rPr/>
            </w:pPr>
            <w:r>
              <w:rPr>
                <w:spacing w:val="-3"/>
              </w:rPr>
              <w:t>03053200001</w:t>
            </w:r>
          </w:p>
        </w:tc>
        <w:tc>
          <w:tcPr>
            <w:tcW w:w="4859" w:type="dxa"/>
            <w:vAlign w:val="top"/>
          </w:tcPr>
          <w:p>
            <w:pPr>
              <w:pStyle w:val="TableText"/>
              <w:ind w:left="113" w:right="189" w:firstLine="11"/>
              <w:spacing w:before="45" w:line="233" w:lineRule="auto"/>
              <w:jc w:val="both"/>
              <w:rPr/>
            </w:pPr>
            <w:r>
              <w:rPr>
                <w:spacing w:val="-2"/>
              </w:rPr>
              <w:t>干、盐腌或盐渍的犀鳕科、多丝真鳕科、鳕</w:t>
            </w:r>
            <w:r>
              <w:rPr>
                <w:spacing w:val="17"/>
              </w:rPr>
              <w:t xml:space="preserve"> </w:t>
            </w:r>
            <w:r>
              <w:rPr>
                <w:spacing w:val="-1"/>
              </w:rPr>
              <w:t>科、长尾鳕科、黑鳕科、无须鳕科、深海鳕</w:t>
            </w:r>
            <w:r>
              <w:rPr>
                <w:spacing w:val="9"/>
              </w:rPr>
              <w:t xml:space="preserve"> </w:t>
            </w:r>
            <w:r>
              <w:rPr>
                <w:spacing w:val="-1"/>
              </w:rPr>
              <w:t>科及南极鳕科的鱼片〔熏制的除外〕</w:t>
            </w:r>
          </w:p>
        </w:tc>
        <w:tc>
          <w:tcPr>
            <w:tcW w:w="1866" w:type="dxa"/>
            <w:vAlign w:val="top"/>
          </w:tcPr>
          <w:p>
            <w:pPr>
              <w:spacing w:line="283" w:lineRule="auto"/>
              <w:rPr>
                <w:rFonts w:ascii="Arial"/>
                <w:sz w:val="21"/>
              </w:rPr>
            </w:pPr>
            <w:r/>
          </w:p>
          <w:p>
            <w:pPr>
              <w:pStyle w:val="TableText"/>
              <w:ind w:left="124"/>
              <w:spacing w:before="78" w:line="217"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305"/>
              <w:spacing w:before="75" w:line="181" w:lineRule="auto"/>
              <w:rPr/>
            </w:pPr>
            <w:r>
              <w:rPr>
                <w:spacing w:val="-9"/>
              </w:rPr>
              <w:t>110</w:t>
            </w:r>
          </w:p>
        </w:tc>
        <w:tc>
          <w:tcPr>
            <w:tcW w:w="1614" w:type="dxa"/>
            <w:vAlign w:val="top"/>
          </w:tcPr>
          <w:p>
            <w:pPr>
              <w:pStyle w:val="TableText"/>
              <w:ind w:left="129"/>
              <w:spacing w:before="75" w:line="181" w:lineRule="auto"/>
              <w:rPr/>
            </w:pPr>
            <w:r>
              <w:rPr>
                <w:spacing w:val="-3"/>
              </w:rPr>
              <w:t>03053900901</w:t>
            </w:r>
          </w:p>
        </w:tc>
        <w:tc>
          <w:tcPr>
            <w:tcW w:w="4859" w:type="dxa"/>
            <w:vAlign w:val="top"/>
          </w:tcPr>
          <w:p>
            <w:pPr>
              <w:pStyle w:val="TableText"/>
              <w:ind w:left="114"/>
              <w:spacing w:before="44" w:line="208" w:lineRule="auto"/>
              <w:rPr/>
            </w:pPr>
            <w:r>
              <w:rPr>
                <w:spacing w:val="-1"/>
              </w:rPr>
              <w:t>其他干、盐腌或盐渍的鱼片(熏制的除外)</w:t>
            </w:r>
          </w:p>
        </w:tc>
        <w:tc>
          <w:tcPr>
            <w:tcW w:w="1866" w:type="dxa"/>
            <w:vAlign w:val="top"/>
          </w:tcPr>
          <w:p>
            <w:pPr>
              <w:pStyle w:val="TableText"/>
              <w:ind w:left="124"/>
              <w:spacing w:before="44" w:line="208"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305"/>
              <w:spacing w:before="73" w:line="180" w:lineRule="auto"/>
              <w:rPr/>
            </w:pPr>
            <w:r>
              <w:rPr>
                <w:spacing w:val="-9"/>
              </w:rPr>
              <w:t>111</w:t>
            </w:r>
          </w:p>
        </w:tc>
        <w:tc>
          <w:tcPr>
            <w:tcW w:w="1614" w:type="dxa"/>
            <w:vAlign w:val="top"/>
          </w:tcPr>
          <w:p>
            <w:pPr>
              <w:pStyle w:val="TableText"/>
              <w:ind w:left="129"/>
              <w:spacing w:before="74" w:line="181" w:lineRule="auto"/>
              <w:rPr/>
            </w:pPr>
            <w:r>
              <w:rPr>
                <w:spacing w:val="-4"/>
              </w:rPr>
              <w:t>03054110</w:t>
            </w:r>
          </w:p>
        </w:tc>
        <w:tc>
          <w:tcPr>
            <w:tcW w:w="4859" w:type="dxa"/>
            <w:vAlign w:val="top"/>
          </w:tcPr>
          <w:p>
            <w:pPr>
              <w:pStyle w:val="TableText"/>
              <w:ind w:left="134"/>
              <w:spacing w:before="43" w:line="209" w:lineRule="auto"/>
              <w:rPr/>
            </w:pPr>
            <w:r>
              <w:rPr>
                <w:spacing w:val="-3"/>
              </w:rPr>
              <w:t>熏大西洋鲑鱼，食用杂碎除外</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5" w:line="180" w:lineRule="auto"/>
              <w:rPr/>
            </w:pPr>
            <w:r>
              <w:rPr>
                <w:spacing w:val="-9"/>
              </w:rPr>
              <w:t>112</w:t>
            </w:r>
          </w:p>
        </w:tc>
        <w:tc>
          <w:tcPr>
            <w:tcW w:w="1614" w:type="dxa"/>
            <w:vAlign w:val="top"/>
          </w:tcPr>
          <w:p>
            <w:pPr>
              <w:pStyle w:val="TableText"/>
              <w:ind w:left="129"/>
              <w:spacing w:before="75" w:line="181" w:lineRule="auto"/>
              <w:rPr/>
            </w:pPr>
            <w:r>
              <w:rPr>
                <w:spacing w:val="-4"/>
              </w:rPr>
              <w:t>03054120</w:t>
            </w:r>
          </w:p>
        </w:tc>
        <w:tc>
          <w:tcPr>
            <w:tcW w:w="4859" w:type="dxa"/>
            <w:vAlign w:val="top"/>
          </w:tcPr>
          <w:p>
            <w:pPr>
              <w:pStyle w:val="TableText"/>
              <w:ind w:left="134"/>
              <w:spacing w:before="44" w:line="208" w:lineRule="auto"/>
              <w:rPr/>
            </w:pPr>
            <w:r>
              <w:rPr>
                <w:spacing w:val="-3"/>
              </w:rPr>
              <w:t>熏鲱鱼，食用杂碎除外</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4" w:line="181" w:lineRule="auto"/>
              <w:rPr/>
            </w:pPr>
            <w:r>
              <w:rPr>
                <w:spacing w:val="-9"/>
              </w:rPr>
              <w:t>113</w:t>
            </w:r>
          </w:p>
        </w:tc>
        <w:tc>
          <w:tcPr>
            <w:tcW w:w="1614" w:type="dxa"/>
            <w:vAlign w:val="top"/>
          </w:tcPr>
          <w:p>
            <w:pPr>
              <w:pStyle w:val="TableText"/>
              <w:ind w:left="129"/>
              <w:spacing w:before="74" w:line="181" w:lineRule="auto"/>
              <w:rPr/>
            </w:pPr>
            <w:r>
              <w:rPr>
                <w:spacing w:val="-4"/>
              </w:rPr>
              <w:t>03054200</w:t>
            </w:r>
          </w:p>
        </w:tc>
        <w:tc>
          <w:tcPr>
            <w:tcW w:w="4859" w:type="dxa"/>
            <w:vAlign w:val="top"/>
          </w:tcPr>
          <w:p>
            <w:pPr>
              <w:pStyle w:val="TableText"/>
              <w:ind w:left="134"/>
              <w:spacing w:before="43" w:line="209" w:lineRule="auto"/>
              <w:rPr/>
            </w:pPr>
            <w:r>
              <w:rPr>
                <w:spacing w:val="-3"/>
              </w:rPr>
              <w:t>熏鲱鱼，食用杂碎除外</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5" w:line="180" w:lineRule="auto"/>
              <w:rPr/>
            </w:pPr>
            <w:r>
              <w:rPr>
                <w:spacing w:val="-9"/>
              </w:rPr>
              <w:t>114</w:t>
            </w:r>
          </w:p>
        </w:tc>
        <w:tc>
          <w:tcPr>
            <w:tcW w:w="1614" w:type="dxa"/>
            <w:vAlign w:val="top"/>
          </w:tcPr>
          <w:p>
            <w:pPr>
              <w:pStyle w:val="TableText"/>
              <w:ind w:left="129"/>
              <w:spacing w:before="75" w:line="181" w:lineRule="auto"/>
              <w:rPr/>
            </w:pPr>
            <w:r>
              <w:rPr>
                <w:spacing w:val="-4"/>
              </w:rPr>
              <w:t>03054300</w:t>
            </w:r>
          </w:p>
        </w:tc>
        <w:tc>
          <w:tcPr>
            <w:tcW w:w="4859" w:type="dxa"/>
            <w:vAlign w:val="top"/>
          </w:tcPr>
          <w:p>
            <w:pPr>
              <w:pStyle w:val="TableText"/>
              <w:ind w:left="134"/>
              <w:spacing w:before="44" w:line="208" w:lineRule="auto"/>
              <w:rPr/>
            </w:pPr>
            <w:r>
              <w:rPr>
                <w:spacing w:val="-3"/>
              </w:rPr>
              <w:t>熏鳟鱼，食用杂碎除外</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4" w:line="181" w:lineRule="auto"/>
              <w:rPr/>
            </w:pPr>
            <w:r>
              <w:rPr>
                <w:spacing w:val="-9"/>
              </w:rPr>
              <w:t>115</w:t>
            </w:r>
          </w:p>
        </w:tc>
        <w:tc>
          <w:tcPr>
            <w:tcW w:w="1614" w:type="dxa"/>
            <w:vAlign w:val="top"/>
          </w:tcPr>
          <w:p>
            <w:pPr>
              <w:pStyle w:val="TableText"/>
              <w:ind w:left="129"/>
              <w:spacing w:before="74" w:line="181" w:lineRule="auto"/>
              <w:rPr/>
            </w:pPr>
            <w:r>
              <w:rPr>
                <w:spacing w:val="-4"/>
              </w:rPr>
              <w:t>03054400</w:t>
            </w:r>
          </w:p>
        </w:tc>
        <w:tc>
          <w:tcPr>
            <w:tcW w:w="4859" w:type="dxa"/>
            <w:vAlign w:val="top"/>
          </w:tcPr>
          <w:p>
            <w:pPr>
              <w:pStyle w:val="TableText"/>
              <w:ind w:left="134"/>
              <w:spacing w:before="43" w:line="209" w:lineRule="auto"/>
              <w:rPr/>
            </w:pPr>
            <w:r>
              <w:rPr>
                <w:spacing w:val="-3"/>
              </w:rPr>
              <w:t>熏罗非鱼等鱼，食用杂碎除外</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5" w:line="181" w:lineRule="auto"/>
              <w:rPr/>
            </w:pPr>
            <w:r>
              <w:rPr>
                <w:spacing w:val="-9"/>
              </w:rPr>
              <w:t>116</w:t>
            </w:r>
          </w:p>
        </w:tc>
        <w:tc>
          <w:tcPr>
            <w:tcW w:w="1614" w:type="dxa"/>
            <w:vAlign w:val="top"/>
          </w:tcPr>
          <w:p>
            <w:pPr>
              <w:pStyle w:val="TableText"/>
              <w:ind w:left="129"/>
              <w:spacing w:before="75" w:line="181" w:lineRule="auto"/>
              <w:rPr/>
            </w:pPr>
            <w:r>
              <w:rPr>
                <w:spacing w:val="-3"/>
              </w:rPr>
              <w:t>0305490090</w:t>
            </w:r>
          </w:p>
        </w:tc>
        <w:tc>
          <w:tcPr>
            <w:tcW w:w="4859" w:type="dxa"/>
            <w:vAlign w:val="top"/>
          </w:tcPr>
          <w:p>
            <w:pPr>
              <w:pStyle w:val="TableText"/>
              <w:ind w:left="114"/>
              <w:spacing w:before="44" w:line="208" w:lineRule="auto"/>
              <w:rPr/>
            </w:pPr>
            <w:r>
              <w:rPr>
                <w:spacing w:val="-1"/>
              </w:rPr>
              <w:t>其他熏鱼及鱼片(食用杂碎除外)</w:t>
            </w:r>
          </w:p>
        </w:tc>
        <w:tc>
          <w:tcPr>
            <w:tcW w:w="1866" w:type="dxa"/>
            <w:vAlign w:val="top"/>
          </w:tcPr>
          <w:p>
            <w:pPr>
              <w:rPr>
                <w:rFonts w:ascii="Arial"/>
                <w:sz w:val="21"/>
              </w:rPr>
            </w:pPr>
            <w:r/>
          </w:p>
        </w:tc>
      </w:tr>
      <w:tr>
        <w:trPr>
          <w:trHeight w:val="644" w:hRule="atLeast"/>
        </w:trPr>
        <w:tc>
          <w:tcPr>
            <w:tcW w:w="926" w:type="dxa"/>
            <w:vAlign w:val="top"/>
          </w:tcPr>
          <w:p>
            <w:pPr>
              <w:pStyle w:val="TableText"/>
              <w:ind w:left="305"/>
              <w:spacing w:before="235" w:line="181" w:lineRule="auto"/>
              <w:rPr/>
            </w:pPr>
            <w:r>
              <w:rPr>
                <w:spacing w:val="-9"/>
              </w:rPr>
              <w:t>117</w:t>
            </w:r>
          </w:p>
        </w:tc>
        <w:tc>
          <w:tcPr>
            <w:tcW w:w="1614" w:type="dxa"/>
            <w:vAlign w:val="top"/>
          </w:tcPr>
          <w:p>
            <w:pPr>
              <w:pStyle w:val="TableText"/>
              <w:ind w:left="129"/>
              <w:spacing w:before="235" w:line="181" w:lineRule="auto"/>
              <w:rPr/>
            </w:pPr>
            <w:r>
              <w:rPr>
                <w:spacing w:val="-4"/>
              </w:rPr>
              <w:t>03055100</w:t>
            </w:r>
          </w:p>
        </w:tc>
        <w:tc>
          <w:tcPr>
            <w:tcW w:w="4859" w:type="dxa"/>
            <w:vAlign w:val="top"/>
          </w:tcPr>
          <w:p>
            <w:pPr>
              <w:pStyle w:val="TableText"/>
              <w:ind w:left="131" w:right="102" w:hanging="7"/>
              <w:spacing w:before="43" w:line="227" w:lineRule="auto"/>
              <w:rPr/>
            </w:pPr>
            <w:r>
              <w:rPr>
                <w:spacing w:val="-3"/>
              </w:rPr>
              <w:t>干鳕鱼(大西洋鳕鱼、格陵兰鳕鱼、太平洋鳕</w:t>
            </w:r>
            <w:r>
              <w:rPr>
                <w:spacing w:val="5"/>
              </w:rPr>
              <w:t xml:space="preserve"> </w:t>
            </w:r>
            <w:r>
              <w:rPr>
                <w:spacing w:val="-14"/>
              </w:rPr>
              <w:t>鱼)</w:t>
            </w:r>
          </w:p>
        </w:tc>
        <w:tc>
          <w:tcPr>
            <w:tcW w:w="1866" w:type="dxa"/>
            <w:vAlign w:val="top"/>
          </w:tcPr>
          <w:p>
            <w:pPr>
              <w:rPr>
                <w:rFonts w:ascii="Arial"/>
                <w:sz w:val="21"/>
              </w:rPr>
            </w:pPr>
            <w:r/>
          </w:p>
        </w:tc>
      </w:tr>
      <w:tr>
        <w:trPr>
          <w:trHeight w:val="645" w:hRule="atLeast"/>
        </w:trPr>
        <w:tc>
          <w:tcPr>
            <w:tcW w:w="926" w:type="dxa"/>
            <w:vAlign w:val="top"/>
          </w:tcPr>
          <w:p>
            <w:pPr>
              <w:pStyle w:val="TableText"/>
              <w:ind w:left="305"/>
              <w:spacing w:before="236" w:line="181" w:lineRule="auto"/>
              <w:rPr/>
            </w:pPr>
            <w:r>
              <w:rPr>
                <w:spacing w:val="-9"/>
              </w:rPr>
              <w:t>118</w:t>
            </w:r>
          </w:p>
        </w:tc>
        <w:tc>
          <w:tcPr>
            <w:tcW w:w="1614" w:type="dxa"/>
            <w:vAlign w:val="top"/>
          </w:tcPr>
          <w:p>
            <w:pPr>
              <w:pStyle w:val="TableText"/>
              <w:ind w:left="129"/>
              <w:spacing w:before="236" w:line="181" w:lineRule="auto"/>
              <w:rPr/>
            </w:pPr>
            <w:r>
              <w:rPr>
                <w:spacing w:val="-4"/>
              </w:rPr>
              <w:t>03055200</w:t>
            </w:r>
          </w:p>
        </w:tc>
        <w:tc>
          <w:tcPr>
            <w:tcW w:w="4859" w:type="dxa"/>
            <w:vAlign w:val="top"/>
          </w:tcPr>
          <w:p>
            <w:pPr>
              <w:pStyle w:val="TableText"/>
              <w:ind w:left="131" w:right="189" w:hanging="7"/>
              <w:spacing w:before="44" w:line="227" w:lineRule="auto"/>
              <w:rPr/>
            </w:pPr>
            <w:r>
              <w:rPr>
                <w:spacing w:val="-2"/>
              </w:rPr>
              <w:t>干罗非鱼、鲶鱼、鲤科鱼、鳗鱼、尼罗河鲈</w:t>
            </w:r>
            <w:r>
              <w:rPr>
                <w:spacing w:val="17"/>
              </w:rPr>
              <w:t xml:space="preserve"> </w:t>
            </w:r>
            <w:r>
              <w:rPr>
                <w:spacing w:val="-3"/>
              </w:rPr>
              <w:t>鱼（尼罗尖吻鲈）及黑鱼</w:t>
            </w:r>
          </w:p>
        </w:tc>
        <w:tc>
          <w:tcPr>
            <w:tcW w:w="1866" w:type="dxa"/>
            <w:vAlign w:val="top"/>
          </w:tcPr>
          <w:p>
            <w:pPr>
              <w:rPr>
                <w:rFonts w:ascii="Arial"/>
                <w:sz w:val="21"/>
              </w:rPr>
            </w:pPr>
            <w:r/>
          </w:p>
        </w:tc>
      </w:tr>
      <w:tr>
        <w:trPr>
          <w:trHeight w:val="1284" w:hRule="atLeast"/>
        </w:trPr>
        <w:tc>
          <w:tcPr>
            <w:tcW w:w="926" w:type="dxa"/>
            <w:vAlign w:val="top"/>
          </w:tcPr>
          <w:p>
            <w:pPr>
              <w:spacing w:line="475" w:lineRule="auto"/>
              <w:rPr>
                <w:rFonts w:ascii="Arial"/>
                <w:sz w:val="21"/>
              </w:rPr>
            </w:pPr>
            <w:r/>
          </w:p>
          <w:p>
            <w:pPr>
              <w:pStyle w:val="TableText"/>
              <w:ind w:left="305"/>
              <w:spacing w:before="78" w:line="181" w:lineRule="auto"/>
              <w:rPr/>
            </w:pPr>
            <w:r>
              <w:rPr>
                <w:spacing w:val="-9"/>
              </w:rPr>
              <w:t>119</w:t>
            </w:r>
          </w:p>
        </w:tc>
        <w:tc>
          <w:tcPr>
            <w:tcW w:w="1614" w:type="dxa"/>
            <w:vAlign w:val="top"/>
          </w:tcPr>
          <w:p>
            <w:pPr>
              <w:spacing w:line="475" w:lineRule="auto"/>
              <w:rPr>
                <w:rFonts w:ascii="Arial"/>
                <w:sz w:val="21"/>
              </w:rPr>
            </w:pPr>
            <w:r/>
          </w:p>
          <w:p>
            <w:pPr>
              <w:pStyle w:val="TableText"/>
              <w:ind w:left="129"/>
              <w:spacing w:before="78" w:line="181" w:lineRule="auto"/>
              <w:rPr/>
            </w:pPr>
            <w:r>
              <w:rPr>
                <w:spacing w:val="-4"/>
              </w:rPr>
              <w:t>03055300</w:t>
            </w:r>
          </w:p>
        </w:tc>
        <w:tc>
          <w:tcPr>
            <w:tcW w:w="4859" w:type="dxa"/>
            <w:vAlign w:val="top"/>
          </w:tcPr>
          <w:p>
            <w:pPr>
              <w:pStyle w:val="TableText"/>
              <w:ind w:left="124" w:right="42"/>
              <w:spacing w:before="46" w:line="236" w:lineRule="auto"/>
              <w:rPr/>
            </w:pPr>
            <w:r>
              <w:rPr/>
              <w:t>干犀鳕科、多丝真鳕科、鳕科、长尾鳕科、</w:t>
            </w:r>
            <w:r>
              <w:rPr>
                <w:spacing w:val="4"/>
              </w:rPr>
              <w:t xml:space="preserve">  </w:t>
            </w:r>
            <w:r>
              <w:rPr>
                <w:spacing w:val="-6"/>
              </w:rPr>
              <w:t>黑鳕科、无须鳕科、深海鳕科及南极鳕科鱼，</w:t>
            </w:r>
            <w:r>
              <w:rPr>
                <w:spacing w:val="6"/>
              </w:rPr>
              <w:t xml:space="preserve"> </w:t>
            </w:r>
            <w:r>
              <w:rPr>
                <w:spacing w:val="-2"/>
              </w:rPr>
              <w:t>鳕鱼（大西洋鳕鱼、格陵兰鳕鱼、太平洋鳕</w:t>
            </w:r>
            <w:r>
              <w:rPr>
                <w:spacing w:val="8"/>
              </w:rPr>
              <w:t xml:space="preserve">  </w:t>
            </w:r>
            <w:r>
              <w:rPr>
                <w:spacing w:val="-5"/>
              </w:rPr>
              <w:t>鱼）除外</w:t>
            </w:r>
          </w:p>
        </w:tc>
        <w:tc>
          <w:tcPr>
            <w:tcW w:w="1866" w:type="dxa"/>
            <w:vAlign w:val="top"/>
          </w:tcPr>
          <w:p>
            <w:pPr>
              <w:rPr>
                <w:rFonts w:ascii="Arial"/>
                <w:sz w:val="21"/>
              </w:rPr>
            </w:pPr>
            <w:r/>
          </w:p>
        </w:tc>
      </w:tr>
      <w:tr>
        <w:trPr>
          <w:trHeight w:val="3204" w:hRule="atLeast"/>
        </w:trPr>
        <w:tc>
          <w:tcPr>
            <w:tcW w:w="926" w:type="dxa"/>
            <w:vAlign w:val="top"/>
          </w:tcPr>
          <w:p>
            <w:pPr>
              <w:spacing w:line="285"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pStyle w:val="TableText"/>
              <w:ind w:left="305"/>
              <w:spacing w:before="78" w:line="181" w:lineRule="auto"/>
              <w:rPr/>
            </w:pPr>
            <w:r>
              <w:rPr>
                <w:spacing w:val="-9"/>
              </w:rPr>
              <w:t>120</w:t>
            </w:r>
          </w:p>
        </w:tc>
        <w:tc>
          <w:tcPr>
            <w:tcW w:w="1614" w:type="dxa"/>
            <w:vAlign w:val="top"/>
          </w:tcPr>
          <w:p>
            <w:pPr>
              <w:spacing w:line="285"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pStyle w:val="TableText"/>
              <w:ind w:left="129"/>
              <w:spacing w:before="78" w:line="181" w:lineRule="auto"/>
              <w:rPr/>
            </w:pPr>
            <w:r>
              <w:rPr>
                <w:spacing w:val="-4"/>
              </w:rPr>
              <w:t>03055400</w:t>
            </w:r>
          </w:p>
        </w:tc>
        <w:tc>
          <w:tcPr>
            <w:tcW w:w="4859" w:type="dxa"/>
            <w:vAlign w:val="top"/>
          </w:tcPr>
          <w:p>
            <w:pPr>
              <w:pStyle w:val="TableText"/>
              <w:ind w:left="109" w:right="189" w:firstLine="14"/>
              <w:spacing w:before="43" w:line="187" w:lineRule="auto"/>
              <w:rPr/>
            </w:pPr>
            <w:r>
              <w:rPr>
                <w:spacing w:val="-2"/>
              </w:rPr>
              <w:t>干鲱鱼（大西洋鲱鱼、太平洋鲱鱼）、</w:t>
            </w:r>
            <w:r>
              <w:rPr>
                <w:rFonts w:ascii="Microsoft YaHei" w:hAnsi="Microsoft YaHei" w:eastAsia="Microsoft YaHei" w:cs="Microsoft YaHei"/>
                <w:spacing w:val="-2"/>
              </w:rPr>
              <w:t>鲤</w:t>
            </w:r>
            <w:r>
              <w:rPr>
                <w:spacing w:val="-2"/>
              </w:rPr>
              <w:t>鱼</w:t>
            </w:r>
            <w:r>
              <w:rPr>
                <w:spacing w:val="17"/>
              </w:rPr>
              <w:t xml:space="preserve"> </w:t>
            </w:r>
            <w:r>
              <w:rPr>
                <w:spacing w:val="-1"/>
              </w:rPr>
              <w:t>（</w:t>
            </w:r>
            <w:r>
              <w:rPr>
                <w:rFonts w:ascii="Microsoft YaHei" w:hAnsi="Microsoft YaHei" w:eastAsia="Microsoft YaHei" w:cs="Microsoft YaHei"/>
                <w:spacing w:val="-1"/>
              </w:rPr>
              <w:t>鲤</w:t>
            </w:r>
            <w:r>
              <w:rPr>
                <w:spacing w:val="-1"/>
              </w:rPr>
              <w:t>属）、沙丁鱼（沙丁鱼、沙瑙鱼属）、</w:t>
            </w:r>
          </w:p>
          <w:p>
            <w:pPr>
              <w:pStyle w:val="TableText"/>
              <w:ind w:left="105" w:right="102" w:firstLine="10"/>
              <w:spacing w:before="4" w:line="215" w:lineRule="auto"/>
              <w:rPr/>
            </w:pPr>
            <w:r>
              <w:rPr>
                <w:spacing w:val="-3"/>
              </w:rPr>
              <w:t>小沙丁鱼属、黍鲱或西鲱、鲭鱼[大西洋鲭、</w:t>
            </w:r>
            <w:r>
              <w:rPr>
                <w:spacing w:val="14"/>
              </w:rPr>
              <w:t xml:space="preserve"> </w:t>
            </w:r>
            <w:r>
              <w:rPr>
                <w:spacing w:val="-4"/>
              </w:rPr>
              <w:t>澳洲鲭（鲐）、</w:t>
            </w:r>
            <w:r>
              <w:rPr>
                <w:spacing w:val="-52"/>
              </w:rPr>
              <w:t xml:space="preserve"> </w:t>
            </w:r>
            <w:r>
              <w:rPr>
                <w:spacing w:val="-4"/>
              </w:rPr>
              <w:t>日本鲭（鲐）]、印度鲭(羽</w:t>
            </w:r>
            <w:r>
              <w:rPr>
                <w:spacing w:val="-4"/>
              </w:rPr>
              <w:t xml:space="preserve"> </w:t>
            </w:r>
            <w:r>
              <w:rPr>
                <w:spacing w:val="-2"/>
              </w:rPr>
              <w:t>鳃鲐属)、马鲛鱼(马鲛属)、对称竹荚鱼、新</w:t>
            </w:r>
            <w:r>
              <w:rPr>
                <w:spacing w:val="6"/>
              </w:rPr>
              <w:t xml:space="preserve"> </w:t>
            </w:r>
            <w:r>
              <w:rPr>
                <w:spacing w:val="-8"/>
              </w:rPr>
              <w:t>西兰竹荚鱼及竹荚鱼（竹荚鱼属）、</w:t>
            </w:r>
            <w:r>
              <w:rPr>
                <w:rFonts w:ascii="Microsoft YaHei" w:hAnsi="Microsoft YaHei" w:eastAsia="Microsoft YaHei" w:cs="Microsoft YaHei"/>
                <w:spacing w:val="-8"/>
              </w:rPr>
              <w:t>够</w:t>
            </w:r>
            <w:r>
              <w:rPr>
                <w:spacing w:val="-8"/>
              </w:rPr>
              <w:t>鱼（</w:t>
            </w:r>
            <w:r>
              <w:rPr>
                <w:rFonts w:ascii="Microsoft YaHei" w:hAnsi="Microsoft YaHei" w:eastAsia="Microsoft YaHei" w:cs="Microsoft YaHei"/>
                <w:spacing w:val="-8"/>
              </w:rPr>
              <w:t>够</w:t>
            </w:r>
            <w:r>
              <w:rPr>
                <w:rFonts w:ascii="Microsoft YaHei" w:hAnsi="Microsoft YaHei" w:eastAsia="Microsoft YaHei" w:cs="Microsoft YaHei"/>
                <w:spacing w:val="4"/>
              </w:rPr>
              <w:t xml:space="preserve"> </w:t>
            </w:r>
            <w:r>
              <w:rPr>
                <w:spacing w:val="-13"/>
              </w:rPr>
              <w:t>属）、军曹鱼、银鲳(鲳属)、秋刀鱼、圆</w:t>
            </w:r>
            <w:r>
              <w:rPr>
                <w:rFonts w:ascii="Microsoft YaHei" w:hAnsi="Microsoft YaHei" w:eastAsia="Microsoft YaHei" w:cs="Microsoft YaHei"/>
                <w:spacing w:val="-13"/>
              </w:rPr>
              <w:t>够</w:t>
            </w:r>
            <w:r>
              <w:rPr>
                <w:spacing w:val="-13"/>
              </w:rPr>
              <w:t>(圆</w:t>
            </w:r>
            <w:r>
              <w:rPr>
                <w:spacing w:val="10"/>
              </w:rPr>
              <w:t xml:space="preserve"> </w:t>
            </w:r>
            <w:r>
              <w:rPr>
                <w:rFonts w:ascii="Microsoft YaHei" w:hAnsi="Microsoft YaHei" w:eastAsia="Microsoft YaHei" w:cs="Microsoft YaHei"/>
                <w:spacing w:val="-2"/>
              </w:rPr>
              <w:t>够</w:t>
            </w:r>
            <w:r>
              <w:rPr>
                <w:spacing w:val="-2"/>
              </w:rPr>
              <w:t>属)、多春鱼（毛鳞鱼）、剑鱼、鲔鱼、狐</w:t>
            </w:r>
            <w:r>
              <w:rPr>
                <w:spacing w:val="4"/>
              </w:rPr>
              <w:t xml:space="preserve"> </w:t>
            </w:r>
            <w:r>
              <w:rPr>
                <w:spacing w:val="-1"/>
              </w:rPr>
              <w:t>鲣（狐鲣属）、枪鱼、旗鱼、四鳍旗鱼（旗</w:t>
            </w:r>
            <w:r>
              <w:rPr>
                <w:spacing w:val="-1"/>
              </w:rPr>
              <w:t xml:space="preserve"> </w:t>
            </w:r>
            <w:r>
              <w:rPr>
                <w:spacing w:val="-1"/>
              </w:rPr>
              <w:t>鱼科）</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7" w:line="180" w:lineRule="auto"/>
              <w:rPr/>
            </w:pPr>
            <w:r>
              <w:rPr>
                <w:spacing w:val="-9"/>
              </w:rPr>
              <w:t>121</w:t>
            </w:r>
          </w:p>
        </w:tc>
        <w:tc>
          <w:tcPr>
            <w:tcW w:w="1614" w:type="dxa"/>
            <w:vAlign w:val="top"/>
          </w:tcPr>
          <w:p>
            <w:pPr>
              <w:pStyle w:val="TableText"/>
              <w:ind w:left="129"/>
              <w:spacing w:before="78" w:line="181" w:lineRule="auto"/>
              <w:rPr/>
            </w:pPr>
            <w:r>
              <w:rPr>
                <w:spacing w:val="-4"/>
              </w:rPr>
              <w:t>03055910</w:t>
            </w:r>
          </w:p>
        </w:tc>
        <w:tc>
          <w:tcPr>
            <w:tcW w:w="4859" w:type="dxa"/>
            <w:vAlign w:val="top"/>
          </w:tcPr>
          <w:p>
            <w:pPr>
              <w:pStyle w:val="TableText"/>
              <w:ind w:left="124"/>
              <w:spacing w:before="47" w:line="206" w:lineRule="auto"/>
              <w:rPr/>
            </w:pPr>
            <w:r>
              <w:rPr>
                <w:spacing w:val="-3"/>
              </w:rPr>
              <w:t>干海马、干海龙</w:t>
            </w:r>
          </w:p>
        </w:tc>
        <w:tc>
          <w:tcPr>
            <w:tcW w:w="1866" w:type="dxa"/>
            <w:vAlign w:val="top"/>
          </w:tcPr>
          <w:p>
            <w:pPr>
              <w:rPr>
                <w:rFonts w:ascii="Arial"/>
                <w:sz w:val="21"/>
              </w:rPr>
            </w:pPr>
            <w:r/>
          </w:p>
        </w:tc>
      </w:tr>
      <w:tr>
        <w:trPr>
          <w:trHeight w:val="645" w:hRule="atLeast"/>
        </w:trPr>
        <w:tc>
          <w:tcPr>
            <w:tcW w:w="926" w:type="dxa"/>
            <w:vAlign w:val="top"/>
          </w:tcPr>
          <w:p>
            <w:pPr>
              <w:pStyle w:val="TableText"/>
              <w:ind w:left="305"/>
              <w:spacing w:before="237" w:line="180" w:lineRule="auto"/>
              <w:rPr/>
            </w:pPr>
            <w:r>
              <w:rPr>
                <w:spacing w:val="-9"/>
              </w:rPr>
              <w:t>122</w:t>
            </w:r>
          </w:p>
        </w:tc>
        <w:tc>
          <w:tcPr>
            <w:tcW w:w="1614" w:type="dxa"/>
            <w:vAlign w:val="top"/>
          </w:tcPr>
          <w:p>
            <w:pPr>
              <w:pStyle w:val="TableText"/>
              <w:ind w:left="129"/>
              <w:spacing w:before="237" w:line="181" w:lineRule="auto"/>
              <w:rPr/>
            </w:pPr>
            <w:r>
              <w:rPr>
                <w:spacing w:val="-3"/>
              </w:rPr>
              <w:t>0305599090</w:t>
            </w:r>
          </w:p>
        </w:tc>
        <w:tc>
          <w:tcPr>
            <w:tcW w:w="4859" w:type="dxa"/>
            <w:vAlign w:val="top"/>
          </w:tcPr>
          <w:p>
            <w:pPr>
              <w:pStyle w:val="TableText"/>
              <w:ind w:left="134" w:right="189" w:hanging="20"/>
              <w:spacing w:before="44" w:line="227" w:lineRule="auto"/>
              <w:rPr/>
            </w:pPr>
            <w:r>
              <w:rPr>
                <w:spacing w:val="-1"/>
              </w:rPr>
              <w:t>其他干鱼，食用杂碎除外(不论是否盐腌,但</w:t>
            </w:r>
            <w:r>
              <w:rPr>
                <w:spacing w:val="9"/>
              </w:rPr>
              <w:t xml:space="preserve"> </w:t>
            </w:r>
            <w:r>
              <w:rPr>
                <w:spacing w:val="-5"/>
              </w:rPr>
              <w:t>熏制的除外)</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7" w:line="181" w:lineRule="auto"/>
              <w:rPr/>
            </w:pPr>
            <w:r>
              <w:rPr>
                <w:spacing w:val="-9"/>
              </w:rPr>
              <w:t>123</w:t>
            </w:r>
          </w:p>
        </w:tc>
        <w:tc>
          <w:tcPr>
            <w:tcW w:w="1614" w:type="dxa"/>
            <w:vAlign w:val="top"/>
          </w:tcPr>
          <w:p>
            <w:pPr>
              <w:pStyle w:val="TableText"/>
              <w:ind w:left="129"/>
              <w:spacing w:before="77" w:line="181" w:lineRule="auto"/>
              <w:rPr/>
            </w:pPr>
            <w:r>
              <w:rPr>
                <w:spacing w:val="-4"/>
              </w:rPr>
              <w:t>03056100</w:t>
            </w:r>
          </w:p>
        </w:tc>
        <w:tc>
          <w:tcPr>
            <w:tcW w:w="4859" w:type="dxa"/>
            <w:vAlign w:val="top"/>
          </w:tcPr>
          <w:p>
            <w:pPr>
              <w:pStyle w:val="TableText"/>
              <w:ind w:left="121"/>
              <w:spacing w:before="45" w:line="207" w:lineRule="auto"/>
              <w:rPr/>
            </w:pPr>
            <w:r>
              <w:rPr>
                <w:spacing w:val="-2"/>
              </w:rPr>
              <w:t>盐腌及盐渍的鲱鱼，食用杂碎除外</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8" w:line="180" w:lineRule="auto"/>
              <w:rPr/>
            </w:pPr>
            <w:r>
              <w:rPr>
                <w:spacing w:val="-9"/>
              </w:rPr>
              <w:t>124</w:t>
            </w:r>
          </w:p>
        </w:tc>
        <w:tc>
          <w:tcPr>
            <w:tcW w:w="1614" w:type="dxa"/>
            <w:vAlign w:val="top"/>
          </w:tcPr>
          <w:p>
            <w:pPr>
              <w:pStyle w:val="TableText"/>
              <w:ind w:left="129"/>
              <w:spacing w:before="78" w:line="181" w:lineRule="auto"/>
              <w:rPr/>
            </w:pPr>
            <w:r>
              <w:rPr>
                <w:spacing w:val="-4"/>
              </w:rPr>
              <w:t>03056200</w:t>
            </w:r>
          </w:p>
        </w:tc>
        <w:tc>
          <w:tcPr>
            <w:tcW w:w="4859" w:type="dxa"/>
            <w:vAlign w:val="top"/>
          </w:tcPr>
          <w:p>
            <w:pPr>
              <w:pStyle w:val="TableText"/>
              <w:ind w:left="124"/>
              <w:spacing w:before="47" w:line="206" w:lineRule="auto"/>
              <w:rPr/>
            </w:pPr>
            <w:r>
              <w:rPr>
                <w:spacing w:val="-9"/>
              </w:rPr>
              <w:t>鳕鱼(大西洋鳕鱼、格陵兰鳕鱼、太平洋鳕鱼)</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7" w:line="181" w:lineRule="auto"/>
              <w:rPr/>
            </w:pPr>
            <w:r>
              <w:rPr>
                <w:spacing w:val="-9"/>
              </w:rPr>
              <w:t>125</w:t>
            </w:r>
          </w:p>
        </w:tc>
        <w:tc>
          <w:tcPr>
            <w:tcW w:w="1614" w:type="dxa"/>
            <w:vAlign w:val="top"/>
          </w:tcPr>
          <w:p>
            <w:pPr>
              <w:pStyle w:val="TableText"/>
              <w:ind w:left="129"/>
              <w:spacing w:before="77" w:line="181" w:lineRule="auto"/>
              <w:rPr/>
            </w:pPr>
            <w:r>
              <w:rPr>
                <w:spacing w:val="-4"/>
              </w:rPr>
              <w:t>03056300</w:t>
            </w:r>
          </w:p>
        </w:tc>
        <w:tc>
          <w:tcPr>
            <w:tcW w:w="4859" w:type="dxa"/>
            <w:vAlign w:val="top"/>
          </w:tcPr>
          <w:p>
            <w:pPr>
              <w:pStyle w:val="TableText"/>
              <w:ind w:left="121"/>
              <w:spacing w:before="45" w:line="157" w:lineRule="auto"/>
              <w:rPr/>
            </w:pPr>
            <w:r>
              <w:rPr>
                <w:spacing w:val="-2"/>
              </w:rPr>
              <w:t>盐腌及盐渍的</w:t>
            </w:r>
            <w:r>
              <w:rPr>
                <w:rFonts w:ascii="Microsoft YaHei" w:hAnsi="Microsoft YaHei" w:eastAsia="Microsoft YaHei" w:cs="Microsoft YaHei"/>
                <w:spacing w:val="-2"/>
              </w:rPr>
              <w:t>鲤</w:t>
            </w:r>
            <w:r>
              <w:rPr>
                <w:spacing w:val="-2"/>
              </w:rPr>
              <w:t>鱼，食用杂碎除外</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8" w:line="181" w:lineRule="auto"/>
              <w:rPr/>
            </w:pPr>
            <w:r>
              <w:rPr>
                <w:spacing w:val="-9"/>
              </w:rPr>
              <w:t>126</w:t>
            </w:r>
          </w:p>
        </w:tc>
        <w:tc>
          <w:tcPr>
            <w:tcW w:w="1614" w:type="dxa"/>
            <w:vAlign w:val="top"/>
          </w:tcPr>
          <w:p>
            <w:pPr>
              <w:pStyle w:val="TableText"/>
              <w:ind w:left="129"/>
              <w:spacing w:before="78" w:line="181" w:lineRule="auto"/>
              <w:rPr/>
            </w:pPr>
            <w:r>
              <w:rPr>
                <w:spacing w:val="-4"/>
              </w:rPr>
              <w:t>03056400</w:t>
            </w:r>
          </w:p>
        </w:tc>
        <w:tc>
          <w:tcPr>
            <w:tcW w:w="4859" w:type="dxa"/>
            <w:vAlign w:val="top"/>
          </w:tcPr>
          <w:p>
            <w:pPr>
              <w:pStyle w:val="TableText"/>
              <w:ind w:left="121"/>
              <w:spacing w:before="47" w:line="206" w:lineRule="auto"/>
              <w:rPr/>
            </w:pPr>
            <w:r>
              <w:rPr>
                <w:spacing w:val="-1"/>
              </w:rPr>
              <w:t>盐腌及盐渍的罗非鱼等鱼，食用杂碎除外</w:t>
            </w:r>
          </w:p>
        </w:tc>
        <w:tc>
          <w:tcPr>
            <w:tcW w:w="1866" w:type="dxa"/>
            <w:vAlign w:val="top"/>
          </w:tcPr>
          <w:p>
            <w:pPr>
              <w:rPr>
                <w:rFonts w:ascii="Arial"/>
                <w:sz w:val="21"/>
              </w:rPr>
            </w:pPr>
            <w:r/>
          </w:p>
        </w:tc>
      </w:tr>
      <w:tr>
        <w:trPr>
          <w:trHeight w:val="327" w:hRule="atLeast"/>
        </w:trPr>
        <w:tc>
          <w:tcPr>
            <w:tcW w:w="926" w:type="dxa"/>
            <w:vAlign w:val="top"/>
          </w:tcPr>
          <w:p>
            <w:pPr>
              <w:pStyle w:val="TableText"/>
              <w:ind w:left="305"/>
              <w:spacing w:before="77" w:line="181" w:lineRule="auto"/>
              <w:rPr/>
            </w:pPr>
            <w:r>
              <w:rPr>
                <w:spacing w:val="-9"/>
              </w:rPr>
              <w:t>127</w:t>
            </w:r>
          </w:p>
        </w:tc>
        <w:tc>
          <w:tcPr>
            <w:tcW w:w="1614" w:type="dxa"/>
            <w:vAlign w:val="top"/>
          </w:tcPr>
          <w:p>
            <w:pPr>
              <w:pStyle w:val="TableText"/>
              <w:ind w:left="129"/>
              <w:spacing w:before="77" w:line="181" w:lineRule="auto"/>
              <w:rPr/>
            </w:pPr>
            <w:r>
              <w:rPr>
                <w:spacing w:val="-4"/>
              </w:rPr>
              <w:t>03056910</w:t>
            </w:r>
          </w:p>
        </w:tc>
        <w:tc>
          <w:tcPr>
            <w:tcW w:w="4859" w:type="dxa"/>
            <w:vAlign w:val="top"/>
          </w:tcPr>
          <w:p>
            <w:pPr>
              <w:pStyle w:val="TableText"/>
              <w:ind w:left="121"/>
              <w:spacing w:before="46" w:line="208" w:lineRule="auto"/>
              <w:rPr/>
            </w:pPr>
            <w:r>
              <w:rPr>
                <w:spacing w:val="-2"/>
              </w:rPr>
              <w:t>盐腌及盐渍的带鱼，食用杂碎除外</w:t>
            </w:r>
          </w:p>
        </w:tc>
        <w:tc>
          <w:tcPr>
            <w:tcW w:w="1866" w:type="dxa"/>
            <w:vAlign w:val="top"/>
          </w:tcPr>
          <w:p>
            <w:pPr>
              <w:rPr>
                <w:rFonts w:ascii="Arial"/>
                <w:sz w:val="21"/>
              </w:rPr>
            </w:pPr>
            <w:r/>
          </w:p>
        </w:tc>
      </w:tr>
    </w:tbl>
    <w:p>
      <w:pPr>
        <w:rPr>
          <w:rFonts w:ascii="Arial"/>
          <w:sz w:val="21"/>
        </w:rPr>
      </w:pPr>
      <w:r/>
    </w:p>
    <w:p>
      <w:pPr>
        <w:sectPr>
          <w:headerReference w:type="default" r:id="rId462"/>
          <w:footerReference w:type="default" r:id="rId465"/>
          <w:pgSz w:w="11906" w:h="16839"/>
          <w:pgMar w:top="1040" w:right="1318" w:bottom="885" w:left="1317" w:header="735" w:footer="622" w:gutter="0"/>
        </w:sectPr>
        <w:rPr>
          <w:rFonts w:ascii="Arial" w:hAnsi="Arial" w:eastAsia="Arial" w:cs="Arial"/>
          <w:sz w:val="21"/>
          <w:szCs w:val="21"/>
        </w:rPr>
      </w:pPr>
    </w:p>
    <w:p>
      <w:pPr>
        <w:spacing w:before="134"/>
        <w:rPr/>
      </w:pPr>
      <w:r/>
    </w:p>
    <w:tbl>
      <w:tblPr>
        <w:tblStyle w:val="TableNormal"/>
        <w:tblW w:w="9265"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926"/>
        <w:gridCol w:w="1614"/>
        <w:gridCol w:w="4859"/>
        <w:gridCol w:w="1866"/>
      </w:tblGrid>
      <w:tr>
        <w:trPr>
          <w:trHeight w:val="329" w:hRule="atLeast"/>
        </w:trPr>
        <w:tc>
          <w:tcPr>
            <w:tcW w:w="926" w:type="dxa"/>
            <w:vAlign w:val="top"/>
          </w:tcPr>
          <w:p>
            <w:pPr>
              <w:pStyle w:val="TableText"/>
              <w:ind w:left="305"/>
              <w:spacing w:before="77" w:line="181" w:lineRule="auto"/>
              <w:rPr/>
            </w:pPr>
            <w:r>
              <w:rPr>
                <w:spacing w:val="-9"/>
              </w:rPr>
              <w:t>128</w:t>
            </w:r>
          </w:p>
        </w:tc>
        <w:tc>
          <w:tcPr>
            <w:tcW w:w="1614" w:type="dxa"/>
            <w:vAlign w:val="top"/>
          </w:tcPr>
          <w:p>
            <w:pPr>
              <w:pStyle w:val="TableText"/>
              <w:ind w:left="129"/>
              <w:spacing w:before="77" w:line="181" w:lineRule="auto"/>
              <w:rPr/>
            </w:pPr>
            <w:r>
              <w:rPr>
                <w:spacing w:val="-4"/>
              </w:rPr>
              <w:t>03056920</w:t>
            </w:r>
          </w:p>
        </w:tc>
        <w:tc>
          <w:tcPr>
            <w:tcW w:w="4859" w:type="dxa"/>
            <w:vAlign w:val="top"/>
          </w:tcPr>
          <w:p>
            <w:pPr>
              <w:pStyle w:val="TableText"/>
              <w:ind w:left="121"/>
              <w:spacing w:before="46" w:line="210" w:lineRule="auto"/>
              <w:rPr/>
            </w:pPr>
            <w:r>
              <w:rPr>
                <w:spacing w:val="-2"/>
              </w:rPr>
              <w:t>盐腌及盐渍的黄鱼，食用杂碎除外</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5" w:line="181" w:lineRule="auto"/>
              <w:rPr/>
            </w:pPr>
            <w:r>
              <w:rPr>
                <w:spacing w:val="-9"/>
              </w:rPr>
              <w:t>129</w:t>
            </w:r>
          </w:p>
        </w:tc>
        <w:tc>
          <w:tcPr>
            <w:tcW w:w="1614" w:type="dxa"/>
            <w:vAlign w:val="top"/>
          </w:tcPr>
          <w:p>
            <w:pPr>
              <w:pStyle w:val="TableText"/>
              <w:ind w:left="129"/>
              <w:spacing w:before="75" w:line="181" w:lineRule="auto"/>
              <w:rPr/>
            </w:pPr>
            <w:r>
              <w:rPr>
                <w:spacing w:val="-4"/>
              </w:rPr>
              <w:t>03056930</w:t>
            </w:r>
          </w:p>
        </w:tc>
        <w:tc>
          <w:tcPr>
            <w:tcW w:w="4859" w:type="dxa"/>
            <w:vAlign w:val="top"/>
          </w:tcPr>
          <w:p>
            <w:pPr>
              <w:pStyle w:val="TableText"/>
              <w:ind w:left="121"/>
              <w:spacing w:before="43" w:line="209" w:lineRule="auto"/>
              <w:rPr/>
            </w:pPr>
            <w:r>
              <w:rPr>
                <w:spacing w:val="-2"/>
              </w:rPr>
              <w:t>盐腌及盐渍的鲳鱼，食用杂碎除外</w:t>
            </w:r>
          </w:p>
        </w:tc>
        <w:tc>
          <w:tcPr>
            <w:tcW w:w="1866" w:type="dxa"/>
            <w:vAlign w:val="top"/>
          </w:tcPr>
          <w:p>
            <w:pPr>
              <w:rPr>
                <w:rFonts w:ascii="Arial"/>
                <w:sz w:val="21"/>
              </w:rPr>
            </w:pPr>
            <w:r/>
          </w:p>
        </w:tc>
      </w:tr>
      <w:tr>
        <w:trPr>
          <w:trHeight w:val="644" w:hRule="atLeast"/>
        </w:trPr>
        <w:tc>
          <w:tcPr>
            <w:tcW w:w="926" w:type="dxa"/>
            <w:vAlign w:val="top"/>
          </w:tcPr>
          <w:p>
            <w:pPr>
              <w:pStyle w:val="TableText"/>
              <w:ind w:left="305"/>
              <w:spacing w:before="234" w:line="181" w:lineRule="auto"/>
              <w:rPr/>
            </w:pPr>
            <w:r>
              <w:rPr>
                <w:spacing w:val="-9"/>
              </w:rPr>
              <w:t>130</w:t>
            </w:r>
          </w:p>
        </w:tc>
        <w:tc>
          <w:tcPr>
            <w:tcW w:w="1614" w:type="dxa"/>
            <w:vAlign w:val="top"/>
          </w:tcPr>
          <w:p>
            <w:pPr>
              <w:pStyle w:val="TableText"/>
              <w:ind w:left="129"/>
              <w:spacing w:before="234" w:line="181" w:lineRule="auto"/>
              <w:rPr/>
            </w:pPr>
            <w:r>
              <w:rPr>
                <w:spacing w:val="-3"/>
              </w:rPr>
              <w:t>0305699090</w:t>
            </w:r>
          </w:p>
        </w:tc>
        <w:tc>
          <w:tcPr>
            <w:tcW w:w="4859" w:type="dxa"/>
            <w:vAlign w:val="top"/>
          </w:tcPr>
          <w:p>
            <w:pPr>
              <w:pStyle w:val="TableText"/>
              <w:ind w:left="121" w:right="102"/>
              <w:spacing w:before="43" w:line="227" w:lineRule="auto"/>
              <w:rPr/>
            </w:pPr>
            <w:r>
              <w:rPr>
                <w:spacing w:val="-3"/>
              </w:rPr>
              <w:t>盐腌及盐渍的其他鱼，食用杂碎除外(干或熏</w:t>
            </w:r>
            <w:r>
              <w:rPr>
                <w:spacing w:val="8"/>
              </w:rPr>
              <w:t xml:space="preserve"> </w:t>
            </w:r>
            <w:r>
              <w:rPr>
                <w:spacing w:val="-4"/>
              </w:rPr>
              <w:t>制的除外)</w:t>
            </w:r>
          </w:p>
        </w:tc>
        <w:tc>
          <w:tcPr>
            <w:tcW w:w="1866" w:type="dxa"/>
            <w:vAlign w:val="top"/>
          </w:tcPr>
          <w:p>
            <w:pPr>
              <w:rPr>
                <w:rFonts w:ascii="Arial"/>
                <w:sz w:val="21"/>
              </w:rPr>
            </w:pPr>
            <w:r/>
          </w:p>
        </w:tc>
      </w:tr>
      <w:tr>
        <w:trPr>
          <w:trHeight w:val="644" w:hRule="atLeast"/>
        </w:trPr>
        <w:tc>
          <w:tcPr>
            <w:tcW w:w="926" w:type="dxa"/>
            <w:vAlign w:val="top"/>
          </w:tcPr>
          <w:p>
            <w:pPr>
              <w:pStyle w:val="TableText"/>
              <w:ind w:left="305"/>
              <w:spacing w:before="236" w:line="181" w:lineRule="auto"/>
              <w:rPr/>
            </w:pPr>
            <w:r>
              <w:rPr>
                <w:spacing w:val="-9"/>
              </w:rPr>
              <w:t>131</w:t>
            </w:r>
          </w:p>
        </w:tc>
        <w:tc>
          <w:tcPr>
            <w:tcW w:w="1614" w:type="dxa"/>
            <w:vAlign w:val="top"/>
          </w:tcPr>
          <w:p>
            <w:pPr>
              <w:pStyle w:val="TableText"/>
              <w:ind w:left="129"/>
              <w:spacing w:before="236" w:line="181" w:lineRule="auto"/>
              <w:rPr/>
            </w:pPr>
            <w:r>
              <w:rPr>
                <w:spacing w:val="-3"/>
              </w:rPr>
              <w:t>0305710090</w:t>
            </w:r>
          </w:p>
        </w:tc>
        <w:tc>
          <w:tcPr>
            <w:tcW w:w="4859" w:type="dxa"/>
            <w:vAlign w:val="top"/>
          </w:tcPr>
          <w:p>
            <w:pPr>
              <w:pStyle w:val="TableText"/>
              <w:ind w:left="134" w:right="102" w:hanging="20"/>
              <w:spacing w:before="43" w:line="227" w:lineRule="auto"/>
              <w:rPr/>
            </w:pPr>
            <w:r>
              <w:rPr>
                <w:spacing w:val="-3"/>
              </w:rPr>
              <w:t>其他鲨鱼鱼翅(不论是否干制、盐腌、盐渍和</w:t>
            </w:r>
            <w:r>
              <w:rPr>
                <w:spacing w:val="16"/>
              </w:rPr>
              <w:t xml:space="preserve"> </w:t>
            </w:r>
            <w:r>
              <w:rPr>
                <w:spacing w:val="-10"/>
              </w:rPr>
              <w:t>熏制)</w:t>
            </w:r>
          </w:p>
        </w:tc>
        <w:tc>
          <w:tcPr>
            <w:tcW w:w="1866" w:type="dxa"/>
            <w:vAlign w:val="top"/>
          </w:tcPr>
          <w:p>
            <w:pPr>
              <w:rPr>
                <w:rFonts w:ascii="Arial"/>
                <w:sz w:val="21"/>
              </w:rPr>
            </w:pPr>
            <w:r/>
          </w:p>
        </w:tc>
      </w:tr>
      <w:tr>
        <w:trPr>
          <w:trHeight w:val="644" w:hRule="atLeast"/>
        </w:trPr>
        <w:tc>
          <w:tcPr>
            <w:tcW w:w="926" w:type="dxa"/>
            <w:vAlign w:val="top"/>
          </w:tcPr>
          <w:p>
            <w:pPr>
              <w:pStyle w:val="TableText"/>
              <w:ind w:left="305"/>
              <w:spacing w:before="235" w:line="181" w:lineRule="auto"/>
              <w:rPr/>
            </w:pPr>
            <w:r>
              <w:rPr>
                <w:spacing w:val="-9"/>
              </w:rPr>
              <w:t>132</w:t>
            </w:r>
          </w:p>
        </w:tc>
        <w:tc>
          <w:tcPr>
            <w:tcW w:w="1614" w:type="dxa"/>
            <w:vAlign w:val="top"/>
          </w:tcPr>
          <w:p>
            <w:pPr>
              <w:pStyle w:val="TableText"/>
              <w:ind w:left="129"/>
              <w:spacing w:before="235" w:line="181" w:lineRule="auto"/>
              <w:rPr/>
            </w:pPr>
            <w:r>
              <w:rPr>
                <w:spacing w:val="-3"/>
              </w:rPr>
              <w:t>0305720090</w:t>
            </w:r>
          </w:p>
        </w:tc>
        <w:tc>
          <w:tcPr>
            <w:tcW w:w="4859" w:type="dxa"/>
            <w:vAlign w:val="top"/>
          </w:tcPr>
          <w:p>
            <w:pPr>
              <w:pStyle w:val="TableText"/>
              <w:ind w:left="121" w:right="118" w:hanging="7"/>
              <w:spacing w:before="46" w:line="226" w:lineRule="auto"/>
              <w:rPr/>
            </w:pPr>
            <w:r>
              <w:rPr>
                <w:spacing w:val="-3"/>
              </w:rPr>
              <w:t>其他鱼的鱼头、鱼尾、鱼鳔(不论是否干制、</w:t>
            </w:r>
            <w:r>
              <w:rPr/>
              <w:t xml:space="preserve"> </w:t>
            </w:r>
            <w:r>
              <w:rPr>
                <w:spacing w:val="-2"/>
              </w:rPr>
              <w:t>盐腌、盐渍和熏制)</w:t>
            </w:r>
          </w:p>
        </w:tc>
        <w:tc>
          <w:tcPr>
            <w:tcW w:w="1866" w:type="dxa"/>
            <w:vAlign w:val="top"/>
          </w:tcPr>
          <w:p>
            <w:pPr>
              <w:rPr>
                <w:rFonts w:ascii="Arial"/>
                <w:sz w:val="21"/>
              </w:rPr>
            </w:pPr>
            <w:r/>
          </w:p>
        </w:tc>
      </w:tr>
      <w:tr>
        <w:trPr>
          <w:trHeight w:val="644" w:hRule="atLeast"/>
        </w:trPr>
        <w:tc>
          <w:tcPr>
            <w:tcW w:w="926" w:type="dxa"/>
            <w:vAlign w:val="top"/>
          </w:tcPr>
          <w:p>
            <w:pPr>
              <w:pStyle w:val="TableText"/>
              <w:ind w:left="305"/>
              <w:spacing w:before="236" w:line="181" w:lineRule="auto"/>
              <w:rPr/>
            </w:pPr>
            <w:r>
              <w:rPr>
                <w:spacing w:val="-9"/>
              </w:rPr>
              <w:t>133</w:t>
            </w:r>
          </w:p>
        </w:tc>
        <w:tc>
          <w:tcPr>
            <w:tcW w:w="1614" w:type="dxa"/>
            <w:vAlign w:val="top"/>
          </w:tcPr>
          <w:p>
            <w:pPr>
              <w:pStyle w:val="TableText"/>
              <w:ind w:left="129"/>
              <w:spacing w:before="236" w:line="181" w:lineRule="auto"/>
              <w:rPr/>
            </w:pPr>
            <w:r>
              <w:rPr>
                <w:spacing w:val="-3"/>
              </w:rPr>
              <w:t>0305790090</w:t>
            </w:r>
          </w:p>
        </w:tc>
        <w:tc>
          <w:tcPr>
            <w:tcW w:w="4859" w:type="dxa"/>
            <w:vAlign w:val="top"/>
          </w:tcPr>
          <w:p>
            <w:pPr>
              <w:pStyle w:val="TableText"/>
              <w:ind w:left="129" w:right="102" w:hanging="15"/>
              <w:spacing w:before="46" w:line="226" w:lineRule="auto"/>
              <w:rPr/>
            </w:pPr>
            <w:r>
              <w:rPr>
                <w:spacing w:val="-3"/>
              </w:rPr>
              <w:t>其他可食用鱼杂碎(不论是否干制、盐腌、盐</w:t>
            </w:r>
            <w:r>
              <w:rPr>
                <w:spacing w:val="16"/>
              </w:rPr>
              <w:t xml:space="preserve"> </w:t>
            </w:r>
            <w:r>
              <w:rPr>
                <w:spacing w:val="-6"/>
              </w:rPr>
              <w:t>渍和熏制)</w:t>
            </w:r>
          </w:p>
        </w:tc>
        <w:tc>
          <w:tcPr>
            <w:tcW w:w="1866" w:type="dxa"/>
            <w:vAlign w:val="top"/>
          </w:tcPr>
          <w:p>
            <w:pPr>
              <w:rPr>
                <w:rFonts w:ascii="Arial"/>
                <w:sz w:val="21"/>
              </w:rPr>
            </w:pPr>
            <w:r/>
          </w:p>
        </w:tc>
      </w:tr>
      <w:tr>
        <w:trPr>
          <w:trHeight w:val="645" w:hRule="atLeast"/>
        </w:trPr>
        <w:tc>
          <w:tcPr>
            <w:tcW w:w="926" w:type="dxa"/>
            <w:vAlign w:val="top"/>
          </w:tcPr>
          <w:p>
            <w:pPr>
              <w:pStyle w:val="TableText"/>
              <w:ind w:left="305"/>
              <w:spacing w:before="237" w:line="181" w:lineRule="auto"/>
              <w:rPr/>
            </w:pPr>
            <w:r>
              <w:rPr>
                <w:spacing w:val="-9"/>
              </w:rPr>
              <w:t>134</w:t>
            </w:r>
          </w:p>
        </w:tc>
        <w:tc>
          <w:tcPr>
            <w:tcW w:w="1614" w:type="dxa"/>
            <w:vAlign w:val="top"/>
          </w:tcPr>
          <w:p>
            <w:pPr>
              <w:pStyle w:val="TableText"/>
              <w:ind w:left="129"/>
              <w:spacing w:before="237" w:line="181" w:lineRule="auto"/>
              <w:rPr/>
            </w:pPr>
            <w:r>
              <w:rPr>
                <w:spacing w:val="-4"/>
              </w:rPr>
              <w:t>03061100</w:t>
            </w:r>
          </w:p>
        </w:tc>
        <w:tc>
          <w:tcPr>
            <w:tcW w:w="4859" w:type="dxa"/>
            <w:vAlign w:val="top"/>
          </w:tcPr>
          <w:p>
            <w:pPr>
              <w:pStyle w:val="TableText"/>
              <w:ind w:left="122" w:right="189" w:hanging="3"/>
              <w:spacing w:before="44" w:line="227" w:lineRule="auto"/>
              <w:rPr/>
            </w:pPr>
            <w:r>
              <w:rPr>
                <w:spacing w:val="-1"/>
              </w:rPr>
              <w:t>岩礁虾和其他龙虾（真龙虾属、龙虾属、岩</w:t>
            </w:r>
            <w:r>
              <w:rPr>
                <w:spacing w:val="3"/>
              </w:rPr>
              <w:t xml:space="preserve"> </w:t>
            </w:r>
            <w:r>
              <w:rPr>
                <w:spacing w:val="-5"/>
              </w:rPr>
              <w:t>龙虾属）</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7" w:line="181" w:lineRule="auto"/>
              <w:rPr/>
            </w:pPr>
            <w:r>
              <w:rPr>
                <w:spacing w:val="-9"/>
              </w:rPr>
              <w:t>135</w:t>
            </w:r>
          </w:p>
        </w:tc>
        <w:tc>
          <w:tcPr>
            <w:tcW w:w="1614" w:type="dxa"/>
            <w:vAlign w:val="top"/>
          </w:tcPr>
          <w:p>
            <w:pPr>
              <w:pStyle w:val="TableText"/>
              <w:ind w:left="129"/>
              <w:spacing w:before="77" w:line="181" w:lineRule="auto"/>
              <w:rPr/>
            </w:pPr>
            <w:r>
              <w:rPr>
                <w:spacing w:val="-4"/>
              </w:rPr>
              <w:t>03061200</w:t>
            </w:r>
          </w:p>
        </w:tc>
        <w:tc>
          <w:tcPr>
            <w:tcW w:w="4859" w:type="dxa"/>
            <w:vAlign w:val="top"/>
          </w:tcPr>
          <w:p>
            <w:pPr>
              <w:pStyle w:val="TableText"/>
              <w:ind w:left="121"/>
              <w:spacing w:before="45" w:line="207" w:lineRule="auto"/>
              <w:rPr/>
            </w:pPr>
            <w:r>
              <w:rPr>
                <w:spacing w:val="-2"/>
              </w:rPr>
              <w:t>鳌龙虾(鳌龙虾属)</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8" w:line="181" w:lineRule="auto"/>
              <w:rPr/>
            </w:pPr>
            <w:r>
              <w:rPr>
                <w:spacing w:val="-9"/>
              </w:rPr>
              <w:t>136</w:t>
            </w:r>
          </w:p>
        </w:tc>
        <w:tc>
          <w:tcPr>
            <w:tcW w:w="1614" w:type="dxa"/>
            <w:vAlign w:val="top"/>
          </w:tcPr>
          <w:p>
            <w:pPr>
              <w:pStyle w:val="TableText"/>
              <w:ind w:left="129"/>
              <w:spacing w:before="78" w:line="181" w:lineRule="auto"/>
              <w:rPr/>
            </w:pPr>
            <w:r>
              <w:rPr>
                <w:spacing w:val="-4"/>
              </w:rPr>
              <w:t>03061410</w:t>
            </w:r>
          </w:p>
        </w:tc>
        <w:tc>
          <w:tcPr>
            <w:tcW w:w="4859" w:type="dxa"/>
            <w:vAlign w:val="top"/>
          </w:tcPr>
          <w:p>
            <w:pPr>
              <w:pStyle w:val="TableText"/>
              <w:ind w:left="121"/>
              <w:spacing w:before="47" w:line="206" w:lineRule="auto"/>
              <w:rPr/>
            </w:pPr>
            <w:r>
              <w:rPr>
                <w:spacing w:val="-5"/>
              </w:rPr>
              <w:t>冻梭子蟹</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7" w:line="181" w:lineRule="auto"/>
              <w:rPr/>
            </w:pPr>
            <w:r>
              <w:rPr>
                <w:spacing w:val="-9"/>
              </w:rPr>
              <w:t>137</w:t>
            </w:r>
          </w:p>
        </w:tc>
        <w:tc>
          <w:tcPr>
            <w:tcW w:w="1614" w:type="dxa"/>
            <w:vAlign w:val="top"/>
          </w:tcPr>
          <w:p>
            <w:pPr>
              <w:pStyle w:val="TableText"/>
              <w:ind w:left="129"/>
              <w:spacing w:before="77" w:line="181" w:lineRule="auto"/>
              <w:rPr/>
            </w:pPr>
            <w:r>
              <w:rPr>
                <w:spacing w:val="-4"/>
              </w:rPr>
              <w:t>03061490</w:t>
            </w:r>
          </w:p>
        </w:tc>
        <w:tc>
          <w:tcPr>
            <w:tcW w:w="4859" w:type="dxa"/>
            <w:vAlign w:val="top"/>
          </w:tcPr>
          <w:p>
            <w:pPr>
              <w:pStyle w:val="TableText"/>
              <w:ind w:left="114"/>
              <w:spacing w:before="45" w:line="207" w:lineRule="auto"/>
              <w:rPr/>
            </w:pPr>
            <w:r>
              <w:rPr>
                <w:spacing w:val="-3"/>
              </w:rPr>
              <w:t>其他冻蟹</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8" w:line="181" w:lineRule="auto"/>
              <w:rPr/>
            </w:pPr>
            <w:r>
              <w:rPr>
                <w:spacing w:val="-9"/>
              </w:rPr>
              <w:t>138</w:t>
            </w:r>
          </w:p>
        </w:tc>
        <w:tc>
          <w:tcPr>
            <w:tcW w:w="1614" w:type="dxa"/>
            <w:vAlign w:val="top"/>
          </w:tcPr>
          <w:p>
            <w:pPr>
              <w:pStyle w:val="TableText"/>
              <w:ind w:left="129"/>
              <w:spacing w:before="78" w:line="181" w:lineRule="auto"/>
              <w:rPr/>
            </w:pPr>
            <w:r>
              <w:rPr>
                <w:spacing w:val="-4"/>
              </w:rPr>
              <w:t>03061500</w:t>
            </w:r>
          </w:p>
        </w:tc>
        <w:tc>
          <w:tcPr>
            <w:tcW w:w="4859" w:type="dxa"/>
            <w:vAlign w:val="top"/>
          </w:tcPr>
          <w:p>
            <w:pPr>
              <w:pStyle w:val="TableText"/>
              <w:ind w:left="121"/>
              <w:spacing w:before="47" w:line="206" w:lineRule="auto"/>
              <w:rPr/>
            </w:pPr>
            <w:r>
              <w:rPr>
                <w:spacing w:val="-3"/>
              </w:rPr>
              <w:t>冻挪威海鳌虾</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7" w:line="181" w:lineRule="auto"/>
              <w:rPr/>
            </w:pPr>
            <w:r>
              <w:rPr>
                <w:spacing w:val="-9"/>
              </w:rPr>
              <w:t>139</w:t>
            </w:r>
          </w:p>
        </w:tc>
        <w:tc>
          <w:tcPr>
            <w:tcW w:w="1614" w:type="dxa"/>
            <w:vAlign w:val="top"/>
          </w:tcPr>
          <w:p>
            <w:pPr>
              <w:pStyle w:val="TableText"/>
              <w:ind w:left="129"/>
              <w:spacing w:before="77" w:line="181" w:lineRule="auto"/>
              <w:rPr/>
            </w:pPr>
            <w:r>
              <w:rPr>
                <w:spacing w:val="-4"/>
              </w:rPr>
              <w:t>03061611</w:t>
            </w:r>
          </w:p>
        </w:tc>
        <w:tc>
          <w:tcPr>
            <w:tcW w:w="4859" w:type="dxa"/>
            <w:vAlign w:val="top"/>
          </w:tcPr>
          <w:p>
            <w:pPr>
              <w:pStyle w:val="TableText"/>
              <w:ind w:left="121"/>
              <w:spacing w:before="45" w:line="207" w:lineRule="auto"/>
              <w:rPr/>
            </w:pPr>
            <w:r>
              <w:rPr>
                <w:spacing w:val="-3"/>
              </w:rPr>
              <w:t>冻冷水小虾虾仁</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8" w:line="181" w:lineRule="auto"/>
              <w:rPr/>
            </w:pPr>
            <w:r>
              <w:rPr>
                <w:spacing w:val="-9"/>
              </w:rPr>
              <w:t>140</w:t>
            </w:r>
          </w:p>
        </w:tc>
        <w:tc>
          <w:tcPr>
            <w:tcW w:w="1614" w:type="dxa"/>
            <w:vAlign w:val="top"/>
          </w:tcPr>
          <w:p>
            <w:pPr>
              <w:pStyle w:val="TableText"/>
              <w:ind w:left="129"/>
              <w:spacing w:before="78" w:line="181" w:lineRule="auto"/>
              <w:rPr/>
            </w:pPr>
            <w:r>
              <w:rPr>
                <w:spacing w:val="-4"/>
              </w:rPr>
              <w:t>03061612</w:t>
            </w:r>
          </w:p>
        </w:tc>
        <w:tc>
          <w:tcPr>
            <w:tcW w:w="4859" w:type="dxa"/>
            <w:vAlign w:val="top"/>
          </w:tcPr>
          <w:p>
            <w:pPr>
              <w:pStyle w:val="TableText"/>
              <w:ind w:left="121"/>
              <w:spacing w:before="47" w:line="206" w:lineRule="auto"/>
              <w:rPr/>
            </w:pPr>
            <w:r>
              <w:rPr>
                <w:spacing w:val="-3"/>
              </w:rPr>
              <w:t>冻北方长额虾虾仁</w:t>
            </w:r>
          </w:p>
        </w:tc>
        <w:tc>
          <w:tcPr>
            <w:tcW w:w="1866" w:type="dxa"/>
            <w:vAlign w:val="top"/>
          </w:tcPr>
          <w:p>
            <w:pPr>
              <w:pStyle w:val="TableText"/>
              <w:ind w:left="124"/>
              <w:spacing w:before="47" w:line="206"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305"/>
              <w:spacing w:before="76" w:line="180" w:lineRule="auto"/>
              <w:rPr/>
            </w:pPr>
            <w:r>
              <w:rPr>
                <w:spacing w:val="-9"/>
              </w:rPr>
              <w:t>141</w:t>
            </w:r>
          </w:p>
        </w:tc>
        <w:tc>
          <w:tcPr>
            <w:tcW w:w="1614" w:type="dxa"/>
            <w:vAlign w:val="top"/>
          </w:tcPr>
          <w:p>
            <w:pPr>
              <w:pStyle w:val="TableText"/>
              <w:ind w:left="129"/>
              <w:spacing w:before="77" w:line="181" w:lineRule="auto"/>
              <w:rPr/>
            </w:pPr>
            <w:r>
              <w:rPr>
                <w:spacing w:val="-4"/>
              </w:rPr>
              <w:t>03061619</w:t>
            </w:r>
          </w:p>
        </w:tc>
        <w:tc>
          <w:tcPr>
            <w:tcW w:w="4859" w:type="dxa"/>
            <w:vAlign w:val="top"/>
          </w:tcPr>
          <w:p>
            <w:pPr>
              <w:pStyle w:val="TableText"/>
              <w:ind w:left="121"/>
              <w:spacing w:before="45" w:line="207" w:lineRule="auto"/>
              <w:rPr/>
            </w:pPr>
            <w:r>
              <w:rPr>
                <w:spacing w:val="-3"/>
              </w:rPr>
              <w:t>冻其他冷水小虾</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8" w:line="180" w:lineRule="auto"/>
              <w:rPr/>
            </w:pPr>
            <w:r>
              <w:rPr>
                <w:spacing w:val="-9"/>
              </w:rPr>
              <w:t>142</w:t>
            </w:r>
          </w:p>
        </w:tc>
        <w:tc>
          <w:tcPr>
            <w:tcW w:w="1614" w:type="dxa"/>
            <w:vAlign w:val="top"/>
          </w:tcPr>
          <w:p>
            <w:pPr>
              <w:pStyle w:val="TableText"/>
              <w:ind w:left="129"/>
              <w:spacing w:before="78" w:line="181" w:lineRule="auto"/>
              <w:rPr/>
            </w:pPr>
            <w:r>
              <w:rPr>
                <w:spacing w:val="-4"/>
              </w:rPr>
              <w:t>03061621</w:t>
            </w:r>
          </w:p>
        </w:tc>
        <w:tc>
          <w:tcPr>
            <w:tcW w:w="4859" w:type="dxa"/>
            <w:vAlign w:val="top"/>
          </w:tcPr>
          <w:p>
            <w:pPr>
              <w:pStyle w:val="TableText"/>
              <w:ind w:left="121"/>
              <w:spacing w:before="47" w:line="206" w:lineRule="auto"/>
              <w:rPr/>
            </w:pPr>
            <w:r>
              <w:rPr>
                <w:spacing w:val="-3"/>
              </w:rPr>
              <w:t>冻冷水对虾虾仁</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7" w:line="181" w:lineRule="auto"/>
              <w:rPr/>
            </w:pPr>
            <w:r>
              <w:rPr>
                <w:spacing w:val="-9"/>
              </w:rPr>
              <w:t>143</w:t>
            </w:r>
          </w:p>
        </w:tc>
        <w:tc>
          <w:tcPr>
            <w:tcW w:w="1614" w:type="dxa"/>
            <w:vAlign w:val="top"/>
          </w:tcPr>
          <w:p>
            <w:pPr>
              <w:pStyle w:val="TableText"/>
              <w:ind w:left="129"/>
              <w:spacing w:before="77" w:line="181" w:lineRule="auto"/>
              <w:rPr/>
            </w:pPr>
            <w:r>
              <w:rPr>
                <w:spacing w:val="-4"/>
              </w:rPr>
              <w:t>03061629</w:t>
            </w:r>
          </w:p>
        </w:tc>
        <w:tc>
          <w:tcPr>
            <w:tcW w:w="4859" w:type="dxa"/>
            <w:vAlign w:val="top"/>
          </w:tcPr>
          <w:p>
            <w:pPr>
              <w:pStyle w:val="TableText"/>
              <w:ind w:left="121"/>
              <w:spacing w:before="45" w:line="207" w:lineRule="auto"/>
              <w:rPr/>
            </w:pPr>
            <w:r>
              <w:rPr>
                <w:spacing w:val="-3"/>
              </w:rPr>
              <w:t>冻其他冷水对虾</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8" w:line="180" w:lineRule="auto"/>
              <w:rPr/>
            </w:pPr>
            <w:r>
              <w:rPr>
                <w:spacing w:val="-9"/>
              </w:rPr>
              <w:t>144</w:t>
            </w:r>
          </w:p>
        </w:tc>
        <w:tc>
          <w:tcPr>
            <w:tcW w:w="1614" w:type="dxa"/>
            <w:vAlign w:val="top"/>
          </w:tcPr>
          <w:p>
            <w:pPr>
              <w:pStyle w:val="TableText"/>
              <w:ind w:left="129"/>
              <w:spacing w:before="78" w:line="181" w:lineRule="auto"/>
              <w:rPr/>
            </w:pPr>
            <w:r>
              <w:rPr>
                <w:spacing w:val="-4"/>
              </w:rPr>
              <w:t>03061711</w:t>
            </w:r>
          </w:p>
        </w:tc>
        <w:tc>
          <w:tcPr>
            <w:tcW w:w="4859" w:type="dxa"/>
            <w:vAlign w:val="top"/>
          </w:tcPr>
          <w:p>
            <w:pPr>
              <w:pStyle w:val="TableText"/>
              <w:ind w:left="121"/>
              <w:spacing w:before="47" w:line="206" w:lineRule="auto"/>
              <w:rPr/>
            </w:pPr>
            <w:r>
              <w:rPr>
                <w:spacing w:val="-4"/>
              </w:rPr>
              <w:t>冻小虾虾仁</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7" w:line="181" w:lineRule="auto"/>
              <w:rPr/>
            </w:pPr>
            <w:r>
              <w:rPr>
                <w:spacing w:val="-9"/>
              </w:rPr>
              <w:t>145</w:t>
            </w:r>
          </w:p>
        </w:tc>
        <w:tc>
          <w:tcPr>
            <w:tcW w:w="1614" w:type="dxa"/>
            <w:vAlign w:val="top"/>
          </w:tcPr>
          <w:p>
            <w:pPr>
              <w:pStyle w:val="TableText"/>
              <w:ind w:left="129"/>
              <w:spacing w:before="77" w:line="181" w:lineRule="auto"/>
              <w:rPr/>
            </w:pPr>
            <w:r>
              <w:rPr>
                <w:spacing w:val="-4"/>
              </w:rPr>
              <w:t>03061719</w:t>
            </w:r>
          </w:p>
        </w:tc>
        <w:tc>
          <w:tcPr>
            <w:tcW w:w="4859" w:type="dxa"/>
            <w:vAlign w:val="top"/>
          </w:tcPr>
          <w:p>
            <w:pPr>
              <w:pStyle w:val="TableText"/>
              <w:ind w:left="121"/>
              <w:spacing w:before="45" w:line="207" w:lineRule="auto"/>
              <w:rPr/>
            </w:pPr>
            <w:r>
              <w:rPr>
                <w:spacing w:val="-4"/>
              </w:rPr>
              <w:t>冻其他小虾</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8" w:line="181" w:lineRule="auto"/>
              <w:rPr/>
            </w:pPr>
            <w:r>
              <w:rPr>
                <w:spacing w:val="-9"/>
              </w:rPr>
              <w:t>146</w:t>
            </w:r>
          </w:p>
        </w:tc>
        <w:tc>
          <w:tcPr>
            <w:tcW w:w="1614" w:type="dxa"/>
            <w:vAlign w:val="top"/>
          </w:tcPr>
          <w:p>
            <w:pPr>
              <w:pStyle w:val="TableText"/>
              <w:ind w:left="129"/>
              <w:spacing w:before="78" w:line="181" w:lineRule="auto"/>
              <w:rPr/>
            </w:pPr>
            <w:r>
              <w:rPr>
                <w:spacing w:val="-4"/>
              </w:rPr>
              <w:t>03061721</w:t>
            </w:r>
          </w:p>
        </w:tc>
        <w:tc>
          <w:tcPr>
            <w:tcW w:w="4859" w:type="dxa"/>
            <w:vAlign w:val="top"/>
          </w:tcPr>
          <w:p>
            <w:pPr>
              <w:pStyle w:val="TableText"/>
              <w:ind w:left="121"/>
              <w:spacing w:before="47" w:line="206" w:lineRule="auto"/>
              <w:rPr/>
            </w:pPr>
            <w:r>
              <w:rPr>
                <w:spacing w:val="-4"/>
              </w:rPr>
              <w:t>冻对虾虾仁</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7" w:line="181" w:lineRule="auto"/>
              <w:rPr/>
            </w:pPr>
            <w:r>
              <w:rPr>
                <w:spacing w:val="-9"/>
              </w:rPr>
              <w:t>147</w:t>
            </w:r>
          </w:p>
        </w:tc>
        <w:tc>
          <w:tcPr>
            <w:tcW w:w="1614" w:type="dxa"/>
            <w:vAlign w:val="top"/>
          </w:tcPr>
          <w:p>
            <w:pPr>
              <w:pStyle w:val="TableText"/>
              <w:ind w:left="129"/>
              <w:spacing w:before="77" w:line="181" w:lineRule="auto"/>
              <w:rPr/>
            </w:pPr>
            <w:r>
              <w:rPr>
                <w:spacing w:val="-4"/>
              </w:rPr>
              <w:t>03061729</w:t>
            </w:r>
          </w:p>
        </w:tc>
        <w:tc>
          <w:tcPr>
            <w:tcW w:w="4859" w:type="dxa"/>
            <w:vAlign w:val="top"/>
          </w:tcPr>
          <w:p>
            <w:pPr>
              <w:pStyle w:val="TableText"/>
              <w:ind w:left="121"/>
              <w:spacing w:before="45" w:line="207" w:lineRule="auto"/>
              <w:rPr/>
            </w:pPr>
            <w:r>
              <w:rPr>
                <w:spacing w:val="-4"/>
              </w:rPr>
              <w:t>冻其他对虾</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8" w:line="181" w:lineRule="auto"/>
              <w:rPr/>
            </w:pPr>
            <w:r>
              <w:rPr>
                <w:spacing w:val="-9"/>
              </w:rPr>
              <w:t>148</w:t>
            </w:r>
          </w:p>
        </w:tc>
        <w:tc>
          <w:tcPr>
            <w:tcW w:w="1614" w:type="dxa"/>
            <w:vAlign w:val="top"/>
          </w:tcPr>
          <w:p>
            <w:pPr>
              <w:pStyle w:val="TableText"/>
              <w:ind w:left="129"/>
              <w:spacing w:before="78" w:line="181" w:lineRule="auto"/>
              <w:rPr/>
            </w:pPr>
            <w:r>
              <w:rPr>
                <w:spacing w:val="-4"/>
              </w:rPr>
              <w:t>03061911</w:t>
            </w:r>
          </w:p>
        </w:tc>
        <w:tc>
          <w:tcPr>
            <w:tcW w:w="4859" w:type="dxa"/>
            <w:vAlign w:val="top"/>
          </w:tcPr>
          <w:p>
            <w:pPr>
              <w:pStyle w:val="TableText"/>
              <w:ind w:left="121"/>
              <w:spacing w:before="47" w:line="206" w:lineRule="auto"/>
              <w:rPr/>
            </w:pPr>
            <w:r>
              <w:rPr>
                <w:spacing w:val="-3"/>
              </w:rPr>
              <w:t>冻淡水小龙虾仁</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7" w:line="181" w:lineRule="auto"/>
              <w:rPr/>
            </w:pPr>
            <w:r>
              <w:rPr>
                <w:spacing w:val="-9"/>
              </w:rPr>
              <w:t>149</w:t>
            </w:r>
          </w:p>
        </w:tc>
        <w:tc>
          <w:tcPr>
            <w:tcW w:w="1614" w:type="dxa"/>
            <w:vAlign w:val="top"/>
          </w:tcPr>
          <w:p>
            <w:pPr>
              <w:pStyle w:val="TableText"/>
              <w:ind w:left="129"/>
              <w:spacing w:before="77" w:line="181" w:lineRule="auto"/>
              <w:rPr/>
            </w:pPr>
            <w:r>
              <w:rPr>
                <w:spacing w:val="-4"/>
              </w:rPr>
              <w:t>03061919</w:t>
            </w:r>
          </w:p>
        </w:tc>
        <w:tc>
          <w:tcPr>
            <w:tcW w:w="4859" w:type="dxa"/>
            <w:vAlign w:val="top"/>
          </w:tcPr>
          <w:p>
            <w:pPr>
              <w:pStyle w:val="TableText"/>
              <w:ind w:left="121"/>
              <w:spacing w:before="45" w:line="207" w:lineRule="auto"/>
              <w:rPr/>
            </w:pPr>
            <w:r>
              <w:rPr>
                <w:spacing w:val="-3"/>
              </w:rPr>
              <w:t>冻带壳淡水小龙虾</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8" w:line="181" w:lineRule="auto"/>
              <w:rPr/>
            </w:pPr>
            <w:r>
              <w:rPr>
                <w:spacing w:val="-9"/>
              </w:rPr>
              <w:t>150</w:t>
            </w:r>
          </w:p>
        </w:tc>
        <w:tc>
          <w:tcPr>
            <w:tcW w:w="1614" w:type="dxa"/>
            <w:vAlign w:val="top"/>
          </w:tcPr>
          <w:p>
            <w:pPr>
              <w:pStyle w:val="TableText"/>
              <w:ind w:left="129"/>
              <w:spacing w:before="78" w:line="181" w:lineRule="auto"/>
              <w:rPr/>
            </w:pPr>
            <w:r>
              <w:rPr>
                <w:spacing w:val="-4"/>
              </w:rPr>
              <w:t>03061990</w:t>
            </w:r>
          </w:p>
        </w:tc>
        <w:tc>
          <w:tcPr>
            <w:tcW w:w="4859" w:type="dxa"/>
            <w:vAlign w:val="top"/>
          </w:tcPr>
          <w:p>
            <w:pPr>
              <w:pStyle w:val="TableText"/>
              <w:ind w:left="114"/>
              <w:spacing w:before="47" w:line="206" w:lineRule="auto"/>
              <w:rPr/>
            </w:pPr>
            <w:r>
              <w:rPr>
                <w:spacing w:val="-2"/>
              </w:rPr>
              <w:t>其他冻甲壳动物</w:t>
            </w:r>
          </w:p>
        </w:tc>
        <w:tc>
          <w:tcPr>
            <w:tcW w:w="1866" w:type="dxa"/>
            <w:vAlign w:val="top"/>
          </w:tcPr>
          <w:p>
            <w:pPr>
              <w:rPr>
                <w:rFonts w:ascii="Arial"/>
                <w:sz w:val="21"/>
              </w:rPr>
            </w:pPr>
            <w:r/>
          </w:p>
        </w:tc>
      </w:tr>
      <w:tr>
        <w:trPr>
          <w:trHeight w:val="645" w:hRule="atLeast"/>
        </w:trPr>
        <w:tc>
          <w:tcPr>
            <w:tcW w:w="926" w:type="dxa"/>
            <w:vAlign w:val="top"/>
          </w:tcPr>
          <w:p>
            <w:pPr>
              <w:pStyle w:val="TableText"/>
              <w:ind w:left="305"/>
              <w:spacing w:before="238" w:line="181" w:lineRule="auto"/>
              <w:rPr/>
            </w:pPr>
            <w:r>
              <w:rPr>
                <w:spacing w:val="-9"/>
              </w:rPr>
              <w:t>151</w:t>
            </w:r>
          </w:p>
        </w:tc>
        <w:tc>
          <w:tcPr>
            <w:tcW w:w="1614" w:type="dxa"/>
            <w:vAlign w:val="top"/>
          </w:tcPr>
          <w:p>
            <w:pPr>
              <w:pStyle w:val="TableText"/>
              <w:ind w:left="129"/>
              <w:spacing w:before="238" w:line="181" w:lineRule="auto"/>
              <w:rPr/>
            </w:pPr>
            <w:r>
              <w:rPr>
                <w:spacing w:val="-4"/>
              </w:rPr>
              <w:t>03063110</w:t>
            </w:r>
          </w:p>
        </w:tc>
        <w:tc>
          <w:tcPr>
            <w:tcW w:w="4859" w:type="dxa"/>
            <w:vAlign w:val="top"/>
          </w:tcPr>
          <w:p>
            <w:pPr>
              <w:pStyle w:val="TableText"/>
              <w:ind w:left="121" w:right="189" w:firstLine="5"/>
              <w:spacing w:before="47" w:line="226" w:lineRule="auto"/>
              <w:rPr/>
            </w:pPr>
            <w:r>
              <w:rPr>
                <w:spacing w:val="-2"/>
              </w:rPr>
              <w:t>活鲜冷的岩礁虾和其他龙虾（真龙虾属、龙</w:t>
            </w:r>
            <w:r>
              <w:rPr>
                <w:spacing w:val="14"/>
              </w:rPr>
              <w:t xml:space="preserve"> </w:t>
            </w:r>
            <w:r>
              <w:rPr>
                <w:spacing w:val="-2"/>
              </w:rPr>
              <w:t>虾属、岩龙虾属）种苗</w:t>
            </w:r>
          </w:p>
        </w:tc>
        <w:tc>
          <w:tcPr>
            <w:tcW w:w="1866" w:type="dxa"/>
            <w:vAlign w:val="top"/>
          </w:tcPr>
          <w:p>
            <w:pPr>
              <w:rPr>
                <w:rFonts w:ascii="Arial"/>
                <w:sz w:val="21"/>
              </w:rPr>
            </w:pPr>
            <w:r/>
          </w:p>
        </w:tc>
      </w:tr>
      <w:tr>
        <w:trPr>
          <w:trHeight w:val="645" w:hRule="atLeast"/>
        </w:trPr>
        <w:tc>
          <w:tcPr>
            <w:tcW w:w="926" w:type="dxa"/>
            <w:vAlign w:val="top"/>
          </w:tcPr>
          <w:p>
            <w:pPr>
              <w:pStyle w:val="TableText"/>
              <w:ind w:left="305"/>
              <w:spacing w:before="238" w:line="181" w:lineRule="auto"/>
              <w:rPr/>
            </w:pPr>
            <w:r>
              <w:rPr>
                <w:spacing w:val="-9"/>
              </w:rPr>
              <w:t>152</w:t>
            </w:r>
          </w:p>
        </w:tc>
        <w:tc>
          <w:tcPr>
            <w:tcW w:w="1614" w:type="dxa"/>
            <w:vAlign w:val="top"/>
          </w:tcPr>
          <w:p>
            <w:pPr>
              <w:pStyle w:val="TableText"/>
              <w:ind w:left="129"/>
              <w:spacing w:before="238" w:line="181" w:lineRule="auto"/>
              <w:rPr/>
            </w:pPr>
            <w:r>
              <w:rPr>
                <w:spacing w:val="-4"/>
              </w:rPr>
              <w:t>03063190</w:t>
            </w:r>
          </w:p>
        </w:tc>
        <w:tc>
          <w:tcPr>
            <w:tcW w:w="4859" w:type="dxa"/>
            <w:vAlign w:val="top"/>
          </w:tcPr>
          <w:p>
            <w:pPr>
              <w:pStyle w:val="TableText"/>
              <w:ind w:left="122" w:right="31" w:firstLine="4"/>
              <w:spacing w:before="47" w:line="226" w:lineRule="auto"/>
              <w:rPr/>
            </w:pPr>
            <w:r>
              <w:rPr>
                <w:spacing w:val="-6"/>
              </w:rPr>
              <w:t>活鲜冷的其他岩礁虾和其他龙虾（真龙虾属、</w:t>
            </w:r>
            <w:r>
              <w:rPr>
                <w:spacing w:val="13"/>
              </w:rPr>
              <w:t xml:space="preserve"> </w:t>
            </w:r>
            <w:r>
              <w:rPr>
                <w:spacing w:val="-2"/>
              </w:rPr>
              <w:t>龙虾属、岩龙虾属）</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8" w:line="181" w:lineRule="auto"/>
              <w:rPr/>
            </w:pPr>
            <w:r>
              <w:rPr>
                <w:spacing w:val="-9"/>
              </w:rPr>
              <w:t>153</w:t>
            </w:r>
          </w:p>
        </w:tc>
        <w:tc>
          <w:tcPr>
            <w:tcW w:w="1614" w:type="dxa"/>
            <w:vAlign w:val="top"/>
          </w:tcPr>
          <w:p>
            <w:pPr>
              <w:pStyle w:val="TableText"/>
              <w:ind w:left="129"/>
              <w:spacing w:before="78" w:line="181" w:lineRule="auto"/>
              <w:rPr/>
            </w:pPr>
            <w:r>
              <w:rPr>
                <w:spacing w:val="-4"/>
              </w:rPr>
              <w:t>03063210</w:t>
            </w:r>
          </w:p>
        </w:tc>
        <w:tc>
          <w:tcPr>
            <w:tcW w:w="4859" w:type="dxa"/>
            <w:vAlign w:val="top"/>
          </w:tcPr>
          <w:p>
            <w:pPr>
              <w:pStyle w:val="TableText"/>
              <w:ind w:left="127"/>
              <w:spacing w:before="47" w:line="206" w:lineRule="auto"/>
              <w:rPr/>
            </w:pPr>
            <w:r>
              <w:rPr>
                <w:spacing w:val="-2"/>
              </w:rPr>
              <w:t>活鲜冷的鳌龙虾（鳌龙虾属）种苗</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7" w:line="181" w:lineRule="auto"/>
              <w:rPr/>
            </w:pPr>
            <w:r>
              <w:rPr>
                <w:spacing w:val="-9"/>
              </w:rPr>
              <w:t>154</w:t>
            </w:r>
          </w:p>
        </w:tc>
        <w:tc>
          <w:tcPr>
            <w:tcW w:w="1614" w:type="dxa"/>
            <w:vAlign w:val="top"/>
          </w:tcPr>
          <w:p>
            <w:pPr>
              <w:pStyle w:val="TableText"/>
              <w:ind w:left="129"/>
              <w:spacing w:before="77" w:line="181" w:lineRule="auto"/>
              <w:rPr/>
            </w:pPr>
            <w:r>
              <w:rPr>
                <w:spacing w:val="-4"/>
              </w:rPr>
              <w:t>03063290</w:t>
            </w:r>
          </w:p>
        </w:tc>
        <w:tc>
          <w:tcPr>
            <w:tcW w:w="4859" w:type="dxa"/>
            <w:vAlign w:val="top"/>
          </w:tcPr>
          <w:p>
            <w:pPr>
              <w:pStyle w:val="TableText"/>
              <w:ind w:left="127"/>
              <w:spacing w:before="45" w:line="207" w:lineRule="auto"/>
              <w:rPr/>
            </w:pPr>
            <w:r>
              <w:rPr>
                <w:spacing w:val="-2"/>
              </w:rPr>
              <w:t>活鲜冷的其他鳌龙虾（鳌龙虾属）</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8" w:line="181" w:lineRule="auto"/>
              <w:rPr/>
            </w:pPr>
            <w:r>
              <w:rPr>
                <w:spacing w:val="-9"/>
              </w:rPr>
              <w:t>155</w:t>
            </w:r>
          </w:p>
        </w:tc>
        <w:tc>
          <w:tcPr>
            <w:tcW w:w="1614" w:type="dxa"/>
            <w:vAlign w:val="top"/>
          </w:tcPr>
          <w:p>
            <w:pPr>
              <w:pStyle w:val="TableText"/>
              <w:ind w:left="129"/>
              <w:spacing w:before="78" w:line="181" w:lineRule="auto"/>
              <w:rPr/>
            </w:pPr>
            <w:r>
              <w:rPr>
                <w:spacing w:val="-4"/>
              </w:rPr>
              <w:t>03063310</w:t>
            </w:r>
          </w:p>
        </w:tc>
        <w:tc>
          <w:tcPr>
            <w:tcW w:w="4859" w:type="dxa"/>
            <w:vAlign w:val="top"/>
          </w:tcPr>
          <w:p>
            <w:pPr>
              <w:pStyle w:val="TableText"/>
              <w:ind w:left="127"/>
              <w:spacing w:before="47" w:line="206" w:lineRule="auto"/>
              <w:rPr/>
            </w:pPr>
            <w:r>
              <w:rPr>
                <w:spacing w:val="-4"/>
              </w:rPr>
              <w:t>活鲜冷的蟹种苗</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7" w:line="181" w:lineRule="auto"/>
              <w:rPr/>
            </w:pPr>
            <w:r>
              <w:rPr>
                <w:spacing w:val="-9"/>
              </w:rPr>
              <w:t>156</w:t>
            </w:r>
          </w:p>
        </w:tc>
        <w:tc>
          <w:tcPr>
            <w:tcW w:w="1614" w:type="dxa"/>
            <w:vAlign w:val="top"/>
          </w:tcPr>
          <w:p>
            <w:pPr>
              <w:pStyle w:val="TableText"/>
              <w:ind w:left="129"/>
              <w:spacing w:before="77" w:line="181" w:lineRule="auto"/>
              <w:rPr/>
            </w:pPr>
            <w:r>
              <w:rPr>
                <w:spacing w:val="-4"/>
              </w:rPr>
              <w:t>03063391</w:t>
            </w:r>
          </w:p>
        </w:tc>
        <w:tc>
          <w:tcPr>
            <w:tcW w:w="4859" w:type="dxa"/>
            <w:vAlign w:val="top"/>
          </w:tcPr>
          <w:p>
            <w:pPr>
              <w:pStyle w:val="TableText"/>
              <w:ind w:left="127"/>
              <w:spacing w:before="45" w:line="207" w:lineRule="auto"/>
              <w:rPr/>
            </w:pPr>
            <w:r>
              <w:rPr>
                <w:spacing w:val="-2"/>
              </w:rPr>
              <w:t>活鲜冷的中华绒毛蟹(大闸蟹)</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8" w:line="181" w:lineRule="auto"/>
              <w:rPr/>
            </w:pPr>
            <w:r>
              <w:rPr>
                <w:spacing w:val="-9"/>
              </w:rPr>
              <w:t>157</w:t>
            </w:r>
          </w:p>
        </w:tc>
        <w:tc>
          <w:tcPr>
            <w:tcW w:w="1614" w:type="dxa"/>
            <w:vAlign w:val="top"/>
          </w:tcPr>
          <w:p>
            <w:pPr>
              <w:pStyle w:val="TableText"/>
              <w:ind w:left="129"/>
              <w:spacing w:before="78" w:line="181" w:lineRule="auto"/>
              <w:rPr/>
            </w:pPr>
            <w:r>
              <w:rPr>
                <w:spacing w:val="-4"/>
              </w:rPr>
              <w:t>03063392</w:t>
            </w:r>
          </w:p>
        </w:tc>
        <w:tc>
          <w:tcPr>
            <w:tcW w:w="4859" w:type="dxa"/>
            <w:vAlign w:val="top"/>
          </w:tcPr>
          <w:p>
            <w:pPr>
              <w:pStyle w:val="TableText"/>
              <w:ind w:left="127"/>
              <w:spacing w:before="47" w:line="206" w:lineRule="auto"/>
              <w:rPr/>
            </w:pPr>
            <w:r>
              <w:rPr>
                <w:spacing w:val="-4"/>
              </w:rPr>
              <w:t>活鲜冷的梭子蟹</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7" w:line="181" w:lineRule="auto"/>
              <w:rPr/>
            </w:pPr>
            <w:r>
              <w:rPr>
                <w:spacing w:val="-9"/>
              </w:rPr>
              <w:t>158</w:t>
            </w:r>
          </w:p>
        </w:tc>
        <w:tc>
          <w:tcPr>
            <w:tcW w:w="1614" w:type="dxa"/>
            <w:vAlign w:val="top"/>
          </w:tcPr>
          <w:p>
            <w:pPr>
              <w:pStyle w:val="TableText"/>
              <w:ind w:left="129"/>
              <w:spacing w:before="77" w:line="181" w:lineRule="auto"/>
              <w:rPr/>
            </w:pPr>
            <w:r>
              <w:rPr>
                <w:spacing w:val="-4"/>
              </w:rPr>
              <w:t>03063399</w:t>
            </w:r>
          </w:p>
        </w:tc>
        <w:tc>
          <w:tcPr>
            <w:tcW w:w="4859" w:type="dxa"/>
            <w:vAlign w:val="top"/>
          </w:tcPr>
          <w:p>
            <w:pPr>
              <w:pStyle w:val="TableText"/>
              <w:ind w:left="127"/>
              <w:spacing w:before="45" w:line="207" w:lineRule="auto"/>
              <w:rPr/>
            </w:pPr>
            <w:r>
              <w:rPr>
                <w:spacing w:val="-4"/>
              </w:rPr>
              <w:t>活鲜冷的其他蟹</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8" w:line="181" w:lineRule="auto"/>
              <w:rPr/>
            </w:pPr>
            <w:r>
              <w:rPr>
                <w:spacing w:val="-9"/>
              </w:rPr>
              <w:t>159</w:t>
            </w:r>
          </w:p>
        </w:tc>
        <w:tc>
          <w:tcPr>
            <w:tcW w:w="1614" w:type="dxa"/>
            <w:vAlign w:val="top"/>
          </w:tcPr>
          <w:p>
            <w:pPr>
              <w:pStyle w:val="TableText"/>
              <w:ind w:left="129"/>
              <w:spacing w:before="78" w:line="181" w:lineRule="auto"/>
              <w:rPr/>
            </w:pPr>
            <w:r>
              <w:rPr>
                <w:spacing w:val="-4"/>
              </w:rPr>
              <w:t>03063410</w:t>
            </w:r>
          </w:p>
        </w:tc>
        <w:tc>
          <w:tcPr>
            <w:tcW w:w="4859" w:type="dxa"/>
            <w:vAlign w:val="top"/>
          </w:tcPr>
          <w:p>
            <w:pPr>
              <w:pStyle w:val="TableText"/>
              <w:ind w:left="127"/>
              <w:spacing w:before="47" w:line="206" w:lineRule="auto"/>
              <w:rPr/>
            </w:pPr>
            <w:r>
              <w:rPr>
                <w:spacing w:val="-3"/>
              </w:rPr>
              <w:t>活鲜冷的挪威海鳌虾种苗</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7" w:line="181" w:lineRule="auto"/>
              <w:rPr/>
            </w:pPr>
            <w:r>
              <w:rPr>
                <w:spacing w:val="-9"/>
              </w:rPr>
              <w:t>160</w:t>
            </w:r>
          </w:p>
        </w:tc>
        <w:tc>
          <w:tcPr>
            <w:tcW w:w="1614" w:type="dxa"/>
            <w:vAlign w:val="top"/>
          </w:tcPr>
          <w:p>
            <w:pPr>
              <w:pStyle w:val="TableText"/>
              <w:ind w:left="129"/>
              <w:spacing w:before="77" w:line="181" w:lineRule="auto"/>
              <w:rPr/>
            </w:pPr>
            <w:r>
              <w:rPr>
                <w:spacing w:val="-4"/>
              </w:rPr>
              <w:t>03063490</w:t>
            </w:r>
          </w:p>
        </w:tc>
        <w:tc>
          <w:tcPr>
            <w:tcW w:w="4859" w:type="dxa"/>
            <w:vAlign w:val="top"/>
          </w:tcPr>
          <w:p>
            <w:pPr>
              <w:pStyle w:val="TableText"/>
              <w:ind w:left="127"/>
              <w:spacing w:before="45" w:line="207" w:lineRule="auto"/>
              <w:rPr/>
            </w:pPr>
            <w:r>
              <w:rPr>
                <w:spacing w:val="-3"/>
              </w:rPr>
              <w:t>活鲜冷的其他挪威海鳌虾</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8" w:line="181" w:lineRule="auto"/>
              <w:rPr/>
            </w:pPr>
            <w:r>
              <w:rPr>
                <w:spacing w:val="-9"/>
              </w:rPr>
              <w:t>161</w:t>
            </w:r>
          </w:p>
        </w:tc>
        <w:tc>
          <w:tcPr>
            <w:tcW w:w="1614" w:type="dxa"/>
            <w:vAlign w:val="top"/>
          </w:tcPr>
          <w:p>
            <w:pPr>
              <w:pStyle w:val="TableText"/>
              <w:ind w:left="129"/>
              <w:spacing w:before="78" w:line="181" w:lineRule="auto"/>
              <w:rPr/>
            </w:pPr>
            <w:r>
              <w:rPr>
                <w:spacing w:val="-4"/>
              </w:rPr>
              <w:t>03063510</w:t>
            </w:r>
          </w:p>
        </w:tc>
        <w:tc>
          <w:tcPr>
            <w:tcW w:w="4859" w:type="dxa"/>
            <w:vAlign w:val="top"/>
          </w:tcPr>
          <w:p>
            <w:pPr>
              <w:pStyle w:val="TableText"/>
              <w:ind w:left="127"/>
              <w:spacing w:before="47" w:line="206" w:lineRule="auto"/>
              <w:rPr/>
            </w:pPr>
            <w:r>
              <w:rPr>
                <w:spacing w:val="-2"/>
              </w:rPr>
              <w:t>活鲜冷的冷水小虾及对虾种苗</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7" w:line="181" w:lineRule="auto"/>
              <w:rPr/>
            </w:pPr>
            <w:r>
              <w:rPr>
                <w:spacing w:val="-9"/>
              </w:rPr>
              <w:t>162</w:t>
            </w:r>
          </w:p>
        </w:tc>
        <w:tc>
          <w:tcPr>
            <w:tcW w:w="1614" w:type="dxa"/>
            <w:vAlign w:val="top"/>
          </w:tcPr>
          <w:p>
            <w:pPr>
              <w:pStyle w:val="TableText"/>
              <w:ind w:left="129"/>
              <w:spacing w:before="77" w:line="181" w:lineRule="auto"/>
              <w:rPr/>
            </w:pPr>
            <w:r>
              <w:rPr>
                <w:spacing w:val="-4"/>
              </w:rPr>
              <w:t>03063520</w:t>
            </w:r>
          </w:p>
        </w:tc>
        <w:tc>
          <w:tcPr>
            <w:tcW w:w="4859" w:type="dxa"/>
            <w:vAlign w:val="top"/>
          </w:tcPr>
          <w:p>
            <w:pPr>
              <w:pStyle w:val="TableText"/>
              <w:ind w:left="127"/>
              <w:spacing w:before="45" w:line="207" w:lineRule="auto"/>
              <w:rPr/>
            </w:pPr>
            <w:r>
              <w:rPr>
                <w:spacing w:val="-3"/>
              </w:rPr>
              <w:t>活鲜冷的冷水对虾</w:t>
            </w:r>
          </w:p>
        </w:tc>
        <w:tc>
          <w:tcPr>
            <w:tcW w:w="1866" w:type="dxa"/>
            <w:vAlign w:val="top"/>
          </w:tcPr>
          <w:p>
            <w:pPr>
              <w:rPr>
                <w:rFonts w:ascii="Arial"/>
                <w:sz w:val="21"/>
              </w:rPr>
            </w:pPr>
            <w:r/>
          </w:p>
        </w:tc>
      </w:tr>
      <w:tr>
        <w:trPr>
          <w:trHeight w:val="327" w:hRule="atLeast"/>
        </w:trPr>
        <w:tc>
          <w:tcPr>
            <w:tcW w:w="926" w:type="dxa"/>
            <w:vAlign w:val="top"/>
          </w:tcPr>
          <w:p>
            <w:pPr>
              <w:pStyle w:val="TableText"/>
              <w:ind w:left="305"/>
              <w:spacing w:before="78" w:line="181" w:lineRule="auto"/>
              <w:rPr/>
            </w:pPr>
            <w:r>
              <w:rPr>
                <w:spacing w:val="-9"/>
              </w:rPr>
              <w:t>163</w:t>
            </w:r>
          </w:p>
        </w:tc>
        <w:tc>
          <w:tcPr>
            <w:tcW w:w="1614" w:type="dxa"/>
            <w:vAlign w:val="top"/>
          </w:tcPr>
          <w:p>
            <w:pPr>
              <w:pStyle w:val="TableText"/>
              <w:ind w:left="129"/>
              <w:spacing w:before="78" w:line="181" w:lineRule="auto"/>
              <w:rPr/>
            </w:pPr>
            <w:r>
              <w:rPr>
                <w:spacing w:val="-4"/>
              </w:rPr>
              <w:t>03063590</w:t>
            </w:r>
          </w:p>
        </w:tc>
        <w:tc>
          <w:tcPr>
            <w:tcW w:w="4859" w:type="dxa"/>
            <w:vAlign w:val="top"/>
          </w:tcPr>
          <w:p>
            <w:pPr>
              <w:pStyle w:val="TableText"/>
              <w:ind w:left="127"/>
              <w:spacing w:before="46" w:line="208" w:lineRule="auto"/>
              <w:rPr/>
            </w:pPr>
            <w:r>
              <w:rPr>
                <w:spacing w:val="-2"/>
              </w:rPr>
              <w:t>活鲜冷的其他冷水小虾及对虾</w:t>
            </w:r>
          </w:p>
        </w:tc>
        <w:tc>
          <w:tcPr>
            <w:tcW w:w="1866" w:type="dxa"/>
            <w:vAlign w:val="top"/>
          </w:tcPr>
          <w:p>
            <w:pPr>
              <w:rPr>
                <w:rFonts w:ascii="Arial"/>
                <w:sz w:val="21"/>
              </w:rPr>
            </w:pPr>
            <w:r/>
          </w:p>
        </w:tc>
      </w:tr>
    </w:tbl>
    <w:p>
      <w:pPr>
        <w:rPr>
          <w:rFonts w:ascii="Arial"/>
          <w:sz w:val="21"/>
        </w:rPr>
      </w:pPr>
      <w:r/>
    </w:p>
    <w:p>
      <w:pPr>
        <w:sectPr>
          <w:headerReference w:type="default" r:id="rId460"/>
          <w:footerReference w:type="default" r:id="rId466"/>
          <w:pgSz w:w="11906" w:h="16839"/>
          <w:pgMar w:top="1040" w:right="1318" w:bottom="885" w:left="1317" w:header="735" w:footer="622" w:gutter="0"/>
        </w:sectPr>
        <w:rPr>
          <w:rFonts w:ascii="Arial" w:hAnsi="Arial" w:eastAsia="Arial" w:cs="Arial"/>
          <w:sz w:val="21"/>
          <w:szCs w:val="21"/>
        </w:rPr>
      </w:pPr>
    </w:p>
    <w:p>
      <w:pPr>
        <w:spacing w:before="134"/>
        <w:rPr/>
      </w:pPr>
      <w:r/>
    </w:p>
    <w:tbl>
      <w:tblPr>
        <w:tblStyle w:val="TableNormal"/>
        <w:tblW w:w="9265"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926"/>
        <w:gridCol w:w="1614"/>
        <w:gridCol w:w="4859"/>
        <w:gridCol w:w="1866"/>
      </w:tblGrid>
      <w:tr>
        <w:trPr>
          <w:trHeight w:val="329" w:hRule="atLeast"/>
        </w:trPr>
        <w:tc>
          <w:tcPr>
            <w:tcW w:w="926" w:type="dxa"/>
            <w:vAlign w:val="top"/>
          </w:tcPr>
          <w:p>
            <w:pPr>
              <w:pStyle w:val="TableText"/>
              <w:ind w:left="305"/>
              <w:spacing w:before="77" w:line="181" w:lineRule="auto"/>
              <w:rPr/>
            </w:pPr>
            <w:r>
              <w:rPr>
                <w:spacing w:val="-9"/>
              </w:rPr>
              <w:t>164</w:t>
            </w:r>
          </w:p>
        </w:tc>
        <w:tc>
          <w:tcPr>
            <w:tcW w:w="1614" w:type="dxa"/>
            <w:vAlign w:val="top"/>
          </w:tcPr>
          <w:p>
            <w:pPr>
              <w:pStyle w:val="TableText"/>
              <w:ind w:left="129"/>
              <w:spacing w:before="77" w:line="181" w:lineRule="auto"/>
              <w:rPr/>
            </w:pPr>
            <w:r>
              <w:rPr>
                <w:spacing w:val="-4"/>
              </w:rPr>
              <w:t>03063610</w:t>
            </w:r>
          </w:p>
        </w:tc>
        <w:tc>
          <w:tcPr>
            <w:tcW w:w="4859" w:type="dxa"/>
            <w:vAlign w:val="top"/>
          </w:tcPr>
          <w:p>
            <w:pPr>
              <w:pStyle w:val="TableText"/>
              <w:ind w:left="127"/>
              <w:spacing w:before="46" w:line="210" w:lineRule="auto"/>
              <w:rPr/>
            </w:pPr>
            <w:r>
              <w:rPr>
                <w:spacing w:val="-2"/>
              </w:rPr>
              <w:t>活鲜冷的其他小虾及对虾种苗</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5" w:line="181" w:lineRule="auto"/>
              <w:rPr/>
            </w:pPr>
            <w:r>
              <w:rPr>
                <w:spacing w:val="-9"/>
              </w:rPr>
              <w:t>165</w:t>
            </w:r>
          </w:p>
        </w:tc>
        <w:tc>
          <w:tcPr>
            <w:tcW w:w="1614" w:type="dxa"/>
            <w:vAlign w:val="top"/>
          </w:tcPr>
          <w:p>
            <w:pPr>
              <w:pStyle w:val="TableText"/>
              <w:ind w:left="129"/>
              <w:spacing w:before="75" w:line="181" w:lineRule="auto"/>
              <w:rPr/>
            </w:pPr>
            <w:r>
              <w:rPr>
                <w:spacing w:val="-4"/>
              </w:rPr>
              <w:t>03063620</w:t>
            </w:r>
          </w:p>
        </w:tc>
        <w:tc>
          <w:tcPr>
            <w:tcW w:w="4859" w:type="dxa"/>
            <w:vAlign w:val="top"/>
          </w:tcPr>
          <w:p>
            <w:pPr>
              <w:pStyle w:val="TableText"/>
              <w:ind w:left="127"/>
              <w:spacing w:before="43" w:line="209" w:lineRule="auto"/>
              <w:rPr/>
            </w:pPr>
            <w:r>
              <w:rPr>
                <w:spacing w:val="-4"/>
              </w:rPr>
              <w:t>活鲜冷的对虾</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3" w:line="181" w:lineRule="auto"/>
              <w:rPr/>
            </w:pPr>
            <w:r>
              <w:rPr>
                <w:spacing w:val="-9"/>
              </w:rPr>
              <w:t>166</w:t>
            </w:r>
          </w:p>
        </w:tc>
        <w:tc>
          <w:tcPr>
            <w:tcW w:w="1614" w:type="dxa"/>
            <w:vAlign w:val="top"/>
          </w:tcPr>
          <w:p>
            <w:pPr>
              <w:pStyle w:val="TableText"/>
              <w:ind w:left="129"/>
              <w:spacing w:before="73" w:line="181" w:lineRule="auto"/>
              <w:rPr/>
            </w:pPr>
            <w:r>
              <w:rPr>
                <w:spacing w:val="-4"/>
              </w:rPr>
              <w:t>03063690</w:t>
            </w:r>
          </w:p>
        </w:tc>
        <w:tc>
          <w:tcPr>
            <w:tcW w:w="4859" w:type="dxa"/>
            <w:vAlign w:val="top"/>
          </w:tcPr>
          <w:p>
            <w:pPr>
              <w:pStyle w:val="TableText"/>
              <w:ind w:left="127"/>
              <w:spacing w:before="42" w:line="210" w:lineRule="auto"/>
              <w:rPr/>
            </w:pPr>
            <w:r>
              <w:rPr>
                <w:spacing w:val="-3"/>
              </w:rPr>
              <w:t>活鲜冷的其他小虾及对虾</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5" w:line="181" w:lineRule="auto"/>
              <w:rPr/>
            </w:pPr>
            <w:r>
              <w:rPr>
                <w:spacing w:val="-9"/>
              </w:rPr>
              <w:t>167</w:t>
            </w:r>
          </w:p>
        </w:tc>
        <w:tc>
          <w:tcPr>
            <w:tcW w:w="1614" w:type="dxa"/>
            <w:vAlign w:val="top"/>
          </w:tcPr>
          <w:p>
            <w:pPr>
              <w:pStyle w:val="TableText"/>
              <w:ind w:left="129"/>
              <w:spacing w:before="75" w:line="181" w:lineRule="auto"/>
              <w:rPr/>
            </w:pPr>
            <w:r>
              <w:rPr>
                <w:spacing w:val="-4"/>
              </w:rPr>
              <w:t>03063910</w:t>
            </w:r>
          </w:p>
        </w:tc>
        <w:tc>
          <w:tcPr>
            <w:tcW w:w="4859" w:type="dxa"/>
            <w:vAlign w:val="top"/>
          </w:tcPr>
          <w:p>
            <w:pPr>
              <w:pStyle w:val="TableText"/>
              <w:ind w:left="127"/>
              <w:spacing w:before="43" w:line="209" w:lineRule="auto"/>
              <w:rPr/>
            </w:pPr>
            <w:r>
              <w:rPr>
                <w:spacing w:val="-2"/>
              </w:rPr>
              <w:t>活鲜冷的其他食用甲壳动物种苗</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3" w:line="181" w:lineRule="auto"/>
              <w:rPr/>
            </w:pPr>
            <w:r>
              <w:rPr>
                <w:spacing w:val="-9"/>
              </w:rPr>
              <w:t>168</w:t>
            </w:r>
          </w:p>
        </w:tc>
        <w:tc>
          <w:tcPr>
            <w:tcW w:w="1614" w:type="dxa"/>
            <w:vAlign w:val="top"/>
          </w:tcPr>
          <w:p>
            <w:pPr>
              <w:pStyle w:val="TableText"/>
              <w:ind w:left="129"/>
              <w:spacing w:before="73" w:line="181" w:lineRule="auto"/>
              <w:rPr/>
            </w:pPr>
            <w:r>
              <w:rPr>
                <w:spacing w:val="-4"/>
              </w:rPr>
              <w:t>03063990</w:t>
            </w:r>
          </w:p>
        </w:tc>
        <w:tc>
          <w:tcPr>
            <w:tcW w:w="4859" w:type="dxa"/>
            <w:vAlign w:val="top"/>
          </w:tcPr>
          <w:p>
            <w:pPr>
              <w:pStyle w:val="TableText"/>
              <w:ind w:left="114"/>
              <w:spacing w:before="42" w:line="210" w:lineRule="auto"/>
              <w:rPr/>
            </w:pPr>
            <w:r>
              <w:rPr>
                <w:spacing w:val="-1"/>
              </w:rPr>
              <w:t>其他带壳或去壳的活鲜冷的甲壳动物</w:t>
            </w:r>
          </w:p>
        </w:tc>
        <w:tc>
          <w:tcPr>
            <w:tcW w:w="1866" w:type="dxa"/>
            <w:vAlign w:val="top"/>
          </w:tcPr>
          <w:p>
            <w:pPr>
              <w:rPr>
                <w:rFonts w:ascii="Arial"/>
                <w:sz w:val="21"/>
              </w:rPr>
            </w:pPr>
            <w:r/>
          </w:p>
        </w:tc>
      </w:tr>
      <w:tr>
        <w:trPr>
          <w:trHeight w:val="644" w:hRule="atLeast"/>
        </w:trPr>
        <w:tc>
          <w:tcPr>
            <w:tcW w:w="926" w:type="dxa"/>
            <w:vAlign w:val="top"/>
          </w:tcPr>
          <w:p>
            <w:pPr>
              <w:pStyle w:val="TableText"/>
              <w:ind w:left="305"/>
              <w:spacing w:before="233" w:line="181" w:lineRule="auto"/>
              <w:rPr/>
            </w:pPr>
            <w:r>
              <w:rPr>
                <w:spacing w:val="-9"/>
              </w:rPr>
              <w:t>169</w:t>
            </w:r>
          </w:p>
        </w:tc>
        <w:tc>
          <w:tcPr>
            <w:tcW w:w="1614" w:type="dxa"/>
            <w:vAlign w:val="top"/>
          </w:tcPr>
          <w:p>
            <w:pPr>
              <w:pStyle w:val="TableText"/>
              <w:ind w:left="129"/>
              <w:spacing w:before="233" w:line="181" w:lineRule="auto"/>
              <w:rPr/>
            </w:pPr>
            <w:r>
              <w:rPr>
                <w:spacing w:val="-4"/>
              </w:rPr>
              <w:t>03069100</w:t>
            </w:r>
          </w:p>
        </w:tc>
        <w:tc>
          <w:tcPr>
            <w:tcW w:w="4859" w:type="dxa"/>
            <w:vAlign w:val="top"/>
          </w:tcPr>
          <w:p>
            <w:pPr>
              <w:pStyle w:val="TableText"/>
              <w:ind w:left="112" w:right="189" w:firstLine="1"/>
              <w:spacing w:before="43" w:line="227" w:lineRule="auto"/>
              <w:rPr/>
            </w:pPr>
            <w:r>
              <w:rPr>
                <w:spacing w:val="-1"/>
              </w:rPr>
              <w:t>其他的岩礁虾和其他龙虾（真龙虾属、龙虾</w:t>
            </w:r>
            <w:r>
              <w:rPr>
                <w:spacing w:val="8"/>
              </w:rPr>
              <w:t xml:space="preserve"> </w:t>
            </w:r>
            <w:r>
              <w:rPr>
                <w:spacing w:val="-2"/>
              </w:rPr>
              <w:t>属、岩龙虾属）</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4" w:line="181" w:lineRule="auto"/>
              <w:rPr/>
            </w:pPr>
            <w:r>
              <w:rPr>
                <w:spacing w:val="-9"/>
              </w:rPr>
              <w:t>170</w:t>
            </w:r>
          </w:p>
        </w:tc>
        <w:tc>
          <w:tcPr>
            <w:tcW w:w="1614" w:type="dxa"/>
            <w:vAlign w:val="top"/>
          </w:tcPr>
          <w:p>
            <w:pPr>
              <w:pStyle w:val="TableText"/>
              <w:ind w:left="129"/>
              <w:spacing w:before="74" w:line="181" w:lineRule="auto"/>
              <w:rPr/>
            </w:pPr>
            <w:r>
              <w:rPr>
                <w:spacing w:val="-4"/>
              </w:rPr>
              <w:t>03069200</w:t>
            </w:r>
          </w:p>
        </w:tc>
        <w:tc>
          <w:tcPr>
            <w:tcW w:w="4859" w:type="dxa"/>
            <w:vAlign w:val="top"/>
          </w:tcPr>
          <w:p>
            <w:pPr>
              <w:pStyle w:val="TableText"/>
              <w:ind w:left="114"/>
              <w:spacing w:before="43" w:line="209" w:lineRule="auto"/>
              <w:rPr/>
            </w:pPr>
            <w:r>
              <w:rPr>
                <w:spacing w:val="-2"/>
              </w:rPr>
              <w:t>其他鳌龙虾</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5" w:line="181" w:lineRule="auto"/>
              <w:rPr/>
            </w:pPr>
            <w:r>
              <w:rPr>
                <w:spacing w:val="-9"/>
              </w:rPr>
              <w:t>171</w:t>
            </w:r>
          </w:p>
        </w:tc>
        <w:tc>
          <w:tcPr>
            <w:tcW w:w="1614" w:type="dxa"/>
            <w:vAlign w:val="top"/>
          </w:tcPr>
          <w:p>
            <w:pPr>
              <w:pStyle w:val="TableText"/>
              <w:ind w:left="129"/>
              <w:spacing w:before="75" w:line="181" w:lineRule="auto"/>
              <w:rPr/>
            </w:pPr>
            <w:r>
              <w:rPr>
                <w:spacing w:val="-4"/>
              </w:rPr>
              <w:t>03069310</w:t>
            </w:r>
          </w:p>
        </w:tc>
        <w:tc>
          <w:tcPr>
            <w:tcW w:w="4859" w:type="dxa"/>
            <w:vAlign w:val="top"/>
          </w:tcPr>
          <w:p>
            <w:pPr>
              <w:pStyle w:val="TableText"/>
              <w:ind w:left="114"/>
              <w:spacing w:before="44" w:line="208" w:lineRule="auto"/>
              <w:rPr/>
            </w:pPr>
            <w:r>
              <w:rPr>
                <w:spacing w:val="-2"/>
              </w:rPr>
              <w:t>其他中华绒螯蟹</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4" w:line="181" w:lineRule="auto"/>
              <w:rPr/>
            </w:pPr>
            <w:r>
              <w:rPr>
                <w:spacing w:val="-9"/>
              </w:rPr>
              <w:t>172</w:t>
            </w:r>
          </w:p>
        </w:tc>
        <w:tc>
          <w:tcPr>
            <w:tcW w:w="1614" w:type="dxa"/>
            <w:vAlign w:val="top"/>
          </w:tcPr>
          <w:p>
            <w:pPr>
              <w:pStyle w:val="TableText"/>
              <w:ind w:left="129"/>
              <w:spacing w:before="74" w:line="181" w:lineRule="auto"/>
              <w:rPr/>
            </w:pPr>
            <w:r>
              <w:rPr>
                <w:spacing w:val="-4"/>
              </w:rPr>
              <w:t>03069320</w:t>
            </w:r>
          </w:p>
        </w:tc>
        <w:tc>
          <w:tcPr>
            <w:tcW w:w="4859" w:type="dxa"/>
            <w:vAlign w:val="top"/>
          </w:tcPr>
          <w:p>
            <w:pPr>
              <w:pStyle w:val="TableText"/>
              <w:ind w:left="114"/>
              <w:spacing w:before="43" w:line="209" w:lineRule="auto"/>
              <w:rPr/>
            </w:pPr>
            <w:r>
              <w:rPr>
                <w:spacing w:val="-2"/>
              </w:rPr>
              <w:t>其他梭子蟹</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5" w:line="181" w:lineRule="auto"/>
              <w:rPr/>
            </w:pPr>
            <w:r>
              <w:rPr>
                <w:spacing w:val="-9"/>
              </w:rPr>
              <w:t>173</w:t>
            </w:r>
          </w:p>
        </w:tc>
        <w:tc>
          <w:tcPr>
            <w:tcW w:w="1614" w:type="dxa"/>
            <w:vAlign w:val="top"/>
          </w:tcPr>
          <w:p>
            <w:pPr>
              <w:pStyle w:val="TableText"/>
              <w:ind w:left="129"/>
              <w:spacing w:before="75" w:line="181" w:lineRule="auto"/>
              <w:rPr/>
            </w:pPr>
            <w:r>
              <w:rPr>
                <w:spacing w:val="-4"/>
              </w:rPr>
              <w:t>03069390</w:t>
            </w:r>
          </w:p>
        </w:tc>
        <w:tc>
          <w:tcPr>
            <w:tcW w:w="4859" w:type="dxa"/>
            <w:vAlign w:val="top"/>
          </w:tcPr>
          <w:p>
            <w:pPr>
              <w:pStyle w:val="TableText"/>
              <w:ind w:left="114"/>
              <w:spacing w:before="44" w:line="208" w:lineRule="auto"/>
              <w:rPr/>
            </w:pPr>
            <w:r>
              <w:rPr>
                <w:spacing w:val="-4"/>
              </w:rPr>
              <w:t>其他蟹</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4" w:line="181" w:lineRule="auto"/>
              <w:rPr/>
            </w:pPr>
            <w:r>
              <w:rPr>
                <w:spacing w:val="-9"/>
              </w:rPr>
              <w:t>174</w:t>
            </w:r>
          </w:p>
        </w:tc>
        <w:tc>
          <w:tcPr>
            <w:tcW w:w="1614" w:type="dxa"/>
            <w:vAlign w:val="top"/>
          </w:tcPr>
          <w:p>
            <w:pPr>
              <w:pStyle w:val="TableText"/>
              <w:ind w:left="129"/>
              <w:spacing w:before="74" w:line="181" w:lineRule="auto"/>
              <w:rPr/>
            </w:pPr>
            <w:r>
              <w:rPr>
                <w:spacing w:val="-3"/>
              </w:rPr>
              <w:t>03069400001</w:t>
            </w:r>
          </w:p>
        </w:tc>
        <w:tc>
          <w:tcPr>
            <w:tcW w:w="4859" w:type="dxa"/>
            <w:vAlign w:val="top"/>
          </w:tcPr>
          <w:p>
            <w:pPr>
              <w:pStyle w:val="TableText"/>
              <w:ind w:left="120"/>
              <w:spacing w:before="43" w:line="209" w:lineRule="auto"/>
              <w:rPr/>
            </w:pPr>
            <w:r>
              <w:rPr>
                <w:spacing w:val="-7"/>
              </w:rPr>
              <w:t>原按</w:t>
            </w:r>
            <w:r>
              <w:rPr>
                <w:spacing w:val="-24"/>
              </w:rPr>
              <w:t xml:space="preserve"> </w:t>
            </w:r>
            <w:r>
              <w:rPr>
                <w:spacing w:val="-7"/>
              </w:rPr>
              <w:t>13%征税的干、盐腌或盐渍的挪威海鳌虾</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5" w:line="181" w:lineRule="auto"/>
              <w:rPr/>
            </w:pPr>
            <w:r>
              <w:rPr>
                <w:spacing w:val="-9"/>
              </w:rPr>
              <w:t>175</w:t>
            </w:r>
          </w:p>
        </w:tc>
        <w:tc>
          <w:tcPr>
            <w:tcW w:w="1614" w:type="dxa"/>
            <w:vAlign w:val="top"/>
          </w:tcPr>
          <w:p>
            <w:pPr>
              <w:pStyle w:val="TableText"/>
              <w:ind w:left="129"/>
              <w:spacing w:before="75" w:line="181" w:lineRule="auto"/>
              <w:rPr/>
            </w:pPr>
            <w:r>
              <w:rPr>
                <w:spacing w:val="-4"/>
              </w:rPr>
              <w:t>03069510</w:t>
            </w:r>
          </w:p>
        </w:tc>
        <w:tc>
          <w:tcPr>
            <w:tcW w:w="4859" w:type="dxa"/>
            <w:vAlign w:val="top"/>
          </w:tcPr>
          <w:p>
            <w:pPr>
              <w:pStyle w:val="TableText"/>
              <w:ind w:left="114"/>
              <w:spacing w:before="44" w:line="208" w:lineRule="auto"/>
              <w:rPr/>
            </w:pPr>
            <w:r>
              <w:rPr>
                <w:spacing w:val="-2"/>
              </w:rPr>
              <w:t>其他冷水小虾及对虾</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4" w:line="181" w:lineRule="auto"/>
              <w:rPr/>
            </w:pPr>
            <w:r>
              <w:rPr>
                <w:spacing w:val="-9"/>
              </w:rPr>
              <w:t>176</w:t>
            </w:r>
          </w:p>
        </w:tc>
        <w:tc>
          <w:tcPr>
            <w:tcW w:w="1614" w:type="dxa"/>
            <w:vAlign w:val="top"/>
          </w:tcPr>
          <w:p>
            <w:pPr>
              <w:pStyle w:val="TableText"/>
              <w:ind w:left="129"/>
              <w:spacing w:before="74" w:line="181" w:lineRule="auto"/>
              <w:rPr/>
            </w:pPr>
            <w:r>
              <w:rPr>
                <w:spacing w:val="-4"/>
              </w:rPr>
              <w:t>03069590</w:t>
            </w:r>
          </w:p>
        </w:tc>
        <w:tc>
          <w:tcPr>
            <w:tcW w:w="4859" w:type="dxa"/>
            <w:vAlign w:val="top"/>
          </w:tcPr>
          <w:p>
            <w:pPr>
              <w:pStyle w:val="TableText"/>
              <w:ind w:left="114"/>
              <w:spacing w:before="43" w:line="209" w:lineRule="auto"/>
              <w:rPr/>
            </w:pPr>
            <w:r>
              <w:rPr>
                <w:spacing w:val="-2"/>
              </w:rPr>
              <w:t>其他小虾及对虾</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5" w:line="181" w:lineRule="auto"/>
              <w:rPr/>
            </w:pPr>
            <w:r>
              <w:rPr>
                <w:spacing w:val="-9"/>
              </w:rPr>
              <w:t>177</w:t>
            </w:r>
          </w:p>
        </w:tc>
        <w:tc>
          <w:tcPr>
            <w:tcW w:w="1614" w:type="dxa"/>
            <w:vAlign w:val="top"/>
          </w:tcPr>
          <w:p>
            <w:pPr>
              <w:pStyle w:val="TableText"/>
              <w:ind w:left="129"/>
              <w:spacing w:before="75" w:line="181" w:lineRule="auto"/>
              <w:rPr/>
            </w:pPr>
            <w:r>
              <w:rPr>
                <w:spacing w:val="-3"/>
              </w:rPr>
              <w:t>03069900001</w:t>
            </w:r>
          </w:p>
        </w:tc>
        <w:tc>
          <w:tcPr>
            <w:tcW w:w="4859" w:type="dxa"/>
            <w:vAlign w:val="top"/>
          </w:tcPr>
          <w:p>
            <w:pPr>
              <w:pStyle w:val="TableText"/>
              <w:ind w:left="120"/>
              <w:spacing w:before="44" w:line="208" w:lineRule="auto"/>
              <w:rPr/>
            </w:pPr>
            <w:r>
              <w:rPr>
                <w:spacing w:val="-3"/>
              </w:rPr>
              <w:t>原按</w:t>
            </w:r>
            <w:r>
              <w:rPr>
                <w:spacing w:val="-35"/>
              </w:rPr>
              <w:t xml:space="preserve"> </w:t>
            </w:r>
            <w:r>
              <w:rPr>
                <w:spacing w:val="-3"/>
              </w:rPr>
              <w:t>13%征税的其他甲壳动物</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4" w:line="181" w:lineRule="auto"/>
              <w:rPr/>
            </w:pPr>
            <w:r>
              <w:rPr>
                <w:spacing w:val="-9"/>
              </w:rPr>
              <w:t>178</w:t>
            </w:r>
          </w:p>
        </w:tc>
        <w:tc>
          <w:tcPr>
            <w:tcW w:w="1614" w:type="dxa"/>
            <w:vAlign w:val="top"/>
          </w:tcPr>
          <w:p>
            <w:pPr>
              <w:pStyle w:val="TableText"/>
              <w:ind w:left="129"/>
              <w:spacing w:before="74" w:line="181" w:lineRule="auto"/>
              <w:rPr/>
            </w:pPr>
            <w:r>
              <w:rPr>
                <w:spacing w:val="-4"/>
              </w:rPr>
              <w:t>03072200</w:t>
            </w:r>
          </w:p>
        </w:tc>
        <w:tc>
          <w:tcPr>
            <w:tcW w:w="4859" w:type="dxa"/>
            <w:vAlign w:val="top"/>
          </w:tcPr>
          <w:p>
            <w:pPr>
              <w:pStyle w:val="TableText"/>
              <w:ind w:left="121"/>
              <w:spacing w:before="43" w:line="209" w:lineRule="auto"/>
              <w:rPr/>
            </w:pPr>
            <w:r>
              <w:rPr>
                <w:spacing w:val="-6"/>
              </w:rPr>
              <w:t>冻扇贝</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5" w:line="181" w:lineRule="auto"/>
              <w:rPr/>
            </w:pPr>
            <w:r>
              <w:rPr>
                <w:spacing w:val="-9"/>
              </w:rPr>
              <w:t>179</w:t>
            </w:r>
          </w:p>
        </w:tc>
        <w:tc>
          <w:tcPr>
            <w:tcW w:w="1614" w:type="dxa"/>
            <w:vAlign w:val="top"/>
          </w:tcPr>
          <w:p>
            <w:pPr>
              <w:pStyle w:val="TableText"/>
              <w:ind w:left="129"/>
              <w:spacing w:before="75" w:line="181" w:lineRule="auto"/>
              <w:rPr/>
            </w:pPr>
            <w:r>
              <w:rPr>
                <w:spacing w:val="-4"/>
              </w:rPr>
              <w:t>03072900</w:t>
            </w:r>
          </w:p>
        </w:tc>
        <w:tc>
          <w:tcPr>
            <w:tcW w:w="4859" w:type="dxa"/>
            <w:vAlign w:val="top"/>
          </w:tcPr>
          <w:p>
            <w:pPr>
              <w:pStyle w:val="TableText"/>
              <w:ind w:left="114"/>
              <w:spacing w:before="44" w:line="208" w:lineRule="auto"/>
              <w:rPr/>
            </w:pPr>
            <w:r>
              <w:rPr>
                <w:spacing w:val="-3"/>
              </w:rPr>
              <w:t>其他扇贝</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4" w:line="181" w:lineRule="auto"/>
              <w:rPr/>
            </w:pPr>
            <w:r>
              <w:rPr>
                <w:spacing w:val="-9"/>
              </w:rPr>
              <w:t>180</w:t>
            </w:r>
          </w:p>
        </w:tc>
        <w:tc>
          <w:tcPr>
            <w:tcW w:w="1614" w:type="dxa"/>
            <w:vAlign w:val="top"/>
          </w:tcPr>
          <w:p>
            <w:pPr>
              <w:pStyle w:val="TableText"/>
              <w:ind w:left="129"/>
              <w:spacing w:before="74" w:line="181" w:lineRule="auto"/>
              <w:rPr/>
            </w:pPr>
            <w:r>
              <w:rPr>
                <w:spacing w:val="-4"/>
              </w:rPr>
              <w:t>03073200</w:t>
            </w:r>
          </w:p>
        </w:tc>
        <w:tc>
          <w:tcPr>
            <w:tcW w:w="4859" w:type="dxa"/>
            <w:vAlign w:val="top"/>
          </w:tcPr>
          <w:p>
            <w:pPr>
              <w:pStyle w:val="TableText"/>
              <w:ind w:left="121"/>
              <w:spacing w:before="43" w:line="209" w:lineRule="auto"/>
              <w:rPr/>
            </w:pPr>
            <w:r>
              <w:rPr>
                <w:spacing w:val="-6"/>
              </w:rPr>
              <w:t>冻贻贝</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5" w:line="181" w:lineRule="auto"/>
              <w:rPr/>
            </w:pPr>
            <w:r>
              <w:rPr>
                <w:spacing w:val="-9"/>
              </w:rPr>
              <w:t>181</w:t>
            </w:r>
          </w:p>
        </w:tc>
        <w:tc>
          <w:tcPr>
            <w:tcW w:w="1614" w:type="dxa"/>
            <w:vAlign w:val="top"/>
          </w:tcPr>
          <w:p>
            <w:pPr>
              <w:pStyle w:val="TableText"/>
              <w:ind w:left="129"/>
              <w:spacing w:before="75" w:line="181" w:lineRule="auto"/>
              <w:rPr/>
            </w:pPr>
            <w:r>
              <w:rPr>
                <w:spacing w:val="-4"/>
              </w:rPr>
              <w:t>03073900</w:t>
            </w:r>
          </w:p>
        </w:tc>
        <w:tc>
          <w:tcPr>
            <w:tcW w:w="4859" w:type="dxa"/>
            <w:vAlign w:val="top"/>
          </w:tcPr>
          <w:p>
            <w:pPr>
              <w:pStyle w:val="TableText"/>
              <w:ind w:left="114"/>
              <w:spacing w:before="44" w:line="208" w:lineRule="auto"/>
              <w:rPr/>
            </w:pPr>
            <w:r>
              <w:rPr>
                <w:spacing w:val="-2"/>
              </w:rPr>
              <w:t>其他干、盐制的贻贝</w:t>
            </w:r>
          </w:p>
        </w:tc>
        <w:tc>
          <w:tcPr>
            <w:tcW w:w="1866" w:type="dxa"/>
            <w:vAlign w:val="top"/>
          </w:tcPr>
          <w:p>
            <w:pPr>
              <w:rPr>
                <w:rFonts w:ascii="Arial"/>
                <w:sz w:val="21"/>
              </w:rPr>
            </w:pPr>
            <w:r/>
          </w:p>
        </w:tc>
      </w:tr>
      <w:tr>
        <w:trPr>
          <w:trHeight w:val="964" w:hRule="atLeast"/>
        </w:trPr>
        <w:tc>
          <w:tcPr>
            <w:tcW w:w="926" w:type="dxa"/>
            <w:vAlign w:val="top"/>
          </w:tcPr>
          <w:p>
            <w:pPr>
              <w:spacing w:line="315" w:lineRule="auto"/>
              <w:rPr>
                <w:rFonts w:ascii="Arial"/>
                <w:sz w:val="21"/>
              </w:rPr>
            </w:pPr>
            <w:r/>
          </w:p>
          <w:p>
            <w:pPr>
              <w:pStyle w:val="TableText"/>
              <w:ind w:left="305"/>
              <w:spacing w:before="78" w:line="181" w:lineRule="auto"/>
              <w:rPr/>
            </w:pPr>
            <w:r>
              <w:rPr>
                <w:spacing w:val="-9"/>
              </w:rPr>
              <w:t>182</w:t>
            </w:r>
          </w:p>
        </w:tc>
        <w:tc>
          <w:tcPr>
            <w:tcW w:w="1614" w:type="dxa"/>
            <w:vAlign w:val="top"/>
          </w:tcPr>
          <w:p>
            <w:pPr>
              <w:spacing w:line="315" w:lineRule="auto"/>
              <w:rPr>
                <w:rFonts w:ascii="Arial"/>
                <w:sz w:val="21"/>
              </w:rPr>
            </w:pPr>
            <w:r/>
          </w:p>
          <w:p>
            <w:pPr>
              <w:pStyle w:val="TableText"/>
              <w:ind w:left="129"/>
              <w:spacing w:before="78" w:line="181" w:lineRule="auto"/>
              <w:rPr/>
            </w:pPr>
            <w:r>
              <w:rPr>
                <w:spacing w:val="-4"/>
              </w:rPr>
              <w:t>03074310</w:t>
            </w:r>
          </w:p>
        </w:tc>
        <w:tc>
          <w:tcPr>
            <w:tcW w:w="4859" w:type="dxa"/>
            <w:vAlign w:val="top"/>
          </w:tcPr>
          <w:p>
            <w:pPr>
              <w:pStyle w:val="TableText"/>
              <w:ind w:left="111" w:firstLine="10"/>
              <w:spacing w:before="41" w:line="234" w:lineRule="auto"/>
              <w:jc w:val="both"/>
              <w:rPr/>
            </w:pPr>
            <w:r>
              <w:rPr>
                <w:spacing w:val="-4"/>
              </w:rPr>
              <w:t>冻墨鱼（乌贼属、巨粒僧头乌贼、耳乌贼属）</w:t>
            </w:r>
            <w:r>
              <w:rPr>
                <w:spacing w:val="11"/>
              </w:rPr>
              <w:t xml:space="preserve"> </w:t>
            </w:r>
            <w:r>
              <w:rPr>
                <w:spacing w:val="-2"/>
              </w:rPr>
              <w:t>及鱿鱼（柔鱼属、枪乌贼属、双柔鱼属、拟</w:t>
            </w:r>
            <w:r>
              <w:rPr>
                <w:spacing w:val="-2"/>
              </w:rPr>
              <w:t xml:space="preserve">  </w:t>
            </w:r>
            <w:r>
              <w:rPr>
                <w:spacing w:val="-3"/>
              </w:rPr>
              <w:t>乌贼属）</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7" w:line="181" w:lineRule="auto"/>
              <w:rPr/>
            </w:pPr>
            <w:r>
              <w:rPr>
                <w:spacing w:val="-9"/>
              </w:rPr>
              <w:t>183</w:t>
            </w:r>
          </w:p>
        </w:tc>
        <w:tc>
          <w:tcPr>
            <w:tcW w:w="1614" w:type="dxa"/>
            <w:vAlign w:val="top"/>
          </w:tcPr>
          <w:p>
            <w:pPr>
              <w:pStyle w:val="TableText"/>
              <w:ind w:left="129"/>
              <w:spacing w:before="77" w:line="181" w:lineRule="auto"/>
              <w:rPr/>
            </w:pPr>
            <w:r>
              <w:rPr>
                <w:spacing w:val="-4"/>
              </w:rPr>
              <w:t>03074390</w:t>
            </w:r>
          </w:p>
        </w:tc>
        <w:tc>
          <w:tcPr>
            <w:tcW w:w="4859" w:type="dxa"/>
            <w:vAlign w:val="top"/>
          </w:tcPr>
          <w:p>
            <w:pPr>
              <w:pStyle w:val="TableText"/>
              <w:ind w:left="114"/>
              <w:spacing w:before="45" w:line="207" w:lineRule="auto"/>
              <w:rPr/>
            </w:pPr>
            <w:r>
              <w:rPr>
                <w:spacing w:val="-2"/>
              </w:rPr>
              <w:t>其他冻墨鱼及鱿鱼</w:t>
            </w:r>
          </w:p>
        </w:tc>
        <w:tc>
          <w:tcPr>
            <w:tcW w:w="1866" w:type="dxa"/>
            <w:vAlign w:val="top"/>
          </w:tcPr>
          <w:p>
            <w:pPr>
              <w:rPr>
                <w:rFonts w:ascii="Arial"/>
                <w:sz w:val="21"/>
              </w:rPr>
            </w:pPr>
            <w:r/>
          </w:p>
        </w:tc>
      </w:tr>
      <w:tr>
        <w:trPr>
          <w:trHeight w:val="964" w:hRule="atLeast"/>
        </w:trPr>
        <w:tc>
          <w:tcPr>
            <w:tcW w:w="926" w:type="dxa"/>
            <w:vAlign w:val="top"/>
          </w:tcPr>
          <w:p>
            <w:pPr>
              <w:spacing w:line="315" w:lineRule="auto"/>
              <w:rPr>
                <w:rFonts w:ascii="Arial"/>
                <w:sz w:val="21"/>
              </w:rPr>
            </w:pPr>
            <w:r/>
          </w:p>
          <w:p>
            <w:pPr>
              <w:pStyle w:val="TableText"/>
              <w:ind w:left="305"/>
              <w:spacing w:before="78" w:line="181" w:lineRule="auto"/>
              <w:rPr/>
            </w:pPr>
            <w:r>
              <w:rPr>
                <w:spacing w:val="-9"/>
              </w:rPr>
              <w:t>184</w:t>
            </w:r>
          </w:p>
        </w:tc>
        <w:tc>
          <w:tcPr>
            <w:tcW w:w="1614" w:type="dxa"/>
            <w:vAlign w:val="top"/>
          </w:tcPr>
          <w:p>
            <w:pPr>
              <w:spacing w:line="315" w:lineRule="auto"/>
              <w:rPr>
                <w:rFonts w:ascii="Arial"/>
                <w:sz w:val="21"/>
              </w:rPr>
            </w:pPr>
            <w:r/>
          </w:p>
          <w:p>
            <w:pPr>
              <w:pStyle w:val="TableText"/>
              <w:ind w:left="129"/>
              <w:spacing w:before="78" w:line="181" w:lineRule="auto"/>
              <w:rPr/>
            </w:pPr>
            <w:r>
              <w:rPr>
                <w:spacing w:val="-4"/>
              </w:rPr>
              <w:t>03074910</w:t>
            </w:r>
          </w:p>
        </w:tc>
        <w:tc>
          <w:tcPr>
            <w:tcW w:w="4859" w:type="dxa"/>
            <w:vAlign w:val="top"/>
          </w:tcPr>
          <w:p>
            <w:pPr>
              <w:pStyle w:val="TableText"/>
              <w:ind w:left="112" w:right="31" w:firstLine="1"/>
              <w:spacing w:before="45" w:line="233" w:lineRule="auto"/>
              <w:jc w:val="both"/>
              <w:rPr/>
            </w:pPr>
            <w:r>
              <w:rPr>
                <w:spacing w:val="-4"/>
              </w:rPr>
              <w:t>其他墨鱼（乌贼属、</w:t>
            </w:r>
            <w:r>
              <w:rPr>
                <w:spacing w:val="-55"/>
              </w:rPr>
              <w:t xml:space="preserve"> </w:t>
            </w:r>
            <w:r>
              <w:rPr>
                <w:spacing w:val="-4"/>
              </w:rPr>
              <w:t>巨粒僧头乌贼、耳乌贼</w:t>
            </w:r>
            <w:r>
              <w:rPr/>
              <w:t xml:space="preserve">  </w:t>
            </w:r>
            <w:r>
              <w:rPr>
                <w:spacing w:val="-5"/>
              </w:rPr>
              <w:t>属）及鱿鱼（柔鱼属、枪乌贼属、双柔鱼属、</w:t>
            </w:r>
            <w:r>
              <w:rPr>
                <w:spacing w:val="8"/>
              </w:rPr>
              <w:t xml:space="preserve"> </w:t>
            </w:r>
            <w:r>
              <w:rPr>
                <w:spacing w:val="-2"/>
              </w:rPr>
              <w:t>拟乌贼属）</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6" w:line="181" w:lineRule="auto"/>
              <w:rPr/>
            </w:pPr>
            <w:r>
              <w:rPr>
                <w:spacing w:val="-9"/>
              </w:rPr>
              <w:t>185</w:t>
            </w:r>
          </w:p>
        </w:tc>
        <w:tc>
          <w:tcPr>
            <w:tcW w:w="1614" w:type="dxa"/>
            <w:vAlign w:val="top"/>
          </w:tcPr>
          <w:p>
            <w:pPr>
              <w:pStyle w:val="TableText"/>
              <w:ind w:left="129"/>
              <w:spacing w:before="76" w:line="181" w:lineRule="auto"/>
              <w:rPr/>
            </w:pPr>
            <w:r>
              <w:rPr>
                <w:spacing w:val="-3"/>
              </w:rPr>
              <w:t>03074990001</w:t>
            </w:r>
          </w:p>
        </w:tc>
        <w:tc>
          <w:tcPr>
            <w:tcW w:w="4859" w:type="dxa"/>
            <w:vAlign w:val="top"/>
          </w:tcPr>
          <w:p>
            <w:pPr>
              <w:pStyle w:val="TableText"/>
              <w:ind w:left="120"/>
              <w:spacing w:before="44" w:line="208" w:lineRule="auto"/>
              <w:rPr/>
            </w:pPr>
            <w:r>
              <w:rPr>
                <w:spacing w:val="-3"/>
              </w:rPr>
              <w:t>原按</w:t>
            </w:r>
            <w:r>
              <w:rPr>
                <w:spacing w:val="-17"/>
              </w:rPr>
              <w:t xml:space="preserve"> </w:t>
            </w:r>
            <w:r>
              <w:rPr>
                <w:spacing w:val="-3"/>
              </w:rPr>
              <w:t>13%征税的其他干、盐制的墨鱼及鱿鱼</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7" w:line="181" w:lineRule="auto"/>
              <w:rPr/>
            </w:pPr>
            <w:r>
              <w:rPr>
                <w:spacing w:val="-9"/>
              </w:rPr>
              <w:t>186</w:t>
            </w:r>
          </w:p>
        </w:tc>
        <w:tc>
          <w:tcPr>
            <w:tcW w:w="1614" w:type="dxa"/>
            <w:vAlign w:val="top"/>
          </w:tcPr>
          <w:p>
            <w:pPr>
              <w:pStyle w:val="TableText"/>
              <w:ind w:left="129"/>
              <w:spacing w:before="77" w:line="181" w:lineRule="auto"/>
              <w:rPr/>
            </w:pPr>
            <w:r>
              <w:rPr>
                <w:spacing w:val="-4"/>
              </w:rPr>
              <w:t>03075200</w:t>
            </w:r>
          </w:p>
        </w:tc>
        <w:tc>
          <w:tcPr>
            <w:tcW w:w="4859" w:type="dxa"/>
            <w:vAlign w:val="top"/>
          </w:tcPr>
          <w:p>
            <w:pPr>
              <w:pStyle w:val="TableText"/>
              <w:ind w:left="121"/>
              <w:spacing w:before="45" w:line="207" w:lineRule="auto"/>
              <w:rPr/>
            </w:pPr>
            <w:r>
              <w:rPr>
                <w:spacing w:val="-6"/>
              </w:rPr>
              <w:t>冻章鱼</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6" w:line="181" w:lineRule="auto"/>
              <w:rPr/>
            </w:pPr>
            <w:r>
              <w:rPr>
                <w:spacing w:val="-9"/>
              </w:rPr>
              <w:t>187</w:t>
            </w:r>
          </w:p>
        </w:tc>
        <w:tc>
          <w:tcPr>
            <w:tcW w:w="1614" w:type="dxa"/>
            <w:vAlign w:val="top"/>
          </w:tcPr>
          <w:p>
            <w:pPr>
              <w:pStyle w:val="TableText"/>
              <w:ind w:left="129"/>
              <w:spacing w:before="76" w:line="181" w:lineRule="auto"/>
              <w:rPr/>
            </w:pPr>
            <w:r>
              <w:rPr>
                <w:spacing w:val="-4"/>
              </w:rPr>
              <w:t>03075900</w:t>
            </w:r>
          </w:p>
        </w:tc>
        <w:tc>
          <w:tcPr>
            <w:tcW w:w="4859" w:type="dxa"/>
            <w:vAlign w:val="top"/>
          </w:tcPr>
          <w:p>
            <w:pPr>
              <w:pStyle w:val="TableText"/>
              <w:ind w:left="114"/>
              <w:spacing w:before="44" w:line="208" w:lineRule="auto"/>
              <w:rPr/>
            </w:pPr>
            <w:r>
              <w:rPr>
                <w:spacing w:val="-2"/>
              </w:rPr>
              <w:t>其他干、盐制的章鱼</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7" w:line="181" w:lineRule="auto"/>
              <w:rPr/>
            </w:pPr>
            <w:r>
              <w:rPr>
                <w:spacing w:val="-9"/>
              </w:rPr>
              <w:t>188</w:t>
            </w:r>
          </w:p>
        </w:tc>
        <w:tc>
          <w:tcPr>
            <w:tcW w:w="1614" w:type="dxa"/>
            <w:vAlign w:val="top"/>
          </w:tcPr>
          <w:p>
            <w:pPr>
              <w:pStyle w:val="TableText"/>
              <w:ind w:left="129"/>
              <w:spacing w:before="77" w:line="181" w:lineRule="auto"/>
              <w:rPr/>
            </w:pPr>
            <w:r>
              <w:rPr>
                <w:spacing w:val="-4"/>
              </w:rPr>
              <w:t>03077200</w:t>
            </w:r>
          </w:p>
        </w:tc>
        <w:tc>
          <w:tcPr>
            <w:tcW w:w="4859" w:type="dxa"/>
            <w:vAlign w:val="top"/>
          </w:tcPr>
          <w:p>
            <w:pPr>
              <w:pStyle w:val="TableText"/>
              <w:ind w:left="121"/>
              <w:spacing w:before="45" w:line="207" w:lineRule="auto"/>
              <w:rPr/>
            </w:pPr>
            <w:r>
              <w:rPr>
                <w:spacing w:val="-2"/>
              </w:rPr>
              <w:t>冻的蛤、鸟蛤及舟贝</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6" w:line="181" w:lineRule="auto"/>
              <w:rPr/>
            </w:pPr>
            <w:r>
              <w:rPr>
                <w:spacing w:val="-9"/>
              </w:rPr>
              <w:t>189</w:t>
            </w:r>
          </w:p>
        </w:tc>
        <w:tc>
          <w:tcPr>
            <w:tcW w:w="1614" w:type="dxa"/>
            <w:vAlign w:val="top"/>
          </w:tcPr>
          <w:p>
            <w:pPr>
              <w:pStyle w:val="TableText"/>
              <w:ind w:left="129"/>
              <w:spacing w:before="76" w:line="181" w:lineRule="auto"/>
              <w:rPr/>
            </w:pPr>
            <w:r>
              <w:rPr>
                <w:spacing w:val="-3"/>
              </w:rPr>
              <w:t>03077900101</w:t>
            </w:r>
          </w:p>
        </w:tc>
        <w:tc>
          <w:tcPr>
            <w:tcW w:w="4859" w:type="dxa"/>
            <w:vAlign w:val="top"/>
          </w:tcPr>
          <w:p>
            <w:pPr>
              <w:pStyle w:val="TableText"/>
              <w:ind w:left="120"/>
              <w:spacing w:before="44" w:line="208" w:lineRule="auto"/>
              <w:rPr/>
            </w:pPr>
            <w:r>
              <w:rPr>
                <w:spacing w:val="-3"/>
              </w:rPr>
              <w:t>原按</w:t>
            </w:r>
            <w:r>
              <w:rPr>
                <w:spacing w:val="-32"/>
              </w:rPr>
              <w:t xml:space="preserve"> </w:t>
            </w:r>
            <w:r>
              <w:rPr>
                <w:spacing w:val="-3"/>
              </w:rPr>
              <w:t>13%征税的干、盐制的砗磲</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7" w:line="181" w:lineRule="auto"/>
              <w:rPr/>
            </w:pPr>
            <w:r>
              <w:rPr>
                <w:spacing w:val="-9"/>
              </w:rPr>
              <w:t>190</w:t>
            </w:r>
          </w:p>
        </w:tc>
        <w:tc>
          <w:tcPr>
            <w:tcW w:w="1614" w:type="dxa"/>
            <w:vAlign w:val="top"/>
          </w:tcPr>
          <w:p>
            <w:pPr>
              <w:pStyle w:val="TableText"/>
              <w:ind w:left="129"/>
              <w:spacing w:before="77" w:line="181" w:lineRule="auto"/>
              <w:rPr/>
            </w:pPr>
            <w:r>
              <w:rPr>
                <w:spacing w:val="-3"/>
              </w:rPr>
              <w:t>03077900201</w:t>
            </w:r>
          </w:p>
        </w:tc>
        <w:tc>
          <w:tcPr>
            <w:tcW w:w="4859" w:type="dxa"/>
            <w:vAlign w:val="top"/>
          </w:tcPr>
          <w:p>
            <w:pPr>
              <w:pStyle w:val="TableText"/>
              <w:ind w:left="120"/>
              <w:spacing w:before="45" w:line="207" w:lineRule="auto"/>
              <w:rPr/>
            </w:pPr>
            <w:r>
              <w:rPr>
                <w:spacing w:val="-3"/>
              </w:rPr>
              <w:t>原按</w:t>
            </w:r>
            <w:r>
              <w:rPr>
                <w:spacing w:val="-29"/>
              </w:rPr>
              <w:t xml:space="preserve"> </w:t>
            </w:r>
            <w:r>
              <w:rPr>
                <w:spacing w:val="-3"/>
              </w:rPr>
              <w:t>13%征税的干、盐制的粗饰蚶</w:t>
            </w:r>
          </w:p>
        </w:tc>
        <w:tc>
          <w:tcPr>
            <w:tcW w:w="1866" w:type="dxa"/>
            <w:vAlign w:val="top"/>
          </w:tcPr>
          <w:p>
            <w:pPr>
              <w:rPr>
                <w:rFonts w:ascii="Arial"/>
                <w:sz w:val="21"/>
              </w:rPr>
            </w:pPr>
            <w:r/>
          </w:p>
        </w:tc>
      </w:tr>
      <w:tr>
        <w:trPr>
          <w:trHeight w:val="1284" w:hRule="atLeast"/>
        </w:trPr>
        <w:tc>
          <w:tcPr>
            <w:tcW w:w="926" w:type="dxa"/>
            <w:vAlign w:val="top"/>
          </w:tcPr>
          <w:p>
            <w:pPr>
              <w:spacing w:line="475" w:lineRule="auto"/>
              <w:rPr>
                <w:rFonts w:ascii="Arial"/>
                <w:sz w:val="21"/>
              </w:rPr>
            </w:pPr>
            <w:r/>
          </w:p>
          <w:p>
            <w:pPr>
              <w:pStyle w:val="TableText"/>
              <w:ind w:left="305"/>
              <w:spacing w:before="78" w:line="181" w:lineRule="auto"/>
              <w:rPr/>
            </w:pPr>
            <w:r>
              <w:rPr>
                <w:spacing w:val="-9"/>
              </w:rPr>
              <w:t>191</w:t>
            </w:r>
          </w:p>
        </w:tc>
        <w:tc>
          <w:tcPr>
            <w:tcW w:w="1614" w:type="dxa"/>
            <w:vAlign w:val="top"/>
          </w:tcPr>
          <w:p>
            <w:pPr>
              <w:spacing w:line="475" w:lineRule="auto"/>
              <w:rPr>
                <w:rFonts w:ascii="Arial"/>
                <w:sz w:val="21"/>
              </w:rPr>
            </w:pPr>
            <w:r/>
          </w:p>
          <w:p>
            <w:pPr>
              <w:pStyle w:val="TableText"/>
              <w:ind w:left="129"/>
              <w:spacing w:before="78" w:line="181" w:lineRule="auto"/>
              <w:rPr/>
            </w:pPr>
            <w:r>
              <w:rPr>
                <w:spacing w:val="-3"/>
              </w:rPr>
              <w:t>03077900901</w:t>
            </w:r>
          </w:p>
        </w:tc>
        <w:tc>
          <w:tcPr>
            <w:tcW w:w="4859" w:type="dxa"/>
            <w:vAlign w:val="top"/>
          </w:tcPr>
          <w:p>
            <w:pPr>
              <w:pStyle w:val="TableText"/>
              <w:ind w:left="109" w:right="102" w:firstLine="10"/>
              <w:spacing w:before="46" w:line="236" w:lineRule="auto"/>
              <w:jc w:val="both"/>
              <w:rPr/>
            </w:pPr>
            <w:r>
              <w:rPr>
                <w:spacing w:val="-7"/>
              </w:rPr>
              <w:t>原按</w:t>
            </w:r>
            <w:r>
              <w:rPr>
                <w:spacing w:val="-24"/>
              </w:rPr>
              <w:t xml:space="preserve"> </w:t>
            </w:r>
            <w:r>
              <w:rPr>
                <w:spacing w:val="-7"/>
              </w:rPr>
              <w:t>13%征税的干、盐制其他蛤、鸟蛤及舟贝</w:t>
            </w:r>
            <w:r>
              <w:rPr/>
              <w:t xml:space="preserve"> </w:t>
            </w:r>
            <w:r>
              <w:rPr>
                <w:spacing w:val="-1"/>
              </w:rPr>
              <w:t>（蚶科、北极蛤科、鸟蛤科、斧蛤科、缝栖</w:t>
            </w:r>
            <w:r>
              <w:rPr>
                <w:spacing w:val="-1"/>
              </w:rPr>
              <w:t xml:space="preserve"> </w:t>
            </w:r>
            <w:r>
              <w:rPr>
                <w:spacing w:val="-1"/>
              </w:rPr>
              <w:t>蛤科、蛤蜊科、中带蛤科、海螂科、双带蛤</w:t>
            </w:r>
            <w:r>
              <w:rPr>
                <w:spacing w:val="-1"/>
              </w:rPr>
              <w:t xml:space="preserve"> </w:t>
            </w:r>
            <w:r>
              <w:rPr>
                <w:spacing w:val="-1"/>
              </w:rPr>
              <w:t>科、截蛏科、竹蛏科、帘蛤科）</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8" w:line="181" w:lineRule="auto"/>
              <w:rPr/>
            </w:pPr>
            <w:r>
              <w:rPr>
                <w:spacing w:val="-9"/>
              </w:rPr>
              <w:t>192</w:t>
            </w:r>
          </w:p>
        </w:tc>
        <w:tc>
          <w:tcPr>
            <w:tcW w:w="1614" w:type="dxa"/>
            <w:vAlign w:val="top"/>
          </w:tcPr>
          <w:p>
            <w:pPr>
              <w:pStyle w:val="TableText"/>
              <w:ind w:left="129"/>
              <w:spacing w:before="78" w:line="181" w:lineRule="auto"/>
              <w:rPr/>
            </w:pPr>
            <w:r>
              <w:rPr>
                <w:spacing w:val="-4"/>
              </w:rPr>
              <w:t>03078300</w:t>
            </w:r>
          </w:p>
        </w:tc>
        <w:tc>
          <w:tcPr>
            <w:tcW w:w="4859" w:type="dxa"/>
            <w:vAlign w:val="top"/>
          </w:tcPr>
          <w:p>
            <w:pPr>
              <w:pStyle w:val="TableText"/>
              <w:ind w:left="121"/>
              <w:spacing w:before="47" w:line="206" w:lineRule="auto"/>
              <w:rPr/>
            </w:pPr>
            <w:r>
              <w:rPr>
                <w:spacing w:val="-6"/>
              </w:rPr>
              <w:t>冻鲍鱼</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7" w:line="181" w:lineRule="auto"/>
              <w:rPr/>
            </w:pPr>
            <w:r>
              <w:rPr>
                <w:spacing w:val="-9"/>
              </w:rPr>
              <w:t>193</w:t>
            </w:r>
          </w:p>
        </w:tc>
        <w:tc>
          <w:tcPr>
            <w:tcW w:w="1614" w:type="dxa"/>
            <w:vAlign w:val="top"/>
          </w:tcPr>
          <w:p>
            <w:pPr>
              <w:pStyle w:val="TableText"/>
              <w:ind w:left="129"/>
              <w:spacing w:before="77" w:line="181" w:lineRule="auto"/>
              <w:rPr/>
            </w:pPr>
            <w:r>
              <w:rPr>
                <w:spacing w:val="-4"/>
              </w:rPr>
              <w:t>03078400</w:t>
            </w:r>
          </w:p>
        </w:tc>
        <w:tc>
          <w:tcPr>
            <w:tcW w:w="4859" w:type="dxa"/>
            <w:vAlign w:val="top"/>
          </w:tcPr>
          <w:p>
            <w:pPr>
              <w:pStyle w:val="TableText"/>
              <w:ind w:left="121"/>
              <w:spacing w:before="45" w:line="207" w:lineRule="auto"/>
              <w:rPr/>
            </w:pPr>
            <w:r>
              <w:rPr>
                <w:spacing w:val="-6"/>
              </w:rPr>
              <w:t>冻凤螺</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8" w:line="181" w:lineRule="auto"/>
              <w:rPr/>
            </w:pPr>
            <w:r>
              <w:rPr>
                <w:spacing w:val="-9"/>
              </w:rPr>
              <w:t>194</w:t>
            </w:r>
          </w:p>
        </w:tc>
        <w:tc>
          <w:tcPr>
            <w:tcW w:w="1614" w:type="dxa"/>
            <w:vAlign w:val="top"/>
          </w:tcPr>
          <w:p>
            <w:pPr>
              <w:pStyle w:val="TableText"/>
              <w:ind w:left="129"/>
              <w:spacing w:before="78" w:line="181" w:lineRule="auto"/>
              <w:rPr/>
            </w:pPr>
            <w:r>
              <w:rPr>
                <w:spacing w:val="-4"/>
              </w:rPr>
              <w:t>03078700</w:t>
            </w:r>
          </w:p>
        </w:tc>
        <w:tc>
          <w:tcPr>
            <w:tcW w:w="4859" w:type="dxa"/>
            <w:vAlign w:val="top"/>
          </w:tcPr>
          <w:p>
            <w:pPr>
              <w:pStyle w:val="TableText"/>
              <w:ind w:left="124"/>
              <w:spacing w:before="47" w:line="206" w:lineRule="auto"/>
              <w:rPr/>
            </w:pPr>
            <w:r>
              <w:rPr>
                <w:spacing w:val="-2"/>
              </w:rPr>
              <w:t>干、盐腌或盐渍的鲍鱼</w:t>
            </w:r>
          </w:p>
        </w:tc>
        <w:tc>
          <w:tcPr>
            <w:tcW w:w="1866" w:type="dxa"/>
            <w:vAlign w:val="top"/>
          </w:tcPr>
          <w:p>
            <w:pPr>
              <w:rPr>
                <w:rFonts w:ascii="Arial"/>
                <w:sz w:val="21"/>
              </w:rPr>
            </w:pPr>
            <w:r/>
          </w:p>
        </w:tc>
      </w:tr>
      <w:tr>
        <w:trPr>
          <w:trHeight w:val="645" w:hRule="atLeast"/>
        </w:trPr>
        <w:tc>
          <w:tcPr>
            <w:tcW w:w="926" w:type="dxa"/>
            <w:vAlign w:val="top"/>
          </w:tcPr>
          <w:p>
            <w:pPr>
              <w:pStyle w:val="TableText"/>
              <w:ind w:left="305"/>
              <w:spacing w:before="238" w:line="181" w:lineRule="auto"/>
              <w:rPr/>
            </w:pPr>
            <w:r>
              <w:rPr>
                <w:spacing w:val="-9"/>
              </w:rPr>
              <w:t>195</w:t>
            </w:r>
          </w:p>
        </w:tc>
        <w:tc>
          <w:tcPr>
            <w:tcW w:w="1614" w:type="dxa"/>
            <w:vAlign w:val="top"/>
          </w:tcPr>
          <w:p>
            <w:pPr>
              <w:pStyle w:val="TableText"/>
              <w:ind w:left="129"/>
              <w:spacing w:before="238" w:line="181" w:lineRule="auto"/>
              <w:rPr/>
            </w:pPr>
            <w:r>
              <w:rPr>
                <w:spacing w:val="-3"/>
              </w:rPr>
              <w:t>03078800001</w:t>
            </w:r>
          </w:p>
        </w:tc>
        <w:tc>
          <w:tcPr>
            <w:tcW w:w="4859" w:type="dxa"/>
            <w:vAlign w:val="top"/>
          </w:tcPr>
          <w:p>
            <w:pPr>
              <w:pStyle w:val="TableText"/>
              <w:ind w:left="112" w:right="102" w:firstLine="8"/>
              <w:spacing w:before="47" w:line="226" w:lineRule="auto"/>
              <w:rPr/>
            </w:pPr>
            <w:r>
              <w:rPr>
                <w:spacing w:val="-7"/>
              </w:rPr>
              <w:t>原按</w:t>
            </w:r>
            <w:r>
              <w:rPr>
                <w:spacing w:val="-24"/>
              </w:rPr>
              <w:t xml:space="preserve"> </w:t>
            </w:r>
            <w:r>
              <w:rPr>
                <w:spacing w:val="-7"/>
              </w:rPr>
              <w:t>13%征税的干、盐腌或盐渍的凤螺（凤螺</w:t>
            </w:r>
            <w:r>
              <w:rPr/>
              <w:t xml:space="preserve"> </w:t>
            </w:r>
            <w:r>
              <w:rPr>
                <w:spacing w:val="-4"/>
              </w:rPr>
              <w:t>属）</w:t>
            </w:r>
          </w:p>
        </w:tc>
        <w:tc>
          <w:tcPr>
            <w:tcW w:w="1866" w:type="dxa"/>
            <w:vAlign w:val="top"/>
          </w:tcPr>
          <w:p>
            <w:pPr>
              <w:rPr>
                <w:rFonts w:ascii="Arial"/>
                <w:sz w:val="21"/>
              </w:rPr>
            </w:pPr>
            <w:r/>
          </w:p>
        </w:tc>
      </w:tr>
      <w:tr>
        <w:trPr>
          <w:trHeight w:val="325" w:hRule="atLeast"/>
        </w:trPr>
        <w:tc>
          <w:tcPr>
            <w:tcW w:w="926" w:type="dxa"/>
            <w:vAlign w:val="top"/>
          </w:tcPr>
          <w:p>
            <w:pPr>
              <w:pStyle w:val="TableText"/>
              <w:ind w:left="305"/>
              <w:spacing w:before="77" w:line="181" w:lineRule="auto"/>
              <w:rPr/>
            </w:pPr>
            <w:r>
              <w:rPr>
                <w:spacing w:val="-9"/>
              </w:rPr>
              <w:t>196</w:t>
            </w:r>
          </w:p>
        </w:tc>
        <w:tc>
          <w:tcPr>
            <w:tcW w:w="1614" w:type="dxa"/>
            <w:vAlign w:val="top"/>
          </w:tcPr>
          <w:p>
            <w:pPr>
              <w:pStyle w:val="TableText"/>
              <w:ind w:left="129"/>
              <w:spacing w:before="77" w:line="181" w:lineRule="auto"/>
              <w:rPr/>
            </w:pPr>
            <w:r>
              <w:rPr>
                <w:spacing w:val="-3"/>
              </w:rPr>
              <w:t>0307920020</w:t>
            </w:r>
          </w:p>
        </w:tc>
        <w:tc>
          <w:tcPr>
            <w:tcW w:w="4859" w:type="dxa"/>
            <w:vAlign w:val="top"/>
          </w:tcPr>
          <w:p>
            <w:pPr>
              <w:pStyle w:val="TableText"/>
              <w:ind w:left="121"/>
              <w:spacing w:before="47" w:line="206" w:lineRule="auto"/>
              <w:rPr/>
            </w:pPr>
            <w:r>
              <w:rPr>
                <w:spacing w:val="-5"/>
              </w:rPr>
              <w:t>冻的蚬属</w:t>
            </w:r>
          </w:p>
        </w:tc>
        <w:tc>
          <w:tcPr>
            <w:tcW w:w="1866" w:type="dxa"/>
            <w:vAlign w:val="top"/>
          </w:tcPr>
          <w:p>
            <w:pPr>
              <w:rPr>
                <w:rFonts w:ascii="Arial"/>
                <w:sz w:val="21"/>
              </w:rPr>
            </w:pPr>
            <w:r/>
          </w:p>
        </w:tc>
      </w:tr>
      <w:tr>
        <w:trPr>
          <w:trHeight w:val="327" w:hRule="atLeast"/>
        </w:trPr>
        <w:tc>
          <w:tcPr>
            <w:tcW w:w="926" w:type="dxa"/>
            <w:vAlign w:val="top"/>
          </w:tcPr>
          <w:p>
            <w:pPr>
              <w:pStyle w:val="TableText"/>
              <w:ind w:left="305"/>
              <w:spacing w:before="79" w:line="181" w:lineRule="auto"/>
              <w:rPr/>
            </w:pPr>
            <w:r>
              <w:rPr>
                <w:spacing w:val="-9"/>
              </w:rPr>
              <w:t>197</w:t>
            </w:r>
          </w:p>
        </w:tc>
        <w:tc>
          <w:tcPr>
            <w:tcW w:w="1614" w:type="dxa"/>
            <w:vAlign w:val="top"/>
          </w:tcPr>
          <w:p>
            <w:pPr>
              <w:pStyle w:val="TableText"/>
              <w:ind w:left="129"/>
              <w:spacing w:before="79" w:line="181" w:lineRule="auto"/>
              <w:rPr/>
            </w:pPr>
            <w:r>
              <w:rPr>
                <w:spacing w:val="-3"/>
              </w:rPr>
              <w:t>0307920090</w:t>
            </w:r>
          </w:p>
        </w:tc>
        <w:tc>
          <w:tcPr>
            <w:tcW w:w="4859" w:type="dxa"/>
            <w:vAlign w:val="top"/>
          </w:tcPr>
          <w:p>
            <w:pPr>
              <w:pStyle w:val="TableText"/>
              <w:ind w:left="114"/>
              <w:spacing w:before="47" w:line="207" w:lineRule="auto"/>
              <w:rPr/>
            </w:pPr>
            <w:r>
              <w:rPr>
                <w:spacing w:val="-2"/>
              </w:rPr>
              <w:t>其他冻的软体动物</w:t>
            </w:r>
          </w:p>
        </w:tc>
        <w:tc>
          <w:tcPr>
            <w:tcW w:w="1866" w:type="dxa"/>
            <w:vAlign w:val="top"/>
          </w:tcPr>
          <w:p>
            <w:pPr>
              <w:rPr>
                <w:rFonts w:ascii="Arial"/>
                <w:sz w:val="21"/>
              </w:rPr>
            </w:pPr>
            <w:r/>
          </w:p>
        </w:tc>
      </w:tr>
    </w:tbl>
    <w:p>
      <w:pPr>
        <w:rPr>
          <w:rFonts w:ascii="Arial"/>
          <w:sz w:val="21"/>
        </w:rPr>
      </w:pPr>
      <w:r/>
    </w:p>
    <w:p>
      <w:pPr>
        <w:sectPr>
          <w:headerReference w:type="default" r:id="rId462"/>
          <w:footerReference w:type="default" r:id="rId467"/>
          <w:pgSz w:w="11906" w:h="16839"/>
          <w:pgMar w:top="1040" w:right="1318" w:bottom="885" w:left="1317" w:header="735" w:footer="622" w:gutter="0"/>
        </w:sectPr>
        <w:rPr>
          <w:rFonts w:ascii="Arial" w:hAnsi="Arial" w:eastAsia="Arial" w:cs="Arial"/>
          <w:sz w:val="21"/>
          <w:szCs w:val="21"/>
        </w:rPr>
      </w:pPr>
    </w:p>
    <w:p>
      <w:pPr>
        <w:spacing w:before="134"/>
        <w:rPr/>
      </w:pPr>
      <w:r/>
    </w:p>
    <w:tbl>
      <w:tblPr>
        <w:tblStyle w:val="TableNormal"/>
        <w:tblW w:w="9265"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926"/>
        <w:gridCol w:w="1614"/>
        <w:gridCol w:w="4859"/>
        <w:gridCol w:w="1866"/>
      </w:tblGrid>
      <w:tr>
        <w:trPr>
          <w:trHeight w:val="329" w:hRule="atLeast"/>
        </w:trPr>
        <w:tc>
          <w:tcPr>
            <w:tcW w:w="926" w:type="dxa"/>
            <w:vAlign w:val="top"/>
          </w:tcPr>
          <w:p>
            <w:pPr>
              <w:pStyle w:val="TableText"/>
              <w:ind w:left="305"/>
              <w:spacing w:before="77" w:line="181" w:lineRule="auto"/>
              <w:rPr/>
            </w:pPr>
            <w:r>
              <w:rPr>
                <w:spacing w:val="-9"/>
              </w:rPr>
              <w:t>198</w:t>
            </w:r>
          </w:p>
        </w:tc>
        <w:tc>
          <w:tcPr>
            <w:tcW w:w="1614" w:type="dxa"/>
            <w:vAlign w:val="top"/>
          </w:tcPr>
          <w:p>
            <w:pPr>
              <w:pStyle w:val="TableText"/>
              <w:ind w:left="129"/>
              <w:spacing w:before="77" w:line="181" w:lineRule="auto"/>
              <w:rPr/>
            </w:pPr>
            <w:r>
              <w:rPr>
                <w:spacing w:val="-3"/>
              </w:rPr>
              <w:t>03079900201</w:t>
            </w:r>
          </w:p>
        </w:tc>
        <w:tc>
          <w:tcPr>
            <w:tcW w:w="4859" w:type="dxa"/>
            <w:vAlign w:val="top"/>
          </w:tcPr>
          <w:p>
            <w:pPr>
              <w:pStyle w:val="TableText"/>
              <w:ind w:left="120"/>
              <w:spacing w:before="46" w:line="210" w:lineRule="auto"/>
              <w:rPr/>
            </w:pPr>
            <w:r>
              <w:rPr>
                <w:spacing w:val="-3"/>
              </w:rPr>
              <w:t>原按</w:t>
            </w:r>
            <w:r>
              <w:rPr>
                <w:spacing w:val="-26"/>
              </w:rPr>
              <w:t xml:space="preserve"> </w:t>
            </w:r>
            <w:r>
              <w:rPr>
                <w:spacing w:val="-3"/>
              </w:rPr>
              <w:t>13%征税的干、盐腌或盐渍蚬属</w:t>
            </w:r>
          </w:p>
        </w:tc>
        <w:tc>
          <w:tcPr>
            <w:tcW w:w="1866" w:type="dxa"/>
            <w:vAlign w:val="top"/>
          </w:tcPr>
          <w:p>
            <w:pPr>
              <w:rPr>
                <w:rFonts w:ascii="Arial"/>
                <w:sz w:val="21"/>
              </w:rPr>
            </w:pPr>
            <w:r/>
          </w:p>
        </w:tc>
      </w:tr>
      <w:tr>
        <w:trPr>
          <w:trHeight w:val="324" w:hRule="atLeast"/>
        </w:trPr>
        <w:tc>
          <w:tcPr>
            <w:tcW w:w="926" w:type="dxa"/>
            <w:vAlign w:val="top"/>
          </w:tcPr>
          <w:p>
            <w:pPr>
              <w:pStyle w:val="TableText"/>
              <w:ind w:left="305"/>
              <w:spacing w:before="75" w:line="181" w:lineRule="auto"/>
              <w:rPr/>
            </w:pPr>
            <w:r>
              <w:rPr>
                <w:spacing w:val="-9"/>
              </w:rPr>
              <w:t>199</w:t>
            </w:r>
          </w:p>
        </w:tc>
        <w:tc>
          <w:tcPr>
            <w:tcW w:w="1614" w:type="dxa"/>
            <w:vAlign w:val="top"/>
          </w:tcPr>
          <w:p>
            <w:pPr>
              <w:pStyle w:val="TableText"/>
              <w:ind w:left="129"/>
              <w:spacing w:before="75" w:line="181" w:lineRule="auto"/>
              <w:rPr/>
            </w:pPr>
            <w:r>
              <w:rPr>
                <w:spacing w:val="-3"/>
              </w:rPr>
              <w:t>03079900901</w:t>
            </w:r>
          </w:p>
        </w:tc>
        <w:tc>
          <w:tcPr>
            <w:tcW w:w="4859" w:type="dxa"/>
            <w:vAlign w:val="top"/>
          </w:tcPr>
          <w:p>
            <w:pPr>
              <w:pStyle w:val="TableText"/>
              <w:ind w:left="120"/>
              <w:spacing w:before="43" w:line="208" w:lineRule="auto"/>
              <w:rPr/>
            </w:pPr>
            <w:r>
              <w:rPr>
                <w:spacing w:val="-7"/>
              </w:rPr>
              <w:t>原按</w:t>
            </w:r>
            <w:r>
              <w:rPr>
                <w:spacing w:val="-24"/>
              </w:rPr>
              <w:t xml:space="preserve"> </w:t>
            </w:r>
            <w:r>
              <w:rPr>
                <w:spacing w:val="-7"/>
              </w:rPr>
              <w:t>13%征税的其他干、盐腌或盐渍软体动物</w:t>
            </w:r>
          </w:p>
        </w:tc>
        <w:tc>
          <w:tcPr>
            <w:tcW w:w="1866" w:type="dxa"/>
            <w:vAlign w:val="top"/>
          </w:tcPr>
          <w:p>
            <w:pPr>
              <w:rPr>
                <w:rFonts w:ascii="Arial"/>
                <w:sz w:val="21"/>
              </w:rPr>
            </w:pPr>
            <w:r/>
          </w:p>
        </w:tc>
      </w:tr>
      <w:tr>
        <w:trPr>
          <w:trHeight w:val="324" w:hRule="atLeast"/>
        </w:trPr>
        <w:tc>
          <w:tcPr>
            <w:tcW w:w="926" w:type="dxa"/>
            <w:vAlign w:val="top"/>
          </w:tcPr>
          <w:p>
            <w:pPr>
              <w:pStyle w:val="TableText"/>
              <w:ind w:left="299"/>
              <w:spacing w:before="74" w:line="181" w:lineRule="auto"/>
              <w:rPr/>
            </w:pPr>
            <w:r>
              <w:rPr>
                <w:spacing w:val="-8"/>
              </w:rPr>
              <w:t>200</w:t>
            </w:r>
          </w:p>
        </w:tc>
        <w:tc>
          <w:tcPr>
            <w:tcW w:w="1614" w:type="dxa"/>
            <w:vAlign w:val="top"/>
          </w:tcPr>
          <w:p>
            <w:pPr>
              <w:pStyle w:val="TableText"/>
              <w:ind w:left="129"/>
              <w:spacing w:before="74" w:line="181" w:lineRule="auto"/>
              <w:rPr/>
            </w:pPr>
            <w:r>
              <w:rPr>
                <w:spacing w:val="-4"/>
              </w:rPr>
              <w:t>03081200</w:t>
            </w:r>
          </w:p>
        </w:tc>
        <w:tc>
          <w:tcPr>
            <w:tcW w:w="4859" w:type="dxa"/>
            <w:vAlign w:val="top"/>
          </w:tcPr>
          <w:p>
            <w:pPr>
              <w:pStyle w:val="TableText"/>
              <w:ind w:left="121"/>
              <w:spacing w:before="43" w:line="208" w:lineRule="auto"/>
              <w:rPr/>
            </w:pPr>
            <w:r>
              <w:rPr>
                <w:spacing w:val="-6"/>
              </w:rPr>
              <w:t>冻海参</w:t>
            </w:r>
          </w:p>
        </w:tc>
        <w:tc>
          <w:tcPr>
            <w:tcW w:w="1866" w:type="dxa"/>
            <w:vAlign w:val="top"/>
          </w:tcPr>
          <w:p>
            <w:pPr>
              <w:rPr>
                <w:rFonts w:ascii="Arial"/>
                <w:sz w:val="21"/>
              </w:rPr>
            </w:pPr>
            <w:r/>
          </w:p>
        </w:tc>
      </w:tr>
      <w:tr>
        <w:trPr>
          <w:trHeight w:val="325" w:hRule="atLeast"/>
        </w:trPr>
        <w:tc>
          <w:tcPr>
            <w:tcW w:w="926" w:type="dxa"/>
            <w:vAlign w:val="top"/>
          </w:tcPr>
          <w:p>
            <w:pPr>
              <w:pStyle w:val="TableText"/>
              <w:ind w:left="299"/>
              <w:spacing w:before="77" w:line="181" w:lineRule="auto"/>
              <w:rPr/>
            </w:pPr>
            <w:r>
              <w:rPr>
                <w:spacing w:val="-8"/>
              </w:rPr>
              <w:t>201</w:t>
            </w:r>
          </w:p>
        </w:tc>
        <w:tc>
          <w:tcPr>
            <w:tcW w:w="1614" w:type="dxa"/>
            <w:vAlign w:val="top"/>
          </w:tcPr>
          <w:p>
            <w:pPr>
              <w:pStyle w:val="TableText"/>
              <w:ind w:left="129"/>
              <w:spacing w:before="77" w:line="181" w:lineRule="auto"/>
              <w:rPr/>
            </w:pPr>
            <w:r>
              <w:rPr>
                <w:spacing w:val="-4"/>
              </w:rPr>
              <w:t>03081900</w:t>
            </w:r>
          </w:p>
        </w:tc>
        <w:tc>
          <w:tcPr>
            <w:tcW w:w="4859" w:type="dxa"/>
            <w:vAlign w:val="top"/>
          </w:tcPr>
          <w:p>
            <w:pPr>
              <w:pStyle w:val="TableText"/>
              <w:ind w:left="124"/>
              <w:spacing w:before="45" w:line="207" w:lineRule="auto"/>
              <w:rPr/>
            </w:pPr>
            <w:r>
              <w:rPr>
                <w:spacing w:val="-2"/>
              </w:rPr>
              <w:t>干、盐腌或盐渍的海参</w:t>
            </w:r>
          </w:p>
        </w:tc>
        <w:tc>
          <w:tcPr>
            <w:tcW w:w="1866" w:type="dxa"/>
            <w:vAlign w:val="top"/>
          </w:tcPr>
          <w:p>
            <w:pPr>
              <w:rPr>
                <w:rFonts w:ascii="Arial"/>
                <w:sz w:val="21"/>
              </w:rPr>
            </w:pPr>
            <w:r/>
          </w:p>
        </w:tc>
      </w:tr>
      <w:tr>
        <w:trPr>
          <w:trHeight w:val="325" w:hRule="atLeast"/>
        </w:trPr>
        <w:tc>
          <w:tcPr>
            <w:tcW w:w="926" w:type="dxa"/>
            <w:vAlign w:val="top"/>
          </w:tcPr>
          <w:p>
            <w:pPr>
              <w:pStyle w:val="TableText"/>
              <w:ind w:left="299"/>
              <w:spacing w:before="75" w:line="181" w:lineRule="auto"/>
              <w:rPr/>
            </w:pPr>
            <w:r>
              <w:rPr>
                <w:spacing w:val="-8"/>
              </w:rPr>
              <w:t>202</w:t>
            </w:r>
          </w:p>
        </w:tc>
        <w:tc>
          <w:tcPr>
            <w:tcW w:w="1614" w:type="dxa"/>
            <w:vAlign w:val="top"/>
          </w:tcPr>
          <w:p>
            <w:pPr>
              <w:pStyle w:val="TableText"/>
              <w:ind w:left="129"/>
              <w:spacing w:before="75" w:line="181" w:lineRule="auto"/>
              <w:rPr/>
            </w:pPr>
            <w:r>
              <w:rPr>
                <w:spacing w:val="-4"/>
              </w:rPr>
              <w:t>03082200</w:t>
            </w:r>
          </w:p>
        </w:tc>
        <w:tc>
          <w:tcPr>
            <w:tcW w:w="4859" w:type="dxa"/>
            <w:vAlign w:val="top"/>
          </w:tcPr>
          <w:p>
            <w:pPr>
              <w:pStyle w:val="TableText"/>
              <w:ind w:left="121"/>
              <w:spacing w:before="44" w:line="208" w:lineRule="auto"/>
              <w:rPr/>
            </w:pPr>
            <w:r>
              <w:rPr>
                <w:spacing w:val="-6"/>
              </w:rPr>
              <w:t>冻海胆</w:t>
            </w:r>
          </w:p>
        </w:tc>
        <w:tc>
          <w:tcPr>
            <w:tcW w:w="1866" w:type="dxa"/>
            <w:vAlign w:val="top"/>
          </w:tcPr>
          <w:p>
            <w:pPr>
              <w:rPr>
                <w:rFonts w:ascii="Arial"/>
                <w:sz w:val="21"/>
              </w:rPr>
            </w:pPr>
            <w:r/>
          </w:p>
        </w:tc>
      </w:tr>
      <w:tr>
        <w:trPr>
          <w:trHeight w:val="325" w:hRule="atLeast"/>
        </w:trPr>
        <w:tc>
          <w:tcPr>
            <w:tcW w:w="926" w:type="dxa"/>
            <w:vAlign w:val="top"/>
          </w:tcPr>
          <w:p>
            <w:pPr>
              <w:pStyle w:val="TableText"/>
              <w:ind w:left="299"/>
              <w:spacing w:before="77" w:line="181" w:lineRule="auto"/>
              <w:rPr/>
            </w:pPr>
            <w:r>
              <w:rPr>
                <w:spacing w:val="-8"/>
              </w:rPr>
              <w:t>203</w:t>
            </w:r>
          </w:p>
        </w:tc>
        <w:tc>
          <w:tcPr>
            <w:tcW w:w="1614" w:type="dxa"/>
            <w:vAlign w:val="top"/>
          </w:tcPr>
          <w:p>
            <w:pPr>
              <w:pStyle w:val="TableText"/>
              <w:ind w:left="129"/>
              <w:spacing w:before="77" w:line="181" w:lineRule="auto"/>
              <w:rPr/>
            </w:pPr>
            <w:r>
              <w:rPr>
                <w:spacing w:val="-3"/>
              </w:rPr>
              <w:t>03082900101</w:t>
            </w:r>
          </w:p>
        </w:tc>
        <w:tc>
          <w:tcPr>
            <w:tcW w:w="4859" w:type="dxa"/>
            <w:vAlign w:val="top"/>
          </w:tcPr>
          <w:p>
            <w:pPr>
              <w:pStyle w:val="TableText"/>
              <w:ind w:left="120"/>
              <w:spacing w:before="45" w:line="207" w:lineRule="auto"/>
              <w:rPr/>
            </w:pPr>
            <w:r>
              <w:rPr>
                <w:spacing w:val="-3"/>
              </w:rPr>
              <w:t>原按</w:t>
            </w:r>
            <w:r>
              <w:rPr>
                <w:spacing w:val="-26"/>
              </w:rPr>
              <w:t xml:space="preserve"> </w:t>
            </w:r>
            <w:r>
              <w:rPr>
                <w:spacing w:val="-3"/>
              </w:rPr>
              <w:t>13%征税的干、盐制食用海胆纲</w:t>
            </w:r>
          </w:p>
        </w:tc>
        <w:tc>
          <w:tcPr>
            <w:tcW w:w="1866" w:type="dxa"/>
            <w:vAlign w:val="top"/>
          </w:tcPr>
          <w:p>
            <w:pPr>
              <w:rPr>
                <w:rFonts w:ascii="Arial"/>
                <w:sz w:val="21"/>
              </w:rPr>
            </w:pPr>
            <w:r/>
          </w:p>
        </w:tc>
      </w:tr>
      <w:tr>
        <w:trPr>
          <w:trHeight w:val="325" w:hRule="atLeast"/>
        </w:trPr>
        <w:tc>
          <w:tcPr>
            <w:tcW w:w="926" w:type="dxa"/>
            <w:vAlign w:val="top"/>
          </w:tcPr>
          <w:p>
            <w:pPr>
              <w:pStyle w:val="TableText"/>
              <w:ind w:left="299"/>
              <w:spacing w:before="75" w:line="181" w:lineRule="auto"/>
              <w:rPr/>
            </w:pPr>
            <w:r>
              <w:rPr>
                <w:spacing w:val="-8"/>
              </w:rPr>
              <w:t>204</w:t>
            </w:r>
          </w:p>
        </w:tc>
        <w:tc>
          <w:tcPr>
            <w:tcW w:w="1614" w:type="dxa"/>
            <w:vAlign w:val="top"/>
          </w:tcPr>
          <w:p>
            <w:pPr>
              <w:pStyle w:val="TableText"/>
              <w:ind w:left="129"/>
              <w:spacing w:before="75" w:line="181" w:lineRule="auto"/>
              <w:rPr/>
            </w:pPr>
            <w:r>
              <w:rPr>
                <w:spacing w:val="-3"/>
              </w:rPr>
              <w:t>03082900901</w:t>
            </w:r>
          </w:p>
        </w:tc>
        <w:tc>
          <w:tcPr>
            <w:tcW w:w="4859" w:type="dxa"/>
            <w:vAlign w:val="top"/>
          </w:tcPr>
          <w:p>
            <w:pPr>
              <w:pStyle w:val="TableText"/>
              <w:ind w:left="120"/>
              <w:spacing w:before="44" w:line="208" w:lineRule="auto"/>
              <w:rPr/>
            </w:pPr>
            <w:r>
              <w:rPr>
                <w:spacing w:val="-3"/>
              </w:rPr>
              <w:t>原按</w:t>
            </w:r>
            <w:r>
              <w:rPr>
                <w:spacing w:val="-29"/>
              </w:rPr>
              <w:t xml:space="preserve"> </w:t>
            </w:r>
            <w:r>
              <w:rPr>
                <w:spacing w:val="-3"/>
              </w:rPr>
              <w:t>13%征税的其他干、盐制海胆</w:t>
            </w:r>
          </w:p>
        </w:tc>
        <w:tc>
          <w:tcPr>
            <w:tcW w:w="1866" w:type="dxa"/>
            <w:vAlign w:val="top"/>
          </w:tcPr>
          <w:p>
            <w:pPr>
              <w:rPr>
                <w:rFonts w:ascii="Arial"/>
                <w:sz w:val="21"/>
              </w:rPr>
            </w:pPr>
            <w:r/>
          </w:p>
        </w:tc>
      </w:tr>
      <w:tr>
        <w:trPr>
          <w:trHeight w:val="325" w:hRule="atLeast"/>
        </w:trPr>
        <w:tc>
          <w:tcPr>
            <w:tcW w:w="926" w:type="dxa"/>
            <w:vAlign w:val="top"/>
          </w:tcPr>
          <w:p>
            <w:pPr>
              <w:pStyle w:val="TableText"/>
              <w:ind w:left="299"/>
              <w:spacing w:before="77" w:line="181" w:lineRule="auto"/>
              <w:rPr/>
            </w:pPr>
            <w:r>
              <w:rPr>
                <w:spacing w:val="-8"/>
              </w:rPr>
              <w:t>205</w:t>
            </w:r>
          </w:p>
        </w:tc>
        <w:tc>
          <w:tcPr>
            <w:tcW w:w="1614" w:type="dxa"/>
            <w:vAlign w:val="top"/>
          </w:tcPr>
          <w:p>
            <w:pPr>
              <w:pStyle w:val="TableText"/>
              <w:ind w:left="129"/>
              <w:spacing w:before="77" w:line="181" w:lineRule="auto"/>
              <w:rPr/>
            </w:pPr>
            <w:r>
              <w:rPr>
                <w:spacing w:val="-3"/>
              </w:rPr>
              <w:t>03083090001</w:t>
            </w:r>
          </w:p>
        </w:tc>
        <w:tc>
          <w:tcPr>
            <w:tcW w:w="4859" w:type="dxa"/>
            <w:vAlign w:val="top"/>
          </w:tcPr>
          <w:p>
            <w:pPr>
              <w:pStyle w:val="TableText"/>
              <w:ind w:right="9"/>
              <w:spacing w:before="45" w:line="207" w:lineRule="auto"/>
              <w:jc w:val="right"/>
              <w:rPr/>
            </w:pPr>
            <w:r>
              <w:rPr>
                <w:spacing w:val="-2"/>
              </w:rPr>
              <w:t>原按</w:t>
            </w:r>
            <w:r>
              <w:rPr>
                <w:spacing w:val="-35"/>
              </w:rPr>
              <w:t xml:space="preserve"> </w:t>
            </w:r>
            <w:r>
              <w:rPr>
                <w:spacing w:val="-2"/>
              </w:rPr>
              <w:t>13%征税的冻、干、盐制海蜇（海蜇属）</w:t>
            </w:r>
          </w:p>
        </w:tc>
        <w:tc>
          <w:tcPr>
            <w:tcW w:w="1866" w:type="dxa"/>
            <w:vAlign w:val="top"/>
          </w:tcPr>
          <w:p>
            <w:pPr>
              <w:rPr>
                <w:rFonts w:ascii="Arial"/>
                <w:sz w:val="21"/>
              </w:rPr>
            </w:pPr>
            <w:r/>
          </w:p>
        </w:tc>
      </w:tr>
      <w:tr>
        <w:trPr>
          <w:trHeight w:val="1284" w:hRule="atLeast"/>
        </w:trPr>
        <w:tc>
          <w:tcPr>
            <w:tcW w:w="926" w:type="dxa"/>
            <w:vAlign w:val="top"/>
          </w:tcPr>
          <w:p>
            <w:pPr>
              <w:spacing w:line="474" w:lineRule="auto"/>
              <w:rPr>
                <w:rFonts w:ascii="Arial"/>
                <w:sz w:val="21"/>
              </w:rPr>
            </w:pPr>
            <w:r/>
          </w:p>
          <w:p>
            <w:pPr>
              <w:pStyle w:val="TableText"/>
              <w:ind w:left="299"/>
              <w:spacing w:before="78" w:line="181" w:lineRule="auto"/>
              <w:rPr/>
            </w:pPr>
            <w:r>
              <w:rPr>
                <w:spacing w:val="-8"/>
              </w:rPr>
              <w:t>206</w:t>
            </w:r>
          </w:p>
        </w:tc>
        <w:tc>
          <w:tcPr>
            <w:tcW w:w="1614" w:type="dxa"/>
            <w:vAlign w:val="top"/>
          </w:tcPr>
          <w:p>
            <w:pPr>
              <w:spacing w:line="474" w:lineRule="auto"/>
              <w:rPr>
                <w:rFonts w:ascii="Arial"/>
                <w:sz w:val="21"/>
              </w:rPr>
            </w:pPr>
            <w:r/>
          </w:p>
          <w:p>
            <w:pPr>
              <w:pStyle w:val="TableText"/>
              <w:ind w:left="129"/>
              <w:spacing w:before="78" w:line="181" w:lineRule="auto"/>
              <w:rPr/>
            </w:pPr>
            <w:r>
              <w:rPr>
                <w:spacing w:val="-3"/>
              </w:rPr>
              <w:t>03089090901</w:t>
            </w:r>
          </w:p>
        </w:tc>
        <w:tc>
          <w:tcPr>
            <w:tcW w:w="4859" w:type="dxa"/>
            <w:vAlign w:val="top"/>
          </w:tcPr>
          <w:p>
            <w:pPr>
              <w:pStyle w:val="TableText"/>
              <w:ind w:left="126" w:right="102" w:hanging="6"/>
              <w:spacing w:before="204" w:line="231" w:lineRule="auto"/>
              <w:rPr/>
            </w:pPr>
            <w:r>
              <w:rPr>
                <w:spacing w:val="-7"/>
              </w:rPr>
              <w:t>原按</w:t>
            </w:r>
            <w:r>
              <w:rPr>
                <w:spacing w:val="-24"/>
              </w:rPr>
              <w:t xml:space="preserve"> </w:t>
            </w:r>
            <w:r>
              <w:rPr>
                <w:spacing w:val="-7"/>
              </w:rPr>
              <w:t>13%征税的其他冻、干、盐制水生无脊椎</w:t>
            </w:r>
            <w:r>
              <w:rPr/>
              <w:t xml:space="preserve"> </w:t>
            </w:r>
            <w:r>
              <w:rPr>
                <w:spacing w:val="-2"/>
              </w:rPr>
              <w:t>动物，包括供人食用的水生无脊椎动物粉、</w:t>
            </w:r>
          </w:p>
          <w:p>
            <w:pPr>
              <w:pStyle w:val="TableText"/>
              <w:ind w:left="138"/>
              <w:spacing w:before="38" w:line="216" w:lineRule="auto"/>
              <w:rPr/>
            </w:pPr>
            <w:r>
              <w:rPr>
                <w:spacing w:val="-17"/>
              </w:rPr>
              <w:t>团粒</w:t>
            </w:r>
          </w:p>
        </w:tc>
        <w:tc>
          <w:tcPr>
            <w:tcW w:w="1866" w:type="dxa"/>
            <w:vAlign w:val="top"/>
          </w:tcPr>
          <w:p>
            <w:pPr>
              <w:rPr>
                <w:rFonts w:ascii="Arial"/>
                <w:sz w:val="21"/>
              </w:rPr>
            </w:pPr>
            <w:r/>
          </w:p>
        </w:tc>
      </w:tr>
      <w:tr>
        <w:trPr>
          <w:trHeight w:val="325" w:hRule="atLeast"/>
        </w:trPr>
        <w:tc>
          <w:tcPr>
            <w:tcW w:w="926" w:type="dxa"/>
            <w:vAlign w:val="top"/>
          </w:tcPr>
          <w:p>
            <w:pPr>
              <w:pStyle w:val="TableText"/>
              <w:ind w:left="299"/>
              <w:spacing w:before="78" w:line="181" w:lineRule="auto"/>
              <w:rPr/>
            </w:pPr>
            <w:r>
              <w:rPr>
                <w:spacing w:val="-8"/>
              </w:rPr>
              <w:t>207</w:t>
            </w:r>
          </w:p>
        </w:tc>
        <w:tc>
          <w:tcPr>
            <w:tcW w:w="1614" w:type="dxa"/>
            <w:vAlign w:val="top"/>
          </w:tcPr>
          <w:p>
            <w:pPr>
              <w:pStyle w:val="TableText"/>
              <w:ind w:left="129"/>
              <w:spacing w:before="78" w:line="181" w:lineRule="auto"/>
              <w:rPr/>
            </w:pPr>
            <w:r>
              <w:rPr>
                <w:spacing w:val="-4"/>
              </w:rPr>
              <w:t>05040011</w:t>
            </w:r>
          </w:p>
        </w:tc>
        <w:tc>
          <w:tcPr>
            <w:tcW w:w="4859" w:type="dxa"/>
            <w:vAlign w:val="top"/>
          </w:tcPr>
          <w:p>
            <w:pPr>
              <w:pStyle w:val="TableText"/>
              <w:ind w:left="118"/>
              <w:spacing w:before="47" w:line="206" w:lineRule="auto"/>
              <w:rPr/>
            </w:pPr>
            <w:r>
              <w:rPr>
                <w:spacing w:val="-1"/>
              </w:rPr>
              <w:t>整个或切块的盐渍猪肠衣(猪大肠头除外)</w:t>
            </w:r>
          </w:p>
        </w:tc>
        <w:tc>
          <w:tcPr>
            <w:tcW w:w="1866" w:type="dxa"/>
            <w:vAlign w:val="top"/>
          </w:tcPr>
          <w:p>
            <w:pPr>
              <w:rPr>
                <w:rFonts w:ascii="Arial"/>
                <w:sz w:val="21"/>
              </w:rPr>
            </w:pPr>
            <w:r/>
          </w:p>
        </w:tc>
      </w:tr>
      <w:tr>
        <w:trPr>
          <w:trHeight w:val="325" w:hRule="atLeast"/>
        </w:trPr>
        <w:tc>
          <w:tcPr>
            <w:tcW w:w="926" w:type="dxa"/>
            <w:vAlign w:val="top"/>
          </w:tcPr>
          <w:p>
            <w:pPr>
              <w:pStyle w:val="TableText"/>
              <w:ind w:left="299"/>
              <w:spacing w:before="76" w:line="181" w:lineRule="auto"/>
              <w:rPr/>
            </w:pPr>
            <w:r>
              <w:rPr>
                <w:spacing w:val="-8"/>
              </w:rPr>
              <w:t>208</w:t>
            </w:r>
          </w:p>
        </w:tc>
        <w:tc>
          <w:tcPr>
            <w:tcW w:w="1614" w:type="dxa"/>
            <w:vAlign w:val="top"/>
          </w:tcPr>
          <w:p>
            <w:pPr>
              <w:pStyle w:val="TableText"/>
              <w:ind w:left="129"/>
              <w:spacing w:before="76" w:line="181" w:lineRule="auto"/>
              <w:rPr/>
            </w:pPr>
            <w:r>
              <w:rPr>
                <w:spacing w:val="-4"/>
              </w:rPr>
              <w:t>05040012</w:t>
            </w:r>
          </w:p>
        </w:tc>
        <w:tc>
          <w:tcPr>
            <w:tcW w:w="4859" w:type="dxa"/>
            <w:vAlign w:val="top"/>
          </w:tcPr>
          <w:p>
            <w:pPr>
              <w:pStyle w:val="TableText"/>
              <w:ind w:left="118"/>
              <w:spacing w:before="45" w:line="207" w:lineRule="auto"/>
              <w:rPr/>
            </w:pPr>
            <w:r>
              <w:rPr>
                <w:spacing w:val="-2"/>
              </w:rPr>
              <w:t>整个或切块的盐渍绵羊肠衣</w:t>
            </w:r>
          </w:p>
        </w:tc>
        <w:tc>
          <w:tcPr>
            <w:tcW w:w="1866" w:type="dxa"/>
            <w:vAlign w:val="top"/>
          </w:tcPr>
          <w:p>
            <w:pPr>
              <w:rPr>
                <w:rFonts w:ascii="Arial"/>
                <w:sz w:val="21"/>
              </w:rPr>
            </w:pPr>
            <w:r/>
          </w:p>
        </w:tc>
      </w:tr>
      <w:tr>
        <w:trPr>
          <w:trHeight w:val="325" w:hRule="atLeast"/>
        </w:trPr>
        <w:tc>
          <w:tcPr>
            <w:tcW w:w="926" w:type="dxa"/>
            <w:vAlign w:val="top"/>
          </w:tcPr>
          <w:p>
            <w:pPr>
              <w:pStyle w:val="TableText"/>
              <w:ind w:left="299"/>
              <w:spacing w:before="78" w:line="181" w:lineRule="auto"/>
              <w:rPr/>
            </w:pPr>
            <w:r>
              <w:rPr>
                <w:spacing w:val="-8"/>
              </w:rPr>
              <w:t>209</w:t>
            </w:r>
          </w:p>
        </w:tc>
        <w:tc>
          <w:tcPr>
            <w:tcW w:w="1614" w:type="dxa"/>
            <w:vAlign w:val="top"/>
          </w:tcPr>
          <w:p>
            <w:pPr>
              <w:pStyle w:val="TableText"/>
              <w:ind w:left="129"/>
              <w:spacing w:before="78" w:line="181" w:lineRule="auto"/>
              <w:rPr/>
            </w:pPr>
            <w:r>
              <w:rPr>
                <w:spacing w:val="-4"/>
              </w:rPr>
              <w:t>05040013</w:t>
            </w:r>
          </w:p>
        </w:tc>
        <w:tc>
          <w:tcPr>
            <w:tcW w:w="4859" w:type="dxa"/>
            <w:vAlign w:val="top"/>
          </w:tcPr>
          <w:p>
            <w:pPr>
              <w:pStyle w:val="TableText"/>
              <w:ind w:left="118"/>
              <w:spacing w:before="47" w:line="206" w:lineRule="auto"/>
              <w:rPr/>
            </w:pPr>
            <w:r>
              <w:rPr>
                <w:spacing w:val="-2"/>
              </w:rPr>
              <w:t>整个或切块的盐渍山羊肠衣</w:t>
            </w:r>
          </w:p>
        </w:tc>
        <w:tc>
          <w:tcPr>
            <w:tcW w:w="1866" w:type="dxa"/>
            <w:vAlign w:val="top"/>
          </w:tcPr>
          <w:p>
            <w:pPr>
              <w:rPr>
                <w:rFonts w:ascii="Arial"/>
                <w:sz w:val="21"/>
              </w:rPr>
            </w:pPr>
            <w:r/>
          </w:p>
        </w:tc>
      </w:tr>
      <w:tr>
        <w:trPr>
          <w:trHeight w:val="325" w:hRule="atLeast"/>
        </w:trPr>
        <w:tc>
          <w:tcPr>
            <w:tcW w:w="926" w:type="dxa"/>
            <w:vAlign w:val="top"/>
          </w:tcPr>
          <w:p>
            <w:pPr>
              <w:pStyle w:val="TableText"/>
              <w:ind w:left="299"/>
              <w:spacing w:before="76" w:line="181" w:lineRule="auto"/>
              <w:rPr/>
            </w:pPr>
            <w:r>
              <w:rPr>
                <w:spacing w:val="-8"/>
              </w:rPr>
              <w:t>210</w:t>
            </w:r>
          </w:p>
        </w:tc>
        <w:tc>
          <w:tcPr>
            <w:tcW w:w="1614" w:type="dxa"/>
            <w:vAlign w:val="top"/>
          </w:tcPr>
          <w:p>
            <w:pPr>
              <w:pStyle w:val="TableText"/>
              <w:ind w:left="129"/>
              <w:spacing w:before="76" w:line="181" w:lineRule="auto"/>
              <w:rPr/>
            </w:pPr>
            <w:r>
              <w:rPr>
                <w:spacing w:val="-4"/>
              </w:rPr>
              <w:t>05040014</w:t>
            </w:r>
          </w:p>
        </w:tc>
        <w:tc>
          <w:tcPr>
            <w:tcW w:w="4859" w:type="dxa"/>
            <w:vAlign w:val="top"/>
          </w:tcPr>
          <w:p>
            <w:pPr>
              <w:pStyle w:val="TableText"/>
              <w:ind w:left="118"/>
              <w:spacing w:before="45" w:line="207" w:lineRule="auto"/>
              <w:rPr/>
            </w:pPr>
            <w:r>
              <w:rPr>
                <w:spacing w:val="-2"/>
              </w:rPr>
              <w:t>整个或切块的盐渍猪大肠头</w:t>
            </w:r>
          </w:p>
        </w:tc>
        <w:tc>
          <w:tcPr>
            <w:tcW w:w="1866" w:type="dxa"/>
            <w:vAlign w:val="top"/>
          </w:tcPr>
          <w:p>
            <w:pPr>
              <w:rPr>
                <w:rFonts w:ascii="Arial"/>
                <w:sz w:val="21"/>
              </w:rPr>
            </w:pPr>
            <w:r/>
          </w:p>
        </w:tc>
      </w:tr>
      <w:tr>
        <w:trPr>
          <w:trHeight w:val="325" w:hRule="atLeast"/>
        </w:trPr>
        <w:tc>
          <w:tcPr>
            <w:tcW w:w="926" w:type="dxa"/>
            <w:vAlign w:val="top"/>
          </w:tcPr>
          <w:p>
            <w:pPr>
              <w:pStyle w:val="TableText"/>
              <w:ind w:left="299"/>
              <w:spacing w:before="77" w:line="180" w:lineRule="auto"/>
              <w:rPr/>
            </w:pPr>
            <w:r>
              <w:rPr>
                <w:spacing w:val="-8"/>
              </w:rPr>
              <w:t>211</w:t>
            </w:r>
          </w:p>
        </w:tc>
        <w:tc>
          <w:tcPr>
            <w:tcW w:w="1614" w:type="dxa"/>
            <w:vAlign w:val="top"/>
          </w:tcPr>
          <w:p>
            <w:pPr>
              <w:pStyle w:val="TableText"/>
              <w:ind w:left="129"/>
              <w:spacing w:before="78" w:line="181" w:lineRule="auto"/>
              <w:rPr/>
            </w:pPr>
            <w:r>
              <w:rPr>
                <w:spacing w:val="-4"/>
              </w:rPr>
              <w:t>05040019</w:t>
            </w:r>
          </w:p>
        </w:tc>
        <w:tc>
          <w:tcPr>
            <w:tcW w:w="4859" w:type="dxa"/>
            <w:vAlign w:val="top"/>
          </w:tcPr>
          <w:p>
            <w:pPr>
              <w:pStyle w:val="TableText"/>
              <w:ind w:left="118"/>
              <w:spacing w:before="47" w:line="206" w:lineRule="auto"/>
              <w:rPr/>
            </w:pPr>
            <w:r>
              <w:rPr>
                <w:spacing w:val="-2"/>
              </w:rPr>
              <w:t>整个或切块的其他动物肠衣</w:t>
            </w:r>
          </w:p>
        </w:tc>
        <w:tc>
          <w:tcPr>
            <w:tcW w:w="1866" w:type="dxa"/>
            <w:vAlign w:val="top"/>
          </w:tcPr>
          <w:p>
            <w:pPr>
              <w:rPr>
                <w:rFonts w:ascii="Arial"/>
                <w:sz w:val="21"/>
              </w:rPr>
            </w:pPr>
            <w:r/>
          </w:p>
        </w:tc>
      </w:tr>
      <w:tr>
        <w:trPr>
          <w:trHeight w:val="325" w:hRule="atLeast"/>
        </w:trPr>
        <w:tc>
          <w:tcPr>
            <w:tcW w:w="926" w:type="dxa"/>
            <w:vAlign w:val="top"/>
          </w:tcPr>
          <w:p>
            <w:pPr>
              <w:pStyle w:val="TableText"/>
              <w:ind w:left="299"/>
              <w:spacing w:before="76" w:line="180" w:lineRule="auto"/>
              <w:rPr/>
            </w:pPr>
            <w:r>
              <w:rPr>
                <w:spacing w:val="-8"/>
              </w:rPr>
              <w:t>212</w:t>
            </w:r>
          </w:p>
        </w:tc>
        <w:tc>
          <w:tcPr>
            <w:tcW w:w="1614" w:type="dxa"/>
            <w:vAlign w:val="top"/>
          </w:tcPr>
          <w:p>
            <w:pPr>
              <w:pStyle w:val="TableText"/>
              <w:ind w:left="128"/>
              <w:spacing w:before="76" w:line="181" w:lineRule="auto"/>
              <w:rPr/>
            </w:pPr>
            <w:r>
              <w:rPr>
                <w:spacing w:val="-4"/>
              </w:rPr>
              <w:t>11010000</w:t>
            </w:r>
          </w:p>
        </w:tc>
        <w:tc>
          <w:tcPr>
            <w:tcW w:w="4859" w:type="dxa"/>
            <w:vAlign w:val="top"/>
          </w:tcPr>
          <w:p>
            <w:pPr>
              <w:pStyle w:val="TableText"/>
              <w:ind w:left="116"/>
              <w:spacing w:before="45" w:line="207" w:lineRule="auto"/>
              <w:rPr/>
            </w:pPr>
            <w:r>
              <w:rPr>
                <w:spacing w:val="-2"/>
              </w:rPr>
              <w:t>小麦或混合麦的细粉</w:t>
            </w:r>
          </w:p>
        </w:tc>
        <w:tc>
          <w:tcPr>
            <w:tcW w:w="1866" w:type="dxa"/>
            <w:vAlign w:val="top"/>
          </w:tcPr>
          <w:p>
            <w:pPr>
              <w:rPr>
                <w:rFonts w:ascii="Arial"/>
                <w:sz w:val="21"/>
              </w:rPr>
            </w:pPr>
            <w:r/>
          </w:p>
        </w:tc>
      </w:tr>
      <w:tr>
        <w:trPr>
          <w:trHeight w:val="325" w:hRule="atLeast"/>
        </w:trPr>
        <w:tc>
          <w:tcPr>
            <w:tcW w:w="926" w:type="dxa"/>
            <w:vAlign w:val="top"/>
          </w:tcPr>
          <w:p>
            <w:pPr>
              <w:pStyle w:val="TableText"/>
              <w:ind w:left="299"/>
              <w:spacing w:before="78" w:line="181" w:lineRule="auto"/>
              <w:rPr/>
            </w:pPr>
            <w:r>
              <w:rPr>
                <w:spacing w:val="-8"/>
              </w:rPr>
              <w:t>213</w:t>
            </w:r>
          </w:p>
        </w:tc>
        <w:tc>
          <w:tcPr>
            <w:tcW w:w="1614" w:type="dxa"/>
            <w:vAlign w:val="top"/>
          </w:tcPr>
          <w:p>
            <w:pPr>
              <w:pStyle w:val="TableText"/>
              <w:ind w:left="128"/>
              <w:spacing w:before="78" w:line="181" w:lineRule="auto"/>
              <w:rPr/>
            </w:pPr>
            <w:r>
              <w:rPr>
                <w:spacing w:val="-4"/>
              </w:rPr>
              <w:t>11031100</w:t>
            </w:r>
          </w:p>
        </w:tc>
        <w:tc>
          <w:tcPr>
            <w:tcW w:w="4859" w:type="dxa"/>
            <w:vAlign w:val="top"/>
          </w:tcPr>
          <w:p>
            <w:pPr>
              <w:pStyle w:val="TableText"/>
              <w:ind w:left="116"/>
              <w:spacing w:before="47" w:line="206" w:lineRule="auto"/>
              <w:rPr/>
            </w:pPr>
            <w:r>
              <w:rPr>
                <w:spacing w:val="-2"/>
              </w:rPr>
              <w:t>小麦粗粒及粗粉</w:t>
            </w:r>
          </w:p>
        </w:tc>
        <w:tc>
          <w:tcPr>
            <w:tcW w:w="1866" w:type="dxa"/>
            <w:vAlign w:val="top"/>
          </w:tcPr>
          <w:p>
            <w:pPr>
              <w:rPr>
                <w:rFonts w:ascii="Arial"/>
                <w:sz w:val="21"/>
              </w:rPr>
            </w:pPr>
            <w:r/>
          </w:p>
        </w:tc>
      </w:tr>
      <w:tr>
        <w:trPr>
          <w:trHeight w:val="325" w:hRule="atLeast"/>
        </w:trPr>
        <w:tc>
          <w:tcPr>
            <w:tcW w:w="926" w:type="dxa"/>
            <w:vAlign w:val="top"/>
          </w:tcPr>
          <w:p>
            <w:pPr>
              <w:pStyle w:val="TableText"/>
              <w:ind w:left="299"/>
              <w:spacing w:before="76" w:line="180" w:lineRule="auto"/>
              <w:rPr/>
            </w:pPr>
            <w:r>
              <w:rPr>
                <w:spacing w:val="-8"/>
              </w:rPr>
              <w:t>214</w:t>
            </w:r>
          </w:p>
        </w:tc>
        <w:tc>
          <w:tcPr>
            <w:tcW w:w="1614" w:type="dxa"/>
            <w:vAlign w:val="top"/>
          </w:tcPr>
          <w:p>
            <w:pPr>
              <w:pStyle w:val="TableText"/>
              <w:ind w:left="128"/>
              <w:spacing w:before="76" w:line="181" w:lineRule="auto"/>
              <w:rPr/>
            </w:pPr>
            <w:r>
              <w:rPr>
                <w:spacing w:val="-4"/>
              </w:rPr>
              <w:t>11032010</w:t>
            </w:r>
          </w:p>
        </w:tc>
        <w:tc>
          <w:tcPr>
            <w:tcW w:w="4859" w:type="dxa"/>
            <w:vAlign w:val="top"/>
          </w:tcPr>
          <w:p>
            <w:pPr>
              <w:pStyle w:val="TableText"/>
              <w:ind w:left="116"/>
              <w:spacing w:before="45" w:line="207" w:lineRule="auto"/>
              <w:rPr/>
            </w:pPr>
            <w:r>
              <w:rPr>
                <w:spacing w:val="-3"/>
              </w:rPr>
              <w:t>小麦团粒</w:t>
            </w:r>
          </w:p>
        </w:tc>
        <w:tc>
          <w:tcPr>
            <w:tcW w:w="1866" w:type="dxa"/>
            <w:vAlign w:val="top"/>
          </w:tcPr>
          <w:p>
            <w:pPr>
              <w:rPr>
                <w:rFonts w:ascii="Arial"/>
                <w:sz w:val="21"/>
              </w:rPr>
            </w:pPr>
            <w:r/>
          </w:p>
        </w:tc>
      </w:tr>
      <w:tr>
        <w:trPr>
          <w:trHeight w:val="325" w:hRule="atLeast"/>
        </w:trPr>
        <w:tc>
          <w:tcPr>
            <w:tcW w:w="926" w:type="dxa"/>
            <w:vAlign w:val="top"/>
          </w:tcPr>
          <w:p>
            <w:pPr>
              <w:pStyle w:val="TableText"/>
              <w:ind w:left="299"/>
              <w:spacing w:before="78" w:line="181" w:lineRule="auto"/>
              <w:rPr/>
            </w:pPr>
            <w:r>
              <w:rPr>
                <w:spacing w:val="-8"/>
              </w:rPr>
              <w:t>215</w:t>
            </w:r>
          </w:p>
        </w:tc>
        <w:tc>
          <w:tcPr>
            <w:tcW w:w="1614" w:type="dxa"/>
            <w:vAlign w:val="top"/>
          </w:tcPr>
          <w:p>
            <w:pPr>
              <w:pStyle w:val="TableText"/>
              <w:ind w:left="128"/>
              <w:spacing w:before="78" w:line="181" w:lineRule="auto"/>
              <w:rPr/>
            </w:pPr>
            <w:r>
              <w:rPr>
                <w:spacing w:val="-4"/>
              </w:rPr>
              <w:t>11081200</w:t>
            </w:r>
          </w:p>
        </w:tc>
        <w:tc>
          <w:tcPr>
            <w:tcW w:w="4859" w:type="dxa"/>
            <w:vAlign w:val="top"/>
          </w:tcPr>
          <w:p>
            <w:pPr>
              <w:pStyle w:val="TableText"/>
              <w:ind w:left="124"/>
              <w:spacing w:before="47" w:line="206" w:lineRule="auto"/>
              <w:rPr/>
            </w:pPr>
            <w:r>
              <w:rPr>
                <w:spacing w:val="-5"/>
              </w:rPr>
              <w:t>玉米淀粉</w:t>
            </w:r>
          </w:p>
        </w:tc>
        <w:tc>
          <w:tcPr>
            <w:tcW w:w="1866" w:type="dxa"/>
            <w:vAlign w:val="top"/>
          </w:tcPr>
          <w:p>
            <w:pPr>
              <w:pStyle w:val="TableText"/>
              <w:ind w:left="124"/>
              <w:spacing w:before="47" w:line="206"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299"/>
              <w:spacing w:before="76" w:line="181" w:lineRule="auto"/>
              <w:rPr/>
            </w:pPr>
            <w:r>
              <w:rPr>
                <w:spacing w:val="-8"/>
              </w:rPr>
              <w:t>216</w:t>
            </w:r>
          </w:p>
        </w:tc>
        <w:tc>
          <w:tcPr>
            <w:tcW w:w="1614" w:type="dxa"/>
            <w:vAlign w:val="top"/>
          </w:tcPr>
          <w:p>
            <w:pPr>
              <w:pStyle w:val="TableText"/>
              <w:ind w:left="122"/>
              <w:spacing w:before="76" w:line="181" w:lineRule="auto"/>
              <w:rPr/>
            </w:pPr>
            <w:r>
              <w:rPr>
                <w:spacing w:val="-3"/>
              </w:rPr>
              <w:t>23031000</w:t>
            </w:r>
          </w:p>
        </w:tc>
        <w:tc>
          <w:tcPr>
            <w:tcW w:w="4859" w:type="dxa"/>
            <w:vAlign w:val="top"/>
          </w:tcPr>
          <w:p>
            <w:pPr>
              <w:pStyle w:val="TableText"/>
              <w:ind w:left="121"/>
              <w:spacing w:before="45" w:line="207" w:lineRule="auto"/>
              <w:rPr/>
            </w:pPr>
            <w:r>
              <w:rPr>
                <w:spacing w:val="-2"/>
              </w:rPr>
              <w:t>制造淀粉过程中的残渣及类似品</w:t>
            </w:r>
          </w:p>
        </w:tc>
        <w:tc>
          <w:tcPr>
            <w:tcW w:w="1866" w:type="dxa"/>
            <w:vAlign w:val="top"/>
          </w:tcPr>
          <w:p>
            <w:pPr>
              <w:rPr>
                <w:rFonts w:ascii="Arial"/>
                <w:sz w:val="21"/>
              </w:rPr>
            </w:pPr>
            <w:r/>
          </w:p>
        </w:tc>
      </w:tr>
      <w:tr>
        <w:trPr>
          <w:trHeight w:val="325" w:hRule="atLeast"/>
        </w:trPr>
        <w:tc>
          <w:tcPr>
            <w:tcW w:w="926" w:type="dxa"/>
            <w:vAlign w:val="top"/>
          </w:tcPr>
          <w:p>
            <w:pPr>
              <w:pStyle w:val="TableText"/>
              <w:ind w:left="299"/>
              <w:spacing w:before="78" w:line="181" w:lineRule="auto"/>
              <w:rPr/>
            </w:pPr>
            <w:r>
              <w:rPr>
                <w:spacing w:val="-8"/>
              </w:rPr>
              <w:t>217</w:t>
            </w:r>
          </w:p>
        </w:tc>
        <w:tc>
          <w:tcPr>
            <w:tcW w:w="1614" w:type="dxa"/>
            <w:vAlign w:val="top"/>
          </w:tcPr>
          <w:p>
            <w:pPr>
              <w:pStyle w:val="TableText"/>
              <w:ind w:left="122"/>
              <w:spacing w:before="78" w:line="181" w:lineRule="auto"/>
              <w:rPr/>
            </w:pPr>
            <w:r>
              <w:rPr>
                <w:spacing w:val="-3"/>
              </w:rPr>
              <w:t>23040010</w:t>
            </w:r>
          </w:p>
        </w:tc>
        <w:tc>
          <w:tcPr>
            <w:tcW w:w="4859" w:type="dxa"/>
            <w:vAlign w:val="top"/>
          </w:tcPr>
          <w:p>
            <w:pPr>
              <w:pStyle w:val="TableText"/>
              <w:ind w:left="112"/>
              <w:spacing w:before="47" w:line="206" w:lineRule="auto"/>
              <w:rPr/>
            </w:pPr>
            <w:r>
              <w:rPr>
                <w:spacing w:val="-1"/>
              </w:rPr>
              <w:t>提炼豆油所得的油渣饼(豆饼)</w:t>
            </w:r>
          </w:p>
        </w:tc>
        <w:tc>
          <w:tcPr>
            <w:tcW w:w="1866" w:type="dxa"/>
            <w:vAlign w:val="top"/>
          </w:tcPr>
          <w:p>
            <w:pPr>
              <w:rPr>
                <w:rFonts w:ascii="Arial"/>
                <w:sz w:val="21"/>
              </w:rPr>
            </w:pPr>
            <w:r/>
          </w:p>
        </w:tc>
      </w:tr>
      <w:tr>
        <w:trPr>
          <w:trHeight w:val="325" w:hRule="atLeast"/>
        </w:trPr>
        <w:tc>
          <w:tcPr>
            <w:tcW w:w="926" w:type="dxa"/>
            <w:vAlign w:val="top"/>
          </w:tcPr>
          <w:p>
            <w:pPr>
              <w:pStyle w:val="TableText"/>
              <w:ind w:left="299"/>
              <w:spacing w:before="76" w:line="181" w:lineRule="auto"/>
              <w:rPr/>
            </w:pPr>
            <w:r>
              <w:rPr>
                <w:spacing w:val="-8"/>
              </w:rPr>
              <w:t>218</w:t>
            </w:r>
          </w:p>
        </w:tc>
        <w:tc>
          <w:tcPr>
            <w:tcW w:w="1614" w:type="dxa"/>
            <w:vAlign w:val="top"/>
          </w:tcPr>
          <w:p>
            <w:pPr>
              <w:pStyle w:val="TableText"/>
              <w:ind w:left="122"/>
              <w:spacing w:before="76" w:line="181" w:lineRule="auto"/>
              <w:rPr/>
            </w:pPr>
            <w:r>
              <w:rPr>
                <w:spacing w:val="-3"/>
              </w:rPr>
              <w:t>23040090</w:t>
            </w:r>
          </w:p>
        </w:tc>
        <w:tc>
          <w:tcPr>
            <w:tcW w:w="4859" w:type="dxa"/>
            <w:vAlign w:val="top"/>
          </w:tcPr>
          <w:p>
            <w:pPr>
              <w:pStyle w:val="TableText"/>
              <w:ind w:left="112"/>
              <w:spacing w:before="45" w:line="207" w:lineRule="auto"/>
              <w:rPr/>
            </w:pPr>
            <w:r>
              <w:rPr>
                <w:spacing w:val="-1"/>
              </w:rPr>
              <w:t>提炼豆油所得的其他固体残渣</w:t>
            </w:r>
          </w:p>
        </w:tc>
        <w:tc>
          <w:tcPr>
            <w:tcW w:w="1866" w:type="dxa"/>
            <w:vAlign w:val="top"/>
          </w:tcPr>
          <w:p>
            <w:pPr>
              <w:rPr>
                <w:rFonts w:ascii="Arial"/>
                <w:sz w:val="21"/>
              </w:rPr>
            </w:pPr>
            <w:r/>
          </w:p>
        </w:tc>
      </w:tr>
      <w:tr>
        <w:trPr>
          <w:trHeight w:val="325" w:hRule="atLeast"/>
        </w:trPr>
        <w:tc>
          <w:tcPr>
            <w:tcW w:w="926" w:type="dxa"/>
            <w:vAlign w:val="top"/>
          </w:tcPr>
          <w:p>
            <w:pPr>
              <w:pStyle w:val="TableText"/>
              <w:ind w:left="299"/>
              <w:spacing w:before="78" w:line="181" w:lineRule="auto"/>
              <w:rPr/>
            </w:pPr>
            <w:r>
              <w:rPr>
                <w:spacing w:val="-8"/>
              </w:rPr>
              <w:t>219</w:t>
            </w:r>
          </w:p>
        </w:tc>
        <w:tc>
          <w:tcPr>
            <w:tcW w:w="1614" w:type="dxa"/>
            <w:vAlign w:val="top"/>
          </w:tcPr>
          <w:p>
            <w:pPr>
              <w:pStyle w:val="TableText"/>
              <w:ind w:left="122"/>
              <w:spacing w:before="78" w:line="181" w:lineRule="auto"/>
              <w:rPr/>
            </w:pPr>
            <w:r>
              <w:rPr>
                <w:spacing w:val="-3"/>
              </w:rPr>
              <w:t>23061000</w:t>
            </w:r>
          </w:p>
        </w:tc>
        <w:tc>
          <w:tcPr>
            <w:tcW w:w="4859" w:type="dxa"/>
            <w:vAlign w:val="top"/>
          </w:tcPr>
          <w:p>
            <w:pPr>
              <w:pStyle w:val="TableText"/>
              <w:ind w:left="108"/>
              <w:spacing w:before="47" w:line="206" w:lineRule="auto"/>
              <w:rPr/>
            </w:pPr>
            <w:r>
              <w:rPr>
                <w:spacing w:val="-1"/>
              </w:rPr>
              <w:t>棉子油渣饼及固体残渣</w:t>
            </w:r>
          </w:p>
        </w:tc>
        <w:tc>
          <w:tcPr>
            <w:tcW w:w="1866" w:type="dxa"/>
            <w:vAlign w:val="top"/>
          </w:tcPr>
          <w:p>
            <w:pPr>
              <w:rPr>
                <w:rFonts w:ascii="Arial"/>
                <w:sz w:val="21"/>
              </w:rPr>
            </w:pPr>
            <w:r/>
          </w:p>
        </w:tc>
      </w:tr>
      <w:tr>
        <w:trPr>
          <w:trHeight w:val="325" w:hRule="atLeast"/>
        </w:trPr>
        <w:tc>
          <w:tcPr>
            <w:tcW w:w="926" w:type="dxa"/>
            <w:vAlign w:val="top"/>
          </w:tcPr>
          <w:p>
            <w:pPr>
              <w:pStyle w:val="TableText"/>
              <w:ind w:left="299"/>
              <w:spacing w:before="76" w:line="181" w:lineRule="auto"/>
              <w:rPr/>
            </w:pPr>
            <w:r>
              <w:rPr>
                <w:spacing w:val="-8"/>
              </w:rPr>
              <w:t>220</w:t>
            </w:r>
          </w:p>
        </w:tc>
        <w:tc>
          <w:tcPr>
            <w:tcW w:w="1614" w:type="dxa"/>
            <w:vAlign w:val="top"/>
          </w:tcPr>
          <w:p>
            <w:pPr>
              <w:pStyle w:val="TableText"/>
              <w:ind w:left="122"/>
              <w:spacing w:before="76" w:line="181" w:lineRule="auto"/>
              <w:rPr/>
            </w:pPr>
            <w:r>
              <w:rPr>
                <w:spacing w:val="-3"/>
              </w:rPr>
              <w:t>23062000</w:t>
            </w:r>
          </w:p>
        </w:tc>
        <w:tc>
          <w:tcPr>
            <w:tcW w:w="4859" w:type="dxa"/>
            <w:vAlign w:val="top"/>
          </w:tcPr>
          <w:p>
            <w:pPr>
              <w:pStyle w:val="TableText"/>
              <w:ind w:left="122"/>
              <w:spacing w:before="45" w:line="207" w:lineRule="auto"/>
              <w:rPr/>
            </w:pPr>
            <w:r>
              <w:rPr>
                <w:spacing w:val="-2"/>
              </w:rPr>
              <w:t>亚麻子油渣饼及固体残渣</w:t>
            </w:r>
          </w:p>
        </w:tc>
        <w:tc>
          <w:tcPr>
            <w:tcW w:w="1866" w:type="dxa"/>
            <w:vAlign w:val="top"/>
          </w:tcPr>
          <w:p>
            <w:pPr>
              <w:rPr>
                <w:rFonts w:ascii="Arial"/>
                <w:sz w:val="21"/>
              </w:rPr>
            </w:pPr>
            <w:r/>
          </w:p>
        </w:tc>
      </w:tr>
      <w:tr>
        <w:trPr>
          <w:trHeight w:val="325" w:hRule="atLeast"/>
        </w:trPr>
        <w:tc>
          <w:tcPr>
            <w:tcW w:w="926" w:type="dxa"/>
            <w:vAlign w:val="top"/>
          </w:tcPr>
          <w:p>
            <w:pPr>
              <w:pStyle w:val="TableText"/>
              <w:ind w:left="299"/>
              <w:spacing w:before="77" w:line="180" w:lineRule="auto"/>
              <w:rPr/>
            </w:pPr>
            <w:r>
              <w:rPr>
                <w:spacing w:val="-8"/>
              </w:rPr>
              <w:t>221</w:t>
            </w:r>
          </w:p>
        </w:tc>
        <w:tc>
          <w:tcPr>
            <w:tcW w:w="1614" w:type="dxa"/>
            <w:vAlign w:val="top"/>
          </w:tcPr>
          <w:p>
            <w:pPr>
              <w:pStyle w:val="TableText"/>
              <w:ind w:left="122"/>
              <w:spacing w:before="78" w:line="181" w:lineRule="auto"/>
              <w:rPr/>
            </w:pPr>
            <w:r>
              <w:rPr>
                <w:spacing w:val="-3"/>
              </w:rPr>
              <w:t>23063000</w:t>
            </w:r>
          </w:p>
        </w:tc>
        <w:tc>
          <w:tcPr>
            <w:tcW w:w="4859" w:type="dxa"/>
            <w:vAlign w:val="top"/>
          </w:tcPr>
          <w:p>
            <w:pPr>
              <w:pStyle w:val="TableText"/>
              <w:ind w:left="117"/>
              <w:spacing w:before="47" w:line="206" w:lineRule="auto"/>
              <w:rPr/>
            </w:pPr>
            <w:r>
              <w:rPr>
                <w:spacing w:val="-2"/>
              </w:rPr>
              <w:t>葵花子油渣饼及固体残渣</w:t>
            </w:r>
          </w:p>
        </w:tc>
        <w:tc>
          <w:tcPr>
            <w:tcW w:w="1866" w:type="dxa"/>
            <w:vAlign w:val="top"/>
          </w:tcPr>
          <w:p>
            <w:pPr>
              <w:rPr>
                <w:rFonts w:ascii="Arial"/>
                <w:sz w:val="21"/>
              </w:rPr>
            </w:pPr>
            <w:r/>
          </w:p>
        </w:tc>
      </w:tr>
      <w:tr>
        <w:trPr>
          <w:trHeight w:val="325" w:hRule="atLeast"/>
        </w:trPr>
        <w:tc>
          <w:tcPr>
            <w:tcW w:w="926" w:type="dxa"/>
            <w:vAlign w:val="top"/>
          </w:tcPr>
          <w:p>
            <w:pPr>
              <w:pStyle w:val="TableText"/>
              <w:ind w:left="299"/>
              <w:spacing w:before="76" w:line="180" w:lineRule="auto"/>
              <w:rPr/>
            </w:pPr>
            <w:r>
              <w:rPr>
                <w:spacing w:val="-8"/>
              </w:rPr>
              <w:t>222</w:t>
            </w:r>
          </w:p>
        </w:tc>
        <w:tc>
          <w:tcPr>
            <w:tcW w:w="1614" w:type="dxa"/>
            <w:vAlign w:val="top"/>
          </w:tcPr>
          <w:p>
            <w:pPr>
              <w:pStyle w:val="TableText"/>
              <w:ind w:left="122"/>
              <w:spacing w:before="76" w:line="181" w:lineRule="auto"/>
              <w:rPr/>
            </w:pPr>
            <w:r>
              <w:rPr>
                <w:spacing w:val="-3"/>
              </w:rPr>
              <w:t>23064100</w:t>
            </w:r>
          </w:p>
        </w:tc>
        <w:tc>
          <w:tcPr>
            <w:tcW w:w="4859" w:type="dxa"/>
            <w:vAlign w:val="top"/>
          </w:tcPr>
          <w:p>
            <w:pPr>
              <w:pStyle w:val="TableText"/>
              <w:ind w:left="112"/>
              <w:spacing w:before="45" w:line="207" w:lineRule="auto"/>
              <w:rPr/>
            </w:pPr>
            <w:r>
              <w:rPr>
                <w:spacing w:val="-1"/>
              </w:rPr>
              <w:t>低芥子酸的油菜子油渣饼及固体残渣</w:t>
            </w:r>
          </w:p>
        </w:tc>
        <w:tc>
          <w:tcPr>
            <w:tcW w:w="1866" w:type="dxa"/>
            <w:vAlign w:val="top"/>
          </w:tcPr>
          <w:p>
            <w:pPr>
              <w:rPr>
                <w:rFonts w:ascii="Arial"/>
                <w:sz w:val="21"/>
              </w:rPr>
            </w:pPr>
            <w:r/>
          </w:p>
        </w:tc>
      </w:tr>
      <w:tr>
        <w:trPr>
          <w:trHeight w:val="325" w:hRule="atLeast"/>
        </w:trPr>
        <w:tc>
          <w:tcPr>
            <w:tcW w:w="926" w:type="dxa"/>
            <w:vAlign w:val="top"/>
          </w:tcPr>
          <w:p>
            <w:pPr>
              <w:pStyle w:val="TableText"/>
              <w:ind w:left="299"/>
              <w:spacing w:before="78" w:line="181" w:lineRule="auto"/>
              <w:rPr/>
            </w:pPr>
            <w:r>
              <w:rPr>
                <w:spacing w:val="-8"/>
              </w:rPr>
              <w:t>223</w:t>
            </w:r>
          </w:p>
        </w:tc>
        <w:tc>
          <w:tcPr>
            <w:tcW w:w="1614" w:type="dxa"/>
            <w:vAlign w:val="top"/>
          </w:tcPr>
          <w:p>
            <w:pPr>
              <w:pStyle w:val="TableText"/>
              <w:ind w:left="122"/>
              <w:spacing w:before="78" w:line="181" w:lineRule="auto"/>
              <w:rPr/>
            </w:pPr>
            <w:r>
              <w:rPr>
                <w:spacing w:val="-3"/>
              </w:rPr>
              <w:t>23064900</w:t>
            </w:r>
          </w:p>
        </w:tc>
        <w:tc>
          <w:tcPr>
            <w:tcW w:w="4859" w:type="dxa"/>
            <w:vAlign w:val="top"/>
          </w:tcPr>
          <w:p>
            <w:pPr>
              <w:pStyle w:val="TableText"/>
              <w:ind w:left="127"/>
              <w:spacing w:before="47" w:line="206" w:lineRule="auto"/>
              <w:rPr/>
            </w:pPr>
            <w:r>
              <w:rPr>
                <w:spacing w:val="-3"/>
              </w:rPr>
              <w:t>油菜子油渣饼及固体残渣</w:t>
            </w:r>
          </w:p>
        </w:tc>
        <w:tc>
          <w:tcPr>
            <w:tcW w:w="1866" w:type="dxa"/>
            <w:vAlign w:val="top"/>
          </w:tcPr>
          <w:p>
            <w:pPr>
              <w:rPr>
                <w:rFonts w:ascii="Arial"/>
                <w:sz w:val="21"/>
              </w:rPr>
            </w:pPr>
            <w:r/>
          </w:p>
        </w:tc>
      </w:tr>
      <w:tr>
        <w:trPr>
          <w:trHeight w:val="325" w:hRule="atLeast"/>
        </w:trPr>
        <w:tc>
          <w:tcPr>
            <w:tcW w:w="926" w:type="dxa"/>
            <w:vAlign w:val="top"/>
          </w:tcPr>
          <w:p>
            <w:pPr>
              <w:pStyle w:val="TableText"/>
              <w:ind w:left="299"/>
              <w:spacing w:before="76" w:line="180" w:lineRule="auto"/>
              <w:rPr/>
            </w:pPr>
            <w:r>
              <w:rPr>
                <w:spacing w:val="-8"/>
              </w:rPr>
              <w:t>224</w:t>
            </w:r>
          </w:p>
        </w:tc>
        <w:tc>
          <w:tcPr>
            <w:tcW w:w="1614" w:type="dxa"/>
            <w:vAlign w:val="top"/>
          </w:tcPr>
          <w:p>
            <w:pPr>
              <w:pStyle w:val="TableText"/>
              <w:ind w:left="122"/>
              <w:spacing w:before="76" w:line="181" w:lineRule="auto"/>
              <w:rPr/>
            </w:pPr>
            <w:r>
              <w:rPr>
                <w:spacing w:val="-3"/>
              </w:rPr>
              <w:t>23065000</w:t>
            </w:r>
          </w:p>
        </w:tc>
        <w:tc>
          <w:tcPr>
            <w:tcW w:w="4859" w:type="dxa"/>
            <w:vAlign w:val="top"/>
          </w:tcPr>
          <w:p>
            <w:pPr>
              <w:pStyle w:val="TableText"/>
              <w:ind w:left="112"/>
              <w:spacing w:before="45" w:line="207" w:lineRule="auto"/>
              <w:rPr/>
            </w:pPr>
            <w:r>
              <w:rPr>
                <w:spacing w:val="-1"/>
              </w:rPr>
              <w:t>椰子或干椰肉油渣饼及固体残渣</w:t>
            </w:r>
          </w:p>
        </w:tc>
        <w:tc>
          <w:tcPr>
            <w:tcW w:w="1866" w:type="dxa"/>
            <w:vAlign w:val="top"/>
          </w:tcPr>
          <w:p>
            <w:pPr>
              <w:rPr>
                <w:rFonts w:ascii="Arial"/>
                <w:sz w:val="21"/>
              </w:rPr>
            </w:pPr>
            <w:r/>
          </w:p>
        </w:tc>
      </w:tr>
      <w:tr>
        <w:trPr>
          <w:trHeight w:val="1054" w:hRule="atLeast"/>
        </w:trPr>
        <w:tc>
          <w:tcPr>
            <w:tcW w:w="926" w:type="dxa"/>
            <w:vAlign w:val="top"/>
          </w:tcPr>
          <w:p>
            <w:pPr>
              <w:spacing w:line="362" w:lineRule="auto"/>
              <w:rPr>
                <w:rFonts w:ascii="Arial"/>
                <w:sz w:val="21"/>
              </w:rPr>
            </w:pPr>
            <w:r/>
          </w:p>
          <w:p>
            <w:pPr>
              <w:pStyle w:val="TableText"/>
              <w:ind w:left="299"/>
              <w:spacing w:before="78" w:line="181" w:lineRule="auto"/>
              <w:rPr/>
            </w:pPr>
            <w:r>
              <w:rPr>
                <w:spacing w:val="-8"/>
              </w:rPr>
              <w:t>225</w:t>
            </w:r>
          </w:p>
        </w:tc>
        <w:tc>
          <w:tcPr>
            <w:tcW w:w="1614" w:type="dxa"/>
            <w:vAlign w:val="top"/>
          </w:tcPr>
          <w:p>
            <w:pPr>
              <w:spacing w:line="362" w:lineRule="auto"/>
              <w:rPr>
                <w:rFonts w:ascii="Arial"/>
                <w:sz w:val="21"/>
              </w:rPr>
            </w:pPr>
            <w:r/>
          </w:p>
          <w:p>
            <w:pPr>
              <w:pStyle w:val="TableText"/>
              <w:ind w:left="122"/>
              <w:spacing w:before="78" w:line="181" w:lineRule="auto"/>
              <w:rPr/>
            </w:pPr>
            <w:r>
              <w:rPr>
                <w:spacing w:val="-3"/>
              </w:rPr>
              <w:t>2306600090</w:t>
            </w:r>
          </w:p>
        </w:tc>
        <w:tc>
          <w:tcPr>
            <w:tcW w:w="4859" w:type="dxa"/>
            <w:vAlign w:val="top"/>
          </w:tcPr>
          <w:p>
            <w:pPr>
              <w:pStyle w:val="TableText"/>
              <w:ind w:left="134" w:right="189" w:hanging="20"/>
              <w:spacing w:before="90" w:line="237" w:lineRule="auto"/>
              <w:rPr/>
            </w:pPr>
            <w:r>
              <w:rPr>
                <w:spacing w:val="-1"/>
              </w:rPr>
              <w:t>其他棕榈果或其他棕榈仁油渣饼及固体残渣</w:t>
            </w:r>
            <w:r>
              <w:rPr>
                <w:spacing w:val="8"/>
              </w:rPr>
              <w:t xml:space="preserve"> </w:t>
            </w:r>
            <w:r>
              <w:rPr>
                <w:spacing w:val="-6"/>
              </w:rPr>
              <w:t>(品目</w:t>
            </w:r>
            <w:r>
              <w:rPr>
                <w:spacing w:val="-41"/>
              </w:rPr>
              <w:t xml:space="preserve"> </w:t>
            </w:r>
            <w:r>
              <w:rPr>
                <w:spacing w:val="-6"/>
              </w:rPr>
              <w:t>2304</w:t>
            </w:r>
            <w:r>
              <w:rPr>
                <w:spacing w:val="-48"/>
              </w:rPr>
              <w:t xml:space="preserve"> </w:t>
            </w:r>
            <w:r>
              <w:rPr>
                <w:spacing w:val="-6"/>
              </w:rPr>
              <w:t>或</w:t>
            </w:r>
            <w:r>
              <w:rPr>
                <w:spacing w:val="-42"/>
              </w:rPr>
              <w:t xml:space="preserve"> </w:t>
            </w:r>
            <w:r>
              <w:rPr>
                <w:spacing w:val="-6"/>
              </w:rPr>
              <w:t>2305</w:t>
            </w:r>
            <w:r>
              <w:rPr>
                <w:spacing w:val="-6"/>
              </w:rPr>
              <w:t xml:space="preserve"> </w:t>
            </w:r>
            <w:r>
              <w:rPr>
                <w:spacing w:val="-6"/>
              </w:rPr>
              <w:t>以外提炼植物油</w:t>
            </w:r>
            <w:r>
              <w:rPr>
                <w:spacing w:val="-7"/>
              </w:rPr>
              <w:t>脂所得</w:t>
            </w:r>
            <w:r>
              <w:rPr/>
              <w:t xml:space="preserve">  </w:t>
            </w:r>
            <w:r>
              <w:rPr>
                <w:spacing w:val="-15"/>
              </w:rPr>
              <w:t>的)</w:t>
            </w:r>
          </w:p>
        </w:tc>
        <w:tc>
          <w:tcPr>
            <w:tcW w:w="1866" w:type="dxa"/>
            <w:vAlign w:val="top"/>
          </w:tcPr>
          <w:p>
            <w:pPr>
              <w:rPr>
                <w:rFonts w:ascii="Arial"/>
                <w:sz w:val="21"/>
              </w:rPr>
            </w:pPr>
            <w:r/>
          </w:p>
        </w:tc>
      </w:tr>
      <w:tr>
        <w:trPr>
          <w:trHeight w:val="325" w:hRule="atLeast"/>
        </w:trPr>
        <w:tc>
          <w:tcPr>
            <w:tcW w:w="926" w:type="dxa"/>
            <w:vAlign w:val="top"/>
          </w:tcPr>
          <w:p>
            <w:pPr>
              <w:pStyle w:val="TableText"/>
              <w:ind w:left="299"/>
              <w:spacing w:before="77" w:line="181" w:lineRule="auto"/>
              <w:rPr/>
            </w:pPr>
            <w:r>
              <w:rPr>
                <w:spacing w:val="-8"/>
              </w:rPr>
              <w:t>226</w:t>
            </w:r>
          </w:p>
        </w:tc>
        <w:tc>
          <w:tcPr>
            <w:tcW w:w="1614" w:type="dxa"/>
            <w:vAlign w:val="top"/>
          </w:tcPr>
          <w:p>
            <w:pPr>
              <w:pStyle w:val="TableText"/>
              <w:ind w:left="122"/>
              <w:spacing w:before="77" w:line="181" w:lineRule="auto"/>
              <w:rPr/>
            </w:pPr>
            <w:r>
              <w:rPr>
                <w:spacing w:val="-2"/>
              </w:rPr>
              <w:t>23069000002</w:t>
            </w:r>
          </w:p>
        </w:tc>
        <w:tc>
          <w:tcPr>
            <w:tcW w:w="4859" w:type="dxa"/>
            <w:vAlign w:val="top"/>
          </w:tcPr>
          <w:p>
            <w:pPr>
              <w:pStyle w:val="TableText"/>
              <w:ind w:left="120"/>
              <w:spacing w:before="45" w:line="207" w:lineRule="auto"/>
              <w:rPr/>
            </w:pPr>
            <w:r>
              <w:rPr>
                <w:spacing w:val="-3"/>
              </w:rPr>
              <w:t>原按</w:t>
            </w:r>
            <w:r>
              <w:rPr>
                <w:spacing w:val="-23"/>
              </w:rPr>
              <w:t xml:space="preserve"> </w:t>
            </w:r>
            <w:r>
              <w:rPr>
                <w:spacing w:val="-3"/>
              </w:rPr>
              <w:t>13%征税的其他油渣饼及固体残渣</w:t>
            </w:r>
          </w:p>
        </w:tc>
        <w:tc>
          <w:tcPr>
            <w:tcW w:w="1866" w:type="dxa"/>
            <w:vAlign w:val="top"/>
          </w:tcPr>
          <w:p>
            <w:pPr>
              <w:rPr>
                <w:rFonts w:ascii="Arial"/>
                <w:sz w:val="21"/>
              </w:rPr>
            </w:pPr>
            <w:r/>
          </w:p>
        </w:tc>
      </w:tr>
      <w:tr>
        <w:trPr>
          <w:trHeight w:val="325" w:hRule="atLeast"/>
        </w:trPr>
        <w:tc>
          <w:tcPr>
            <w:tcW w:w="926" w:type="dxa"/>
            <w:vAlign w:val="top"/>
          </w:tcPr>
          <w:p>
            <w:pPr>
              <w:pStyle w:val="TableText"/>
              <w:ind w:left="299"/>
              <w:spacing w:before="78" w:line="181" w:lineRule="auto"/>
              <w:rPr/>
            </w:pPr>
            <w:r>
              <w:rPr>
                <w:spacing w:val="-8"/>
              </w:rPr>
              <w:t>227</w:t>
            </w:r>
          </w:p>
        </w:tc>
        <w:tc>
          <w:tcPr>
            <w:tcW w:w="1614" w:type="dxa"/>
            <w:vAlign w:val="top"/>
          </w:tcPr>
          <w:p>
            <w:pPr>
              <w:pStyle w:val="TableText"/>
              <w:ind w:left="122"/>
              <w:spacing w:before="78" w:line="181" w:lineRule="auto"/>
              <w:rPr/>
            </w:pPr>
            <w:r>
              <w:rPr>
                <w:spacing w:val="-3"/>
              </w:rPr>
              <w:t>23091010</w:t>
            </w:r>
          </w:p>
        </w:tc>
        <w:tc>
          <w:tcPr>
            <w:tcW w:w="4859" w:type="dxa"/>
            <w:vAlign w:val="top"/>
          </w:tcPr>
          <w:p>
            <w:pPr>
              <w:pStyle w:val="TableText"/>
              <w:ind w:left="113"/>
              <w:spacing w:before="47" w:line="206" w:lineRule="auto"/>
              <w:rPr/>
            </w:pPr>
            <w:r>
              <w:rPr>
                <w:spacing w:val="-1"/>
              </w:rPr>
              <w:t>零售包装的狗食或猫食罐头</w:t>
            </w:r>
          </w:p>
        </w:tc>
        <w:tc>
          <w:tcPr>
            <w:tcW w:w="1866" w:type="dxa"/>
            <w:vAlign w:val="top"/>
          </w:tcPr>
          <w:p>
            <w:pPr>
              <w:rPr>
                <w:rFonts w:ascii="Arial"/>
                <w:sz w:val="21"/>
              </w:rPr>
            </w:pPr>
            <w:r/>
          </w:p>
        </w:tc>
      </w:tr>
      <w:tr>
        <w:trPr>
          <w:trHeight w:val="325" w:hRule="atLeast"/>
        </w:trPr>
        <w:tc>
          <w:tcPr>
            <w:tcW w:w="926" w:type="dxa"/>
            <w:vAlign w:val="top"/>
          </w:tcPr>
          <w:p>
            <w:pPr>
              <w:pStyle w:val="TableText"/>
              <w:ind w:left="299"/>
              <w:spacing w:before="77" w:line="181" w:lineRule="auto"/>
              <w:rPr/>
            </w:pPr>
            <w:r>
              <w:rPr>
                <w:spacing w:val="-8"/>
              </w:rPr>
              <w:t>228</w:t>
            </w:r>
          </w:p>
        </w:tc>
        <w:tc>
          <w:tcPr>
            <w:tcW w:w="1614" w:type="dxa"/>
            <w:vAlign w:val="top"/>
          </w:tcPr>
          <w:p>
            <w:pPr>
              <w:pStyle w:val="TableText"/>
              <w:ind w:left="122"/>
              <w:spacing w:before="77" w:line="181" w:lineRule="auto"/>
              <w:rPr/>
            </w:pPr>
            <w:r>
              <w:rPr>
                <w:spacing w:val="-3"/>
              </w:rPr>
              <w:t>23091090</w:t>
            </w:r>
          </w:p>
        </w:tc>
        <w:tc>
          <w:tcPr>
            <w:tcW w:w="4859" w:type="dxa"/>
            <w:vAlign w:val="top"/>
          </w:tcPr>
          <w:p>
            <w:pPr>
              <w:pStyle w:val="TableText"/>
              <w:ind w:left="113"/>
              <w:spacing w:before="45" w:line="207" w:lineRule="auto"/>
              <w:rPr/>
            </w:pPr>
            <w:r>
              <w:rPr>
                <w:spacing w:val="-1"/>
              </w:rPr>
              <w:t>零售包装的其他狗食或猫食</w:t>
            </w:r>
          </w:p>
        </w:tc>
        <w:tc>
          <w:tcPr>
            <w:tcW w:w="1866" w:type="dxa"/>
            <w:vAlign w:val="top"/>
          </w:tcPr>
          <w:p>
            <w:pPr>
              <w:rPr>
                <w:rFonts w:ascii="Arial"/>
                <w:sz w:val="21"/>
              </w:rPr>
            </w:pPr>
            <w:r/>
          </w:p>
        </w:tc>
      </w:tr>
      <w:tr>
        <w:trPr>
          <w:trHeight w:val="325" w:hRule="atLeast"/>
        </w:trPr>
        <w:tc>
          <w:tcPr>
            <w:tcW w:w="926" w:type="dxa"/>
            <w:vAlign w:val="top"/>
          </w:tcPr>
          <w:p>
            <w:pPr>
              <w:pStyle w:val="TableText"/>
              <w:ind w:left="299"/>
              <w:spacing w:before="78" w:line="181" w:lineRule="auto"/>
              <w:rPr/>
            </w:pPr>
            <w:r>
              <w:rPr>
                <w:spacing w:val="-8"/>
              </w:rPr>
              <w:t>229</w:t>
            </w:r>
          </w:p>
        </w:tc>
        <w:tc>
          <w:tcPr>
            <w:tcW w:w="1614" w:type="dxa"/>
            <w:vAlign w:val="top"/>
          </w:tcPr>
          <w:p>
            <w:pPr>
              <w:pStyle w:val="TableText"/>
              <w:ind w:left="122"/>
              <w:spacing w:before="78" w:line="181" w:lineRule="auto"/>
              <w:rPr/>
            </w:pPr>
            <w:r>
              <w:rPr>
                <w:spacing w:val="-2"/>
              </w:rPr>
              <w:t>23099010001</w:t>
            </w:r>
          </w:p>
        </w:tc>
        <w:tc>
          <w:tcPr>
            <w:tcW w:w="4859" w:type="dxa"/>
            <w:vAlign w:val="top"/>
          </w:tcPr>
          <w:p>
            <w:pPr>
              <w:pStyle w:val="TableText"/>
              <w:ind w:left="120"/>
              <w:spacing w:before="47" w:line="206" w:lineRule="auto"/>
              <w:rPr/>
            </w:pPr>
            <w:r>
              <w:rPr>
                <w:spacing w:val="-3"/>
              </w:rPr>
              <w:t>原按</w:t>
            </w:r>
            <w:r>
              <w:rPr>
                <w:spacing w:val="-29"/>
              </w:rPr>
              <w:t xml:space="preserve"> </w:t>
            </w:r>
            <w:r>
              <w:rPr>
                <w:spacing w:val="-3"/>
              </w:rPr>
              <w:t>13%征税的制成的饲料添加剂</w:t>
            </w:r>
          </w:p>
        </w:tc>
        <w:tc>
          <w:tcPr>
            <w:tcW w:w="1866" w:type="dxa"/>
            <w:vAlign w:val="top"/>
          </w:tcPr>
          <w:p>
            <w:pPr>
              <w:rPr>
                <w:rFonts w:ascii="Arial"/>
                <w:sz w:val="21"/>
              </w:rPr>
            </w:pPr>
            <w:r/>
          </w:p>
        </w:tc>
      </w:tr>
      <w:tr>
        <w:trPr>
          <w:trHeight w:val="325" w:hRule="atLeast"/>
        </w:trPr>
        <w:tc>
          <w:tcPr>
            <w:tcW w:w="926" w:type="dxa"/>
            <w:vAlign w:val="top"/>
          </w:tcPr>
          <w:p>
            <w:pPr>
              <w:pStyle w:val="TableText"/>
              <w:ind w:left="299"/>
              <w:spacing w:before="77" w:line="181" w:lineRule="auto"/>
              <w:rPr/>
            </w:pPr>
            <w:r>
              <w:rPr>
                <w:spacing w:val="-8"/>
              </w:rPr>
              <w:t>230</w:t>
            </w:r>
          </w:p>
        </w:tc>
        <w:tc>
          <w:tcPr>
            <w:tcW w:w="1614" w:type="dxa"/>
            <w:vAlign w:val="top"/>
          </w:tcPr>
          <w:p>
            <w:pPr>
              <w:pStyle w:val="TableText"/>
              <w:ind w:left="122"/>
              <w:spacing w:before="77" w:line="181" w:lineRule="auto"/>
              <w:rPr/>
            </w:pPr>
            <w:r>
              <w:rPr>
                <w:spacing w:val="-2"/>
              </w:rPr>
              <w:t>23099090002</w:t>
            </w:r>
          </w:p>
        </w:tc>
        <w:tc>
          <w:tcPr>
            <w:tcW w:w="4859" w:type="dxa"/>
            <w:vAlign w:val="top"/>
          </w:tcPr>
          <w:p>
            <w:pPr>
              <w:pStyle w:val="TableText"/>
              <w:ind w:left="120"/>
              <w:spacing w:before="45" w:line="207" w:lineRule="auto"/>
              <w:rPr/>
            </w:pPr>
            <w:r>
              <w:rPr>
                <w:spacing w:val="-3"/>
              </w:rPr>
              <w:t>原按</w:t>
            </w:r>
            <w:r>
              <w:rPr>
                <w:spacing w:val="-26"/>
              </w:rPr>
              <w:t xml:space="preserve"> </w:t>
            </w:r>
            <w:r>
              <w:rPr>
                <w:spacing w:val="-3"/>
              </w:rPr>
              <w:t>13%征税的其它配制的动物饲料</w:t>
            </w:r>
          </w:p>
        </w:tc>
        <w:tc>
          <w:tcPr>
            <w:tcW w:w="1866" w:type="dxa"/>
            <w:vAlign w:val="top"/>
          </w:tcPr>
          <w:p>
            <w:pPr>
              <w:rPr>
                <w:rFonts w:ascii="Arial"/>
                <w:sz w:val="21"/>
              </w:rPr>
            </w:pPr>
            <w:r/>
          </w:p>
        </w:tc>
      </w:tr>
      <w:tr>
        <w:trPr>
          <w:trHeight w:val="325" w:hRule="atLeast"/>
        </w:trPr>
        <w:tc>
          <w:tcPr>
            <w:tcW w:w="926" w:type="dxa"/>
            <w:vAlign w:val="top"/>
          </w:tcPr>
          <w:p>
            <w:pPr>
              <w:pStyle w:val="TableText"/>
              <w:ind w:left="299"/>
              <w:spacing w:before="78" w:line="181" w:lineRule="auto"/>
              <w:rPr/>
            </w:pPr>
            <w:r>
              <w:rPr>
                <w:spacing w:val="-8"/>
              </w:rPr>
              <w:t>231</w:t>
            </w:r>
          </w:p>
        </w:tc>
        <w:tc>
          <w:tcPr>
            <w:tcW w:w="1614" w:type="dxa"/>
            <w:vAlign w:val="top"/>
          </w:tcPr>
          <w:p>
            <w:pPr>
              <w:pStyle w:val="TableText"/>
              <w:ind w:left="122"/>
              <w:spacing w:before="78" w:line="181" w:lineRule="auto"/>
              <w:rPr/>
            </w:pPr>
            <w:r>
              <w:rPr>
                <w:spacing w:val="-3"/>
              </w:rPr>
              <w:t>25010011</w:t>
            </w:r>
          </w:p>
        </w:tc>
        <w:tc>
          <w:tcPr>
            <w:tcW w:w="4859" w:type="dxa"/>
            <w:vAlign w:val="top"/>
          </w:tcPr>
          <w:p>
            <w:pPr>
              <w:pStyle w:val="TableText"/>
              <w:ind w:left="118"/>
              <w:spacing w:before="47" w:line="206" w:lineRule="auto"/>
              <w:rPr/>
            </w:pPr>
            <w:r>
              <w:rPr>
                <w:spacing w:val="-5"/>
              </w:rPr>
              <w:t>食用盐</w:t>
            </w:r>
          </w:p>
        </w:tc>
        <w:tc>
          <w:tcPr>
            <w:tcW w:w="1866" w:type="dxa"/>
            <w:vAlign w:val="top"/>
          </w:tcPr>
          <w:p>
            <w:pPr>
              <w:rPr>
                <w:rFonts w:ascii="Arial"/>
                <w:sz w:val="21"/>
              </w:rPr>
            </w:pPr>
            <w:r/>
          </w:p>
        </w:tc>
      </w:tr>
      <w:tr>
        <w:trPr>
          <w:trHeight w:val="325" w:hRule="atLeast"/>
        </w:trPr>
        <w:tc>
          <w:tcPr>
            <w:tcW w:w="926" w:type="dxa"/>
            <w:vAlign w:val="top"/>
          </w:tcPr>
          <w:p>
            <w:pPr>
              <w:pStyle w:val="TableText"/>
              <w:ind w:left="299"/>
              <w:spacing w:before="77" w:line="181" w:lineRule="auto"/>
              <w:rPr/>
            </w:pPr>
            <w:r>
              <w:rPr>
                <w:spacing w:val="-8"/>
              </w:rPr>
              <w:t>232</w:t>
            </w:r>
          </w:p>
        </w:tc>
        <w:tc>
          <w:tcPr>
            <w:tcW w:w="1614" w:type="dxa"/>
            <w:vAlign w:val="top"/>
          </w:tcPr>
          <w:p>
            <w:pPr>
              <w:pStyle w:val="TableText"/>
              <w:ind w:left="122"/>
              <w:spacing w:before="77" w:line="181" w:lineRule="auto"/>
              <w:rPr/>
            </w:pPr>
            <w:r>
              <w:rPr>
                <w:spacing w:val="-3"/>
              </w:rPr>
              <w:t>29051990</w:t>
            </w:r>
          </w:p>
        </w:tc>
        <w:tc>
          <w:tcPr>
            <w:tcW w:w="4859" w:type="dxa"/>
            <w:vAlign w:val="top"/>
          </w:tcPr>
          <w:p>
            <w:pPr>
              <w:pStyle w:val="TableText"/>
              <w:ind w:left="114"/>
              <w:spacing w:before="45" w:line="207" w:lineRule="auto"/>
              <w:rPr/>
            </w:pPr>
            <w:r>
              <w:rPr>
                <w:spacing w:val="-2"/>
              </w:rPr>
              <w:t>其他饱和一元醇</w:t>
            </w:r>
          </w:p>
        </w:tc>
        <w:tc>
          <w:tcPr>
            <w:tcW w:w="1866" w:type="dxa"/>
            <w:vAlign w:val="top"/>
          </w:tcPr>
          <w:p>
            <w:pPr>
              <w:pStyle w:val="TableText"/>
              <w:ind w:left="124"/>
              <w:spacing w:before="45" w:line="207"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299"/>
              <w:spacing w:before="78" w:line="181" w:lineRule="auto"/>
              <w:rPr/>
            </w:pPr>
            <w:r>
              <w:rPr>
                <w:spacing w:val="-8"/>
              </w:rPr>
              <w:t>233</w:t>
            </w:r>
          </w:p>
        </w:tc>
        <w:tc>
          <w:tcPr>
            <w:tcW w:w="1614" w:type="dxa"/>
            <w:vAlign w:val="top"/>
          </w:tcPr>
          <w:p>
            <w:pPr>
              <w:pStyle w:val="TableText"/>
              <w:ind w:left="122"/>
              <w:spacing w:before="78" w:line="181" w:lineRule="auto"/>
              <w:rPr/>
            </w:pPr>
            <w:r>
              <w:rPr>
                <w:spacing w:val="-3"/>
              </w:rPr>
              <w:t>29091910</w:t>
            </w:r>
          </w:p>
        </w:tc>
        <w:tc>
          <w:tcPr>
            <w:tcW w:w="4859" w:type="dxa"/>
            <w:vAlign w:val="top"/>
          </w:tcPr>
          <w:p>
            <w:pPr>
              <w:pStyle w:val="TableText"/>
              <w:ind w:left="149"/>
              <w:spacing w:before="47" w:line="206" w:lineRule="auto"/>
              <w:rPr/>
            </w:pPr>
            <w:r>
              <w:rPr>
                <w:spacing w:val="-23"/>
              </w:rPr>
              <w:t>甲醚</w:t>
            </w:r>
          </w:p>
        </w:tc>
        <w:tc>
          <w:tcPr>
            <w:tcW w:w="1866" w:type="dxa"/>
            <w:vAlign w:val="top"/>
          </w:tcPr>
          <w:p>
            <w:pPr>
              <w:rPr>
                <w:rFonts w:ascii="Arial"/>
                <w:sz w:val="21"/>
              </w:rPr>
            </w:pPr>
            <w:r/>
          </w:p>
        </w:tc>
      </w:tr>
      <w:tr>
        <w:trPr>
          <w:trHeight w:val="325" w:hRule="atLeast"/>
        </w:trPr>
        <w:tc>
          <w:tcPr>
            <w:tcW w:w="926" w:type="dxa"/>
            <w:vAlign w:val="top"/>
          </w:tcPr>
          <w:p>
            <w:pPr>
              <w:pStyle w:val="TableText"/>
              <w:ind w:left="299"/>
              <w:spacing w:before="77" w:line="181" w:lineRule="auto"/>
              <w:rPr/>
            </w:pPr>
            <w:r>
              <w:rPr>
                <w:spacing w:val="-8"/>
              </w:rPr>
              <w:t>234</w:t>
            </w:r>
          </w:p>
        </w:tc>
        <w:tc>
          <w:tcPr>
            <w:tcW w:w="1614" w:type="dxa"/>
            <w:vAlign w:val="top"/>
          </w:tcPr>
          <w:p>
            <w:pPr>
              <w:pStyle w:val="TableText"/>
              <w:ind w:left="122"/>
              <w:spacing w:before="77" w:line="181" w:lineRule="auto"/>
              <w:rPr/>
            </w:pPr>
            <w:r>
              <w:rPr>
                <w:spacing w:val="-2"/>
              </w:rPr>
              <w:t>29091990111</w:t>
            </w:r>
          </w:p>
        </w:tc>
        <w:tc>
          <w:tcPr>
            <w:tcW w:w="4859" w:type="dxa"/>
            <w:vAlign w:val="top"/>
          </w:tcPr>
          <w:p>
            <w:pPr>
              <w:pStyle w:val="TableText"/>
              <w:ind w:left="120"/>
              <w:spacing w:before="45" w:line="207" w:lineRule="auto"/>
              <w:rPr/>
            </w:pPr>
            <w:r>
              <w:rPr>
                <w:spacing w:val="-4"/>
              </w:rPr>
              <w:t>原按</w:t>
            </w:r>
            <w:r>
              <w:rPr>
                <w:spacing w:val="-25"/>
              </w:rPr>
              <w:t xml:space="preserve"> </w:t>
            </w:r>
            <w:r>
              <w:rPr>
                <w:spacing w:val="-4"/>
              </w:rPr>
              <w:t>13%征税的八氯二丙醚</w:t>
            </w:r>
          </w:p>
        </w:tc>
        <w:tc>
          <w:tcPr>
            <w:tcW w:w="1866" w:type="dxa"/>
            <w:vAlign w:val="top"/>
          </w:tcPr>
          <w:p>
            <w:pPr>
              <w:rPr>
                <w:rFonts w:ascii="Arial"/>
                <w:sz w:val="21"/>
              </w:rPr>
            </w:pPr>
            <w:r/>
          </w:p>
        </w:tc>
      </w:tr>
      <w:tr>
        <w:trPr>
          <w:trHeight w:val="327" w:hRule="atLeast"/>
        </w:trPr>
        <w:tc>
          <w:tcPr>
            <w:tcW w:w="926" w:type="dxa"/>
            <w:vAlign w:val="top"/>
          </w:tcPr>
          <w:p>
            <w:pPr>
              <w:pStyle w:val="TableText"/>
              <w:ind w:left="299"/>
              <w:spacing w:before="78" w:line="181" w:lineRule="auto"/>
              <w:rPr/>
            </w:pPr>
            <w:r>
              <w:rPr>
                <w:spacing w:val="-8"/>
              </w:rPr>
              <w:t>235</w:t>
            </w:r>
          </w:p>
        </w:tc>
        <w:tc>
          <w:tcPr>
            <w:tcW w:w="1614" w:type="dxa"/>
            <w:vAlign w:val="top"/>
          </w:tcPr>
          <w:p>
            <w:pPr>
              <w:pStyle w:val="TableText"/>
              <w:ind w:left="122"/>
              <w:spacing w:before="78" w:line="181" w:lineRule="auto"/>
              <w:rPr/>
            </w:pPr>
            <w:r>
              <w:rPr>
                <w:spacing w:val="-2"/>
              </w:rPr>
              <w:t>29091990121</w:t>
            </w:r>
          </w:p>
        </w:tc>
        <w:tc>
          <w:tcPr>
            <w:tcW w:w="4859" w:type="dxa"/>
            <w:vAlign w:val="top"/>
          </w:tcPr>
          <w:p>
            <w:pPr>
              <w:pStyle w:val="TableText"/>
              <w:ind w:left="120"/>
              <w:spacing w:before="47" w:line="207" w:lineRule="auto"/>
              <w:rPr/>
            </w:pPr>
            <w:r>
              <w:rPr>
                <w:spacing w:val="-4"/>
              </w:rPr>
              <w:t>原按</w:t>
            </w:r>
            <w:r>
              <w:rPr>
                <w:spacing w:val="-25"/>
              </w:rPr>
              <w:t xml:space="preserve"> </w:t>
            </w:r>
            <w:r>
              <w:rPr>
                <w:spacing w:val="-4"/>
              </w:rPr>
              <w:t>13%征税的二氯异丙醚</w:t>
            </w:r>
          </w:p>
        </w:tc>
        <w:tc>
          <w:tcPr>
            <w:tcW w:w="1866" w:type="dxa"/>
            <w:vAlign w:val="top"/>
          </w:tcPr>
          <w:p>
            <w:pPr>
              <w:rPr>
                <w:rFonts w:ascii="Arial"/>
                <w:sz w:val="21"/>
              </w:rPr>
            </w:pPr>
            <w:r/>
          </w:p>
        </w:tc>
      </w:tr>
    </w:tbl>
    <w:p>
      <w:pPr>
        <w:rPr>
          <w:rFonts w:ascii="Arial"/>
          <w:sz w:val="21"/>
        </w:rPr>
      </w:pPr>
      <w:r/>
    </w:p>
    <w:p>
      <w:pPr>
        <w:sectPr>
          <w:headerReference w:type="default" r:id="rId460"/>
          <w:footerReference w:type="default" r:id="rId468"/>
          <w:pgSz w:w="11906" w:h="16839"/>
          <w:pgMar w:top="1040" w:right="1318" w:bottom="885" w:left="1317" w:header="735" w:footer="622" w:gutter="0"/>
        </w:sectPr>
        <w:rPr>
          <w:rFonts w:ascii="Arial" w:hAnsi="Arial" w:eastAsia="Arial" w:cs="Arial"/>
          <w:sz w:val="21"/>
          <w:szCs w:val="21"/>
        </w:rPr>
      </w:pPr>
    </w:p>
    <w:p>
      <w:pPr>
        <w:spacing w:before="134"/>
        <w:rPr/>
      </w:pPr>
      <w:r/>
    </w:p>
    <w:tbl>
      <w:tblPr>
        <w:tblStyle w:val="TableNormal"/>
        <w:tblW w:w="9265"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926"/>
        <w:gridCol w:w="1614"/>
        <w:gridCol w:w="4859"/>
        <w:gridCol w:w="1866"/>
      </w:tblGrid>
      <w:tr>
        <w:trPr>
          <w:trHeight w:val="649" w:hRule="atLeast"/>
        </w:trPr>
        <w:tc>
          <w:tcPr>
            <w:tcW w:w="926" w:type="dxa"/>
            <w:vAlign w:val="top"/>
          </w:tcPr>
          <w:p>
            <w:pPr>
              <w:pStyle w:val="TableText"/>
              <w:ind w:left="299"/>
              <w:spacing w:before="238" w:line="181" w:lineRule="auto"/>
              <w:rPr/>
            </w:pPr>
            <w:r>
              <w:rPr>
                <w:spacing w:val="-8"/>
              </w:rPr>
              <w:t>236</w:t>
            </w:r>
          </w:p>
        </w:tc>
        <w:tc>
          <w:tcPr>
            <w:tcW w:w="1614" w:type="dxa"/>
            <w:vAlign w:val="top"/>
          </w:tcPr>
          <w:p>
            <w:pPr>
              <w:pStyle w:val="TableText"/>
              <w:ind w:left="122"/>
              <w:spacing w:before="238" w:line="181" w:lineRule="auto"/>
              <w:rPr/>
            </w:pPr>
            <w:r>
              <w:rPr>
                <w:spacing w:val="-2"/>
              </w:rPr>
              <w:t>29091990901</w:t>
            </w:r>
          </w:p>
        </w:tc>
        <w:tc>
          <w:tcPr>
            <w:tcW w:w="4859" w:type="dxa"/>
            <w:vAlign w:val="top"/>
          </w:tcPr>
          <w:p>
            <w:pPr>
              <w:pStyle w:val="TableText"/>
              <w:ind w:left="120" w:right="249"/>
              <w:spacing w:before="46" w:line="228" w:lineRule="auto"/>
              <w:rPr/>
            </w:pPr>
            <w:r>
              <w:rPr>
                <w:spacing w:val="-3"/>
              </w:rPr>
              <w:t>原按</w:t>
            </w:r>
            <w:r>
              <w:rPr>
                <w:spacing w:val="-17"/>
              </w:rPr>
              <w:t xml:space="preserve"> </w:t>
            </w:r>
            <w:r>
              <w:rPr>
                <w:spacing w:val="-3"/>
              </w:rPr>
              <w:t>13%征税的其他无环醚及其卤化等衍生</w:t>
            </w:r>
            <w:r>
              <w:rPr/>
              <w:t xml:space="preserve"> </w:t>
            </w:r>
            <w:r>
              <w:rPr/>
              <w:t>物</w:t>
            </w:r>
          </w:p>
        </w:tc>
        <w:tc>
          <w:tcPr>
            <w:tcW w:w="1866" w:type="dxa"/>
            <w:vAlign w:val="top"/>
          </w:tcPr>
          <w:p>
            <w:pPr>
              <w:rPr>
                <w:rFonts w:ascii="Arial"/>
                <w:sz w:val="21"/>
              </w:rPr>
            </w:pPr>
            <w:r/>
          </w:p>
        </w:tc>
      </w:tr>
      <w:tr>
        <w:trPr>
          <w:trHeight w:val="644" w:hRule="atLeast"/>
        </w:trPr>
        <w:tc>
          <w:tcPr>
            <w:tcW w:w="926" w:type="dxa"/>
            <w:vAlign w:val="top"/>
          </w:tcPr>
          <w:p>
            <w:pPr>
              <w:pStyle w:val="TableText"/>
              <w:ind w:left="299"/>
              <w:spacing w:before="235" w:line="181" w:lineRule="auto"/>
              <w:rPr/>
            </w:pPr>
            <w:r>
              <w:rPr>
                <w:spacing w:val="-8"/>
              </w:rPr>
              <w:t>237</w:t>
            </w:r>
          </w:p>
        </w:tc>
        <w:tc>
          <w:tcPr>
            <w:tcW w:w="1614" w:type="dxa"/>
            <w:vAlign w:val="top"/>
          </w:tcPr>
          <w:p>
            <w:pPr>
              <w:pStyle w:val="TableText"/>
              <w:ind w:left="122"/>
              <w:spacing w:before="235" w:line="181" w:lineRule="auto"/>
              <w:rPr/>
            </w:pPr>
            <w:r>
              <w:rPr>
                <w:spacing w:val="-3"/>
              </w:rPr>
              <w:t>29109000</w:t>
            </w:r>
          </w:p>
        </w:tc>
        <w:tc>
          <w:tcPr>
            <w:tcW w:w="4859" w:type="dxa"/>
            <w:vAlign w:val="top"/>
          </w:tcPr>
          <w:p>
            <w:pPr>
              <w:pStyle w:val="TableText"/>
              <w:ind w:left="114" w:right="31" w:firstLine="17"/>
              <w:spacing w:before="43" w:line="227" w:lineRule="auto"/>
              <w:rPr/>
            </w:pPr>
            <w:r>
              <w:rPr>
                <w:spacing w:val="-6"/>
              </w:rPr>
              <w:t>三节环环氧化物，环氧醇(酚、醚)及其卤化、</w:t>
            </w:r>
            <w:r>
              <w:rPr>
                <w:spacing w:val="15"/>
              </w:rPr>
              <w:t xml:space="preserve"> </w:t>
            </w:r>
            <w:r>
              <w:rPr>
                <w:spacing w:val="-1"/>
              </w:rPr>
              <w:t>磺化、硝化、或亚硝化的衍生物</w:t>
            </w:r>
          </w:p>
        </w:tc>
        <w:tc>
          <w:tcPr>
            <w:tcW w:w="1866" w:type="dxa"/>
            <w:vAlign w:val="top"/>
          </w:tcPr>
          <w:p>
            <w:pPr>
              <w:pStyle w:val="TableText"/>
              <w:ind w:left="124"/>
              <w:spacing w:before="204" w:line="217"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299"/>
              <w:spacing w:before="75" w:line="181" w:lineRule="auto"/>
              <w:rPr/>
            </w:pPr>
            <w:r>
              <w:rPr>
                <w:spacing w:val="-8"/>
              </w:rPr>
              <w:t>238</w:t>
            </w:r>
          </w:p>
        </w:tc>
        <w:tc>
          <w:tcPr>
            <w:tcW w:w="1614" w:type="dxa"/>
            <w:vAlign w:val="top"/>
          </w:tcPr>
          <w:p>
            <w:pPr>
              <w:pStyle w:val="TableText"/>
              <w:ind w:left="122"/>
              <w:spacing w:before="75" w:line="181" w:lineRule="auto"/>
              <w:rPr/>
            </w:pPr>
            <w:r>
              <w:rPr>
                <w:spacing w:val="-3"/>
              </w:rPr>
              <w:t>2915390011</w:t>
            </w:r>
          </w:p>
        </w:tc>
        <w:tc>
          <w:tcPr>
            <w:tcW w:w="4859" w:type="dxa"/>
            <w:vAlign w:val="top"/>
          </w:tcPr>
          <w:p>
            <w:pPr>
              <w:pStyle w:val="TableText"/>
              <w:ind w:left="132"/>
              <w:spacing w:before="44" w:line="208" w:lineRule="auto"/>
              <w:rPr/>
            </w:pPr>
            <w:r>
              <w:rPr>
                <w:spacing w:val="-6"/>
              </w:rPr>
              <w:t>三氯杀虫酯</w:t>
            </w:r>
          </w:p>
        </w:tc>
        <w:tc>
          <w:tcPr>
            <w:tcW w:w="1866" w:type="dxa"/>
            <w:vAlign w:val="top"/>
          </w:tcPr>
          <w:p>
            <w:pPr>
              <w:pStyle w:val="TableText"/>
              <w:ind w:left="124"/>
              <w:spacing w:before="44" w:line="208"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299"/>
              <w:spacing w:before="74" w:line="181" w:lineRule="auto"/>
              <w:rPr/>
            </w:pPr>
            <w:r>
              <w:rPr>
                <w:spacing w:val="-8"/>
              </w:rPr>
              <w:t>239</w:t>
            </w:r>
          </w:p>
        </w:tc>
        <w:tc>
          <w:tcPr>
            <w:tcW w:w="1614" w:type="dxa"/>
            <w:vAlign w:val="top"/>
          </w:tcPr>
          <w:p>
            <w:pPr>
              <w:pStyle w:val="TableText"/>
              <w:ind w:left="122"/>
              <w:spacing w:before="74" w:line="181" w:lineRule="auto"/>
              <w:rPr/>
            </w:pPr>
            <w:r>
              <w:rPr>
                <w:spacing w:val="-3"/>
              </w:rPr>
              <w:t>2915390013</w:t>
            </w:r>
          </w:p>
        </w:tc>
        <w:tc>
          <w:tcPr>
            <w:tcW w:w="4859" w:type="dxa"/>
            <w:vAlign w:val="top"/>
          </w:tcPr>
          <w:p>
            <w:pPr>
              <w:pStyle w:val="TableText"/>
              <w:ind w:left="117"/>
              <w:spacing w:before="43" w:line="209" w:lineRule="auto"/>
              <w:rPr/>
            </w:pPr>
            <w:r>
              <w:rPr>
                <w:spacing w:val="-5"/>
              </w:rPr>
              <w:t>特乐酯</w:t>
            </w:r>
          </w:p>
        </w:tc>
        <w:tc>
          <w:tcPr>
            <w:tcW w:w="1866" w:type="dxa"/>
            <w:vAlign w:val="top"/>
          </w:tcPr>
          <w:p>
            <w:pPr>
              <w:pStyle w:val="TableText"/>
              <w:ind w:left="124"/>
              <w:spacing w:before="43" w:line="209"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299"/>
              <w:spacing w:before="75" w:line="181" w:lineRule="auto"/>
              <w:rPr/>
            </w:pPr>
            <w:r>
              <w:rPr>
                <w:spacing w:val="-8"/>
              </w:rPr>
              <w:t>240</w:t>
            </w:r>
          </w:p>
        </w:tc>
        <w:tc>
          <w:tcPr>
            <w:tcW w:w="1614" w:type="dxa"/>
            <w:vAlign w:val="top"/>
          </w:tcPr>
          <w:p>
            <w:pPr>
              <w:pStyle w:val="TableText"/>
              <w:ind w:left="122"/>
              <w:spacing w:before="75" w:line="181" w:lineRule="auto"/>
              <w:rPr/>
            </w:pPr>
            <w:r>
              <w:rPr>
                <w:spacing w:val="-3"/>
              </w:rPr>
              <w:t>2915390015</w:t>
            </w:r>
          </w:p>
        </w:tc>
        <w:tc>
          <w:tcPr>
            <w:tcW w:w="4859" w:type="dxa"/>
            <w:vAlign w:val="top"/>
          </w:tcPr>
          <w:p>
            <w:pPr>
              <w:pStyle w:val="TableText"/>
              <w:ind w:left="106"/>
              <w:spacing w:before="44" w:line="208" w:lineRule="auto"/>
              <w:rPr/>
            </w:pPr>
            <w:r>
              <w:rPr>
                <w:spacing w:val="-1"/>
              </w:rPr>
              <w:t>信铃酯</w:t>
            </w:r>
          </w:p>
        </w:tc>
        <w:tc>
          <w:tcPr>
            <w:tcW w:w="1866" w:type="dxa"/>
            <w:vAlign w:val="top"/>
          </w:tcPr>
          <w:p>
            <w:pPr>
              <w:pStyle w:val="TableText"/>
              <w:ind w:left="124"/>
              <w:spacing w:before="44" w:line="208"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299"/>
              <w:spacing w:before="73" w:line="180" w:lineRule="auto"/>
              <w:rPr/>
            </w:pPr>
            <w:r>
              <w:rPr>
                <w:spacing w:val="-8"/>
              </w:rPr>
              <w:t>241</w:t>
            </w:r>
          </w:p>
        </w:tc>
        <w:tc>
          <w:tcPr>
            <w:tcW w:w="1614" w:type="dxa"/>
            <w:vAlign w:val="top"/>
          </w:tcPr>
          <w:p>
            <w:pPr>
              <w:pStyle w:val="TableText"/>
              <w:ind w:left="122"/>
              <w:spacing w:before="74" w:line="181" w:lineRule="auto"/>
              <w:rPr/>
            </w:pPr>
            <w:r>
              <w:rPr>
                <w:spacing w:val="-3"/>
              </w:rPr>
              <w:t>2915390016</w:t>
            </w:r>
          </w:p>
        </w:tc>
        <w:tc>
          <w:tcPr>
            <w:tcW w:w="4859" w:type="dxa"/>
            <w:vAlign w:val="top"/>
          </w:tcPr>
          <w:p>
            <w:pPr>
              <w:pStyle w:val="TableText"/>
              <w:ind w:left="118"/>
              <w:spacing w:before="43" w:line="209" w:lineRule="auto"/>
              <w:rPr/>
            </w:pPr>
            <w:r>
              <w:rPr>
                <w:spacing w:val="-5"/>
              </w:rPr>
              <w:t>种衣酯</w:t>
            </w:r>
          </w:p>
        </w:tc>
        <w:tc>
          <w:tcPr>
            <w:tcW w:w="1866" w:type="dxa"/>
            <w:vAlign w:val="top"/>
          </w:tcPr>
          <w:p>
            <w:pPr>
              <w:pStyle w:val="TableText"/>
              <w:ind w:left="124"/>
              <w:spacing w:before="43" w:line="209" w:lineRule="auto"/>
              <w:rPr/>
            </w:pPr>
            <w:r>
              <w:rPr>
                <w:spacing w:val="-6"/>
              </w:rPr>
              <w:t>原按</w:t>
            </w:r>
            <w:r>
              <w:rPr>
                <w:spacing w:val="-29"/>
              </w:rPr>
              <w:t xml:space="preserve"> </w:t>
            </w:r>
            <w:r>
              <w:rPr>
                <w:spacing w:val="-6"/>
              </w:rPr>
              <w:t>13%征税的</w:t>
            </w:r>
          </w:p>
        </w:tc>
      </w:tr>
      <w:tr>
        <w:trPr>
          <w:trHeight w:val="644" w:hRule="atLeast"/>
        </w:trPr>
        <w:tc>
          <w:tcPr>
            <w:tcW w:w="926" w:type="dxa"/>
            <w:vAlign w:val="top"/>
          </w:tcPr>
          <w:p>
            <w:pPr>
              <w:pStyle w:val="TableText"/>
              <w:ind w:left="299"/>
              <w:spacing w:before="233" w:line="180" w:lineRule="auto"/>
              <w:rPr/>
            </w:pPr>
            <w:r>
              <w:rPr>
                <w:spacing w:val="-8"/>
              </w:rPr>
              <w:t>242</w:t>
            </w:r>
          </w:p>
        </w:tc>
        <w:tc>
          <w:tcPr>
            <w:tcW w:w="1614" w:type="dxa"/>
            <w:vAlign w:val="top"/>
          </w:tcPr>
          <w:p>
            <w:pPr>
              <w:pStyle w:val="TableText"/>
              <w:ind w:left="122"/>
              <w:spacing w:before="234" w:line="181" w:lineRule="auto"/>
              <w:rPr/>
            </w:pPr>
            <w:r>
              <w:rPr>
                <w:spacing w:val="-3"/>
              </w:rPr>
              <w:t>29189900</w:t>
            </w:r>
          </w:p>
        </w:tc>
        <w:tc>
          <w:tcPr>
            <w:tcW w:w="4859" w:type="dxa"/>
            <w:vAlign w:val="top"/>
          </w:tcPr>
          <w:p>
            <w:pPr>
              <w:pStyle w:val="TableText"/>
              <w:ind w:left="122" w:right="189" w:hanging="8"/>
              <w:spacing w:before="43" w:line="227" w:lineRule="auto"/>
              <w:rPr/>
            </w:pPr>
            <w:r>
              <w:rPr>
                <w:spacing w:val="-1"/>
              </w:rPr>
              <w:t>其他含其他附加含氧基羧酸及其酸酐（酰卤</w:t>
            </w:r>
            <w:r>
              <w:rPr>
                <w:spacing w:val="8"/>
              </w:rPr>
              <w:t xml:space="preserve"> </w:t>
            </w:r>
            <w:r>
              <w:rPr>
                <w:spacing w:val="-1"/>
              </w:rPr>
              <w:t>化物，过氧化物和过氧酸及它们的衍生物）</w:t>
            </w:r>
          </w:p>
        </w:tc>
        <w:tc>
          <w:tcPr>
            <w:tcW w:w="1866" w:type="dxa"/>
            <w:vAlign w:val="top"/>
          </w:tcPr>
          <w:p>
            <w:pPr>
              <w:pStyle w:val="TableText"/>
              <w:ind w:left="124"/>
              <w:spacing w:before="203" w:line="217"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299"/>
              <w:spacing w:before="77" w:line="181" w:lineRule="auto"/>
              <w:rPr/>
            </w:pPr>
            <w:r>
              <w:rPr>
                <w:spacing w:val="-8"/>
              </w:rPr>
              <w:t>243</w:t>
            </w:r>
          </w:p>
        </w:tc>
        <w:tc>
          <w:tcPr>
            <w:tcW w:w="1614" w:type="dxa"/>
            <w:vAlign w:val="top"/>
          </w:tcPr>
          <w:p>
            <w:pPr>
              <w:pStyle w:val="TableText"/>
              <w:ind w:left="122"/>
              <w:spacing w:before="77" w:line="181" w:lineRule="auto"/>
              <w:rPr/>
            </w:pPr>
            <w:r>
              <w:rPr>
                <w:spacing w:val="-3"/>
              </w:rPr>
              <w:t>29214990</w:t>
            </w:r>
          </w:p>
        </w:tc>
        <w:tc>
          <w:tcPr>
            <w:tcW w:w="4859" w:type="dxa"/>
            <w:vAlign w:val="top"/>
          </w:tcPr>
          <w:p>
            <w:pPr>
              <w:pStyle w:val="TableText"/>
              <w:ind w:left="114"/>
              <w:spacing w:before="45" w:line="207" w:lineRule="auto"/>
              <w:rPr/>
            </w:pPr>
            <w:r>
              <w:rPr>
                <w:spacing w:val="-1"/>
              </w:rPr>
              <w:t>其他芳香单胺及衍生物及它们的盐</w:t>
            </w:r>
          </w:p>
        </w:tc>
        <w:tc>
          <w:tcPr>
            <w:tcW w:w="1866" w:type="dxa"/>
            <w:vAlign w:val="top"/>
          </w:tcPr>
          <w:p>
            <w:pPr>
              <w:pStyle w:val="TableText"/>
              <w:ind w:left="124"/>
              <w:spacing w:before="45" w:line="207"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299"/>
              <w:spacing w:before="75" w:line="180" w:lineRule="auto"/>
              <w:rPr/>
            </w:pPr>
            <w:r>
              <w:rPr>
                <w:spacing w:val="-8"/>
              </w:rPr>
              <w:t>244</w:t>
            </w:r>
          </w:p>
        </w:tc>
        <w:tc>
          <w:tcPr>
            <w:tcW w:w="1614" w:type="dxa"/>
            <w:vAlign w:val="top"/>
          </w:tcPr>
          <w:p>
            <w:pPr>
              <w:pStyle w:val="TableText"/>
              <w:ind w:left="122"/>
              <w:spacing w:before="75" w:line="181" w:lineRule="auto"/>
              <w:rPr/>
            </w:pPr>
            <w:r>
              <w:rPr>
                <w:spacing w:val="-3"/>
              </w:rPr>
              <w:t>2922199010</w:t>
            </w:r>
          </w:p>
        </w:tc>
        <w:tc>
          <w:tcPr>
            <w:tcW w:w="4859" w:type="dxa"/>
            <w:vAlign w:val="top"/>
          </w:tcPr>
          <w:p>
            <w:pPr>
              <w:pStyle w:val="TableText"/>
              <w:ind w:left="111"/>
              <w:spacing w:before="44" w:line="208" w:lineRule="auto"/>
              <w:rPr/>
            </w:pPr>
            <w:r>
              <w:rPr>
                <w:spacing w:val="-3"/>
              </w:rPr>
              <w:t>增产胺</w:t>
            </w:r>
          </w:p>
        </w:tc>
        <w:tc>
          <w:tcPr>
            <w:tcW w:w="1866" w:type="dxa"/>
            <w:vAlign w:val="top"/>
          </w:tcPr>
          <w:p>
            <w:pPr>
              <w:pStyle w:val="TableText"/>
              <w:ind w:left="124"/>
              <w:spacing w:before="44" w:line="208"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299"/>
              <w:spacing w:before="77" w:line="181" w:lineRule="auto"/>
              <w:rPr/>
            </w:pPr>
            <w:r>
              <w:rPr>
                <w:spacing w:val="-8"/>
              </w:rPr>
              <w:t>245</w:t>
            </w:r>
          </w:p>
        </w:tc>
        <w:tc>
          <w:tcPr>
            <w:tcW w:w="1614" w:type="dxa"/>
            <w:vAlign w:val="top"/>
          </w:tcPr>
          <w:p>
            <w:pPr>
              <w:pStyle w:val="TableText"/>
              <w:ind w:left="122"/>
              <w:spacing w:before="77" w:line="181" w:lineRule="auto"/>
              <w:rPr/>
            </w:pPr>
            <w:r>
              <w:rPr>
                <w:spacing w:val="-3"/>
              </w:rPr>
              <w:t>2922199020</w:t>
            </w:r>
          </w:p>
        </w:tc>
        <w:tc>
          <w:tcPr>
            <w:tcW w:w="4859" w:type="dxa"/>
            <w:vAlign w:val="top"/>
          </w:tcPr>
          <w:p>
            <w:pPr>
              <w:pStyle w:val="TableText"/>
              <w:ind w:left="121"/>
              <w:spacing w:before="45" w:line="207" w:lineRule="auto"/>
              <w:rPr/>
            </w:pPr>
            <w:r>
              <w:rPr>
                <w:spacing w:val="-5"/>
              </w:rPr>
              <w:t>克仑特罗</w:t>
            </w:r>
          </w:p>
        </w:tc>
        <w:tc>
          <w:tcPr>
            <w:tcW w:w="1866" w:type="dxa"/>
            <w:vAlign w:val="top"/>
          </w:tcPr>
          <w:p>
            <w:pPr>
              <w:pStyle w:val="TableText"/>
              <w:ind w:left="124"/>
              <w:spacing w:before="45" w:line="207" w:lineRule="auto"/>
              <w:rPr/>
            </w:pPr>
            <w:r>
              <w:rPr>
                <w:spacing w:val="-6"/>
              </w:rPr>
              <w:t>原按</w:t>
            </w:r>
            <w:r>
              <w:rPr>
                <w:spacing w:val="-29"/>
              </w:rPr>
              <w:t xml:space="preserve"> </w:t>
            </w:r>
            <w:r>
              <w:rPr>
                <w:spacing w:val="-6"/>
              </w:rPr>
              <w:t>13%征税的</w:t>
            </w:r>
          </w:p>
        </w:tc>
      </w:tr>
      <w:tr>
        <w:trPr>
          <w:trHeight w:val="644" w:hRule="atLeast"/>
        </w:trPr>
        <w:tc>
          <w:tcPr>
            <w:tcW w:w="926" w:type="dxa"/>
            <w:vAlign w:val="top"/>
          </w:tcPr>
          <w:p>
            <w:pPr>
              <w:pStyle w:val="TableText"/>
              <w:ind w:left="299"/>
              <w:spacing w:before="236" w:line="181" w:lineRule="auto"/>
              <w:rPr/>
            </w:pPr>
            <w:r>
              <w:rPr>
                <w:spacing w:val="-8"/>
              </w:rPr>
              <w:t>246</w:t>
            </w:r>
          </w:p>
        </w:tc>
        <w:tc>
          <w:tcPr>
            <w:tcW w:w="1614" w:type="dxa"/>
            <w:vAlign w:val="top"/>
          </w:tcPr>
          <w:p>
            <w:pPr>
              <w:pStyle w:val="TableText"/>
              <w:ind w:left="122"/>
              <w:spacing w:before="236" w:line="181" w:lineRule="auto"/>
              <w:rPr/>
            </w:pPr>
            <w:r>
              <w:rPr>
                <w:spacing w:val="-3"/>
              </w:rPr>
              <w:t>2922199031</w:t>
            </w:r>
          </w:p>
        </w:tc>
        <w:tc>
          <w:tcPr>
            <w:tcW w:w="4859" w:type="dxa"/>
            <w:vAlign w:val="top"/>
          </w:tcPr>
          <w:p>
            <w:pPr>
              <w:pStyle w:val="TableText"/>
              <w:ind w:left="112" w:right="102" w:firstLine="7"/>
              <w:spacing w:before="43" w:line="227" w:lineRule="auto"/>
              <w:rPr/>
            </w:pPr>
            <w:r>
              <w:rPr>
                <w:spacing w:val="-3"/>
              </w:rPr>
              <w:t>醋美沙朵、阿醋美沙朵、阿法美沙朵(以及它</w:t>
            </w:r>
            <w:r>
              <w:rPr>
                <w:spacing w:val="10"/>
              </w:rPr>
              <w:t xml:space="preserve"> </w:t>
            </w:r>
            <w:r>
              <w:rPr>
                <w:spacing w:val="-2"/>
              </w:rPr>
              <w:t>们的盐)</w:t>
            </w:r>
          </w:p>
        </w:tc>
        <w:tc>
          <w:tcPr>
            <w:tcW w:w="1866" w:type="dxa"/>
            <w:vAlign w:val="top"/>
          </w:tcPr>
          <w:p>
            <w:pPr>
              <w:pStyle w:val="TableText"/>
              <w:ind w:left="124"/>
              <w:spacing w:before="205" w:line="217"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299"/>
              <w:spacing w:before="77" w:line="181" w:lineRule="auto"/>
              <w:rPr/>
            </w:pPr>
            <w:r>
              <w:rPr>
                <w:spacing w:val="-8"/>
              </w:rPr>
              <w:t>247</w:t>
            </w:r>
          </w:p>
        </w:tc>
        <w:tc>
          <w:tcPr>
            <w:tcW w:w="1614" w:type="dxa"/>
            <w:vAlign w:val="top"/>
          </w:tcPr>
          <w:p>
            <w:pPr>
              <w:pStyle w:val="TableText"/>
              <w:ind w:left="122"/>
              <w:spacing w:before="77" w:line="181" w:lineRule="auto"/>
              <w:rPr/>
            </w:pPr>
            <w:r>
              <w:rPr>
                <w:spacing w:val="-3"/>
              </w:rPr>
              <w:t>2922199032</w:t>
            </w:r>
          </w:p>
        </w:tc>
        <w:tc>
          <w:tcPr>
            <w:tcW w:w="4859" w:type="dxa"/>
            <w:vAlign w:val="top"/>
          </w:tcPr>
          <w:p>
            <w:pPr>
              <w:pStyle w:val="TableText"/>
              <w:ind w:left="111"/>
              <w:spacing w:before="45" w:line="207" w:lineRule="auto"/>
              <w:rPr/>
            </w:pPr>
            <w:r>
              <w:rPr>
                <w:spacing w:val="-1"/>
              </w:rPr>
              <w:t>倍醋美沙多、倍他美沙多(以及它们的盐)</w:t>
            </w:r>
          </w:p>
        </w:tc>
        <w:tc>
          <w:tcPr>
            <w:tcW w:w="1866" w:type="dxa"/>
            <w:vAlign w:val="top"/>
          </w:tcPr>
          <w:p>
            <w:pPr>
              <w:pStyle w:val="TableText"/>
              <w:ind w:left="124"/>
              <w:spacing w:before="45" w:line="207" w:lineRule="auto"/>
              <w:rPr/>
            </w:pPr>
            <w:r>
              <w:rPr>
                <w:spacing w:val="-6"/>
              </w:rPr>
              <w:t>原按</w:t>
            </w:r>
            <w:r>
              <w:rPr>
                <w:spacing w:val="-29"/>
              </w:rPr>
              <w:t xml:space="preserve"> </w:t>
            </w:r>
            <w:r>
              <w:rPr>
                <w:spacing w:val="-6"/>
              </w:rPr>
              <w:t>13%征税的</w:t>
            </w:r>
          </w:p>
        </w:tc>
      </w:tr>
      <w:tr>
        <w:trPr>
          <w:trHeight w:val="645" w:hRule="atLeast"/>
        </w:trPr>
        <w:tc>
          <w:tcPr>
            <w:tcW w:w="926" w:type="dxa"/>
            <w:vAlign w:val="top"/>
          </w:tcPr>
          <w:p>
            <w:pPr>
              <w:pStyle w:val="TableText"/>
              <w:ind w:left="299"/>
              <w:spacing w:before="236" w:line="181" w:lineRule="auto"/>
              <w:rPr/>
            </w:pPr>
            <w:r>
              <w:rPr>
                <w:spacing w:val="-8"/>
              </w:rPr>
              <w:t>248</w:t>
            </w:r>
          </w:p>
        </w:tc>
        <w:tc>
          <w:tcPr>
            <w:tcW w:w="1614" w:type="dxa"/>
            <w:vAlign w:val="top"/>
          </w:tcPr>
          <w:p>
            <w:pPr>
              <w:pStyle w:val="TableText"/>
              <w:ind w:left="122"/>
              <w:spacing w:before="236" w:line="181" w:lineRule="auto"/>
              <w:rPr/>
            </w:pPr>
            <w:r>
              <w:rPr>
                <w:spacing w:val="-3"/>
              </w:rPr>
              <w:t>2922199033</w:t>
            </w:r>
          </w:p>
        </w:tc>
        <w:tc>
          <w:tcPr>
            <w:tcW w:w="4859" w:type="dxa"/>
            <w:vAlign w:val="top"/>
          </w:tcPr>
          <w:p>
            <w:pPr>
              <w:pStyle w:val="TableText"/>
              <w:ind w:left="121" w:right="102" w:hanging="9"/>
              <w:spacing w:before="44" w:line="227" w:lineRule="auto"/>
              <w:rPr/>
            </w:pPr>
            <w:r>
              <w:rPr>
                <w:spacing w:val="-3"/>
              </w:rPr>
              <w:t>地美沙多、地美庚醇、诺美沙多(以及它们的</w:t>
            </w:r>
            <w:r>
              <w:rPr>
                <w:spacing w:val="17"/>
              </w:rPr>
              <w:t xml:space="preserve"> </w:t>
            </w:r>
            <w:r>
              <w:rPr>
                <w:spacing w:val="-9"/>
              </w:rPr>
              <w:t>盐)</w:t>
            </w:r>
          </w:p>
        </w:tc>
        <w:tc>
          <w:tcPr>
            <w:tcW w:w="1866" w:type="dxa"/>
            <w:vAlign w:val="top"/>
          </w:tcPr>
          <w:p>
            <w:pPr>
              <w:pStyle w:val="TableText"/>
              <w:ind w:left="124"/>
              <w:spacing w:before="205" w:line="217" w:lineRule="auto"/>
              <w:rPr/>
            </w:pPr>
            <w:r>
              <w:rPr>
                <w:spacing w:val="-6"/>
              </w:rPr>
              <w:t>原按</w:t>
            </w:r>
            <w:r>
              <w:rPr>
                <w:spacing w:val="-29"/>
              </w:rPr>
              <w:t xml:space="preserve"> </w:t>
            </w:r>
            <w:r>
              <w:rPr>
                <w:spacing w:val="-6"/>
              </w:rPr>
              <w:t>13%征税的</w:t>
            </w:r>
          </w:p>
        </w:tc>
      </w:tr>
      <w:tr>
        <w:trPr>
          <w:trHeight w:val="645" w:hRule="atLeast"/>
        </w:trPr>
        <w:tc>
          <w:tcPr>
            <w:tcW w:w="926" w:type="dxa"/>
            <w:vAlign w:val="top"/>
          </w:tcPr>
          <w:p>
            <w:pPr>
              <w:pStyle w:val="TableText"/>
              <w:ind w:left="299"/>
              <w:spacing w:before="237" w:line="181" w:lineRule="auto"/>
              <w:rPr/>
            </w:pPr>
            <w:r>
              <w:rPr>
                <w:spacing w:val="-8"/>
              </w:rPr>
              <w:t>249</w:t>
            </w:r>
          </w:p>
        </w:tc>
        <w:tc>
          <w:tcPr>
            <w:tcW w:w="1614" w:type="dxa"/>
            <w:vAlign w:val="top"/>
          </w:tcPr>
          <w:p>
            <w:pPr>
              <w:pStyle w:val="TableText"/>
              <w:ind w:left="122"/>
              <w:spacing w:before="237" w:line="181" w:lineRule="auto"/>
              <w:rPr/>
            </w:pPr>
            <w:r>
              <w:rPr>
                <w:spacing w:val="-3"/>
              </w:rPr>
              <w:t>2922199090</w:t>
            </w:r>
          </w:p>
        </w:tc>
        <w:tc>
          <w:tcPr>
            <w:tcW w:w="4859" w:type="dxa"/>
            <w:vAlign w:val="top"/>
          </w:tcPr>
          <w:p>
            <w:pPr>
              <w:pStyle w:val="TableText"/>
              <w:ind w:left="117" w:right="102" w:hanging="3"/>
              <w:spacing w:before="44" w:line="227" w:lineRule="auto"/>
              <w:rPr/>
            </w:pPr>
            <w:r>
              <w:rPr>
                <w:spacing w:val="-3"/>
              </w:rPr>
              <w:t>其他氨基醇及其醚、酯和它们的盐(但含有一</w:t>
            </w:r>
            <w:r>
              <w:rPr>
                <w:spacing w:val="16"/>
              </w:rPr>
              <w:t xml:space="preserve"> </w:t>
            </w:r>
            <w:r>
              <w:rPr>
                <w:spacing w:val="-2"/>
              </w:rPr>
              <w:t>种以上含氧基的除外)</w:t>
            </w:r>
          </w:p>
        </w:tc>
        <w:tc>
          <w:tcPr>
            <w:tcW w:w="1866" w:type="dxa"/>
            <w:vAlign w:val="top"/>
          </w:tcPr>
          <w:p>
            <w:pPr>
              <w:pStyle w:val="TableText"/>
              <w:ind w:left="124"/>
              <w:spacing w:before="206" w:line="217"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299"/>
              <w:spacing w:before="76" w:line="181" w:lineRule="auto"/>
              <w:rPr/>
            </w:pPr>
            <w:r>
              <w:rPr>
                <w:spacing w:val="-8"/>
              </w:rPr>
              <w:t>250</w:t>
            </w:r>
          </w:p>
        </w:tc>
        <w:tc>
          <w:tcPr>
            <w:tcW w:w="1614" w:type="dxa"/>
            <w:vAlign w:val="top"/>
          </w:tcPr>
          <w:p>
            <w:pPr>
              <w:pStyle w:val="TableText"/>
              <w:ind w:left="122"/>
              <w:spacing w:before="76" w:line="181" w:lineRule="auto"/>
              <w:rPr/>
            </w:pPr>
            <w:r>
              <w:rPr>
                <w:spacing w:val="-3"/>
              </w:rPr>
              <w:t>29242500</w:t>
            </w:r>
          </w:p>
        </w:tc>
        <w:tc>
          <w:tcPr>
            <w:tcW w:w="4859" w:type="dxa"/>
            <w:vAlign w:val="top"/>
          </w:tcPr>
          <w:p>
            <w:pPr>
              <w:pStyle w:val="TableText"/>
              <w:ind w:left="149"/>
              <w:spacing w:before="42" w:line="210" w:lineRule="auto"/>
              <w:rPr/>
            </w:pPr>
            <w:r>
              <w:rPr>
                <w:spacing w:val="-6"/>
              </w:rPr>
              <w:t>甲草胺（ISO）</w:t>
            </w:r>
          </w:p>
        </w:tc>
        <w:tc>
          <w:tcPr>
            <w:tcW w:w="1866" w:type="dxa"/>
            <w:vAlign w:val="top"/>
          </w:tcPr>
          <w:p>
            <w:pPr>
              <w:pStyle w:val="TableText"/>
              <w:ind w:left="124"/>
              <w:spacing w:before="45" w:line="207"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299"/>
              <w:spacing w:before="78" w:line="181" w:lineRule="auto"/>
              <w:rPr/>
            </w:pPr>
            <w:r>
              <w:rPr>
                <w:spacing w:val="-8"/>
              </w:rPr>
              <w:t>251</w:t>
            </w:r>
          </w:p>
        </w:tc>
        <w:tc>
          <w:tcPr>
            <w:tcW w:w="1614" w:type="dxa"/>
            <w:vAlign w:val="top"/>
          </w:tcPr>
          <w:p>
            <w:pPr>
              <w:pStyle w:val="TableText"/>
              <w:ind w:left="122"/>
              <w:spacing w:before="78" w:line="181" w:lineRule="auto"/>
              <w:rPr/>
            </w:pPr>
            <w:r>
              <w:rPr>
                <w:spacing w:val="-3"/>
              </w:rPr>
              <w:t>29242990</w:t>
            </w:r>
          </w:p>
        </w:tc>
        <w:tc>
          <w:tcPr>
            <w:tcW w:w="4859" w:type="dxa"/>
            <w:vAlign w:val="top"/>
          </w:tcPr>
          <w:p>
            <w:pPr>
              <w:pStyle w:val="TableText"/>
              <w:ind w:left="114"/>
              <w:spacing w:before="47" w:line="206" w:lineRule="auto"/>
              <w:rPr/>
            </w:pPr>
            <w:r>
              <w:rPr>
                <w:spacing w:val="-1"/>
              </w:rPr>
              <w:t>其他环酰胺（包括环氨基甲酸酯）</w:t>
            </w:r>
          </w:p>
        </w:tc>
        <w:tc>
          <w:tcPr>
            <w:tcW w:w="1866" w:type="dxa"/>
            <w:vAlign w:val="top"/>
          </w:tcPr>
          <w:p>
            <w:pPr>
              <w:pStyle w:val="TableText"/>
              <w:ind w:left="124"/>
              <w:spacing w:before="47" w:line="206"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299"/>
              <w:spacing w:before="76" w:line="181" w:lineRule="auto"/>
              <w:rPr/>
            </w:pPr>
            <w:r>
              <w:rPr>
                <w:spacing w:val="-8"/>
              </w:rPr>
              <w:t>252</w:t>
            </w:r>
          </w:p>
        </w:tc>
        <w:tc>
          <w:tcPr>
            <w:tcW w:w="1614" w:type="dxa"/>
            <w:vAlign w:val="top"/>
          </w:tcPr>
          <w:p>
            <w:pPr>
              <w:pStyle w:val="TableText"/>
              <w:ind w:left="122"/>
              <w:spacing w:before="76" w:line="181" w:lineRule="auto"/>
              <w:rPr/>
            </w:pPr>
            <w:r>
              <w:rPr>
                <w:spacing w:val="-3"/>
              </w:rPr>
              <w:t>2931900029</w:t>
            </w:r>
          </w:p>
        </w:tc>
        <w:tc>
          <w:tcPr>
            <w:tcW w:w="4859" w:type="dxa"/>
            <w:vAlign w:val="top"/>
          </w:tcPr>
          <w:p>
            <w:pPr>
              <w:pStyle w:val="TableText"/>
              <w:ind w:left="144"/>
              <w:spacing w:before="45" w:line="207" w:lineRule="auto"/>
              <w:rPr/>
            </w:pPr>
            <w:r>
              <w:rPr>
                <w:spacing w:val="-20"/>
              </w:rPr>
              <w:t>田安</w:t>
            </w:r>
          </w:p>
        </w:tc>
        <w:tc>
          <w:tcPr>
            <w:tcW w:w="1866" w:type="dxa"/>
            <w:vAlign w:val="top"/>
          </w:tcPr>
          <w:p>
            <w:pPr>
              <w:pStyle w:val="TableText"/>
              <w:ind w:left="124"/>
              <w:spacing w:before="45" w:line="207"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299"/>
              <w:spacing w:before="78" w:line="181" w:lineRule="auto"/>
              <w:rPr/>
            </w:pPr>
            <w:r>
              <w:rPr>
                <w:spacing w:val="-8"/>
              </w:rPr>
              <w:t>253</w:t>
            </w:r>
          </w:p>
        </w:tc>
        <w:tc>
          <w:tcPr>
            <w:tcW w:w="1614" w:type="dxa"/>
            <w:vAlign w:val="top"/>
          </w:tcPr>
          <w:p>
            <w:pPr>
              <w:pStyle w:val="TableText"/>
              <w:ind w:left="122"/>
              <w:spacing w:before="78" w:line="181" w:lineRule="auto"/>
              <w:rPr/>
            </w:pPr>
            <w:r>
              <w:rPr>
                <w:spacing w:val="-3"/>
              </w:rPr>
              <w:t>2932209012</w:t>
            </w:r>
          </w:p>
        </w:tc>
        <w:tc>
          <w:tcPr>
            <w:tcW w:w="4859" w:type="dxa"/>
            <w:vAlign w:val="top"/>
          </w:tcPr>
          <w:p>
            <w:pPr>
              <w:pStyle w:val="TableText"/>
              <w:ind w:left="127"/>
              <w:spacing w:before="47" w:line="206" w:lineRule="auto"/>
              <w:rPr/>
            </w:pPr>
            <w:r>
              <w:rPr>
                <w:spacing w:val="-8"/>
              </w:rPr>
              <w:t>赤霉酸</w:t>
            </w:r>
          </w:p>
        </w:tc>
        <w:tc>
          <w:tcPr>
            <w:tcW w:w="1866" w:type="dxa"/>
            <w:vAlign w:val="top"/>
          </w:tcPr>
          <w:p>
            <w:pPr>
              <w:pStyle w:val="TableText"/>
              <w:ind w:left="124"/>
              <w:spacing w:before="47" w:line="206"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299"/>
              <w:spacing w:before="76" w:line="181" w:lineRule="auto"/>
              <w:rPr/>
            </w:pPr>
            <w:r>
              <w:rPr>
                <w:spacing w:val="-8"/>
              </w:rPr>
              <w:t>254</w:t>
            </w:r>
          </w:p>
        </w:tc>
        <w:tc>
          <w:tcPr>
            <w:tcW w:w="1614" w:type="dxa"/>
            <w:vAlign w:val="top"/>
          </w:tcPr>
          <w:p>
            <w:pPr>
              <w:pStyle w:val="TableText"/>
              <w:ind w:left="122"/>
              <w:spacing w:before="76" w:line="181" w:lineRule="auto"/>
              <w:rPr/>
            </w:pPr>
            <w:r>
              <w:rPr>
                <w:spacing w:val="-3"/>
              </w:rPr>
              <w:t>2932209014</w:t>
            </w:r>
          </w:p>
        </w:tc>
        <w:tc>
          <w:tcPr>
            <w:tcW w:w="4859" w:type="dxa"/>
            <w:vAlign w:val="top"/>
          </w:tcPr>
          <w:p>
            <w:pPr>
              <w:pStyle w:val="TableText"/>
              <w:ind w:left="129"/>
              <w:spacing w:before="45" w:line="207" w:lineRule="auto"/>
              <w:rPr/>
            </w:pPr>
            <w:r>
              <w:rPr>
                <w:spacing w:val="-7"/>
              </w:rPr>
              <w:t>丁香菌酯</w:t>
            </w:r>
          </w:p>
        </w:tc>
        <w:tc>
          <w:tcPr>
            <w:tcW w:w="1866" w:type="dxa"/>
            <w:vAlign w:val="top"/>
          </w:tcPr>
          <w:p>
            <w:pPr>
              <w:pStyle w:val="TableText"/>
              <w:ind w:left="124"/>
              <w:spacing w:before="45" w:line="207"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299"/>
              <w:spacing w:before="78" w:line="181" w:lineRule="auto"/>
              <w:rPr/>
            </w:pPr>
            <w:r>
              <w:rPr>
                <w:spacing w:val="-8"/>
              </w:rPr>
              <w:t>255</w:t>
            </w:r>
          </w:p>
        </w:tc>
        <w:tc>
          <w:tcPr>
            <w:tcW w:w="1614" w:type="dxa"/>
            <w:vAlign w:val="top"/>
          </w:tcPr>
          <w:p>
            <w:pPr>
              <w:pStyle w:val="TableText"/>
              <w:ind w:left="122"/>
              <w:spacing w:before="78" w:line="181" w:lineRule="auto"/>
              <w:rPr/>
            </w:pPr>
            <w:r>
              <w:rPr>
                <w:spacing w:val="-3"/>
              </w:rPr>
              <w:t>2932209015</w:t>
            </w:r>
          </w:p>
        </w:tc>
        <w:tc>
          <w:tcPr>
            <w:tcW w:w="4859" w:type="dxa"/>
            <w:vAlign w:val="top"/>
          </w:tcPr>
          <w:p>
            <w:pPr>
              <w:pStyle w:val="TableText"/>
              <w:ind w:left="149"/>
              <w:spacing w:before="47" w:line="206" w:lineRule="auto"/>
              <w:rPr/>
            </w:pPr>
            <w:r>
              <w:rPr>
                <w:spacing w:val="-5"/>
              </w:rPr>
              <w:t>甲氨基阿维菌素苯甲酸盐</w:t>
            </w:r>
          </w:p>
        </w:tc>
        <w:tc>
          <w:tcPr>
            <w:tcW w:w="1866" w:type="dxa"/>
            <w:vAlign w:val="top"/>
          </w:tcPr>
          <w:p>
            <w:pPr>
              <w:pStyle w:val="TableText"/>
              <w:ind w:left="124"/>
              <w:spacing w:before="47" w:line="206"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299"/>
              <w:spacing w:before="76" w:line="181" w:lineRule="auto"/>
              <w:rPr/>
            </w:pPr>
            <w:r>
              <w:rPr>
                <w:spacing w:val="-8"/>
              </w:rPr>
              <w:t>256</w:t>
            </w:r>
          </w:p>
        </w:tc>
        <w:tc>
          <w:tcPr>
            <w:tcW w:w="1614" w:type="dxa"/>
            <w:vAlign w:val="top"/>
          </w:tcPr>
          <w:p>
            <w:pPr>
              <w:pStyle w:val="TableText"/>
              <w:ind w:left="122"/>
              <w:spacing w:before="76" w:line="181" w:lineRule="auto"/>
              <w:rPr/>
            </w:pPr>
            <w:r>
              <w:rPr>
                <w:spacing w:val="-3"/>
              </w:rPr>
              <w:t>2932209016</w:t>
            </w:r>
          </w:p>
        </w:tc>
        <w:tc>
          <w:tcPr>
            <w:tcW w:w="4859" w:type="dxa"/>
            <w:vAlign w:val="top"/>
          </w:tcPr>
          <w:p>
            <w:pPr>
              <w:pStyle w:val="TableText"/>
              <w:ind w:left="132"/>
              <w:spacing w:before="45" w:line="207" w:lineRule="auto"/>
              <w:rPr/>
            </w:pPr>
            <w:r>
              <w:rPr>
                <w:spacing w:val="-7"/>
              </w:rPr>
              <w:t>阿维菌素</w:t>
            </w:r>
          </w:p>
        </w:tc>
        <w:tc>
          <w:tcPr>
            <w:tcW w:w="1866" w:type="dxa"/>
            <w:vAlign w:val="top"/>
          </w:tcPr>
          <w:p>
            <w:pPr>
              <w:pStyle w:val="TableText"/>
              <w:ind w:left="124"/>
              <w:spacing w:before="45" w:line="207"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299"/>
              <w:spacing w:before="78" w:line="181" w:lineRule="auto"/>
              <w:rPr/>
            </w:pPr>
            <w:r>
              <w:rPr>
                <w:spacing w:val="-8"/>
              </w:rPr>
              <w:t>257</w:t>
            </w:r>
          </w:p>
        </w:tc>
        <w:tc>
          <w:tcPr>
            <w:tcW w:w="1614" w:type="dxa"/>
            <w:vAlign w:val="top"/>
          </w:tcPr>
          <w:p>
            <w:pPr>
              <w:pStyle w:val="TableText"/>
              <w:ind w:left="122"/>
              <w:spacing w:before="78" w:line="181" w:lineRule="auto"/>
              <w:rPr/>
            </w:pPr>
            <w:r>
              <w:rPr>
                <w:spacing w:val="-3"/>
              </w:rPr>
              <w:t>2932999011</w:t>
            </w:r>
          </w:p>
        </w:tc>
        <w:tc>
          <w:tcPr>
            <w:tcW w:w="4859" w:type="dxa"/>
            <w:vAlign w:val="top"/>
          </w:tcPr>
          <w:p>
            <w:pPr>
              <w:pStyle w:val="TableText"/>
              <w:ind w:left="121"/>
              <w:spacing w:before="47" w:line="206" w:lineRule="auto"/>
              <w:rPr/>
            </w:pPr>
            <w:r>
              <w:rPr>
                <w:spacing w:val="-6"/>
              </w:rPr>
              <w:t>克百威</w:t>
            </w:r>
          </w:p>
        </w:tc>
        <w:tc>
          <w:tcPr>
            <w:tcW w:w="1866" w:type="dxa"/>
            <w:vAlign w:val="top"/>
          </w:tcPr>
          <w:p>
            <w:pPr>
              <w:pStyle w:val="TableText"/>
              <w:ind w:left="124"/>
              <w:spacing w:before="47" w:line="206" w:lineRule="auto"/>
              <w:rPr/>
            </w:pPr>
            <w:r>
              <w:rPr>
                <w:spacing w:val="-6"/>
              </w:rPr>
              <w:t>原按</w:t>
            </w:r>
            <w:r>
              <w:rPr>
                <w:spacing w:val="-29"/>
              </w:rPr>
              <w:t xml:space="preserve"> </w:t>
            </w:r>
            <w:r>
              <w:rPr>
                <w:spacing w:val="-6"/>
              </w:rPr>
              <w:t>13%征税的</w:t>
            </w:r>
          </w:p>
        </w:tc>
      </w:tr>
      <w:tr>
        <w:trPr>
          <w:trHeight w:val="645" w:hRule="atLeast"/>
        </w:trPr>
        <w:tc>
          <w:tcPr>
            <w:tcW w:w="926" w:type="dxa"/>
            <w:vAlign w:val="top"/>
          </w:tcPr>
          <w:p>
            <w:pPr>
              <w:pStyle w:val="TableText"/>
              <w:ind w:left="299"/>
              <w:spacing w:before="237" w:line="181" w:lineRule="auto"/>
              <w:rPr/>
            </w:pPr>
            <w:r>
              <w:rPr>
                <w:spacing w:val="-8"/>
              </w:rPr>
              <w:t>258</w:t>
            </w:r>
          </w:p>
        </w:tc>
        <w:tc>
          <w:tcPr>
            <w:tcW w:w="1614" w:type="dxa"/>
            <w:vAlign w:val="top"/>
          </w:tcPr>
          <w:p>
            <w:pPr>
              <w:pStyle w:val="TableText"/>
              <w:ind w:left="122"/>
              <w:spacing w:before="237" w:line="181" w:lineRule="auto"/>
              <w:rPr/>
            </w:pPr>
            <w:r>
              <w:rPr>
                <w:spacing w:val="-3"/>
              </w:rPr>
              <w:t>2932999012</w:t>
            </w:r>
          </w:p>
        </w:tc>
        <w:tc>
          <w:tcPr>
            <w:tcW w:w="4859" w:type="dxa"/>
            <w:vAlign w:val="top"/>
          </w:tcPr>
          <w:p>
            <w:pPr>
              <w:pStyle w:val="TableText"/>
              <w:ind w:left="124" w:right="309" w:firstLine="2"/>
              <w:spacing w:before="44" w:line="227" w:lineRule="auto"/>
              <w:rPr/>
            </w:pPr>
            <w:r>
              <w:rPr>
                <w:spacing w:val="-2"/>
              </w:rPr>
              <w:t>二氧威,恶虫威,丙硫克百威等(包括丁硫克</w:t>
            </w:r>
            <w:r>
              <w:rPr>
                <w:spacing w:val="16"/>
              </w:rPr>
              <w:t xml:space="preserve"> </w:t>
            </w:r>
            <w:r>
              <w:rPr>
                <w:spacing w:val="-3"/>
              </w:rPr>
              <w:t>百威,呋线威)</w:t>
            </w:r>
          </w:p>
        </w:tc>
        <w:tc>
          <w:tcPr>
            <w:tcW w:w="1866" w:type="dxa"/>
            <w:vAlign w:val="top"/>
          </w:tcPr>
          <w:p>
            <w:pPr>
              <w:pStyle w:val="TableText"/>
              <w:ind w:left="124"/>
              <w:spacing w:before="206" w:line="217"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299"/>
              <w:spacing w:before="77" w:line="181" w:lineRule="auto"/>
              <w:rPr/>
            </w:pPr>
            <w:r>
              <w:rPr>
                <w:spacing w:val="-8"/>
              </w:rPr>
              <w:t>259</w:t>
            </w:r>
          </w:p>
        </w:tc>
        <w:tc>
          <w:tcPr>
            <w:tcW w:w="1614" w:type="dxa"/>
            <w:vAlign w:val="top"/>
          </w:tcPr>
          <w:p>
            <w:pPr>
              <w:pStyle w:val="TableText"/>
              <w:ind w:left="122"/>
              <w:spacing w:before="77" w:line="181" w:lineRule="auto"/>
              <w:rPr/>
            </w:pPr>
            <w:r>
              <w:rPr>
                <w:spacing w:val="-3"/>
              </w:rPr>
              <w:t>2932999013</w:t>
            </w:r>
          </w:p>
        </w:tc>
        <w:tc>
          <w:tcPr>
            <w:tcW w:w="4859" w:type="dxa"/>
            <w:vAlign w:val="top"/>
          </w:tcPr>
          <w:p>
            <w:pPr>
              <w:pStyle w:val="TableText"/>
              <w:ind w:left="143"/>
              <w:spacing w:before="45" w:line="207" w:lineRule="auto"/>
              <w:rPr/>
            </w:pPr>
            <w:r>
              <w:rPr>
                <w:spacing w:val="-4"/>
              </w:rPr>
              <w:t>因毒磷,敌恶磷,碳氯灵</w:t>
            </w:r>
          </w:p>
        </w:tc>
        <w:tc>
          <w:tcPr>
            <w:tcW w:w="1866" w:type="dxa"/>
            <w:vAlign w:val="top"/>
          </w:tcPr>
          <w:p>
            <w:pPr>
              <w:pStyle w:val="TableText"/>
              <w:ind w:left="124"/>
              <w:spacing w:before="45" w:line="207" w:lineRule="auto"/>
              <w:rPr/>
            </w:pPr>
            <w:r>
              <w:rPr>
                <w:spacing w:val="-6"/>
              </w:rPr>
              <w:t>原按</w:t>
            </w:r>
            <w:r>
              <w:rPr>
                <w:spacing w:val="-29"/>
              </w:rPr>
              <w:t xml:space="preserve"> </w:t>
            </w:r>
            <w:r>
              <w:rPr>
                <w:spacing w:val="-6"/>
              </w:rPr>
              <w:t>13%征税的</w:t>
            </w:r>
          </w:p>
        </w:tc>
      </w:tr>
      <w:tr>
        <w:trPr>
          <w:trHeight w:val="645" w:hRule="atLeast"/>
        </w:trPr>
        <w:tc>
          <w:tcPr>
            <w:tcW w:w="926" w:type="dxa"/>
            <w:vAlign w:val="top"/>
          </w:tcPr>
          <w:p>
            <w:pPr>
              <w:pStyle w:val="TableText"/>
              <w:ind w:left="299"/>
              <w:spacing w:before="236" w:line="181" w:lineRule="auto"/>
              <w:rPr/>
            </w:pPr>
            <w:r>
              <w:rPr>
                <w:spacing w:val="-8"/>
              </w:rPr>
              <w:t>260</w:t>
            </w:r>
          </w:p>
        </w:tc>
        <w:tc>
          <w:tcPr>
            <w:tcW w:w="1614" w:type="dxa"/>
            <w:vAlign w:val="top"/>
          </w:tcPr>
          <w:p>
            <w:pPr>
              <w:pStyle w:val="TableText"/>
              <w:ind w:left="122"/>
              <w:spacing w:before="236" w:line="181" w:lineRule="auto"/>
              <w:rPr/>
            </w:pPr>
            <w:r>
              <w:rPr>
                <w:spacing w:val="-3"/>
              </w:rPr>
              <w:t>2932999014</w:t>
            </w:r>
          </w:p>
        </w:tc>
        <w:tc>
          <w:tcPr>
            <w:tcW w:w="4859" w:type="dxa"/>
            <w:vAlign w:val="top"/>
          </w:tcPr>
          <w:p>
            <w:pPr>
              <w:pStyle w:val="TableText"/>
              <w:ind w:left="113" w:right="189" w:hanging="2"/>
              <w:spacing w:before="44" w:line="227" w:lineRule="auto"/>
              <w:rPr/>
            </w:pPr>
            <w:r>
              <w:rPr>
                <w:spacing w:val="-1"/>
              </w:rPr>
              <w:t>增效特,增效砜,增效醚,增效酯等(包括增效</w:t>
            </w:r>
            <w:r>
              <w:rPr>
                <w:spacing w:val="13"/>
              </w:rPr>
              <w:t xml:space="preserve"> </w:t>
            </w:r>
            <w:r>
              <w:rPr>
                <w:spacing w:val="-2"/>
              </w:rPr>
              <w:t>环,增效散)</w:t>
            </w:r>
          </w:p>
        </w:tc>
        <w:tc>
          <w:tcPr>
            <w:tcW w:w="1866" w:type="dxa"/>
            <w:vAlign w:val="top"/>
          </w:tcPr>
          <w:p>
            <w:pPr>
              <w:pStyle w:val="TableText"/>
              <w:ind w:left="124"/>
              <w:spacing w:before="205" w:line="217" w:lineRule="auto"/>
              <w:rPr/>
            </w:pPr>
            <w:r>
              <w:rPr>
                <w:spacing w:val="-6"/>
              </w:rPr>
              <w:t>原按</w:t>
            </w:r>
            <w:r>
              <w:rPr>
                <w:spacing w:val="-29"/>
              </w:rPr>
              <w:t xml:space="preserve"> </w:t>
            </w:r>
            <w:r>
              <w:rPr>
                <w:spacing w:val="-6"/>
              </w:rPr>
              <w:t>13%征税的</w:t>
            </w:r>
          </w:p>
        </w:tc>
      </w:tr>
      <w:tr>
        <w:trPr>
          <w:trHeight w:val="645" w:hRule="atLeast"/>
        </w:trPr>
        <w:tc>
          <w:tcPr>
            <w:tcW w:w="926" w:type="dxa"/>
            <w:vAlign w:val="top"/>
          </w:tcPr>
          <w:p>
            <w:pPr>
              <w:pStyle w:val="TableText"/>
              <w:ind w:left="299"/>
              <w:spacing w:before="237" w:line="181" w:lineRule="auto"/>
              <w:rPr/>
            </w:pPr>
            <w:r>
              <w:rPr>
                <w:spacing w:val="-8"/>
              </w:rPr>
              <w:t>261</w:t>
            </w:r>
          </w:p>
        </w:tc>
        <w:tc>
          <w:tcPr>
            <w:tcW w:w="1614" w:type="dxa"/>
            <w:vAlign w:val="top"/>
          </w:tcPr>
          <w:p>
            <w:pPr>
              <w:pStyle w:val="TableText"/>
              <w:ind w:left="122"/>
              <w:spacing w:before="237" w:line="181" w:lineRule="auto"/>
              <w:rPr/>
            </w:pPr>
            <w:r>
              <w:rPr>
                <w:spacing w:val="-3"/>
              </w:rPr>
              <w:t>2932999015</w:t>
            </w:r>
          </w:p>
        </w:tc>
        <w:tc>
          <w:tcPr>
            <w:tcW w:w="4859" w:type="dxa"/>
            <w:vAlign w:val="top"/>
          </w:tcPr>
          <w:p>
            <w:pPr>
              <w:pStyle w:val="TableText"/>
              <w:ind w:left="126" w:right="189"/>
              <w:spacing w:before="42" w:line="228" w:lineRule="auto"/>
              <w:rPr/>
            </w:pPr>
            <w:r>
              <w:rPr>
                <w:spacing w:val="-1"/>
              </w:rPr>
              <w:t>吡喃灵,吡喃隆,乙氧呋草黄等(包括呋草</w:t>
            </w:r>
            <w:r>
              <w:rPr>
                <w:spacing w:val="-2"/>
              </w:rPr>
              <w:t>黄,</w:t>
            </w:r>
            <w:r>
              <w:rPr/>
              <w:t xml:space="preserve"> </w:t>
            </w:r>
            <w:r>
              <w:rPr>
                <w:spacing w:val="-6"/>
              </w:rPr>
              <w:t>氟草肟)</w:t>
            </w:r>
          </w:p>
        </w:tc>
        <w:tc>
          <w:tcPr>
            <w:tcW w:w="1866" w:type="dxa"/>
            <w:vAlign w:val="top"/>
          </w:tcPr>
          <w:p>
            <w:pPr>
              <w:pStyle w:val="TableText"/>
              <w:ind w:left="124"/>
              <w:spacing w:before="206" w:line="217"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299"/>
              <w:spacing w:before="76" w:line="181" w:lineRule="auto"/>
              <w:rPr/>
            </w:pPr>
            <w:r>
              <w:rPr>
                <w:spacing w:val="-8"/>
              </w:rPr>
              <w:t>262</w:t>
            </w:r>
          </w:p>
        </w:tc>
        <w:tc>
          <w:tcPr>
            <w:tcW w:w="1614" w:type="dxa"/>
            <w:vAlign w:val="top"/>
          </w:tcPr>
          <w:p>
            <w:pPr>
              <w:pStyle w:val="TableText"/>
              <w:ind w:left="122"/>
              <w:spacing w:before="76" w:line="181" w:lineRule="auto"/>
              <w:rPr/>
            </w:pPr>
            <w:r>
              <w:rPr>
                <w:spacing w:val="-3"/>
              </w:rPr>
              <w:t>2932999016</w:t>
            </w:r>
          </w:p>
        </w:tc>
        <w:tc>
          <w:tcPr>
            <w:tcW w:w="4859" w:type="dxa"/>
            <w:vAlign w:val="top"/>
          </w:tcPr>
          <w:p>
            <w:pPr>
              <w:pStyle w:val="TableText"/>
              <w:ind w:left="112"/>
              <w:spacing w:before="45" w:line="207" w:lineRule="auto"/>
              <w:rPr/>
            </w:pPr>
            <w:r>
              <w:rPr>
                <w:spacing w:val="-1"/>
              </w:rPr>
              <w:t>避蚊酮,苯虫醚,鱼藤酮</w:t>
            </w:r>
          </w:p>
        </w:tc>
        <w:tc>
          <w:tcPr>
            <w:tcW w:w="1866" w:type="dxa"/>
            <w:vAlign w:val="top"/>
          </w:tcPr>
          <w:p>
            <w:pPr>
              <w:pStyle w:val="TableText"/>
              <w:ind w:left="124"/>
              <w:spacing w:before="45" w:line="207"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299"/>
              <w:spacing w:before="78" w:line="181" w:lineRule="auto"/>
              <w:rPr/>
            </w:pPr>
            <w:r>
              <w:rPr>
                <w:spacing w:val="-8"/>
              </w:rPr>
              <w:t>263</w:t>
            </w:r>
          </w:p>
        </w:tc>
        <w:tc>
          <w:tcPr>
            <w:tcW w:w="1614" w:type="dxa"/>
            <w:vAlign w:val="top"/>
          </w:tcPr>
          <w:p>
            <w:pPr>
              <w:pStyle w:val="TableText"/>
              <w:ind w:left="122"/>
              <w:spacing w:before="78" w:line="181" w:lineRule="auto"/>
              <w:rPr/>
            </w:pPr>
            <w:r>
              <w:rPr>
                <w:spacing w:val="-3"/>
              </w:rPr>
              <w:t>2932999017</w:t>
            </w:r>
          </w:p>
        </w:tc>
        <w:tc>
          <w:tcPr>
            <w:tcW w:w="4859" w:type="dxa"/>
            <w:vAlign w:val="top"/>
          </w:tcPr>
          <w:p>
            <w:pPr>
              <w:pStyle w:val="TableText"/>
              <w:ind w:left="114"/>
              <w:spacing w:before="47" w:line="206" w:lineRule="auto"/>
              <w:rPr/>
            </w:pPr>
            <w:r>
              <w:rPr>
                <w:spacing w:val="-2"/>
              </w:rPr>
              <w:t>调呋酸,芸苔素内酯</w:t>
            </w:r>
          </w:p>
        </w:tc>
        <w:tc>
          <w:tcPr>
            <w:tcW w:w="1866" w:type="dxa"/>
            <w:vAlign w:val="top"/>
          </w:tcPr>
          <w:p>
            <w:pPr>
              <w:pStyle w:val="TableText"/>
              <w:ind w:left="124"/>
              <w:spacing w:before="47" w:line="206" w:lineRule="auto"/>
              <w:rPr/>
            </w:pPr>
            <w:r>
              <w:rPr>
                <w:spacing w:val="-6"/>
              </w:rPr>
              <w:t>原按</w:t>
            </w:r>
            <w:r>
              <w:rPr>
                <w:spacing w:val="-29"/>
              </w:rPr>
              <w:t xml:space="preserve"> </w:t>
            </w:r>
            <w:r>
              <w:rPr>
                <w:spacing w:val="-6"/>
              </w:rPr>
              <w:t>13%征税的</w:t>
            </w:r>
          </w:p>
        </w:tc>
      </w:tr>
      <w:tr>
        <w:trPr>
          <w:trHeight w:val="964" w:hRule="atLeast"/>
        </w:trPr>
        <w:tc>
          <w:tcPr>
            <w:tcW w:w="926" w:type="dxa"/>
            <w:vAlign w:val="top"/>
          </w:tcPr>
          <w:p>
            <w:pPr>
              <w:spacing w:line="316" w:lineRule="auto"/>
              <w:rPr>
                <w:rFonts w:ascii="Arial"/>
                <w:sz w:val="21"/>
              </w:rPr>
            </w:pPr>
            <w:r/>
          </w:p>
          <w:p>
            <w:pPr>
              <w:pStyle w:val="TableText"/>
              <w:ind w:left="299"/>
              <w:spacing w:before="78" w:line="181" w:lineRule="auto"/>
              <w:rPr/>
            </w:pPr>
            <w:r>
              <w:rPr>
                <w:spacing w:val="-8"/>
              </w:rPr>
              <w:t>264</w:t>
            </w:r>
          </w:p>
        </w:tc>
        <w:tc>
          <w:tcPr>
            <w:tcW w:w="1614" w:type="dxa"/>
            <w:vAlign w:val="top"/>
          </w:tcPr>
          <w:p>
            <w:pPr>
              <w:spacing w:line="316" w:lineRule="auto"/>
              <w:rPr>
                <w:rFonts w:ascii="Arial"/>
                <w:sz w:val="21"/>
              </w:rPr>
            </w:pPr>
            <w:r/>
          </w:p>
          <w:p>
            <w:pPr>
              <w:pStyle w:val="TableText"/>
              <w:ind w:left="122"/>
              <w:spacing w:before="78" w:line="181" w:lineRule="auto"/>
              <w:rPr/>
            </w:pPr>
            <w:r>
              <w:rPr>
                <w:spacing w:val="-3"/>
              </w:rPr>
              <w:t>2932999054</w:t>
            </w:r>
          </w:p>
        </w:tc>
        <w:tc>
          <w:tcPr>
            <w:tcW w:w="4859" w:type="dxa"/>
            <w:vAlign w:val="top"/>
          </w:tcPr>
          <w:p>
            <w:pPr>
              <w:pStyle w:val="TableText"/>
              <w:ind w:left="133"/>
              <w:spacing w:before="45" w:line="217" w:lineRule="auto"/>
              <w:rPr/>
            </w:pPr>
            <w:r>
              <w:rPr>
                <w:spacing w:val="-2"/>
              </w:rPr>
              <w:t>3，4-亚甲二氧基甲卡西酮(3，</w:t>
            </w:r>
          </w:p>
          <w:p>
            <w:pPr>
              <w:pStyle w:val="TableText"/>
              <w:ind w:left="123" w:right="189" w:hanging="1"/>
              <w:spacing w:before="35" w:line="227" w:lineRule="auto"/>
              <w:rPr/>
            </w:pPr>
            <w:r>
              <w:rPr>
                <w:spacing w:val="-1"/>
              </w:rPr>
              <w:t>4-methylenedioxy-N-methyl</w:t>
            </w:r>
            <w:r>
              <w:rPr>
                <w:spacing w:val="-101"/>
              </w:rPr>
              <w:t xml:space="preserve"> </w:t>
            </w:r>
            <w:r>
              <w:rPr>
                <w:spacing w:val="-1"/>
              </w:rPr>
              <w:t>cathinone;CAS</w:t>
            </w:r>
            <w:r>
              <w:rPr/>
              <w:t xml:space="preserve"> </w:t>
            </w:r>
            <w:r>
              <w:rPr>
                <w:spacing w:val="-2"/>
              </w:rPr>
              <w:t>号：186028-79-5)</w:t>
            </w:r>
          </w:p>
        </w:tc>
        <w:tc>
          <w:tcPr>
            <w:tcW w:w="1866" w:type="dxa"/>
            <w:vAlign w:val="top"/>
          </w:tcPr>
          <w:p>
            <w:pPr>
              <w:spacing w:line="285" w:lineRule="auto"/>
              <w:rPr>
                <w:rFonts w:ascii="Arial"/>
                <w:sz w:val="21"/>
              </w:rPr>
            </w:pPr>
            <w:r/>
          </w:p>
          <w:p>
            <w:pPr>
              <w:pStyle w:val="TableText"/>
              <w:ind w:left="124"/>
              <w:spacing w:before="78" w:line="217"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299"/>
              <w:spacing w:before="77" w:line="181" w:lineRule="auto"/>
              <w:rPr/>
            </w:pPr>
            <w:r>
              <w:rPr>
                <w:spacing w:val="-8"/>
              </w:rPr>
              <w:t>265</w:t>
            </w:r>
          </w:p>
        </w:tc>
        <w:tc>
          <w:tcPr>
            <w:tcW w:w="1614" w:type="dxa"/>
            <w:vAlign w:val="top"/>
          </w:tcPr>
          <w:p>
            <w:pPr>
              <w:pStyle w:val="TableText"/>
              <w:ind w:left="122"/>
              <w:spacing w:before="77" w:line="181" w:lineRule="auto"/>
              <w:rPr/>
            </w:pPr>
            <w:r>
              <w:rPr>
                <w:spacing w:val="-3"/>
              </w:rPr>
              <w:t>2932999099</w:t>
            </w:r>
          </w:p>
        </w:tc>
        <w:tc>
          <w:tcPr>
            <w:tcW w:w="4859" w:type="dxa"/>
            <w:vAlign w:val="top"/>
          </w:tcPr>
          <w:p>
            <w:pPr>
              <w:pStyle w:val="TableText"/>
              <w:ind w:left="114"/>
              <w:spacing w:before="45" w:line="207" w:lineRule="auto"/>
              <w:rPr/>
            </w:pPr>
            <w:r>
              <w:rPr>
                <w:spacing w:val="-1"/>
              </w:rPr>
              <w:t>其他仅含氧杂原子的杂环化合物</w:t>
            </w:r>
          </w:p>
        </w:tc>
        <w:tc>
          <w:tcPr>
            <w:tcW w:w="1866" w:type="dxa"/>
            <w:vAlign w:val="top"/>
          </w:tcPr>
          <w:p>
            <w:pPr>
              <w:pStyle w:val="TableText"/>
              <w:ind w:left="124"/>
              <w:spacing w:before="45" w:line="207" w:lineRule="auto"/>
              <w:rPr/>
            </w:pPr>
            <w:r>
              <w:rPr>
                <w:spacing w:val="-6"/>
              </w:rPr>
              <w:t>原按</w:t>
            </w:r>
            <w:r>
              <w:rPr>
                <w:spacing w:val="-29"/>
              </w:rPr>
              <w:t xml:space="preserve"> </w:t>
            </w:r>
            <w:r>
              <w:rPr>
                <w:spacing w:val="-6"/>
              </w:rPr>
              <w:t>13%征税的</w:t>
            </w:r>
          </w:p>
        </w:tc>
      </w:tr>
      <w:tr>
        <w:trPr>
          <w:trHeight w:val="647" w:hRule="atLeast"/>
        </w:trPr>
        <w:tc>
          <w:tcPr>
            <w:tcW w:w="926" w:type="dxa"/>
            <w:vAlign w:val="top"/>
          </w:tcPr>
          <w:p>
            <w:pPr>
              <w:pStyle w:val="TableText"/>
              <w:ind w:left="299"/>
              <w:spacing w:before="237" w:line="181" w:lineRule="auto"/>
              <w:rPr/>
            </w:pPr>
            <w:r>
              <w:rPr>
                <w:spacing w:val="-8"/>
              </w:rPr>
              <w:t>266</w:t>
            </w:r>
          </w:p>
        </w:tc>
        <w:tc>
          <w:tcPr>
            <w:tcW w:w="1614" w:type="dxa"/>
            <w:vAlign w:val="top"/>
          </w:tcPr>
          <w:p>
            <w:pPr>
              <w:pStyle w:val="TableText"/>
              <w:ind w:left="122"/>
              <w:spacing w:before="237" w:line="181" w:lineRule="auto"/>
              <w:rPr/>
            </w:pPr>
            <w:r>
              <w:rPr>
                <w:spacing w:val="-3"/>
              </w:rPr>
              <w:t>29331990</w:t>
            </w:r>
          </w:p>
        </w:tc>
        <w:tc>
          <w:tcPr>
            <w:tcW w:w="4859" w:type="dxa"/>
            <w:vAlign w:val="top"/>
          </w:tcPr>
          <w:p>
            <w:pPr>
              <w:pStyle w:val="TableText"/>
              <w:ind w:left="123" w:right="189" w:hanging="9"/>
              <w:spacing w:before="46" w:line="227" w:lineRule="auto"/>
              <w:rPr/>
            </w:pPr>
            <w:r>
              <w:rPr>
                <w:spacing w:val="-1"/>
              </w:rPr>
              <w:t>其他结构上有非稠合吡唑环化合物（不论是</w:t>
            </w:r>
            <w:r>
              <w:rPr>
                <w:spacing w:val="8"/>
              </w:rPr>
              <w:t xml:space="preserve"> </w:t>
            </w:r>
            <w:r>
              <w:rPr>
                <w:spacing w:val="-5"/>
              </w:rPr>
              <w:t>否氢化）</w:t>
            </w:r>
          </w:p>
        </w:tc>
        <w:tc>
          <w:tcPr>
            <w:tcW w:w="1866" w:type="dxa"/>
            <w:vAlign w:val="top"/>
          </w:tcPr>
          <w:p>
            <w:pPr>
              <w:pStyle w:val="TableText"/>
              <w:ind w:left="124"/>
              <w:spacing w:before="205" w:line="217" w:lineRule="auto"/>
              <w:rPr/>
            </w:pPr>
            <w:r>
              <w:rPr>
                <w:spacing w:val="-6"/>
              </w:rPr>
              <w:t>原按</w:t>
            </w:r>
            <w:r>
              <w:rPr>
                <w:spacing w:val="-29"/>
              </w:rPr>
              <w:t xml:space="preserve"> </w:t>
            </w:r>
            <w:r>
              <w:rPr>
                <w:spacing w:val="-6"/>
              </w:rPr>
              <w:t>13%征税的</w:t>
            </w:r>
          </w:p>
        </w:tc>
      </w:tr>
    </w:tbl>
    <w:p>
      <w:pPr>
        <w:rPr>
          <w:rFonts w:ascii="Arial"/>
          <w:sz w:val="21"/>
        </w:rPr>
      </w:pPr>
      <w:r/>
    </w:p>
    <w:p>
      <w:pPr>
        <w:sectPr>
          <w:headerReference w:type="default" r:id="rId462"/>
          <w:footerReference w:type="default" r:id="rId469"/>
          <w:pgSz w:w="11906" w:h="16839"/>
          <w:pgMar w:top="1040" w:right="1318" w:bottom="885" w:left="1317" w:header="735" w:footer="622" w:gutter="0"/>
        </w:sectPr>
        <w:rPr>
          <w:rFonts w:ascii="Arial" w:hAnsi="Arial" w:eastAsia="Arial" w:cs="Arial"/>
          <w:sz w:val="21"/>
          <w:szCs w:val="21"/>
        </w:rPr>
      </w:pPr>
    </w:p>
    <w:p>
      <w:pPr>
        <w:spacing w:before="134"/>
        <w:rPr/>
      </w:pPr>
      <w:r/>
    </w:p>
    <w:tbl>
      <w:tblPr>
        <w:tblStyle w:val="TableNormal"/>
        <w:tblW w:w="9265"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926"/>
        <w:gridCol w:w="1614"/>
        <w:gridCol w:w="4859"/>
        <w:gridCol w:w="1866"/>
      </w:tblGrid>
      <w:tr>
        <w:trPr>
          <w:trHeight w:val="649" w:hRule="atLeast"/>
        </w:trPr>
        <w:tc>
          <w:tcPr>
            <w:tcW w:w="926" w:type="dxa"/>
            <w:vAlign w:val="top"/>
          </w:tcPr>
          <w:p>
            <w:pPr>
              <w:pStyle w:val="TableText"/>
              <w:ind w:left="299"/>
              <w:spacing w:before="238" w:line="181" w:lineRule="auto"/>
              <w:rPr/>
            </w:pPr>
            <w:r>
              <w:rPr>
                <w:spacing w:val="-8"/>
              </w:rPr>
              <w:t>267</w:t>
            </w:r>
          </w:p>
        </w:tc>
        <w:tc>
          <w:tcPr>
            <w:tcW w:w="1614" w:type="dxa"/>
            <w:vAlign w:val="top"/>
          </w:tcPr>
          <w:p>
            <w:pPr>
              <w:pStyle w:val="TableText"/>
              <w:ind w:left="122"/>
              <w:spacing w:before="238" w:line="181" w:lineRule="auto"/>
              <w:rPr/>
            </w:pPr>
            <w:r>
              <w:rPr>
                <w:spacing w:val="-3"/>
              </w:rPr>
              <w:t>29332900</w:t>
            </w:r>
          </w:p>
        </w:tc>
        <w:tc>
          <w:tcPr>
            <w:tcW w:w="4859" w:type="dxa"/>
            <w:vAlign w:val="top"/>
          </w:tcPr>
          <w:p>
            <w:pPr>
              <w:pStyle w:val="TableText"/>
              <w:ind w:left="123" w:right="189" w:hanging="9"/>
              <w:spacing w:before="46" w:line="228" w:lineRule="auto"/>
              <w:rPr/>
            </w:pPr>
            <w:r>
              <w:rPr>
                <w:spacing w:val="-1"/>
              </w:rPr>
              <w:t>其他结构上有非稠合咪唑环化合物（不论是</w:t>
            </w:r>
            <w:r>
              <w:rPr>
                <w:spacing w:val="8"/>
              </w:rPr>
              <w:t xml:space="preserve"> </w:t>
            </w:r>
            <w:r>
              <w:rPr>
                <w:spacing w:val="-5"/>
              </w:rPr>
              <w:t>否氢化）</w:t>
            </w:r>
          </w:p>
        </w:tc>
        <w:tc>
          <w:tcPr>
            <w:tcW w:w="1866" w:type="dxa"/>
            <w:vAlign w:val="top"/>
          </w:tcPr>
          <w:p>
            <w:pPr>
              <w:pStyle w:val="TableText"/>
              <w:ind w:left="124"/>
              <w:spacing w:before="207" w:line="217" w:lineRule="auto"/>
              <w:rPr/>
            </w:pPr>
            <w:r>
              <w:rPr>
                <w:spacing w:val="-6"/>
              </w:rPr>
              <w:t>原按</w:t>
            </w:r>
            <w:r>
              <w:rPr>
                <w:spacing w:val="-29"/>
              </w:rPr>
              <w:t xml:space="preserve"> </w:t>
            </w:r>
            <w:r>
              <w:rPr>
                <w:spacing w:val="-6"/>
              </w:rPr>
              <w:t>13%征税的</w:t>
            </w:r>
          </w:p>
        </w:tc>
      </w:tr>
      <w:tr>
        <w:trPr>
          <w:trHeight w:val="644" w:hRule="atLeast"/>
        </w:trPr>
        <w:tc>
          <w:tcPr>
            <w:tcW w:w="926" w:type="dxa"/>
            <w:vAlign w:val="top"/>
          </w:tcPr>
          <w:p>
            <w:pPr>
              <w:pStyle w:val="TableText"/>
              <w:ind w:left="299"/>
              <w:spacing w:before="235" w:line="181" w:lineRule="auto"/>
              <w:rPr/>
            </w:pPr>
            <w:r>
              <w:rPr>
                <w:spacing w:val="-8"/>
              </w:rPr>
              <w:t>268</w:t>
            </w:r>
          </w:p>
        </w:tc>
        <w:tc>
          <w:tcPr>
            <w:tcW w:w="1614" w:type="dxa"/>
            <w:vAlign w:val="top"/>
          </w:tcPr>
          <w:p>
            <w:pPr>
              <w:pStyle w:val="TableText"/>
              <w:ind w:left="122"/>
              <w:spacing w:before="235" w:line="181" w:lineRule="auto"/>
              <w:rPr/>
            </w:pPr>
            <w:r>
              <w:rPr>
                <w:spacing w:val="-3"/>
              </w:rPr>
              <w:t>29333990</w:t>
            </w:r>
          </w:p>
        </w:tc>
        <w:tc>
          <w:tcPr>
            <w:tcW w:w="4859" w:type="dxa"/>
            <w:vAlign w:val="top"/>
          </w:tcPr>
          <w:p>
            <w:pPr>
              <w:pStyle w:val="TableText"/>
              <w:ind w:left="123" w:right="189" w:hanging="9"/>
              <w:spacing w:before="43" w:line="227" w:lineRule="auto"/>
              <w:rPr/>
            </w:pPr>
            <w:r>
              <w:rPr>
                <w:spacing w:val="-1"/>
              </w:rPr>
              <w:t>其他结构上有非稠合吡啶环化合物（不论是</w:t>
            </w:r>
            <w:r>
              <w:rPr>
                <w:spacing w:val="8"/>
              </w:rPr>
              <w:t xml:space="preserve"> </w:t>
            </w:r>
            <w:r>
              <w:rPr>
                <w:spacing w:val="-5"/>
              </w:rPr>
              <w:t>否氢化）</w:t>
            </w:r>
          </w:p>
        </w:tc>
        <w:tc>
          <w:tcPr>
            <w:tcW w:w="1866" w:type="dxa"/>
            <w:vAlign w:val="top"/>
          </w:tcPr>
          <w:p>
            <w:pPr>
              <w:pStyle w:val="TableText"/>
              <w:ind w:left="124"/>
              <w:spacing w:before="204" w:line="217" w:lineRule="auto"/>
              <w:rPr/>
            </w:pPr>
            <w:r>
              <w:rPr>
                <w:spacing w:val="-6"/>
              </w:rPr>
              <w:t>原按</w:t>
            </w:r>
            <w:r>
              <w:rPr>
                <w:spacing w:val="-29"/>
              </w:rPr>
              <w:t xml:space="preserve"> </w:t>
            </w:r>
            <w:r>
              <w:rPr>
                <w:spacing w:val="-6"/>
              </w:rPr>
              <w:t>13%征税的</w:t>
            </w:r>
          </w:p>
        </w:tc>
      </w:tr>
      <w:tr>
        <w:trPr>
          <w:trHeight w:val="644" w:hRule="atLeast"/>
        </w:trPr>
        <w:tc>
          <w:tcPr>
            <w:tcW w:w="926" w:type="dxa"/>
            <w:vAlign w:val="top"/>
          </w:tcPr>
          <w:p>
            <w:pPr>
              <w:pStyle w:val="TableText"/>
              <w:ind w:left="299"/>
              <w:spacing w:before="234" w:line="181" w:lineRule="auto"/>
              <w:rPr/>
            </w:pPr>
            <w:r>
              <w:rPr>
                <w:spacing w:val="-8"/>
              </w:rPr>
              <w:t>269</w:t>
            </w:r>
          </w:p>
        </w:tc>
        <w:tc>
          <w:tcPr>
            <w:tcW w:w="1614" w:type="dxa"/>
            <w:vAlign w:val="top"/>
          </w:tcPr>
          <w:p>
            <w:pPr>
              <w:pStyle w:val="TableText"/>
              <w:ind w:left="122"/>
              <w:spacing w:before="234" w:line="181" w:lineRule="auto"/>
              <w:rPr/>
            </w:pPr>
            <w:r>
              <w:rPr>
                <w:spacing w:val="-3"/>
              </w:rPr>
              <w:t>29334900</w:t>
            </w:r>
          </w:p>
        </w:tc>
        <w:tc>
          <w:tcPr>
            <w:tcW w:w="4859" w:type="dxa"/>
            <w:vAlign w:val="top"/>
          </w:tcPr>
          <w:p>
            <w:pPr>
              <w:pStyle w:val="TableText"/>
              <w:ind w:left="114" w:right="189"/>
              <w:spacing w:before="43" w:line="227" w:lineRule="auto"/>
              <w:rPr/>
            </w:pPr>
            <w:r>
              <w:rPr>
                <w:spacing w:val="-1"/>
              </w:rPr>
              <w:t>其他含喹琳或异喹啉环系的化合物（但未经</w:t>
            </w:r>
            <w:r>
              <w:rPr>
                <w:spacing w:val="8"/>
              </w:rPr>
              <w:t xml:space="preserve"> </w:t>
            </w:r>
            <w:r>
              <w:rPr>
                <w:spacing w:val="-2"/>
              </w:rPr>
              <w:t>进一步稠合）</w:t>
            </w:r>
          </w:p>
        </w:tc>
        <w:tc>
          <w:tcPr>
            <w:tcW w:w="1866" w:type="dxa"/>
            <w:vAlign w:val="top"/>
          </w:tcPr>
          <w:p>
            <w:pPr>
              <w:pStyle w:val="TableText"/>
              <w:ind w:left="124"/>
              <w:spacing w:before="203" w:line="217" w:lineRule="auto"/>
              <w:rPr/>
            </w:pPr>
            <w:r>
              <w:rPr>
                <w:spacing w:val="-6"/>
              </w:rPr>
              <w:t>原按</w:t>
            </w:r>
            <w:r>
              <w:rPr>
                <w:spacing w:val="-29"/>
              </w:rPr>
              <w:t xml:space="preserve"> </w:t>
            </w:r>
            <w:r>
              <w:rPr>
                <w:spacing w:val="-6"/>
              </w:rPr>
              <w:t>13%征税的</w:t>
            </w:r>
          </w:p>
        </w:tc>
      </w:tr>
      <w:tr>
        <w:trPr>
          <w:trHeight w:val="644" w:hRule="atLeast"/>
        </w:trPr>
        <w:tc>
          <w:tcPr>
            <w:tcW w:w="926" w:type="dxa"/>
            <w:vAlign w:val="top"/>
          </w:tcPr>
          <w:p>
            <w:pPr>
              <w:pStyle w:val="TableText"/>
              <w:ind w:left="299"/>
              <w:spacing w:before="235" w:line="181" w:lineRule="auto"/>
              <w:rPr/>
            </w:pPr>
            <w:r>
              <w:rPr>
                <w:spacing w:val="-8"/>
              </w:rPr>
              <w:t>270</w:t>
            </w:r>
          </w:p>
        </w:tc>
        <w:tc>
          <w:tcPr>
            <w:tcW w:w="1614" w:type="dxa"/>
            <w:vAlign w:val="top"/>
          </w:tcPr>
          <w:p>
            <w:pPr>
              <w:pStyle w:val="TableText"/>
              <w:ind w:left="122"/>
              <w:spacing w:before="235" w:line="181" w:lineRule="auto"/>
              <w:rPr/>
            </w:pPr>
            <w:r>
              <w:rPr>
                <w:spacing w:val="-3"/>
              </w:rPr>
              <w:t>29335990</w:t>
            </w:r>
          </w:p>
        </w:tc>
        <w:tc>
          <w:tcPr>
            <w:tcW w:w="4859" w:type="dxa"/>
            <w:vAlign w:val="top"/>
          </w:tcPr>
          <w:p>
            <w:pPr>
              <w:pStyle w:val="TableText"/>
              <w:ind w:left="112" w:right="189" w:firstLine="1"/>
              <w:spacing w:before="46" w:line="226" w:lineRule="auto"/>
              <w:rPr/>
            </w:pPr>
            <w:r>
              <w:rPr>
                <w:spacing w:val="-1"/>
              </w:rPr>
              <w:t>其他结构上有嘧啶环或哌嗪环的化合物（不</w:t>
            </w:r>
            <w:r>
              <w:rPr>
                <w:spacing w:val="8"/>
              </w:rPr>
              <w:t xml:space="preserve"> </w:t>
            </w:r>
            <w:r>
              <w:rPr>
                <w:spacing w:val="-2"/>
              </w:rPr>
              <w:t>论是否氢化）</w:t>
            </w:r>
          </w:p>
        </w:tc>
        <w:tc>
          <w:tcPr>
            <w:tcW w:w="1866" w:type="dxa"/>
            <w:vAlign w:val="top"/>
          </w:tcPr>
          <w:p>
            <w:pPr>
              <w:pStyle w:val="TableText"/>
              <w:ind w:left="124"/>
              <w:spacing w:before="204" w:line="217"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299"/>
              <w:spacing w:before="76" w:line="181" w:lineRule="auto"/>
              <w:rPr/>
            </w:pPr>
            <w:r>
              <w:rPr>
                <w:spacing w:val="-8"/>
              </w:rPr>
              <w:t>271</w:t>
            </w:r>
          </w:p>
        </w:tc>
        <w:tc>
          <w:tcPr>
            <w:tcW w:w="1614" w:type="dxa"/>
            <w:vAlign w:val="top"/>
          </w:tcPr>
          <w:p>
            <w:pPr>
              <w:pStyle w:val="TableText"/>
              <w:ind w:left="122"/>
              <w:spacing w:before="76" w:line="181" w:lineRule="auto"/>
              <w:rPr/>
            </w:pPr>
            <w:r>
              <w:rPr>
                <w:spacing w:val="-3"/>
              </w:rPr>
              <w:t>29339900</w:t>
            </w:r>
          </w:p>
        </w:tc>
        <w:tc>
          <w:tcPr>
            <w:tcW w:w="4859" w:type="dxa"/>
            <w:vAlign w:val="top"/>
          </w:tcPr>
          <w:p>
            <w:pPr>
              <w:pStyle w:val="TableText"/>
              <w:ind w:left="114"/>
              <w:spacing w:before="44" w:line="208" w:lineRule="auto"/>
              <w:rPr/>
            </w:pPr>
            <w:r>
              <w:rPr>
                <w:spacing w:val="-1"/>
              </w:rPr>
              <w:t>其他仅含氮杂原子的杂环化合物</w:t>
            </w:r>
          </w:p>
        </w:tc>
        <w:tc>
          <w:tcPr>
            <w:tcW w:w="1866" w:type="dxa"/>
            <w:vAlign w:val="top"/>
          </w:tcPr>
          <w:p>
            <w:pPr>
              <w:pStyle w:val="TableText"/>
              <w:ind w:left="124"/>
              <w:spacing w:before="44" w:line="208"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299"/>
              <w:spacing w:before="77" w:line="181" w:lineRule="auto"/>
              <w:rPr/>
            </w:pPr>
            <w:r>
              <w:rPr>
                <w:spacing w:val="-8"/>
              </w:rPr>
              <w:t>272</w:t>
            </w:r>
          </w:p>
        </w:tc>
        <w:tc>
          <w:tcPr>
            <w:tcW w:w="1614" w:type="dxa"/>
            <w:vAlign w:val="top"/>
          </w:tcPr>
          <w:p>
            <w:pPr>
              <w:pStyle w:val="TableText"/>
              <w:ind w:left="122"/>
              <w:spacing w:before="77" w:line="181" w:lineRule="auto"/>
              <w:rPr/>
            </w:pPr>
            <w:r>
              <w:rPr>
                <w:spacing w:val="-3"/>
              </w:rPr>
              <w:t>2934200019</w:t>
            </w:r>
          </w:p>
        </w:tc>
        <w:tc>
          <w:tcPr>
            <w:tcW w:w="4859" w:type="dxa"/>
            <w:vAlign w:val="top"/>
          </w:tcPr>
          <w:p>
            <w:pPr>
              <w:pStyle w:val="TableText"/>
              <w:ind w:left="112"/>
              <w:spacing w:before="45" w:line="207" w:lineRule="auto"/>
              <w:rPr/>
            </w:pPr>
            <w:r>
              <w:rPr>
                <w:spacing w:val="-2"/>
              </w:rPr>
              <w:t>苯噻菌酯</w:t>
            </w:r>
          </w:p>
        </w:tc>
        <w:tc>
          <w:tcPr>
            <w:tcW w:w="1866" w:type="dxa"/>
            <w:vAlign w:val="top"/>
          </w:tcPr>
          <w:p>
            <w:pPr>
              <w:pStyle w:val="TableText"/>
              <w:ind w:left="124"/>
              <w:spacing w:before="45" w:line="207"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299"/>
              <w:spacing w:before="76" w:line="181" w:lineRule="auto"/>
              <w:rPr/>
            </w:pPr>
            <w:r>
              <w:rPr>
                <w:spacing w:val="-8"/>
              </w:rPr>
              <w:t>273</w:t>
            </w:r>
          </w:p>
        </w:tc>
        <w:tc>
          <w:tcPr>
            <w:tcW w:w="1614" w:type="dxa"/>
            <w:vAlign w:val="top"/>
          </w:tcPr>
          <w:p>
            <w:pPr>
              <w:pStyle w:val="TableText"/>
              <w:ind w:left="122"/>
              <w:spacing w:before="76" w:line="181" w:lineRule="auto"/>
              <w:rPr/>
            </w:pPr>
            <w:r>
              <w:rPr>
                <w:spacing w:val="-3"/>
              </w:rPr>
              <w:t>29349990</w:t>
            </w:r>
          </w:p>
        </w:tc>
        <w:tc>
          <w:tcPr>
            <w:tcW w:w="4859" w:type="dxa"/>
            <w:vAlign w:val="top"/>
          </w:tcPr>
          <w:p>
            <w:pPr>
              <w:pStyle w:val="TableText"/>
              <w:ind w:left="114"/>
              <w:spacing w:before="44" w:line="208" w:lineRule="auto"/>
              <w:rPr/>
            </w:pPr>
            <w:r>
              <w:rPr>
                <w:spacing w:val="-2"/>
              </w:rPr>
              <w:t>其他杂环化合物</w:t>
            </w:r>
          </w:p>
        </w:tc>
        <w:tc>
          <w:tcPr>
            <w:tcW w:w="1866" w:type="dxa"/>
            <w:vAlign w:val="top"/>
          </w:tcPr>
          <w:p>
            <w:pPr>
              <w:pStyle w:val="TableText"/>
              <w:ind w:left="124"/>
              <w:spacing w:before="44" w:line="208" w:lineRule="auto"/>
              <w:rPr/>
            </w:pPr>
            <w:r>
              <w:rPr>
                <w:spacing w:val="-6"/>
              </w:rPr>
              <w:t>原按</w:t>
            </w:r>
            <w:r>
              <w:rPr>
                <w:spacing w:val="-29"/>
              </w:rPr>
              <w:t xml:space="preserve"> </w:t>
            </w:r>
            <w:r>
              <w:rPr>
                <w:spacing w:val="-6"/>
              </w:rPr>
              <w:t>13%征税的</w:t>
            </w:r>
          </w:p>
        </w:tc>
      </w:tr>
      <w:tr>
        <w:trPr>
          <w:trHeight w:val="645" w:hRule="atLeast"/>
        </w:trPr>
        <w:tc>
          <w:tcPr>
            <w:tcW w:w="926" w:type="dxa"/>
            <w:vAlign w:val="top"/>
          </w:tcPr>
          <w:p>
            <w:pPr>
              <w:pStyle w:val="TableText"/>
              <w:ind w:left="299"/>
              <w:spacing w:before="238" w:line="181" w:lineRule="auto"/>
              <w:rPr/>
            </w:pPr>
            <w:r>
              <w:rPr>
                <w:spacing w:val="-8"/>
              </w:rPr>
              <w:t>274</w:t>
            </w:r>
          </w:p>
        </w:tc>
        <w:tc>
          <w:tcPr>
            <w:tcW w:w="1614" w:type="dxa"/>
            <w:vAlign w:val="top"/>
          </w:tcPr>
          <w:p>
            <w:pPr>
              <w:pStyle w:val="TableText"/>
              <w:ind w:left="131"/>
              <w:spacing w:before="238" w:line="181" w:lineRule="auto"/>
              <w:rPr/>
            </w:pPr>
            <w:r>
              <w:rPr>
                <w:spacing w:val="-3"/>
              </w:rPr>
              <w:t>30019090991</w:t>
            </w:r>
          </w:p>
        </w:tc>
        <w:tc>
          <w:tcPr>
            <w:tcW w:w="4859" w:type="dxa"/>
            <w:vAlign w:val="top"/>
          </w:tcPr>
          <w:p>
            <w:pPr>
              <w:pStyle w:val="TableText"/>
              <w:ind w:left="143" w:right="249" w:hanging="23"/>
              <w:spacing w:before="44" w:line="227" w:lineRule="auto"/>
              <w:rPr/>
            </w:pPr>
            <w:r>
              <w:rPr>
                <w:spacing w:val="-3"/>
              </w:rPr>
              <w:t>原按</w:t>
            </w:r>
            <w:r>
              <w:rPr>
                <w:spacing w:val="-17"/>
              </w:rPr>
              <w:t xml:space="preserve"> </w:t>
            </w:r>
            <w:r>
              <w:rPr>
                <w:spacing w:val="-3"/>
              </w:rPr>
              <w:t>13%征税的其他未列名的人体或动物制</w:t>
            </w:r>
            <w:r>
              <w:rPr/>
              <w:t xml:space="preserve"> </w:t>
            </w:r>
            <w:r>
              <w:rPr/>
              <w:t>品</w:t>
            </w:r>
          </w:p>
        </w:tc>
        <w:tc>
          <w:tcPr>
            <w:tcW w:w="1866" w:type="dxa"/>
            <w:vAlign w:val="top"/>
          </w:tcPr>
          <w:p>
            <w:pPr>
              <w:rPr>
                <w:rFonts w:ascii="Arial"/>
                <w:sz w:val="21"/>
              </w:rPr>
            </w:pPr>
            <w:r/>
          </w:p>
        </w:tc>
      </w:tr>
      <w:tr>
        <w:trPr>
          <w:trHeight w:val="325" w:hRule="atLeast"/>
        </w:trPr>
        <w:tc>
          <w:tcPr>
            <w:tcW w:w="926" w:type="dxa"/>
            <w:vAlign w:val="top"/>
          </w:tcPr>
          <w:p>
            <w:pPr>
              <w:pStyle w:val="TableText"/>
              <w:ind w:left="299"/>
              <w:spacing w:before="77" w:line="181" w:lineRule="auto"/>
              <w:rPr/>
            </w:pPr>
            <w:r>
              <w:rPr>
                <w:spacing w:val="-8"/>
              </w:rPr>
              <w:t>275</w:t>
            </w:r>
          </w:p>
        </w:tc>
        <w:tc>
          <w:tcPr>
            <w:tcW w:w="1614" w:type="dxa"/>
            <w:vAlign w:val="top"/>
          </w:tcPr>
          <w:p>
            <w:pPr>
              <w:pStyle w:val="TableText"/>
              <w:ind w:left="121"/>
              <w:spacing w:before="77" w:line="181" w:lineRule="auto"/>
              <w:rPr/>
            </w:pPr>
            <w:r>
              <w:rPr>
                <w:spacing w:val="-2"/>
              </w:rPr>
              <w:t>49011000002</w:t>
            </w:r>
          </w:p>
        </w:tc>
        <w:tc>
          <w:tcPr>
            <w:tcW w:w="4859" w:type="dxa"/>
            <w:vAlign w:val="top"/>
          </w:tcPr>
          <w:p>
            <w:pPr>
              <w:pStyle w:val="TableText"/>
              <w:ind w:left="120"/>
              <w:spacing w:before="45" w:line="207" w:lineRule="auto"/>
              <w:rPr/>
            </w:pPr>
            <w:r>
              <w:rPr>
                <w:spacing w:val="-2"/>
              </w:rPr>
              <w:t>单张的书籍、小册子及类似印刷品</w:t>
            </w:r>
          </w:p>
        </w:tc>
        <w:tc>
          <w:tcPr>
            <w:tcW w:w="1866" w:type="dxa"/>
            <w:vAlign w:val="top"/>
          </w:tcPr>
          <w:p>
            <w:pPr>
              <w:pStyle w:val="TableText"/>
              <w:ind w:left="124"/>
              <w:spacing w:before="45" w:line="207"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299"/>
              <w:spacing w:before="76" w:line="181" w:lineRule="auto"/>
              <w:rPr/>
            </w:pPr>
            <w:r>
              <w:rPr>
                <w:spacing w:val="-8"/>
              </w:rPr>
              <w:t>276</w:t>
            </w:r>
          </w:p>
        </w:tc>
        <w:tc>
          <w:tcPr>
            <w:tcW w:w="1614" w:type="dxa"/>
            <w:vAlign w:val="top"/>
          </w:tcPr>
          <w:p>
            <w:pPr>
              <w:pStyle w:val="TableText"/>
              <w:ind w:left="121"/>
              <w:spacing w:before="76" w:line="181" w:lineRule="auto"/>
              <w:rPr/>
            </w:pPr>
            <w:r>
              <w:rPr>
                <w:spacing w:val="-2"/>
              </w:rPr>
              <w:t>49019100002</w:t>
            </w:r>
          </w:p>
        </w:tc>
        <w:tc>
          <w:tcPr>
            <w:tcW w:w="4859" w:type="dxa"/>
            <w:vAlign w:val="top"/>
          </w:tcPr>
          <w:p>
            <w:pPr>
              <w:pStyle w:val="TableText"/>
              <w:ind w:left="129"/>
              <w:spacing w:before="44" w:line="208" w:lineRule="auto"/>
              <w:rPr/>
            </w:pPr>
            <w:r>
              <w:rPr>
                <w:spacing w:val="-4"/>
              </w:rPr>
              <w:t>字典、百科全书</w:t>
            </w:r>
          </w:p>
        </w:tc>
        <w:tc>
          <w:tcPr>
            <w:tcW w:w="1866" w:type="dxa"/>
            <w:vAlign w:val="top"/>
          </w:tcPr>
          <w:p>
            <w:pPr>
              <w:pStyle w:val="TableText"/>
              <w:ind w:left="124"/>
              <w:spacing w:before="44" w:line="208"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299"/>
              <w:spacing w:before="77" w:line="181" w:lineRule="auto"/>
              <w:rPr/>
            </w:pPr>
            <w:r>
              <w:rPr>
                <w:spacing w:val="-8"/>
              </w:rPr>
              <w:t>277</w:t>
            </w:r>
          </w:p>
        </w:tc>
        <w:tc>
          <w:tcPr>
            <w:tcW w:w="1614" w:type="dxa"/>
            <w:vAlign w:val="top"/>
          </w:tcPr>
          <w:p>
            <w:pPr>
              <w:pStyle w:val="TableText"/>
              <w:ind w:left="121"/>
              <w:spacing w:before="77" w:line="181" w:lineRule="auto"/>
              <w:rPr/>
            </w:pPr>
            <w:r>
              <w:rPr>
                <w:spacing w:val="-2"/>
              </w:rPr>
              <w:t>49019900002</w:t>
            </w:r>
          </w:p>
        </w:tc>
        <w:tc>
          <w:tcPr>
            <w:tcW w:w="4859" w:type="dxa"/>
            <w:vAlign w:val="top"/>
          </w:tcPr>
          <w:p>
            <w:pPr>
              <w:pStyle w:val="TableText"/>
              <w:ind w:left="114"/>
              <w:spacing w:before="45" w:line="207" w:lineRule="auto"/>
              <w:rPr/>
            </w:pPr>
            <w:r>
              <w:rPr>
                <w:spacing w:val="-1"/>
              </w:rPr>
              <w:t>其他书籍、小册子及类似的印刷品</w:t>
            </w:r>
          </w:p>
        </w:tc>
        <w:tc>
          <w:tcPr>
            <w:tcW w:w="1866" w:type="dxa"/>
            <w:vAlign w:val="top"/>
          </w:tcPr>
          <w:p>
            <w:pPr>
              <w:pStyle w:val="TableText"/>
              <w:ind w:left="124"/>
              <w:spacing w:before="45" w:line="207"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299"/>
              <w:spacing w:before="76" w:line="181" w:lineRule="auto"/>
              <w:rPr/>
            </w:pPr>
            <w:r>
              <w:rPr>
                <w:spacing w:val="-8"/>
              </w:rPr>
              <w:t>278</w:t>
            </w:r>
          </w:p>
        </w:tc>
        <w:tc>
          <w:tcPr>
            <w:tcW w:w="1614" w:type="dxa"/>
            <w:vAlign w:val="top"/>
          </w:tcPr>
          <w:p>
            <w:pPr>
              <w:pStyle w:val="TableText"/>
              <w:ind w:left="121"/>
              <w:spacing w:before="76" w:line="181" w:lineRule="auto"/>
              <w:rPr/>
            </w:pPr>
            <w:r>
              <w:rPr>
                <w:spacing w:val="-3"/>
              </w:rPr>
              <w:t>49021000</w:t>
            </w:r>
          </w:p>
        </w:tc>
        <w:tc>
          <w:tcPr>
            <w:tcW w:w="4859" w:type="dxa"/>
            <w:vAlign w:val="top"/>
          </w:tcPr>
          <w:p>
            <w:pPr>
              <w:pStyle w:val="TableText"/>
              <w:ind w:left="114"/>
              <w:spacing w:before="44" w:line="208" w:lineRule="auto"/>
              <w:rPr/>
            </w:pPr>
            <w:r>
              <w:rPr>
                <w:spacing w:val="-1"/>
              </w:rPr>
              <w:t>每周至少出版四次的报纸、杂志</w:t>
            </w:r>
          </w:p>
        </w:tc>
        <w:tc>
          <w:tcPr>
            <w:tcW w:w="1866" w:type="dxa"/>
            <w:vAlign w:val="top"/>
          </w:tcPr>
          <w:p>
            <w:pPr>
              <w:pStyle w:val="TableText"/>
              <w:ind w:left="124"/>
              <w:spacing w:before="44" w:line="208"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299"/>
              <w:spacing w:before="77" w:line="181" w:lineRule="auto"/>
              <w:rPr/>
            </w:pPr>
            <w:r>
              <w:rPr>
                <w:spacing w:val="-8"/>
              </w:rPr>
              <w:t>279</w:t>
            </w:r>
          </w:p>
        </w:tc>
        <w:tc>
          <w:tcPr>
            <w:tcW w:w="1614" w:type="dxa"/>
            <w:vAlign w:val="top"/>
          </w:tcPr>
          <w:p>
            <w:pPr>
              <w:pStyle w:val="TableText"/>
              <w:ind w:left="121"/>
              <w:spacing w:before="77" w:line="181" w:lineRule="auto"/>
              <w:rPr/>
            </w:pPr>
            <w:r>
              <w:rPr>
                <w:spacing w:val="-3"/>
              </w:rPr>
              <w:t>49029000</w:t>
            </w:r>
          </w:p>
        </w:tc>
        <w:tc>
          <w:tcPr>
            <w:tcW w:w="4859" w:type="dxa"/>
            <w:vAlign w:val="top"/>
          </w:tcPr>
          <w:p>
            <w:pPr>
              <w:pStyle w:val="TableText"/>
              <w:ind w:left="114"/>
              <w:spacing w:before="45" w:line="207" w:lineRule="auto"/>
              <w:rPr/>
            </w:pPr>
            <w:r>
              <w:rPr>
                <w:spacing w:val="-1"/>
              </w:rPr>
              <w:t>其他报纸、杂志及期刊</w:t>
            </w:r>
          </w:p>
        </w:tc>
        <w:tc>
          <w:tcPr>
            <w:tcW w:w="1866" w:type="dxa"/>
            <w:vAlign w:val="top"/>
          </w:tcPr>
          <w:p>
            <w:pPr>
              <w:pStyle w:val="TableText"/>
              <w:ind w:left="124"/>
              <w:spacing w:before="45" w:line="207"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299"/>
              <w:spacing w:before="76" w:line="181" w:lineRule="auto"/>
              <w:rPr/>
            </w:pPr>
            <w:r>
              <w:rPr>
                <w:spacing w:val="-8"/>
              </w:rPr>
              <w:t>280</w:t>
            </w:r>
          </w:p>
        </w:tc>
        <w:tc>
          <w:tcPr>
            <w:tcW w:w="1614" w:type="dxa"/>
            <w:vAlign w:val="top"/>
          </w:tcPr>
          <w:p>
            <w:pPr>
              <w:pStyle w:val="TableText"/>
              <w:ind w:left="121"/>
              <w:spacing w:before="76" w:line="181" w:lineRule="auto"/>
              <w:rPr/>
            </w:pPr>
            <w:r>
              <w:rPr>
                <w:spacing w:val="-2"/>
              </w:rPr>
              <w:t>49030000002</w:t>
            </w:r>
          </w:p>
        </w:tc>
        <w:tc>
          <w:tcPr>
            <w:tcW w:w="4859" w:type="dxa"/>
            <w:vAlign w:val="top"/>
          </w:tcPr>
          <w:p>
            <w:pPr>
              <w:pStyle w:val="TableText"/>
              <w:ind w:left="114"/>
              <w:spacing w:before="44" w:line="208" w:lineRule="auto"/>
              <w:rPr/>
            </w:pPr>
            <w:r>
              <w:rPr>
                <w:spacing w:val="-1"/>
              </w:rPr>
              <w:t>儿童图画书、绘画或涂色书</w:t>
            </w:r>
          </w:p>
        </w:tc>
        <w:tc>
          <w:tcPr>
            <w:tcW w:w="1866" w:type="dxa"/>
            <w:vAlign w:val="top"/>
          </w:tcPr>
          <w:p>
            <w:pPr>
              <w:pStyle w:val="TableText"/>
              <w:ind w:left="124"/>
              <w:spacing w:before="44" w:line="208"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299"/>
              <w:spacing w:before="77" w:line="181" w:lineRule="auto"/>
              <w:rPr/>
            </w:pPr>
            <w:r>
              <w:rPr>
                <w:spacing w:val="-8"/>
              </w:rPr>
              <w:t>281</w:t>
            </w:r>
          </w:p>
        </w:tc>
        <w:tc>
          <w:tcPr>
            <w:tcW w:w="1614" w:type="dxa"/>
            <w:vAlign w:val="top"/>
          </w:tcPr>
          <w:p>
            <w:pPr>
              <w:pStyle w:val="TableText"/>
              <w:ind w:left="121"/>
              <w:spacing w:before="77" w:line="181" w:lineRule="auto"/>
              <w:rPr/>
            </w:pPr>
            <w:r>
              <w:rPr>
                <w:spacing w:val="-2"/>
              </w:rPr>
              <w:t>49040000002</w:t>
            </w:r>
          </w:p>
        </w:tc>
        <w:tc>
          <w:tcPr>
            <w:tcW w:w="4859" w:type="dxa"/>
            <w:vAlign w:val="top"/>
          </w:tcPr>
          <w:p>
            <w:pPr>
              <w:pStyle w:val="TableText"/>
              <w:ind w:left="121"/>
              <w:spacing w:before="45" w:line="207" w:lineRule="auto"/>
              <w:rPr/>
            </w:pPr>
            <w:r>
              <w:rPr>
                <w:spacing w:val="-3"/>
              </w:rPr>
              <w:t>乐谱原稿或印本</w:t>
            </w:r>
          </w:p>
        </w:tc>
        <w:tc>
          <w:tcPr>
            <w:tcW w:w="1866" w:type="dxa"/>
            <w:vAlign w:val="top"/>
          </w:tcPr>
          <w:p>
            <w:pPr>
              <w:pStyle w:val="TableText"/>
              <w:ind w:left="124"/>
              <w:spacing w:before="45" w:line="207"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299"/>
              <w:spacing w:before="76" w:line="181" w:lineRule="auto"/>
              <w:rPr/>
            </w:pPr>
            <w:r>
              <w:rPr>
                <w:spacing w:val="-8"/>
              </w:rPr>
              <w:t>282</w:t>
            </w:r>
          </w:p>
        </w:tc>
        <w:tc>
          <w:tcPr>
            <w:tcW w:w="1614" w:type="dxa"/>
            <w:vAlign w:val="top"/>
          </w:tcPr>
          <w:p>
            <w:pPr>
              <w:pStyle w:val="TableText"/>
              <w:ind w:left="121"/>
              <w:spacing w:before="76" w:line="181" w:lineRule="auto"/>
              <w:rPr/>
            </w:pPr>
            <w:r>
              <w:rPr>
                <w:spacing w:val="-2"/>
              </w:rPr>
              <w:t>49059100002</w:t>
            </w:r>
          </w:p>
        </w:tc>
        <w:tc>
          <w:tcPr>
            <w:tcW w:w="4859" w:type="dxa"/>
            <w:vAlign w:val="top"/>
          </w:tcPr>
          <w:p>
            <w:pPr>
              <w:pStyle w:val="TableText"/>
              <w:ind w:left="120"/>
              <w:spacing w:before="44" w:line="208" w:lineRule="auto"/>
              <w:rPr/>
            </w:pPr>
            <w:r>
              <w:rPr>
                <w:spacing w:val="-2"/>
              </w:rPr>
              <w:t>成册的各种印刷的地图及类似图表</w:t>
            </w:r>
          </w:p>
        </w:tc>
        <w:tc>
          <w:tcPr>
            <w:tcW w:w="1866" w:type="dxa"/>
            <w:vAlign w:val="top"/>
          </w:tcPr>
          <w:p>
            <w:pPr>
              <w:pStyle w:val="TableText"/>
              <w:ind w:left="124"/>
              <w:spacing w:before="44" w:line="208"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299"/>
              <w:spacing w:before="77" w:line="181" w:lineRule="auto"/>
              <w:rPr/>
            </w:pPr>
            <w:r>
              <w:rPr>
                <w:spacing w:val="-8"/>
              </w:rPr>
              <w:t>283</w:t>
            </w:r>
          </w:p>
        </w:tc>
        <w:tc>
          <w:tcPr>
            <w:tcW w:w="1614" w:type="dxa"/>
            <w:vAlign w:val="top"/>
          </w:tcPr>
          <w:p>
            <w:pPr>
              <w:pStyle w:val="TableText"/>
              <w:ind w:left="121"/>
              <w:spacing w:before="77" w:line="181" w:lineRule="auto"/>
              <w:rPr/>
            </w:pPr>
            <w:r>
              <w:rPr>
                <w:spacing w:val="-2"/>
              </w:rPr>
              <w:t>49059900002</w:t>
            </w:r>
          </w:p>
        </w:tc>
        <w:tc>
          <w:tcPr>
            <w:tcW w:w="4859" w:type="dxa"/>
            <w:vAlign w:val="top"/>
          </w:tcPr>
          <w:p>
            <w:pPr>
              <w:pStyle w:val="TableText"/>
              <w:ind w:left="114"/>
              <w:spacing w:before="45" w:line="207" w:lineRule="auto"/>
              <w:rPr/>
            </w:pPr>
            <w:r>
              <w:rPr>
                <w:spacing w:val="-1"/>
              </w:rPr>
              <w:t>其他各种印刷的地图及类似图表</w:t>
            </w:r>
          </w:p>
        </w:tc>
        <w:tc>
          <w:tcPr>
            <w:tcW w:w="1866" w:type="dxa"/>
            <w:vAlign w:val="top"/>
          </w:tcPr>
          <w:p>
            <w:pPr>
              <w:pStyle w:val="TableText"/>
              <w:ind w:left="124"/>
              <w:spacing w:before="45" w:line="207"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299"/>
              <w:spacing w:before="76" w:line="181" w:lineRule="auto"/>
              <w:rPr/>
            </w:pPr>
            <w:r>
              <w:rPr>
                <w:spacing w:val="-8"/>
              </w:rPr>
              <w:t>284</w:t>
            </w:r>
          </w:p>
        </w:tc>
        <w:tc>
          <w:tcPr>
            <w:tcW w:w="1614" w:type="dxa"/>
            <w:vAlign w:val="top"/>
          </w:tcPr>
          <w:p>
            <w:pPr>
              <w:pStyle w:val="TableText"/>
              <w:ind w:left="125"/>
              <w:spacing w:before="76" w:line="181" w:lineRule="auto"/>
              <w:rPr/>
            </w:pPr>
            <w:r>
              <w:rPr>
                <w:spacing w:val="-4"/>
              </w:rPr>
              <w:t>52010000</w:t>
            </w:r>
          </w:p>
        </w:tc>
        <w:tc>
          <w:tcPr>
            <w:tcW w:w="4859" w:type="dxa"/>
            <w:vAlign w:val="top"/>
          </w:tcPr>
          <w:p>
            <w:pPr>
              <w:pStyle w:val="TableText"/>
              <w:ind w:left="114"/>
              <w:spacing w:before="44" w:line="208" w:lineRule="auto"/>
              <w:rPr/>
            </w:pPr>
            <w:r>
              <w:rPr>
                <w:spacing w:val="-2"/>
              </w:rPr>
              <w:t>未梳的棉花</w:t>
            </w:r>
          </w:p>
        </w:tc>
        <w:tc>
          <w:tcPr>
            <w:tcW w:w="1866" w:type="dxa"/>
            <w:vAlign w:val="top"/>
          </w:tcPr>
          <w:p>
            <w:pPr>
              <w:rPr>
                <w:rFonts w:ascii="Arial"/>
                <w:sz w:val="21"/>
              </w:rPr>
            </w:pPr>
            <w:r/>
          </w:p>
        </w:tc>
      </w:tr>
      <w:tr>
        <w:trPr>
          <w:trHeight w:val="325" w:hRule="atLeast"/>
        </w:trPr>
        <w:tc>
          <w:tcPr>
            <w:tcW w:w="926" w:type="dxa"/>
            <w:vAlign w:val="top"/>
          </w:tcPr>
          <w:p>
            <w:pPr>
              <w:pStyle w:val="TableText"/>
              <w:ind w:left="299"/>
              <w:spacing w:before="77" w:line="181" w:lineRule="auto"/>
              <w:rPr/>
            </w:pPr>
            <w:r>
              <w:rPr>
                <w:spacing w:val="-8"/>
              </w:rPr>
              <w:t>285</w:t>
            </w:r>
          </w:p>
        </w:tc>
        <w:tc>
          <w:tcPr>
            <w:tcW w:w="1614" w:type="dxa"/>
            <w:vAlign w:val="top"/>
          </w:tcPr>
          <w:p>
            <w:pPr>
              <w:pStyle w:val="TableText"/>
              <w:ind w:left="125"/>
              <w:spacing w:before="77" w:line="181" w:lineRule="auto"/>
              <w:rPr/>
            </w:pPr>
            <w:r>
              <w:rPr>
                <w:spacing w:val="-4"/>
              </w:rPr>
              <w:t>52029900</w:t>
            </w:r>
          </w:p>
        </w:tc>
        <w:tc>
          <w:tcPr>
            <w:tcW w:w="4859" w:type="dxa"/>
            <w:vAlign w:val="top"/>
          </w:tcPr>
          <w:p>
            <w:pPr>
              <w:pStyle w:val="TableText"/>
              <w:ind w:left="114"/>
              <w:spacing w:before="45" w:line="207" w:lineRule="auto"/>
              <w:rPr/>
            </w:pPr>
            <w:r>
              <w:rPr>
                <w:spacing w:val="-3"/>
              </w:rPr>
              <w:t>其他废棉</w:t>
            </w:r>
          </w:p>
        </w:tc>
        <w:tc>
          <w:tcPr>
            <w:tcW w:w="1866" w:type="dxa"/>
            <w:vAlign w:val="top"/>
          </w:tcPr>
          <w:p>
            <w:pPr>
              <w:rPr>
                <w:rFonts w:ascii="Arial"/>
                <w:sz w:val="21"/>
              </w:rPr>
            </w:pPr>
            <w:r/>
          </w:p>
        </w:tc>
      </w:tr>
      <w:tr>
        <w:trPr>
          <w:trHeight w:val="325" w:hRule="atLeast"/>
        </w:trPr>
        <w:tc>
          <w:tcPr>
            <w:tcW w:w="926" w:type="dxa"/>
            <w:vAlign w:val="top"/>
          </w:tcPr>
          <w:p>
            <w:pPr>
              <w:pStyle w:val="TableText"/>
              <w:ind w:left="299"/>
              <w:spacing w:before="76" w:line="181" w:lineRule="auto"/>
              <w:rPr/>
            </w:pPr>
            <w:r>
              <w:rPr>
                <w:spacing w:val="-8"/>
              </w:rPr>
              <w:t>286</w:t>
            </w:r>
          </w:p>
        </w:tc>
        <w:tc>
          <w:tcPr>
            <w:tcW w:w="1614" w:type="dxa"/>
            <w:vAlign w:val="top"/>
          </w:tcPr>
          <w:p>
            <w:pPr>
              <w:pStyle w:val="TableText"/>
              <w:ind w:left="125"/>
              <w:spacing w:before="76" w:line="181" w:lineRule="auto"/>
              <w:rPr/>
            </w:pPr>
            <w:r>
              <w:rPr>
                <w:spacing w:val="-4"/>
              </w:rPr>
              <w:t>52030000</w:t>
            </w:r>
          </w:p>
        </w:tc>
        <w:tc>
          <w:tcPr>
            <w:tcW w:w="4859" w:type="dxa"/>
            <w:vAlign w:val="top"/>
          </w:tcPr>
          <w:p>
            <w:pPr>
              <w:pStyle w:val="TableText"/>
              <w:ind w:left="154"/>
              <w:spacing w:before="44" w:line="208" w:lineRule="auto"/>
              <w:rPr/>
            </w:pPr>
            <w:r>
              <w:rPr>
                <w:spacing w:val="-10"/>
              </w:rPr>
              <w:t>已梳的棉花</w:t>
            </w:r>
          </w:p>
        </w:tc>
        <w:tc>
          <w:tcPr>
            <w:tcW w:w="1866" w:type="dxa"/>
            <w:vAlign w:val="top"/>
          </w:tcPr>
          <w:p>
            <w:pPr>
              <w:rPr>
                <w:rFonts w:ascii="Arial"/>
                <w:sz w:val="21"/>
              </w:rPr>
            </w:pPr>
            <w:r/>
          </w:p>
        </w:tc>
      </w:tr>
      <w:tr>
        <w:trPr>
          <w:trHeight w:val="645" w:hRule="atLeast"/>
        </w:trPr>
        <w:tc>
          <w:tcPr>
            <w:tcW w:w="926" w:type="dxa"/>
            <w:vAlign w:val="top"/>
          </w:tcPr>
          <w:p>
            <w:pPr>
              <w:pStyle w:val="TableText"/>
              <w:ind w:left="299"/>
              <w:spacing w:before="236" w:line="181" w:lineRule="auto"/>
              <w:rPr/>
            </w:pPr>
            <w:r>
              <w:rPr>
                <w:spacing w:val="-8"/>
              </w:rPr>
              <w:t>287</w:t>
            </w:r>
          </w:p>
        </w:tc>
        <w:tc>
          <w:tcPr>
            <w:tcW w:w="1614" w:type="dxa"/>
            <w:vAlign w:val="top"/>
          </w:tcPr>
          <w:p>
            <w:pPr>
              <w:pStyle w:val="TableText"/>
              <w:ind w:left="124"/>
              <w:spacing w:before="236" w:line="181" w:lineRule="auto"/>
              <w:rPr/>
            </w:pPr>
            <w:r>
              <w:rPr>
                <w:spacing w:val="-3"/>
              </w:rPr>
              <w:t>84082090101</w:t>
            </w:r>
          </w:p>
        </w:tc>
        <w:tc>
          <w:tcPr>
            <w:tcW w:w="4859" w:type="dxa"/>
            <w:vAlign w:val="top"/>
          </w:tcPr>
          <w:p>
            <w:pPr>
              <w:pStyle w:val="TableText"/>
              <w:ind w:left="114" w:right="249" w:firstLine="13"/>
              <w:spacing w:before="47" w:line="226" w:lineRule="auto"/>
              <w:rPr/>
            </w:pPr>
            <w:r>
              <w:rPr>
                <w:spacing w:val="-4"/>
              </w:rPr>
              <w:t>油缸数在</w:t>
            </w:r>
            <w:r>
              <w:rPr>
                <w:spacing w:val="-18"/>
              </w:rPr>
              <w:t xml:space="preserve"> </w:t>
            </w:r>
            <w:r>
              <w:rPr>
                <w:spacing w:val="-4"/>
              </w:rPr>
              <w:t>3</w:t>
            </w:r>
            <w:r>
              <w:rPr>
                <w:spacing w:val="-45"/>
              </w:rPr>
              <w:t xml:space="preserve"> </w:t>
            </w:r>
            <w:r>
              <w:rPr>
                <w:spacing w:val="-4"/>
              </w:rPr>
              <w:t>缸以下(含),功率＜132.39KW</w:t>
            </w:r>
            <w:r>
              <w:rPr>
                <w:spacing w:val="-45"/>
              </w:rPr>
              <w:t xml:space="preserve"> </w:t>
            </w:r>
            <w:r>
              <w:rPr>
                <w:spacing w:val="-4"/>
              </w:rPr>
              <w:t>拖</w:t>
            </w:r>
            <w:r>
              <w:rPr/>
              <w:t xml:space="preserve"> </w:t>
            </w:r>
            <w:r>
              <w:rPr>
                <w:spacing w:val="-2"/>
              </w:rPr>
              <w:t>拉机用柴油机</w:t>
            </w:r>
          </w:p>
        </w:tc>
        <w:tc>
          <w:tcPr>
            <w:tcW w:w="1866" w:type="dxa"/>
            <w:vAlign w:val="top"/>
          </w:tcPr>
          <w:p>
            <w:pPr>
              <w:pStyle w:val="TableText"/>
              <w:ind w:left="124"/>
              <w:spacing w:before="204" w:line="217"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299"/>
              <w:spacing w:before="78" w:line="181" w:lineRule="auto"/>
              <w:rPr/>
            </w:pPr>
            <w:r>
              <w:rPr>
                <w:spacing w:val="-8"/>
              </w:rPr>
              <w:t>288</w:t>
            </w:r>
          </w:p>
        </w:tc>
        <w:tc>
          <w:tcPr>
            <w:tcW w:w="1614" w:type="dxa"/>
            <w:vAlign w:val="top"/>
          </w:tcPr>
          <w:p>
            <w:pPr>
              <w:pStyle w:val="TableText"/>
              <w:ind w:left="124"/>
              <w:spacing w:before="78" w:line="181" w:lineRule="auto"/>
              <w:rPr/>
            </w:pPr>
            <w:r>
              <w:rPr>
                <w:spacing w:val="-3"/>
              </w:rPr>
              <w:t>84089091</w:t>
            </w:r>
          </w:p>
        </w:tc>
        <w:tc>
          <w:tcPr>
            <w:tcW w:w="4859" w:type="dxa"/>
            <w:vAlign w:val="top"/>
          </w:tcPr>
          <w:p>
            <w:pPr>
              <w:pStyle w:val="TableText"/>
              <w:ind w:left="120"/>
              <w:spacing w:before="47" w:line="206" w:lineRule="auto"/>
              <w:rPr/>
            </w:pPr>
            <w:r>
              <w:rPr>
                <w:spacing w:val="-2"/>
              </w:rPr>
              <w:t>功率≤14kw</w:t>
            </w:r>
            <w:r>
              <w:rPr>
                <w:spacing w:val="-47"/>
              </w:rPr>
              <w:t xml:space="preserve"> </w:t>
            </w:r>
            <w:r>
              <w:rPr>
                <w:spacing w:val="-2"/>
              </w:rPr>
              <w:t>其他用柴油发动机</w:t>
            </w:r>
          </w:p>
        </w:tc>
        <w:tc>
          <w:tcPr>
            <w:tcW w:w="1866" w:type="dxa"/>
            <w:vAlign w:val="top"/>
          </w:tcPr>
          <w:p>
            <w:pPr>
              <w:rPr>
                <w:rFonts w:ascii="Arial"/>
                <w:sz w:val="21"/>
              </w:rPr>
            </w:pPr>
            <w:r/>
          </w:p>
        </w:tc>
      </w:tr>
      <w:tr>
        <w:trPr>
          <w:trHeight w:val="645" w:hRule="atLeast"/>
        </w:trPr>
        <w:tc>
          <w:tcPr>
            <w:tcW w:w="926" w:type="dxa"/>
            <w:vAlign w:val="top"/>
          </w:tcPr>
          <w:p>
            <w:pPr>
              <w:pStyle w:val="TableText"/>
              <w:ind w:left="299"/>
              <w:spacing w:before="237" w:line="181" w:lineRule="auto"/>
              <w:rPr/>
            </w:pPr>
            <w:r>
              <w:rPr>
                <w:spacing w:val="-8"/>
              </w:rPr>
              <w:t>289</w:t>
            </w:r>
          </w:p>
        </w:tc>
        <w:tc>
          <w:tcPr>
            <w:tcW w:w="1614" w:type="dxa"/>
            <w:vAlign w:val="top"/>
          </w:tcPr>
          <w:p>
            <w:pPr>
              <w:pStyle w:val="TableText"/>
              <w:ind w:left="124"/>
              <w:spacing w:before="237" w:line="181" w:lineRule="auto"/>
              <w:rPr/>
            </w:pPr>
            <w:r>
              <w:rPr>
                <w:spacing w:val="-3"/>
              </w:rPr>
              <w:t>84089092201</w:t>
            </w:r>
          </w:p>
        </w:tc>
        <w:tc>
          <w:tcPr>
            <w:tcW w:w="4859" w:type="dxa"/>
            <w:vAlign w:val="top"/>
          </w:tcPr>
          <w:p>
            <w:pPr>
              <w:pStyle w:val="TableText"/>
              <w:ind w:left="134" w:right="309" w:hanging="7"/>
              <w:spacing w:before="44" w:line="227" w:lineRule="auto"/>
              <w:rPr/>
            </w:pPr>
            <w:r>
              <w:rPr>
                <w:spacing w:val="-3"/>
              </w:rPr>
              <w:t>油缸数在</w:t>
            </w:r>
            <w:r>
              <w:rPr>
                <w:spacing w:val="-21"/>
              </w:rPr>
              <w:t xml:space="preserve"> </w:t>
            </w:r>
            <w:r>
              <w:rPr>
                <w:spacing w:val="-3"/>
              </w:rPr>
              <w:t>3</w:t>
            </w:r>
            <w:r>
              <w:rPr>
                <w:spacing w:val="-45"/>
              </w:rPr>
              <w:t xml:space="preserve"> </w:t>
            </w:r>
            <w:r>
              <w:rPr>
                <w:spacing w:val="-3"/>
              </w:rPr>
              <w:t>缸以下(含),14&lt;功率&lt;132.39KW</w:t>
            </w:r>
            <w:r>
              <w:rPr/>
              <w:t xml:space="preserve"> </w:t>
            </w:r>
            <w:r>
              <w:rPr>
                <w:spacing w:val="-5"/>
              </w:rPr>
              <w:t>的农业用柴油机</w:t>
            </w:r>
          </w:p>
        </w:tc>
        <w:tc>
          <w:tcPr>
            <w:tcW w:w="1866" w:type="dxa"/>
            <w:vAlign w:val="top"/>
          </w:tcPr>
          <w:p>
            <w:pPr>
              <w:pStyle w:val="TableText"/>
              <w:ind w:left="124"/>
              <w:spacing w:before="206" w:line="217"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299"/>
              <w:spacing w:before="77" w:line="181" w:lineRule="auto"/>
              <w:rPr/>
            </w:pPr>
            <w:r>
              <w:rPr>
                <w:spacing w:val="-8"/>
              </w:rPr>
              <w:t>290</w:t>
            </w:r>
          </w:p>
        </w:tc>
        <w:tc>
          <w:tcPr>
            <w:tcW w:w="1614" w:type="dxa"/>
            <w:vAlign w:val="top"/>
          </w:tcPr>
          <w:p>
            <w:pPr>
              <w:pStyle w:val="TableText"/>
              <w:ind w:left="124"/>
              <w:spacing w:before="77" w:line="181" w:lineRule="auto"/>
              <w:rPr/>
            </w:pPr>
            <w:r>
              <w:rPr>
                <w:spacing w:val="-3"/>
              </w:rPr>
              <w:t>8413501010</w:t>
            </w:r>
          </w:p>
        </w:tc>
        <w:tc>
          <w:tcPr>
            <w:tcW w:w="4859" w:type="dxa"/>
            <w:vAlign w:val="top"/>
          </w:tcPr>
          <w:p>
            <w:pPr>
              <w:pStyle w:val="TableText"/>
              <w:ind w:left="116"/>
              <w:spacing w:before="45" w:line="207" w:lineRule="auto"/>
              <w:rPr/>
            </w:pPr>
            <w:r>
              <w:rPr>
                <w:spacing w:val="-2"/>
              </w:rPr>
              <w:t>农业用气动往复式排液泵</w:t>
            </w:r>
          </w:p>
        </w:tc>
        <w:tc>
          <w:tcPr>
            <w:tcW w:w="1866" w:type="dxa"/>
            <w:vAlign w:val="top"/>
          </w:tcPr>
          <w:p>
            <w:pPr>
              <w:rPr>
                <w:rFonts w:ascii="Arial"/>
                <w:sz w:val="21"/>
              </w:rPr>
            </w:pPr>
            <w:r/>
          </w:p>
        </w:tc>
      </w:tr>
      <w:tr>
        <w:trPr>
          <w:trHeight w:val="325" w:hRule="atLeast"/>
        </w:trPr>
        <w:tc>
          <w:tcPr>
            <w:tcW w:w="926" w:type="dxa"/>
            <w:vAlign w:val="top"/>
          </w:tcPr>
          <w:p>
            <w:pPr>
              <w:pStyle w:val="TableText"/>
              <w:ind w:left="299"/>
              <w:spacing w:before="76" w:line="181" w:lineRule="auto"/>
              <w:rPr/>
            </w:pPr>
            <w:r>
              <w:rPr>
                <w:spacing w:val="-8"/>
              </w:rPr>
              <w:t>291</w:t>
            </w:r>
          </w:p>
        </w:tc>
        <w:tc>
          <w:tcPr>
            <w:tcW w:w="1614" w:type="dxa"/>
            <w:vAlign w:val="top"/>
          </w:tcPr>
          <w:p>
            <w:pPr>
              <w:pStyle w:val="TableText"/>
              <w:ind w:left="124"/>
              <w:spacing w:before="76" w:line="181" w:lineRule="auto"/>
              <w:rPr/>
            </w:pPr>
            <w:r>
              <w:rPr>
                <w:spacing w:val="-3"/>
              </w:rPr>
              <w:t>8413502010</w:t>
            </w:r>
          </w:p>
        </w:tc>
        <w:tc>
          <w:tcPr>
            <w:tcW w:w="4859" w:type="dxa"/>
            <w:vAlign w:val="top"/>
          </w:tcPr>
          <w:p>
            <w:pPr>
              <w:pStyle w:val="TableText"/>
              <w:ind w:left="116"/>
              <w:spacing w:before="44" w:line="208" w:lineRule="auto"/>
              <w:rPr/>
            </w:pPr>
            <w:r>
              <w:rPr>
                <w:spacing w:val="-2"/>
              </w:rPr>
              <w:t>农业用电动往复式排液泵</w:t>
            </w:r>
          </w:p>
        </w:tc>
        <w:tc>
          <w:tcPr>
            <w:tcW w:w="1866" w:type="dxa"/>
            <w:vAlign w:val="top"/>
          </w:tcPr>
          <w:p>
            <w:pPr>
              <w:rPr>
                <w:rFonts w:ascii="Arial"/>
                <w:sz w:val="21"/>
              </w:rPr>
            </w:pPr>
            <w:r/>
          </w:p>
        </w:tc>
      </w:tr>
      <w:tr>
        <w:trPr>
          <w:trHeight w:val="325" w:hRule="atLeast"/>
        </w:trPr>
        <w:tc>
          <w:tcPr>
            <w:tcW w:w="926" w:type="dxa"/>
            <w:vAlign w:val="top"/>
          </w:tcPr>
          <w:p>
            <w:pPr>
              <w:pStyle w:val="TableText"/>
              <w:ind w:left="299"/>
              <w:spacing w:before="77" w:line="181" w:lineRule="auto"/>
              <w:rPr/>
            </w:pPr>
            <w:r>
              <w:rPr>
                <w:spacing w:val="-8"/>
              </w:rPr>
              <w:t>292</w:t>
            </w:r>
          </w:p>
        </w:tc>
        <w:tc>
          <w:tcPr>
            <w:tcW w:w="1614" w:type="dxa"/>
            <w:vAlign w:val="top"/>
          </w:tcPr>
          <w:p>
            <w:pPr>
              <w:pStyle w:val="TableText"/>
              <w:ind w:left="124"/>
              <w:spacing w:before="77" w:line="181" w:lineRule="auto"/>
              <w:rPr/>
            </w:pPr>
            <w:r>
              <w:rPr>
                <w:spacing w:val="-3"/>
              </w:rPr>
              <w:t>8413503101</w:t>
            </w:r>
          </w:p>
        </w:tc>
        <w:tc>
          <w:tcPr>
            <w:tcW w:w="4859" w:type="dxa"/>
            <w:vAlign w:val="top"/>
          </w:tcPr>
          <w:p>
            <w:pPr>
              <w:pStyle w:val="TableText"/>
              <w:ind w:left="116"/>
              <w:spacing w:before="45" w:line="207" w:lineRule="auto"/>
              <w:rPr/>
            </w:pPr>
            <w:r>
              <w:rPr>
                <w:spacing w:val="-2"/>
              </w:rPr>
              <w:t>农业用柱塞泵</w:t>
            </w:r>
          </w:p>
        </w:tc>
        <w:tc>
          <w:tcPr>
            <w:tcW w:w="1866" w:type="dxa"/>
            <w:vAlign w:val="top"/>
          </w:tcPr>
          <w:p>
            <w:pPr>
              <w:rPr>
                <w:rFonts w:ascii="Arial"/>
                <w:sz w:val="21"/>
              </w:rPr>
            </w:pPr>
            <w:r/>
          </w:p>
        </w:tc>
      </w:tr>
      <w:tr>
        <w:trPr>
          <w:trHeight w:val="325" w:hRule="atLeast"/>
        </w:trPr>
        <w:tc>
          <w:tcPr>
            <w:tcW w:w="926" w:type="dxa"/>
            <w:vAlign w:val="top"/>
          </w:tcPr>
          <w:p>
            <w:pPr>
              <w:pStyle w:val="TableText"/>
              <w:ind w:left="299"/>
              <w:spacing w:before="76" w:line="181" w:lineRule="auto"/>
              <w:rPr/>
            </w:pPr>
            <w:r>
              <w:rPr>
                <w:spacing w:val="-8"/>
              </w:rPr>
              <w:t>293</w:t>
            </w:r>
          </w:p>
        </w:tc>
        <w:tc>
          <w:tcPr>
            <w:tcW w:w="1614" w:type="dxa"/>
            <w:vAlign w:val="top"/>
          </w:tcPr>
          <w:p>
            <w:pPr>
              <w:pStyle w:val="TableText"/>
              <w:ind w:left="124"/>
              <w:spacing w:before="76" w:line="181" w:lineRule="auto"/>
              <w:rPr/>
            </w:pPr>
            <w:r>
              <w:rPr>
                <w:spacing w:val="-3"/>
              </w:rPr>
              <w:t>8413503901</w:t>
            </w:r>
          </w:p>
        </w:tc>
        <w:tc>
          <w:tcPr>
            <w:tcW w:w="4859" w:type="dxa"/>
            <w:vAlign w:val="top"/>
          </w:tcPr>
          <w:p>
            <w:pPr>
              <w:pStyle w:val="TableText"/>
              <w:ind w:left="114"/>
              <w:spacing w:before="44" w:line="208" w:lineRule="auto"/>
              <w:rPr/>
            </w:pPr>
            <w:r>
              <w:rPr>
                <w:spacing w:val="-1"/>
              </w:rPr>
              <w:t>其他农业用液压往复式排液泵</w:t>
            </w:r>
          </w:p>
        </w:tc>
        <w:tc>
          <w:tcPr>
            <w:tcW w:w="1866" w:type="dxa"/>
            <w:vAlign w:val="top"/>
          </w:tcPr>
          <w:p>
            <w:pPr>
              <w:rPr>
                <w:rFonts w:ascii="Arial"/>
                <w:sz w:val="21"/>
              </w:rPr>
            </w:pPr>
            <w:r/>
          </w:p>
        </w:tc>
      </w:tr>
      <w:tr>
        <w:trPr>
          <w:trHeight w:val="325" w:hRule="atLeast"/>
        </w:trPr>
        <w:tc>
          <w:tcPr>
            <w:tcW w:w="926" w:type="dxa"/>
            <w:vAlign w:val="top"/>
          </w:tcPr>
          <w:p>
            <w:pPr>
              <w:pStyle w:val="TableText"/>
              <w:ind w:left="299"/>
              <w:spacing w:before="77" w:line="181" w:lineRule="auto"/>
              <w:rPr/>
            </w:pPr>
            <w:r>
              <w:rPr>
                <w:spacing w:val="-8"/>
              </w:rPr>
              <w:t>294</w:t>
            </w:r>
          </w:p>
        </w:tc>
        <w:tc>
          <w:tcPr>
            <w:tcW w:w="1614" w:type="dxa"/>
            <w:vAlign w:val="top"/>
          </w:tcPr>
          <w:p>
            <w:pPr>
              <w:pStyle w:val="TableText"/>
              <w:ind w:left="124"/>
              <w:spacing w:before="77" w:line="181" w:lineRule="auto"/>
              <w:rPr/>
            </w:pPr>
            <w:r>
              <w:rPr>
                <w:spacing w:val="-3"/>
              </w:rPr>
              <w:t>8413509010</w:t>
            </w:r>
          </w:p>
        </w:tc>
        <w:tc>
          <w:tcPr>
            <w:tcW w:w="4859" w:type="dxa"/>
            <w:vAlign w:val="top"/>
          </w:tcPr>
          <w:p>
            <w:pPr>
              <w:pStyle w:val="TableText"/>
              <w:ind w:left="114"/>
              <w:spacing w:before="45" w:line="207" w:lineRule="auto"/>
              <w:rPr/>
            </w:pPr>
            <w:r>
              <w:rPr>
                <w:spacing w:val="-1"/>
              </w:rPr>
              <w:t>其他农用往复式排液泵</w:t>
            </w:r>
          </w:p>
        </w:tc>
        <w:tc>
          <w:tcPr>
            <w:tcW w:w="1866" w:type="dxa"/>
            <w:vAlign w:val="top"/>
          </w:tcPr>
          <w:p>
            <w:pPr>
              <w:rPr>
                <w:rFonts w:ascii="Arial"/>
                <w:sz w:val="21"/>
              </w:rPr>
            </w:pPr>
            <w:r/>
          </w:p>
        </w:tc>
      </w:tr>
      <w:tr>
        <w:trPr>
          <w:trHeight w:val="325" w:hRule="atLeast"/>
        </w:trPr>
        <w:tc>
          <w:tcPr>
            <w:tcW w:w="926" w:type="dxa"/>
            <w:vAlign w:val="top"/>
          </w:tcPr>
          <w:p>
            <w:pPr>
              <w:pStyle w:val="TableText"/>
              <w:ind w:left="299"/>
              <w:spacing w:before="76" w:line="181" w:lineRule="auto"/>
              <w:rPr/>
            </w:pPr>
            <w:r>
              <w:rPr>
                <w:spacing w:val="-8"/>
              </w:rPr>
              <w:t>295</w:t>
            </w:r>
          </w:p>
        </w:tc>
        <w:tc>
          <w:tcPr>
            <w:tcW w:w="1614" w:type="dxa"/>
            <w:vAlign w:val="top"/>
          </w:tcPr>
          <w:p>
            <w:pPr>
              <w:pStyle w:val="TableText"/>
              <w:ind w:left="124"/>
              <w:spacing w:before="76" w:line="181" w:lineRule="auto"/>
              <w:rPr/>
            </w:pPr>
            <w:r>
              <w:rPr>
                <w:spacing w:val="-3"/>
              </w:rPr>
              <w:t>8413602101</w:t>
            </w:r>
          </w:p>
        </w:tc>
        <w:tc>
          <w:tcPr>
            <w:tcW w:w="4859" w:type="dxa"/>
            <w:vAlign w:val="top"/>
          </w:tcPr>
          <w:p>
            <w:pPr>
              <w:pStyle w:val="TableText"/>
              <w:ind w:left="116"/>
              <w:spacing w:before="44" w:line="208" w:lineRule="auto"/>
              <w:rPr/>
            </w:pPr>
            <w:r>
              <w:rPr>
                <w:spacing w:val="-1"/>
              </w:rPr>
              <w:t>农业用电动齿轮泵(回转式排液泵)</w:t>
            </w:r>
          </w:p>
        </w:tc>
        <w:tc>
          <w:tcPr>
            <w:tcW w:w="1866" w:type="dxa"/>
            <w:vAlign w:val="top"/>
          </w:tcPr>
          <w:p>
            <w:pPr>
              <w:rPr>
                <w:rFonts w:ascii="Arial"/>
                <w:sz w:val="21"/>
              </w:rPr>
            </w:pPr>
            <w:r/>
          </w:p>
        </w:tc>
      </w:tr>
      <w:tr>
        <w:trPr>
          <w:trHeight w:val="964" w:hRule="atLeast"/>
        </w:trPr>
        <w:tc>
          <w:tcPr>
            <w:tcW w:w="926" w:type="dxa"/>
            <w:vAlign w:val="top"/>
          </w:tcPr>
          <w:p>
            <w:pPr>
              <w:spacing w:line="316" w:lineRule="auto"/>
              <w:rPr>
                <w:rFonts w:ascii="Arial"/>
                <w:sz w:val="21"/>
              </w:rPr>
            </w:pPr>
            <w:r/>
          </w:p>
          <w:p>
            <w:pPr>
              <w:pStyle w:val="TableText"/>
              <w:ind w:left="299"/>
              <w:spacing w:before="78" w:line="181" w:lineRule="auto"/>
              <w:rPr/>
            </w:pPr>
            <w:r>
              <w:rPr>
                <w:spacing w:val="-8"/>
              </w:rPr>
              <w:t>296</w:t>
            </w:r>
          </w:p>
        </w:tc>
        <w:tc>
          <w:tcPr>
            <w:tcW w:w="1614" w:type="dxa"/>
            <w:vAlign w:val="top"/>
          </w:tcPr>
          <w:p>
            <w:pPr>
              <w:spacing w:line="316" w:lineRule="auto"/>
              <w:rPr>
                <w:rFonts w:ascii="Arial"/>
                <w:sz w:val="21"/>
              </w:rPr>
            </w:pPr>
            <w:r/>
          </w:p>
          <w:p>
            <w:pPr>
              <w:pStyle w:val="TableText"/>
              <w:ind w:left="124"/>
              <w:spacing w:before="78" w:line="181" w:lineRule="auto"/>
              <w:rPr/>
            </w:pPr>
            <w:r>
              <w:rPr>
                <w:spacing w:val="-3"/>
              </w:rPr>
              <w:t>8413602201</w:t>
            </w:r>
          </w:p>
        </w:tc>
        <w:tc>
          <w:tcPr>
            <w:tcW w:w="4859" w:type="dxa"/>
            <w:vAlign w:val="top"/>
          </w:tcPr>
          <w:p>
            <w:pPr>
              <w:pStyle w:val="TableText"/>
              <w:ind w:left="116"/>
              <w:spacing w:before="45" w:line="214" w:lineRule="auto"/>
              <w:rPr/>
            </w:pPr>
            <w:r>
              <w:rPr>
                <w:spacing w:val="-1"/>
              </w:rPr>
              <w:t>农业用回转式液压油泵(输入转速＞</w:t>
            </w:r>
          </w:p>
          <w:p>
            <w:pPr>
              <w:pStyle w:val="TableText"/>
              <w:ind w:left="123" w:right="490"/>
              <w:spacing w:before="42" w:line="226" w:lineRule="auto"/>
              <w:rPr/>
            </w:pPr>
            <w:r>
              <w:rPr>
                <w:spacing w:val="-3"/>
              </w:rPr>
              <w:t>2000r/min,输入功率＞190kw,最</w:t>
            </w:r>
            <w:r>
              <w:rPr>
                <w:spacing w:val="-4"/>
              </w:rPr>
              <w:t>大流量＞</w:t>
            </w:r>
            <w:r>
              <w:rPr/>
              <w:t xml:space="preserve"> </w:t>
            </w:r>
            <w:r>
              <w:rPr>
                <w:spacing w:val="-3"/>
              </w:rPr>
              <w:t>2*280</w:t>
            </w:r>
            <w:r>
              <w:rPr>
                <w:spacing w:val="11"/>
              </w:rPr>
              <w:t xml:space="preserve"> </w:t>
            </w:r>
            <w:r>
              <w:rPr>
                <w:spacing w:val="-3"/>
              </w:rPr>
              <w:t>L/min)</w:t>
            </w:r>
          </w:p>
        </w:tc>
        <w:tc>
          <w:tcPr>
            <w:tcW w:w="1866" w:type="dxa"/>
            <w:vAlign w:val="top"/>
          </w:tcPr>
          <w:p>
            <w:pPr>
              <w:rPr>
                <w:rFonts w:ascii="Arial"/>
                <w:sz w:val="21"/>
              </w:rPr>
            </w:pPr>
            <w:r/>
          </w:p>
        </w:tc>
      </w:tr>
      <w:tr>
        <w:trPr>
          <w:trHeight w:val="325" w:hRule="atLeast"/>
        </w:trPr>
        <w:tc>
          <w:tcPr>
            <w:tcW w:w="926" w:type="dxa"/>
            <w:vAlign w:val="top"/>
          </w:tcPr>
          <w:p>
            <w:pPr>
              <w:pStyle w:val="TableText"/>
              <w:ind w:left="299"/>
              <w:spacing w:before="77" w:line="181" w:lineRule="auto"/>
              <w:rPr/>
            </w:pPr>
            <w:r>
              <w:rPr>
                <w:spacing w:val="-8"/>
              </w:rPr>
              <w:t>297</w:t>
            </w:r>
          </w:p>
        </w:tc>
        <w:tc>
          <w:tcPr>
            <w:tcW w:w="1614" w:type="dxa"/>
            <w:vAlign w:val="top"/>
          </w:tcPr>
          <w:p>
            <w:pPr>
              <w:pStyle w:val="TableText"/>
              <w:ind w:left="124"/>
              <w:spacing w:before="77" w:line="181" w:lineRule="auto"/>
              <w:rPr/>
            </w:pPr>
            <w:r>
              <w:rPr>
                <w:spacing w:val="-3"/>
              </w:rPr>
              <w:t>8413602210</w:t>
            </w:r>
          </w:p>
        </w:tc>
        <w:tc>
          <w:tcPr>
            <w:tcW w:w="4859" w:type="dxa"/>
            <w:vAlign w:val="top"/>
          </w:tcPr>
          <w:p>
            <w:pPr>
              <w:pStyle w:val="TableText"/>
              <w:ind w:left="114"/>
              <w:spacing w:before="47" w:line="206" w:lineRule="auto"/>
              <w:rPr/>
            </w:pPr>
            <w:r>
              <w:rPr>
                <w:spacing w:val="-1"/>
              </w:rPr>
              <w:t>其他农业用液压齿轮泵(回转式排液泵)</w:t>
            </w:r>
          </w:p>
        </w:tc>
        <w:tc>
          <w:tcPr>
            <w:tcW w:w="1866" w:type="dxa"/>
            <w:vAlign w:val="top"/>
          </w:tcPr>
          <w:p>
            <w:pPr>
              <w:rPr>
                <w:rFonts w:ascii="Arial"/>
                <w:sz w:val="21"/>
              </w:rPr>
            </w:pPr>
            <w:r/>
          </w:p>
        </w:tc>
      </w:tr>
      <w:tr>
        <w:trPr>
          <w:trHeight w:val="325" w:hRule="atLeast"/>
        </w:trPr>
        <w:tc>
          <w:tcPr>
            <w:tcW w:w="926" w:type="dxa"/>
            <w:vAlign w:val="top"/>
          </w:tcPr>
          <w:p>
            <w:pPr>
              <w:pStyle w:val="TableText"/>
              <w:ind w:left="299"/>
              <w:spacing w:before="79" w:line="181" w:lineRule="auto"/>
              <w:rPr/>
            </w:pPr>
            <w:r>
              <w:rPr>
                <w:spacing w:val="-8"/>
              </w:rPr>
              <w:t>298</w:t>
            </w:r>
          </w:p>
        </w:tc>
        <w:tc>
          <w:tcPr>
            <w:tcW w:w="1614" w:type="dxa"/>
            <w:vAlign w:val="top"/>
          </w:tcPr>
          <w:p>
            <w:pPr>
              <w:pStyle w:val="TableText"/>
              <w:ind w:left="124"/>
              <w:spacing w:before="79" w:line="181" w:lineRule="auto"/>
              <w:rPr/>
            </w:pPr>
            <w:r>
              <w:rPr>
                <w:spacing w:val="-3"/>
              </w:rPr>
              <w:t>8413602901</w:t>
            </w:r>
          </w:p>
        </w:tc>
        <w:tc>
          <w:tcPr>
            <w:tcW w:w="4859" w:type="dxa"/>
            <w:vAlign w:val="top"/>
          </w:tcPr>
          <w:p>
            <w:pPr>
              <w:pStyle w:val="TableText"/>
              <w:ind w:left="114"/>
              <w:spacing w:before="47" w:line="206" w:lineRule="auto"/>
              <w:rPr/>
            </w:pPr>
            <w:r>
              <w:rPr>
                <w:spacing w:val="-1"/>
              </w:rPr>
              <w:t>其他农业用齿轮泵(回转式排液泵)</w:t>
            </w:r>
          </w:p>
        </w:tc>
        <w:tc>
          <w:tcPr>
            <w:tcW w:w="1866" w:type="dxa"/>
            <w:vAlign w:val="top"/>
          </w:tcPr>
          <w:p>
            <w:pPr>
              <w:rPr>
                <w:rFonts w:ascii="Arial"/>
                <w:sz w:val="21"/>
              </w:rPr>
            </w:pPr>
            <w:r/>
          </w:p>
        </w:tc>
      </w:tr>
      <w:tr>
        <w:trPr>
          <w:trHeight w:val="325" w:hRule="atLeast"/>
        </w:trPr>
        <w:tc>
          <w:tcPr>
            <w:tcW w:w="926" w:type="dxa"/>
            <w:vAlign w:val="top"/>
          </w:tcPr>
          <w:p>
            <w:pPr>
              <w:pStyle w:val="TableText"/>
              <w:ind w:left="299"/>
              <w:spacing w:before="77" w:line="181" w:lineRule="auto"/>
              <w:rPr/>
            </w:pPr>
            <w:r>
              <w:rPr>
                <w:spacing w:val="-8"/>
              </w:rPr>
              <w:t>299</w:t>
            </w:r>
          </w:p>
        </w:tc>
        <w:tc>
          <w:tcPr>
            <w:tcW w:w="1614" w:type="dxa"/>
            <w:vAlign w:val="top"/>
          </w:tcPr>
          <w:p>
            <w:pPr>
              <w:pStyle w:val="TableText"/>
              <w:ind w:left="124"/>
              <w:spacing w:before="77" w:line="181" w:lineRule="auto"/>
              <w:rPr/>
            </w:pPr>
            <w:r>
              <w:rPr>
                <w:spacing w:val="-3"/>
              </w:rPr>
              <w:t>8413603101</w:t>
            </w:r>
          </w:p>
        </w:tc>
        <w:tc>
          <w:tcPr>
            <w:tcW w:w="4859" w:type="dxa"/>
            <w:vAlign w:val="top"/>
          </w:tcPr>
          <w:p>
            <w:pPr>
              <w:pStyle w:val="TableText"/>
              <w:ind w:left="116"/>
              <w:spacing w:before="47" w:line="206" w:lineRule="auto"/>
              <w:rPr/>
            </w:pPr>
            <w:r>
              <w:rPr>
                <w:spacing w:val="-1"/>
              </w:rPr>
              <w:t>农业用电动叶片泵(回转式排液泵)</w:t>
            </w:r>
          </w:p>
        </w:tc>
        <w:tc>
          <w:tcPr>
            <w:tcW w:w="1866" w:type="dxa"/>
            <w:vAlign w:val="top"/>
          </w:tcPr>
          <w:p>
            <w:pPr>
              <w:rPr>
                <w:rFonts w:ascii="Arial"/>
                <w:sz w:val="21"/>
              </w:rPr>
            </w:pPr>
            <w:r/>
          </w:p>
        </w:tc>
      </w:tr>
      <w:tr>
        <w:trPr>
          <w:trHeight w:val="327" w:hRule="atLeast"/>
        </w:trPr>
        <w:tc>
          <w:tcPr>
            <w:tcW w:w="926" w:type="dxa"/>
            <w:vAlign w:val="top"/>
          </w:tcPr>
          <w:p>
            <w:pPr>
              <w:pStyle w:val="TableText"/>
              <w:ind w:left="309"/>
              <w:spacing w:before="79" w:line="181" w:lineRule="auto"/>
              <w:rPr/>
            </w:pPr>
            <w:r>
              <w:rPr>
                <w:spacing w:val="-11"/>
              </w:rPr>
              <w:t>300</w:t>
            </w:r>
          </w:p>
        </w:tc>
        <w:tc>
          <w:tcPr>
            <w:tcW w:w="1614" w:type="dxa"/>
            <w:vAlign w:val="top"/>
          </w:tcPr>
          <w:p>
            <w:pPr>
              <w:pStyle w:val="TableText"/>
              <w:ind w:left="124"/>
              <w:spacing w:before="79" w:line="181" w:lineRule="auto"/>
              <w:rPr/>
            </w:pPr>
            <w:r>
              <w:rPr>
                <w:spacing w:val="-3"/>
              </w:rPr>
              <w:t>8413603201</w:t>
            </w:r>
          </w:p>
        </w:tc>
        <w:tc>
          <w:tcPr>
            <w:tcW w:w="4859" w:type="dxa"/>
            <w:vAlign w:val="top"/>
          </w:tcPr>
          <w:p>
            <w:pPr>
              <w:pStyle w:val="TableText"/>
              <w:ind w:left="116"/>
              <w:spacing w:before="47" w:line="207" w:lineRule="auto"/>
              <w:rPr/>
            </w:pPr>
            <w:r>
              <w:rPr>
                <w:spacing w:val="-1"/>
              </w:rPr>
              <w:t>农业用液压叶片泵(回转式排液泵)</w:t>
            </w:r>
          </w:p>
        </w:tc>
        <w:tc>
          <w:tcPr>
            <w:tcW w:w="1866" w:type="dxa"/>
            <w:vAlign w:val="top"/>
          </w:tcPr>
          <w:p>
            <w:pPr>
              <w:rPr>
                <w:rFonts w:ascii="Arial"/>
                <w:sz w:val="21"/>
              </w:rPr>
            </w:pPr>
            <w:r/>
          </w:p>
        </w:tc>
      </w:tr>
    </w:tbl>
    <w:p>
      <w:pPr>
        <w:rPr>
          <w:rFonts w:ascii="Arial"/>
          <w:sz w:val="21"/>
        </w:rPr>
      </w:pPr>
      <w:r/>
    </w:p>
    <w:p>
      <w:pPr>
        <w:sectPr>
          <w:headerReference w:type="default" r:id="rId460"/>
          <w:footerReference w:type="default" r:id="rId470"/>
          <w:pgSz w:w="11906" w:h="16839"/>
          <w:pgMar w:top="1040" w:right="1318" w:bottom="885" w:left="1317" w:header="735" w:footer="622" w:gutter="0"/>
        </w:sectPr>
        <w:rPr>
          <w:rFonts w:ascii="Arial" w:hAnsi="Arial" w:eastAsia="Arial" w:cs="Arial"/>
          <w:sz w:val="21"/>
          <w:szCs w:val="21"/>
        </w:rPr>
      </w:pPr>
    </w:p>
    <w:p>
      <w:pPr>
        <w:spacing w:before="134"/>
        <w:rPr/>
      </w:pPr>
      <w:r/>
    </w:p>
    <w:tbl>
      <w:tblPr>
        <w:tblStyle w:val="TableNormal"/>
        <w:tblW w:w="9265"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926"/>
        <w:gridCol w:w="1614"/>
        <w:gridCol w:w="4859"/>
        <w:gridCol w:w="1866"/>
      </w:tblGrid>
      <w:tr>
        <w:trPr>
          <w:trHeight w:val="329" w:hRule="atLeast"/>
        </w:trPr>
        <w:tc>
          <w:tcPr>
            <w:tcW w:w="926" w:type="dxa"/>
            <w:vAlign w:val="top"/>
          </w:tcPr>
          <w:p>
            <w:pPr>
              <w:pStyle w:val="TableText"/>
              <w:ind w:left="309"/>
              <w:spacing w:before="77" w:line="181" w:lineRule="auto"/>
              <w:rPr/>
            </w:pPr>
            <w:r>
              <w:rPr>
                <w:spacing w:val="-11"/>
              </w:rPr>
              <w:t>301</w:t>
            </w:r>
          </w:p>
        </w:tc>
        <w:tc>
          <w:tcPr>
            <w:tcW w:w="1614" w:type="dxa"/>
            <w:vAlign w:val="top"/>
          </w:tcPr>
          <w:p>
            <w:pPr>
              <w:pStyle w:val="TableText"/>
              <w:ind w:left="124"/>
              <w:spacing w:before="77" w:line="181" w:lineRule="auto"/>
              <w:rPr/>
            </w:pPr>
            <w:r>
              <w:rPr>
                <w:spacing w:val="-3"/>
              </w:rPr>
              <w:t>8413603901</w:t>
            </w:r>
          </w:p>
        </w:tc>
        <w:tc>
          <w:tcPr>
            <w:tcW w:w="4859" w:type="dxa"/>
            <w:vAlign w:val="top"/>
          </w:tcPr>
          <w:p>
            <w:pPr>
              <w:pStyle w:val="TableText"/>
              <w:ind w:left="114"/>
              <w:spacing w:before="46" w:line="210" w:lineRule="auto"/>
              <w:rPr/>
            </w:pPr>
            <w:r>
              <w:rPr>
                <w:spacing w:val="-1"/>
              </w:rPr>
              <w:t>其他农业用叶片泵(回转式排液泵)</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5" w:line="181" w:lineRule="auto"/>
              <w:rPr/>
            </w:pPr>
            <w:r>
              <w:rPr>
                <w:spacing w:val="-11"/>
              </w:rPr>
              <w:t>302</w:t>
            </w:r>
          </w:p>
        </w:tc>
        <w:tc>
          <w:tcPr>
            <w:tcW w:w="1614" w:type="dxa"/>
            <w:vAlign w:val="top"/>
          </w:tcPr>
          <w:p>
            <w:pPr>
              <w:pStyle w:val="TableText"/>
              <w:ind w:left="124"/>
              <w:spacing w:before="75" w:line="181" w:lineRule="auto"/>
              <w:rPr/>
            </w:pPr>
            <w:r>
              <w:rPr>
                <w:spacing w:val="-3"/>
              </w:rPr>
              <w:t>8413604001</w:t>
            </w:r>
          </w:p>
        </w:tc>
        <w:tc>
          <w:tcPr>
            <w:tcW w:w="4859" w:type="dxa"/>
            <w:vAlign w:val="top"/>
          </w:tcPr>
          <w:p>
            <w:pPr>
              <w:pStyle w:val="TableText"/>
              <w:ind w:left="116"/>
              <w:spacing w:before="43" w:line="209" w:lineRule="auto"/>
              <w:rPr/>
            </w:pPr>
            <w:r>
              <w:rPr>
                <w:spacing w:val="-1"/>
              </w:rPr>
              <w:t>农业用螺杆泵(回转式排液泵)</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3" w:line="181" w:lineRule="auto"/>
              <w:rPr/>
            </w:pPr>
            <w:r>
              <w:rPr>
                <w:spacing w:val="-11"/>
              </w:rPr>
              <w:t>303</w:t>
            </w:r>
          </w:p>
        </w:tc>
        <w:tc>
          <w:tcPr>
            <w:tcW w:w="1614" w:type="dxa"/>
            <w:vAlign w:val="top"/>
          </w:tcPr>
          <w:p>
            <w:pPr>
              <w:pStyle w:val="TableText"/>
              <w:ind w:left="124"/>
              <w:spacing w:before="73" w:line="181" w:lineRule="auto"/>
              <w:rPr/>
            </w:pPr>
            <w:r>
              <w:rPr>
                <w:spacing w:val="-3"/>
              </w:rPr>
              <w:t>8413605001</w:t>
            </w:r>
          </w:p>
        </w:tc>
        <w:tc>
          <w:tcPr>
            <w:tcW w:w="4859" w:type="dxa"/>
            <w:vAlign w:val="top"/>
          </w:tcPr>
          <w:p>
            <w:pPr>
              <w:pStyle w:val="TableText"/>
              <w:ind w:left="116"/>
              <w:spacing w:before="42" w:line="210" w:lineRule="auto"/>
              <w:rPr/>
            </w:pPr>
            <w:r>
              <w:rPr>
                <w:spacing w:val="-1"/>
              </w:rPr>
              <w:t>农业用径向柱塞泵(回转式排液泵)</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5" w:line="181" w:lineRule="auto"/>
              <w:rPr/>
            </w:pPr>
            <w:r>
              <w:rPr>
                <w:spacing w:val="-11"/>
              </w:rPr>
              <w:t>304</w:t>
            </w:r>
          </w:p>
        </w:tc>
        <w:tc>
          <w:tcPr>
            <w:tcW w:w="1614" w:type="dxa"/>
            <w:vAlign w:val="top"/>
          </w:tcPr>
          <w:p>
            <w:pPr>
              <w:pStyle w:val="TableText"/>
              <w:ind w:left="124"/>
              <w:spacing w:before="75" w:line="181" w:lineRule="auto"/>
              <w:rPr/>
            </w:pPr>
            <w:r>
              <w:rPr>
                <w:spacing w:val="-3"/>
              </w:rPr>
              <w:t>8413606001</w:t>
            </w:r>
          </w:p>
        </w:tc>
        <w:tc>
          <w:tcPr>
            <w:tcW w:w="4859" w:type="dxa"/>
            <w:vAlign w:val="top"/>
          </w:tcPr>
          <w:p>
            <w:pPr>
              <w:pStyle w:val="TableText"/>
              <w:ind w:left="116"/>
              <w:spacing w:before="43" w:line="209" w:lineRule="auto"/>
              <w:rPr/>
            </w:pPr>
            <w:r>
              <w:rPr>
                <w:spacing w:val="-1"/>
              </w:rPr>
              <w:t>农业用轴向柱塞泵(回转式排液泵)</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3" w:line="181" w:lineRule="auto"/>
              <w:rPr/>
            </w:pPr>
            <w:r>
              <w:rPr>
                <w:spacing w:val="-11"/>
              </w:rPr>
              <w:t>305</w:t>
            </w:r>
          </w:p>
        </w:tc>
        <w:tc>
          <w:tcPr>
            <w:tcW w:w="1614" w:type="dxa"/>
            <w:vAlign w:val="top"/>
          </w:tcPr>
          <w:p>
            <w:pPr>
              <w:pStyle w:val="TableText"/>
              <w:ind w:left="124"/>
              <w:spacing w:before="73" w:line="181" w:lineRule="auto"/>
              <w:rPr/>
            </w:pPr>
            <w:r>
              <w:rPr>
                <w:spacing w:val="-3"/>
              </w:rPr>
              <w:t>8413609010</w:t>
            </w:r>
          </w:p>
        </w:tc>
        <w:tc>
          <w:tcPr>
            <w:tcW w:w="4859" w:type="dxa"/>
            <w:vAlign w:val="top"/>
          </w:tcPr>
          <w:p>
            <w:pPr>
              <w:pStyle w:val="TableText"/>
              <w:ind w:left="116"/>
              <w:spacing w:before="42" w:line="210" w:lineRule="auto"/>
              <w:rPr/>
            </w:pPr>
            <w:r>
              <w:rPr>
                <w:spacing w:val="-2"/>
              </w:rPr>
              <w:t>农业用其他回转式排液泵</w:t>
            </w:r>
          </w:p>
        </w:tc>
        <w:tc>
          <w:tcPr>
            <w:tcW w:w="1866" w:type="dxa"/>
            <w:vAlign w:val="top"/>
          </w:tcPr>
          <w:p>
            <w:pPr>
              <w:rPr>
                <w:rFonts w:ascii="Arial"/>
                <w:sz w:val="21"/>
              </w:rPr>
            </w:pPr>
            <w:r/>
          </w:p>
        </w:tc>
      </w:tr>
      <w:tr>
        <w:trPr>
          <w:trHeight w:val="644" w:hRule="atLeast"/>
        </w:trPr>
        <w:tc>
          <w:tcPr>
            <w:tcW w:w="926" w:type="dxa"/>
            <w:vAlign w:val="top"/>
          </w:tcPr>
          <w:p>
            <w:pPr>
              <w:pStyle w:val="TableText"/>
              <w:ind w:left="309"/>
              <w:spacing w:before="233" w:line="181" w:lineRule="auto"/>
              <w:rPr/>
            </w:pPr>
            <w:r>
              <w:rPr>
                <w:spacing w:val="-11"/>
              </w:rPr>
              <w:t>306</w:t>
            </w:r>
          </w:p>
        </w:tc>
        <w:tc>
          <w:tcPr>
            <w:tcW w:w="1614" w:type="dxa"/>
            <w:vAlign w:val="top"/>
          </w:tcPr>
          <w:p>
            <w:pPr>
              <w:pStyle w:val="TableText"/>
              <w:ind w:left="124"/>
              <w:spacing w:before="233" w:line="181" w:lineRule="auto"/>
              <w:rPr/>
            </w:pPr>
            <w:r>
              <w:rPr>
                <w:spacing w:val="-3"/>
              </w:rPr>
              <w:t>8413701010</w:t>
            </w:r>
          </w:p>
        </w:tc>
        <w:tc>
          <w:tcPr>
            <w:tcW w:w="4859" w:type="dxa"/>
            <w:vAlign w:val="top"/>
          </w:tcPr>
          <w:p>
            <w:pPr>
              <w:pStyle w:val="TableText"/>
              <w:ind w:left="119" w:right="189" w:hanging="3"/>
              <w:spacing w:before="43" w:line="227" w:lineRule="auto"/>
              <w:rPr/>
            </w:pPr>
            <w:r>
              <w:rPr>
                <w:spacing w:val="-3"/>
              </w:rPr>
              <w:t>农业用其他离心泵(转速在</w:t>
            </w:r>
            <w:r>
              <w:rPr>
                <w:spacing w:val="-31"/>
              </w:rPr>
              <w:t xml:space="preserve"> </w:t>
            </w:r>
            <w:r>
              <w:rPr>
                <w:spacing w:val="-3"/>
              </w:rPr>
              <w:t>10000</w:t>
            </w:r>
            <w:r>
              <w:rPr>
                <w:spacing w:val="-36"/>
              </w:rPr>
              <w:t xml:space="preserve"> </w:t>
            </w:r>
            <w:r>
              <w:rPr>
                <w:spacing w:val="-3"/>
              </w:rPr>
              <w:t>转/分及以</w:t>
            </w:r>
            <w:r>
              <w:rPr/>
              <w:t xml:space="preserve"> </w:t>
            </w:r>
            <w:r>
              <w:rPr>
                <w:spacing w:val="-8"/>
              </w:rPr>
              <w:t>上)</w:t>
            </w:r>
          </w:p>
        </w:tc>
        <w:tc>
          <w:tcPr>
            <w:tcW w:w="1866" w:type="dxa"/>
            <w:vAlign w:val="top"/>
          </w:tcPr>
          <w:p>
            <w:pPr>
              <w:rPr>
                <w:rFonts w:ascii="Arial"/>
                <w:sz w:val="21"/>
              </w:rPr>
            </w:pPr>
            <w:r/>
          </w:p>
        </w:tc>
      </w:tr>
      <w:tr>
        <w:trPr>
          <w:trHeight w:val="644" w:hRule="atLeast"/>
        </w:trPr>
        <w:tc>
          <w:tcPr>
            <w:tcW w:w="926" w:type="dxa"/>
            <w:vAlign w:val="top"/>
          </w:tcPr>
          <w:p>
            <w:pPr>
              <w:pStyle w:val="TableText"/>
              <w:ind w:left="309"/>
              <w:spacing w:before="234" w:line="181" w:lineRule="auto"/>
              <w:rPr/>
            </w:pPr>
            <w:r>
              <w:rPr>
                <w:spacing w:val="-11"/>
              </w:rPr>
              <w:t>307</w:t>
            </w:r>
          </w:p>
        </w:tc>
        <w:tc>
          <w:tcPr>
            <w:tcW w:w="1614" w:type="dxa"/>
            <w:vAlign w:val="top"/>
          </w:tcPr>
          <w:p>
            <w:pPr>
              <w:pStyle w:val="TableText"/>
              <w:ind w:left="124"/>
              <w:spacing w:before="234" w:line="181" w:lineRule="auto"/>
              <w:rPr/>
            </w:pPr>
            <w:r>
              <w:rPr>
                <w:spacing w:val="-3"/>
              </w:rPr>
              <w:t>8413709110</w:t>
            </w:r>
          </w:p>
        </w:tc>
        <w:tc>
          <w:tcPr>
            <w:tcW w:w="4859" w:type="dxa"/>
            <w:vAlign w:val="top"/>
          </w:tcPr>
          <w:p>
            <w:pPr>
              <w:pStyle w:val="TableText"/>
              <w:ind w:left="126" w:right="129" w:hanging="10"/>
              <w:spacing w:before="43" w:line="227" w:lineRule="auto"/>
              <w:rPr/>
            </w:pPr>
            <w:r>
              <w:rPr>
                <w:spacing w:val="-2"/>
              </w:rPr>
              <w:t>农业用电动潜油泵及潜水电泵(转速在</w:t>
            </w:r>
            <w:r>
              <w:rPr>
                <w:spacing w:val="-29"/>
              </w:rPr>
              <w:t xml:space="preserve"> </w:t>
            </w:r>
            <w:r>
              <w:rPr>
                <w:spacing w:val="-2"/>
              </w:rPr>
              <w:t>10000</w:t>
            </w:r>
            <w:r>
              <w:rPr/>
              <w:t xml:space="preserve"> </w:t>
            </w:r>
            <w:r>
              <w:rPr>
                <w:spacing w:val="-4"/>
              </w:rPr>
              <w:t>转/分以下)</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5" w:line="181" w:lineRule="auto"/>
              <w:rPr/>
            </w:pPr>
            <w:r>
              <w:rPr>
                <w:spacing w:val="-11"/>
              </w:rPr>
              <w:t>308</w:t>
            </w:r>
          </w:p>
        </w:tc>
        <w:tc>
          <w:tcPr>
            <w:tcW w:w="1614" w:type="dxa"/>
            <w:vAlign w:val="top"/>
          </w:tcPr>
          <w:p>
            <w:pPr>
              <w:pStyle w:val="TableText"/>
              <w:ind w:left="124"/>
              <w:spacing w:before="75" w:line="181" w:lineRule="auto"/>
              <w:rPr/>
            </w:pPr>
            <w:r>
              <w:rPr>
                <w:spacing w:val="-3"/>
              </w:rPr>
              <w:t>8413709910</w:t>
            </w:r>
          </w:p>
        </w:tc>
        <w:tc>
          <w:tcPr>
            <w:tcW w:w="4859" w:type="dxa"/>
            <w:vAlign w:val="top"/>
          </w:tcPr>
          <w:p>
            <w:pPr>
              <w:pStyle w:val="TableText"/>
              <w:ind w:left="114"/>
              <w:spacing w:before="44" w:line="208" w:lineRule="auto"/>
              <w:rPr/>
            </w:pPr>
            <w:r>
              <w:rPr>
                <w:spacing w:val="-3"/>
              </w:rPr>
              <w:t>其他农业用离心泵(转速在</w:t>
            </w:r>
            <w:r>
              <w:rPr>
                <w:spacing w:val="-40"/>
              </w:rPr>
              <w:t xml:space="preserve"> </w:t>
            </w:r>
            <w:r>
              <w:rPr>
                <w:spacing w:val="-3"/>
              </w:rPr>
              <w:t>10000</w:t>
            </w:r>
            <w:r>
              <w:rPr>
                <w:spacing w:val="-55"/>
              </w:rPr>
              <w:t xml:space="preserve"> </w:t>
            </w:r>
            <w:r>
              <w:rPr>
                <w:spacing w:val="-3"/>
              </w:rPr>
              <w:t>转/分以下)</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6" w:line="181" w:lineRule="auto"/>
              <w:rPr/>
            </w:pPr>
            <w:r>
              <w:rPr>
                <w:spacing w:val="-11"/>
              </w:rPr>
              <w:t>309</w:t>
            </w:r>
          </w:p>
        </w:tc>
        <w:tc>
          <w:tcPr>
            <w:tcW w:w="1614" w:type="dxa"/>
            <w:vAlign w:val="top"/>
          </w:tcPr>
          <w:p>
            <w:pPr>
              <w:pStyle w:val="TableText"/>
              <w:ind w:left="124"/>
              <w:spacing w:before="76" w:line="181" w:lineRule="auto"/>
              <w:rPr/>
            </w:pPr>
            <w:r>
              <w:rPr>
                <w:spacing w:val="-3"/>
              </w:rPr>
              <w:t>8413810010</w:t>
            </w:r>
          </w:p>
        </w:tc>
        <w:tc>
          <w:tcPr>
            <w:tcW w:w="4859" w:type="dxa"/>
            <w:vAlign w:val="top"/>
          </w:tcPr>
          <w:p>
            <w:pPr>
              <w:pStyle w:val="TableText"/>
              <w:ind w:left="116"/>
              <w:spacing w:before="45" w:line="207" w:lineRule="auto"/>
              <w:rPr/>
            </w:pPr>
            <w:r>
              <w:rPr>
                <w:spacing w:val="-2"/>
              </w:rPr>
              <w:t>农业用其他液体泵</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5" w:line="181" w:lineRule="auto"/>
              <w:rPr/>
            </w:pPr>
            <w:r>
              <w:rPr>
                <w:spacing w:val="-11"/>
              </w:rPr>
              <w:t>310</w:t>
            </w:r>
          </w:p>
        </w:tc>
        <w:tc>
          <w:tcPr>
            <w:tcW w:w="1614" w:type="dxa"/>
            <w:vAlign w:val="top"/>
          </w:tcPr>
          <w:p>
            <w:pPr>
              <w:pStyle w:val="TableText"/>
              <w:ind w:left="124"/>
              <w:spacing w:before="75" w:line="181" w:lineRule="auto"/>
              <w:rPr/>
            </w:pPr>
            <w:r>
              <w:rPr>
                <w:spacing w:val="-3"/>
              </w:rPr>
              <w:t>84193100</w:t>
            </w:r>
          </w:p>
        </w:tc>
        <w:tc>
          <w:tcPr>
            <w:tcW w:w="4859" w:type="dxa"/>
            <w:vAlign w:val="top"/>
          </w:tcPr>
          <w:p>
            <w:pPr>
              <w:pStyle w:val="TableText"/>
              <w:ind w:left="116"/>
              <w:spacing w:before="44" w:line="208" w:lineRule="auto"/>
              <w:rPr/>
            </w:pPr>
            <w:r>
              <w:rPr>
                <w:spacing w:val="-2"/>
              </w:rPr>
              <w:t>农产品干燥器</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6" w:line="181" w:lineRule="auto"/>
              <w:rPr/>
            </w:pPr>
            <w:r>
              <w:rPr>
                <w:spacing w:val="-11"/>
              </w:rPr>
              <w:t>311</w:t>
            </w:r>
          </w:p>
        </w:tc>
        <w:tc>
          <w:tcPr>
            <w:tcW w:w="1614" w:type="dxa"/>
            <w:vAlign w:val="top"/>
          </w:tcPr>
          <w:p>
            <w:pPr>
              <w:pStyle w:val="TableText"/>
              <w:ind w:left="124"/>
              <w:spacing w:before="76" w:line="181" w:lineRule="auto"/>
              <w:rPr/>
            </w:pPr>
            <w:r>
              <w:rPr>
                <w:spacing w:val="-3"/>
              </w:rPr>
              <w:t>84224000001</w:t>
            </w:r>
          </w:p>
        </w:tc>
        <w:tc>
          <w:tcPr>
            <w:tcW w:w="4859" w:type="dxa"/>
            <w:vAlign w:val="top"/>
          </w:tcPr>
          <w:p>
            <w:pPr>
              <w:pStyle w:val="TableText"/>
              <w:ind w:left="116"/>
              <w:spacing w:before="45" w:line="207" w:lineRule="auto"/>
              <w:rPr/>
            </w:pPr>
            <w:r>
              <w:rPr>
                <w:spacing w:val="-2"/>
              </w:rPr>
              <w:t>农业用的棉花打包机</w:t>
            </w:r>
          </w:p>
        </w:tc>
        <w:tc>
          <w:tcPr>
            <w:tcW w:w="1866" w:type="dxa"/>
            <w:vAlign w:val="top"/>
          </w:tcPr>
          <w:p>
            <w:pPr>
              <w:pStyle w:val="TableText"/>
              <w:ind w:left="124"/>
              <w:spacing w:before="45" w:line="207"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309"/>
              <w:spacing w:before="75" w:line="181" w:lineRule="auto"/>
              <w:rPr/>
            </w:pPr>
            <w:r>
              <w:rPr>
                <w:spacing w:val="-11"/>
              </w:rPr>
              <w:t>312</w:t>
            </w:r>
          </w:p>
        </w:tc>
        <w:tc>
          <w:tcPr>
            <w:tcW w:w="1614" w:type="dxa"/>
            <w:vAlign w:val="top"/>
          </w:tcPr>
          <w:p>
            <w:pPr>
              <w:pStyle w:val="TableText"/>
              <w:ind w:left="124"/>
              <w:spacing w:before="75" w:line="181" w:lineRule="auto"/>
              <w:rPr/>
            </w:pPr>
            <w:r>
              <w:rPr>
                <w:spacing w:val="-3"/>
              </w:rPr>
              <w:t>84244100</w:t>
            </w:r>
          </w:p>
        </w:tc>
        <w:tc>
          <w:tcPr>
            <w:tcW w:w="4859" w:type="dxa"/>
            <w:vAlign w:val="top"/>
          </w:tcPr>
          <w:p>
            <w:pPr>
              <w:pStyle w:val="TableText"/>
              <w:ind w:left="116"/>
              <w:spacing w:before="44" w:line="208" w:lineRule="auto"/>
              <w:rPr/>
            </w:pPr>
            <w:r>
              <w:rPr>
                <w:spacing w:val="-1"/>
              </w:rPr>
              <w:t>农业或园艺用便携式喷雾器</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6" w:line="181" w:lineRule="auto"/>
              <w:rPr/>
            </w:pPr>
            <w:r>
              <w:rPr>
                <w:spacing w:val="-11"/>
              </w:rPr>
              <w:t>313</w:t>
            </w:r>
          </w:p>
        </w:tc>
        <w:tc>
          <w:tcPr>
            <w:tcW w:w="1614" w:type="dxa"/>
            <w:vAlign w:val="top"/>
          </w:tcPr>
          <w:p>
            <w:pPr>
              <w:pStyle w:val="TableText"/>
              <w:ind w:left="124"/>
              <w:spacing w:before="76" w:line="181" w:lineRule="auto"/>
              <w:rPr/>
            </w:pPr>
            <w:r>
              <w:rPr>
                <w:spacing w:val="-3"/>
              </w:rPr>
              <w:t>84244900</w:t>
            </w:r>
          </w:p>
        </w:tc>
        <w:tc>
          <w:tcPr>
            <w:tcW w:w="4859" w:type="dxa"/>
            <w:vAlign w:val="top"/>
          </w:tcPr>
          <w:p>
            <w:pPr>
              <w:pStyle w:val="TableText"/>
              <w:ind w:left="114"/>
              <w:spacing w:before="45" w:line="207" w:lineRule="auto"/>
              <w:rPr/>
            </w:pPr>
            <w:r>
              <w:rPr>
                <w:spacing w:val="-1"/>
              </w:rPr>
              <w:t>其他农业或园艺用喷雾器</w:t>
            </w:r>
          </w:p>
        </w:tc>
        <w:tc>
          <w:tcPr>
            <w:tcW w:w="1866" w:type="dxa"/>
            <w:vAlign w:val="top"/>
          </w:tcPr>
          <w:p>
            <w:pPr>
              <w:rPr>
                <w:rFonts w:ascii="Arial"/>
                <w:sz w:val="21"/>
              </w:rPr>
            </w:pPr>
            <w:r/>
          </w:p>
        </w:tc>
      </w:tr>
      <w:tr>
        <w:trPr>
          <w:trHeight w:val="645" w:hRule="atLeast"/>
        </w:trPr>
        <w:tc>
          <w:tcPr>
            <w:tcW w:w="926" w:type="dxa"/>
            <w:vAlign w:val="top"/>
          </w:tcPr>
          <w:p>
            <w:pPr>
              <w:pStyle w:val="TableText"/>
              <w:ind w:left="309"/>
              <w:spacing w:before="236" w:line="181" w:lineRule="auto"/>
              <w:rPr/>
            </w:pPr>
            <w:r>
              <w:rPr>
                <w:spacing w:val="-11"/>
              </w:rPr>
              <w:t>314</w:t>
            </w:r>
          </w:p>
        </w:tc>
        <w:tc>
          <w:tcPr>
            <w:tcW w:w="1614" w:type="dxa"/>
            <w:vAlign w:val="top"/>
          </w:tcPr>
          <w:p>
            <w:pPr>
              <w:pStyle w:val="TableText"/>
              <w:ind w:left="124"/>
              <w:spacing w:before="236" w:line="181" w:lineRule="auto"/>
              <w:rPr/>
            </w:pPr>
            <w:r>
              <w:rPr>
                <w:spacing w:val="-3"/>
              </w:rPr>
              <w:t>84248200</w:t>
            </w:r>
          </w:p>
        </w:tc>
        <w:tc>
          <w:tcPr>
            <w:tcW w:w="4859" w:type="dxa"/>
            <w:vAlign w:val="top"/>
          </w:tcPr>
          <w:p>
            <w:pPr>
              <w:pStyle w:val="TableText"/>
              <w:ind w:left="112" w:right="189" w:firstLine="1"/>
              <w:spacing w:before="44" w:line="227" w:lineRule="auto"/>
              <w:rPr/>
            </w:pPr>
            <w:r>
              <w:rPr>
                <w:spacing w:val="-1"/>
              </w:rPr>
              <w:t>其他农业或园艺用液体或粉末的喷射、散布</w:t>
            </w:r>
            <w:r>
              <w:rPr>
                <w:spacing w:val="8"/>
              </w:rPr>
              <w:t xml:space="preserve"> </w:t>
            </w:r>
            <w:r>
              <w:rPr>
                <w:spacing w:val="-2"/>
              </w:rPr>
              <w:t>机械器具</w:t>
            </w:r>
          </w:p>
        </w:tc>
        <w:tc>
          <w:tcPr>
            <w:tcW w:w="1866" w:type="dxa"/>
            <w:vAlign w:val="top"/>
          </w:tcPr>
          <w:p>
            <w:pPr>
              <w:rPr>
                <w:rFonts w:ascii="Arial"/>
                <w:sz w:val="21"/>
              </w:rPr>
            </w:pPr>
            <w:r/>
          </w:p>
        </w:tc>
      </w:tr>
      <w:tr>
        <w:trPr>
          <w:trHeight w:val="644" w:hRule="atLeast"/>
        </w:trPr>
        <w:tc>
          <w:tcPr>
            <w:tcW w:w="926" w:type="dxa"/>
            <w:vAlign w:val="top"/>
          </w:tcPr>
          <w:p>
            <w:pPr>
              <w:pStyle w:val="TableText"/>
              <w:ind w:left="309"/>
              <w:spacing w:before="236" w:line="181" w:lineRule="auto"/>
              <w:rPr/>
            </w:pPr>
            <w:r>
              <w:rPr>
                <w:spacing w:val="-11"/>
              </w:rPr>
              <w:t>315</w:t>
            </w:r>
          </w:p>
        </w:tc>
        <w:tc>
          <w:tcPr>
            <w:tcW w:w="1614" w:type="dxa"/>
            <w:vAlign w:val="top"/>
          </w:tcPr>
          <w:p>
            <w:pPr>
              <w:pStyle w:val="TableText"/>
              <w:ind w:left="124"/>
              <w:spacing w:before="236" w:line="181" w:lineRule="auto"/>
              <w:rPr/>
            </w:pPr>
            <w:r>
              <w:rPr>
                <w:spacing w:val="-3"/>
              </w:rPr>
              <w:t>84249090001</w:t>
            </w:r>
          </w:p>
        </w:tc>
        <w:tc>
          <w:tcPr>
            <w:tcW w:w="4859" w:type="dxa"/>
            <w:vAlign w:val="top"/>
          </w:tcPr>
          <w:p>
            <w:pPr>
              <w:pStyle w:val="TableText"/>
              <w:ind w:left="134" w:right="249" w:hanging="14"/>
              <w:spacing w:before="43" w:line="227" w:lineRule="auto"/>
              <w:rPr/>
            </w:pPr>
            <w:r>
              <w:rPr>
                <w:spacing w:val="-3"/>
              </w:rPr>
              <w:t>原按</w:t>
            </w:r>
            <w:r>
              <w:rPr>
                <w:spacing w:val="-17"/>
              </w:rPr>
              <w:t xml:space="preserve"> </w:t>
            </w:r>
            <w:r>
              <w:rPr>
                <w:spacing w:val="-3"/>
              </w:rPr>
              <w:t>13%征税的其他喷雾器具及喷气机等用</w:t>
            </w:r>
            <w:r>
              <w:rPr/>
              <w:t xml:space="preserve"> </w:t>
            </w:r>
            <w:r>
              <w:rPr>
                <w:spacing w:val="-10"/>
              </w:rPr>
              <w:t>的零件</w:t>
            </w:r>
          </w:p>
        </w:tc>
        <w:tc>
          <w:tcPr>
            <w:tcW w:w="1866" w:type="dxa"/>
            <w:vAlign w:val="top"/>
          </w:tcPr>
          <w:p>
            <w:pPr>
              <w:rPr>
                <w:rFonts w:ascii="Arial"/>
                <w:sz w:val="21"/>
              </w:rPr>
            </w:pPr>
            <w:r/>
          </w:p>
        </w:tc>
      </w:tr>
      <w:tr>
        <w:trPr>
          <w:trHeight w:val="644" w:hRule="atLeast"/>
        </w:trPr>
        <w:tc>
          <w:tcPr>
            <w:tcW w:w="926" w:type="dxa"/>
            <w:vAlign w:val="top"/>
          </w:tcPr>
          <w:p>
            <w:pPr>
              <w:pStyle w:val="TableText"/>
              <w:ind w:left="309"/>
              <w:spacing w:before="238" w:line="181" w:lineRule="auto"/>
              <w:rPr/>
            </w:pPr>
            <w:r>
              <w:rPr>
                <w:spacing w:val="-11"/>
              </w:rPr>
              <w:t>316</w:t>
            </w:r>
          </w:p>
        </w:tc>
        <w:tc>
          <w:tcPr>
            <w:tcW w:w="1614" w:type="dxa"/>
            <w:vAlign w:val="top"/>
          </w:tcPr>
          <w:p>
            <w:pPr>
              <w:pStyle w:val="TableText"/>
              <w:ind w:left="124"/>
              <w:spacing w:before="238" w:line="181" w:lineRule="auto"/>
              <w:rPr/>
            </w:pPr>
            <w:r>
              <w:rPr>
                <w:spacing w:val="-3"/>
              </w:rPr>
              <w:t>84292010001</w:t>
            </w:r>
          </w:p>
        </w:tc>
        <w:tc>
          <w:tcPr>
            <w:tcW w:w="4859" w:type="dxa"/>
            <w:vAlign w:val="top"/>
          </w:tcPr>
          <w:p>
            <w:pPr>
              <w:pStyle w:val="TableText"/>
              <w:ind w:left="123" w:right="790" w:hanging="7"/>
              <w:spacing w:before="46" w:line="226" w:lineRule="auto"/>
              <w:rPr/>
            </w:pPr>
            <w:r>
              <w:rPr>
                <w:spacing w:val="-6"/>
              </w:rPr>
              <w:t>农用的原按</w:t>
            </w:r>
            <w:r>
              <w:rPr>
                <w:spacing w:val="-27"/>
              </w:rPr>
              <w:t xml:space="preserve"> </w:t>
            </w:r>
            <w:r>
              <w:rPr>
                <w:spacing w:val="-6"/>
              </w:rPr>
              <w:t>13%征税的平地机，功率＞</w:t>
            </w:r>
            <w:r>
              <w:rPr/>
              <w:t xml:space="preserve"> </w:t>
            </w:r>
            <w:r>
              <w:rPr>
                <w:spacing w:val="-3"/>
              </w:rPr>
              <w:t>235.36kw</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8" w:line="181" w:lineRule="auto"/>
              <w:rPr/>
            </w:pPr>
            <w:r>
              <w:rPr>
                <w:spacing w:val="-11"/>
              </w:rPr>
              <w:t>317</w:t>
            </w:r>
          </w:p>
        </w:tc>
        <w:tc>
          <w:tcPr>
            <w:tcW w:w="1614" w:type="dxa"/>
            <w:vAlign w:val="top"/>
          </w:tcPr>
          <w:p>
            <w:pPr>
              <w:pStyle w:val="TableText"/>
              <w:ind w:left="124"/>
              <w:spacing w:before="78" w:line="181" w:lineRule="auto"/>
              <w:rPr/>
            </w:pPr>
            <w:r>
              <w:rPr>
                <w:spacing w:val="-3"/>
              </w:rPr>
              <w:t>84292090001</w:t>
            </w:r>
          </w:p>
        </w:tc>
        <w:tc>
          <w:tcPr>
            <w:tcW w:w="4859" w:type="dxa"/>
            <w:vAlign w:val="top"/>
          </w:tcPr>
          <w:p>
            <w:pPr>
              <w:pStyle w:val="TableText"/>
              <w:ind w:left="116"/>
              <w:spacing w:before="47" w:line="206" w:lineRule="auto"/>
              <w:rPr/>
            </w:pPr>
            <w:r>
              <w:rPr>
                <w:spacing w:val="-2"/>
              </w:rPr>
              <w:t>农用的其他平地机</w:t>
            </w:r>
          </w:p>
        </w:tc>
        <w:tc>
          <w:tcPr>
            <w:tcW w:w="1866" w:type="dxa"/>
            <w:vAlign w:val="top"/>
          </w:tcPr>
          <w:p>
            <w:pPr>
              <w:pStyle w:val="TableText"/>
              <w:ind w:left="124"/>
              <w:spacing w:before="47" w:line="206"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309"/>
              <w:spacing w:before="77" w:line="181" w:lineRule="auto"/>
              <w:rPr/>
            </w:pPr>
            <w:r>
              <w:rPr>
                <w:spacing w:val="-11"/>
              </w:rPr>
              <w:t>318</w:t>
            </w:r>
          </w:p>
        </w:tc>
        <w:tc>
          <w:tcPr>
            <w:tcW w:w="1614" w:type="dxa"/>
            <w:vAlign w:val="top"/>
          </w:tcPr>
          <w:p>
            <w:pPr>
              <w:pStyle w:val="TableText"/>
              <w:ind w:left="124"/>
              <w:spacing w:before="77" w:line="181" w:lineRule="auto"/>
              <w:rPr/>
            </w:pPr>
            <w:r>
              <w:rPr>
                <w:spacing w:val="-3"/>
              </w:rPr>
              <w:t>84321000</w:t>
            </w:r>
          </w:p>
        </w:tc>
        <w:tc>
          <w:tcPr>
            <w:tcW w:w="4859" w:type="dxa"/>
            <w:vAlign w:val="top"/>
          </w:tcPr>
          <w:p>
            <w:pPr>
              <w:pStyle w:val="TableText"/>
              <w:ind w:left="127"/>
              <w:spacing w:before="45" w:line="207" w:lineRule="auto"/>
              <w:rPr/>
            </w:pPr>
            <w:r>
              <w:rPr/>
              <w:t>犁</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8" w:line="181" w:lineRule="auto"/>
              <w:rPr/>
            </w:pPr>
            <w:r>
              <w:rPr>
                <w:spacing w:val="-11"/>
              </w:rPr>
              <w:t>319</w:t>
            </w:r>
          </w:p>
        </w:tc>
        <w:tc>
          <w:tcPr>
            <w:tcW w:w="1614" w:type="dxa"/>
            <w:vAlign w:val="top"/>
          </w:tcPr>
          <w:p>
            <w:pPr>
              <w:pStyle w:val="TableText"/>
              <w:ind w:left="124"/>
              <w:spacing w:before="78" w:line="181" w:lineRule="auto"/>
              <w:rPr/>
            </w:pPr>
            <w:r>
              <w:rPr>
                <w:spacing w:val="-3"/>
              </w:rPr>
              <w:t>84322100</w:t>
            </w:r>
          </w:p>
        </w:tc>
        <w:tc>
          <w:tcPr>
            <w:tcW w:w="4859" w:type="dxa"/>
            <w:vAlign w:val="top"/>
          </w:tcPr>
          <w:p>
            <w:pPr>
              <w:pStyle w:val="TableText"/>
              <w:ind w:left="133"/>
              <w:spacing w:before="47" w:line="206" w:lineRule="auto"/>
              <w:rPr/>
            </w:pPr>
            <w:r>
              <w:rPr>
                <w:spacing w:val="-10"/>
              </w:rPr>
              <w:t>圆盘耙</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7" w:line="181" w:lineRule="auto"/>
              <w:rPr/>
            </w:pPr>
            <w:r>
              <w:rPr>
                <w:spacing w:val="-11"/>
              </w:rPr>
              <w:t>320</w:t>
            </w:r>
          </w:p>
        </w:tc>
        <w:tc>
          <w:tcPr>
            <w:tcW w:w="1614" w:type="dxa"/>
            <w:vAlign w:val="top"/>
          </w:tcPr>
          <w:p>
            <w:pPr>
              <w:pStyle w:val="TableText"/>
              <w:ind w:left="124"/>
              <w:spacing w:before="77" w:line="181" w:lineRule="auto"/>
              <w:rPr/>
            </w:pPr>
            <w:r>
              <w:rPr>
                <w:spacing w:val="-3"/>
              </w:rPr>
              <w:t>84322900</w:t>
            </w:r>
          </w:p>
        </w:tc>
        <w:tc>
          <w:tcPr>
            <w:tcW w:w="4859" w:type="dxa"/>
            <w:vAlign w:val="top"/>
          </w:tcPr>
          <w:p>
            <w:pPr>
              <w:pStyle w:val="TableText"/>
              <w:ind w:left="114"/>
              <w:spacing w:before="45" w:line="207" w:lineRule="auto"/>
              <w:rPr/>
            </w:pPr>
            <w:r>
              <w:rPr>
                <w:spacing w:val="-1"/>
              </w:rPr>
              <w:t>其他耙、松土机等耕作机械</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8" w:line="181" w:lineRule="auto"/>
              <w:rPr/>
            </w:pPr>
            <w:r>
              <w:rPr>
                <w:spacing w:val="-11"/>
              </w:rPr>
              <w:t>321</w:t>
            </w:r>
          </w:p>
        </w:tc>
        <w:tc>
          <w:tcPr>
            <w:tcW w:w="1614" w:type="dxa"/>
            <w:vAlign w:val="top"/>
          </w:tcPr>
          <w:p>
            <w:pPr>
              <w:pStyle w:val="TableText"/>
              <w:ind w:left="124"/>
              <w:spacing w:before="78" w:line="181" w:lineRule="auto"/>
              <w:rPr/>
            </w:pPr>
            <w:r>
              <w:rPr>
                <w:spacing w:val="-3"/>
              </w:rPr>
              <w:t>84323111</w:t>
            </w:r>
          </w:p>
        </w:tc>
        <w:tc>
          <w:tcPr>
            <w:tcW w:w="4859" w:type="dxa"/>
            <w:vAlign w:val="top"/>
          </w:tcPr>
          <w:p>
            <w:pPr>
              <w:pStyle w:val="TableText"/>
              <w:ind w:left="126"/>
              <w:spacing w:before="47" w:line="206" w:lineRule="auto"/>
              <w:rPr/>
            </w:pPr>
            <w:r>
              <w:rPr>
                <w:spacing w:val="-4"/>
              </w:rPr>
              <w:t>免耕谷物播种机</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7" w:line="181" w:lineRule="auto"/>
              <w:rPr/>
            </w:pPr>
            <w:r>
              <w:rPr>
                <w:spacing w:val="-11"/>
              </w:rPr>
              <w:t>322</w:t>
            </w:r>
          </w:p>
        </w:tc>
        <w:tc>
          <w:tcPr>
            <w:tcW w:w="1614" w:type="dxa"/>
            <w:vAlign w:val="top"/>
          </w:tcPr>
          <w:p>
            <w:pPr>
              <w:pStyle w:val="TableText"/>
              <w:ind w:left="124"/>
              <w:spacing w:before="77" w:line="181" w:lineRule="auto"/>
              <w:rPr/>
            </w:pPr>
            <w:r>
              <w:rPr>
                <w:spacing w:val="-3"/>
              </w:rPr>
              <w:t>84323119</w:t>
            </w:r>
          </w:p>
        </w:tc>
        <w:tc>
          <w:tcPr>
            <w:tcW w:w="4859" w:type="dxa"/>
            <w:vAlign w:val="top"/>
          </w:tcPr>
          <w:p>
            <w:pPr>
              <w:pStyle w:val="TableText"/>
              <w:ind w:left="114"/>
              <w:spacing w:before="45" w:line="207" w:lineRule="auto"/>
              <w:rPr/>
            </w:pPr>
            <w:r>
              <w:rPr>
                <w:spacing w:val="-2"/>
              </w:rPr>
              <w:t>其他免耕直接播种机</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8" w:line="181" w:lineRule="auto"/>
              <w:rPr/>
            </w:pPr>
            <w:r>
              <w:rPr>
                <w:spacing w:val="-11"/>
              </w:rPr>
              <w:t>323</w:t>
            </w:r>
          </w:p>
        </w:tc>
        <w:tc>
          <w:tcPr>
            <w:tcW w:w="1614" w:type="dxa"/>
            <w:vAlign w:val="top"/>
          </w:tcPr>
          <w:p>
            <w:pPr>
              <w:pStyle w:val="TableText"/>
              <w:ind w:left="124"/>
              <w:spacing w:before="78" w:line="181" w:lineRule="auto"/>
              <w:rPr/>
            </w:pPr>
            <w:r>
              <w:rPr>
                <w:spacing w:val="-3"/>
              </w:rPr>
              <w:t>84323121</w:t>
            </w:r>
          </w:p>
        </w:tc>
        <w:tc>
          <w:tcPr>
            <w:tcW w:w="4859" w:type="dxa"/>
            <w:vAlign w:val="top"/>
          </w:tcPr>
          <w:p>
            <w:pPr>
              <w:pStyle w:val="TableText"/>
              <w:ind w:left="126"/>
              <w:spacing w:before="47" w:line="206" w:lineRule="auto"/>
              <w:rPr/>
            </w:pPr>
            <w:r>
              <w:rPr>
                <w:spacing w:val="-3"/>
              </w:rPr>
              <w:t>免耕马铃薯种植机</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7" w:line="181" w:lineRule="auto"/>
              <w:rPr/>
            </w:pPr>
            <w:r>
              <w:rPr>
                <w:spacing w:val="-11"/>
              </w:rPr>
              <w:t>324</w:t>
            </w:r>
          </w:p>
        </w:tc>
        <w:tc>
          <w:tcPr>
            <w:tcW w:w="1614" w:type="dxa"/>
            <w:vAlign w:val="top"/>
          </w:tcPr>
          <w:p>
            <w:pPr>
              <w:pStyle w:val="TableText"/>
              <w:ind w:left="124"/>
              <w:spacing w:before="77" w:line="181" w:lineRule="auto"/>
              <w:rPr/>
            </w:pPr>
            <w:r>
              <w:rPr>
                <w:spacing w:val="-3"/>
              </w:rPr>
              <w:t>84323129</w:t>
            </w:r>
          </w:p>
        </w:tc>
        <w:tc>
          <w:tcPr>
            <w:tcW w:w="4859" w:type="dxa"/>
            <w:vAlign w:val="top"/>
          </w:tcPr>
          <w:p>
            <w:pPr>
              <w:pStyle w:val="TableText"/>
              <w:ind w:left="114"/>
              <w:spacing w:before="45" w:line="207" w:lineRule="auto"/>
              <w:rPr/>
            </w:pPr>
            <w:r>
              <w:rPr>
                <w:spacing w:val="-2"/>
              </w:rPr>
              <w:t>其他免耕直接种植机</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8" w:line="181" w:lineRule="auto"/>
              <w:rPr/>
            </w:pPr>
            <w:r>
              <w:rPr>
                <w:spacing w:val="-11"/>
              </w:rPr>
              <w:t>325</w:t>
            </w:r>
          </w:p>
        </w:tc>
        <w:tc>
          <w:tcPr>
            <w:tcW w:w="1614" w:type="dxa"/>
            <w:vAlign w:val="top"/>
          </w:tcPr>
          <w:p>
            <w:pPr>
              <w:pStyle w:val="TableText"/>
              <w:ind w:left="124"/>
              <w:spacing w:before="78" w:line="181" w:lineRule="auto"/>
              <w:rPr/>
            </w:pPr>
            <w:r>
              <w:rPr>
                <w:spacing w:val="-3"/>
              </w:rPr>
              <w:t>84323131</w:t>
            </w:r>
          </w:p>
        </w:tc>
        <w:tc>
          <w:tcPr>
            <w:tcW w:w="4859" w:type="dxa"/>
            <w:vAlign w:val="top"/>
          </w:tcPr>
          <w:p>
            <w:pPr>
              <w:pStyle w:val="TableText"/>
              <w:ind w:left="126"/>
              <w:spacing w:before="47" w:line="206" w:lineRule="auto"/>
              <w:rPr/>
            </w:pPr>
            <w:r>
              <w:rPr>
                <w:spacing w:val="-4"/>
              </w:rPr>
              <w:t>免耕水稻插秧机</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7" w:line="181" w:lineRule="auto"/>
              <w:rPr/>
            </w:pPr>
            <w:r>
              <w:rPr>
                <w:spacing w:val="-11"/>
              </w:rPr>
              <w:t>326</w:t>
            </w:r>
          </w:p>
        </w:tc>
        <w:tc>
          <w:tcPr>
            <w:tcW w:w="1614" w:type="dxa"/>
            <w:vAlign w:val="top"/>
          </w:tcPr>
          <w:p>
            <w:pPr>
              <w:pStyle w:val="TableText"/>
              <w:ind w:left="124"/>
              <w:spacing w:before="77" w:line="181" w:lineRule="auto"/>
              <w:rPr/>
            </w:pPr>
            <w:r>
              <w:rPr>
                <w:spacing w:val="-3"/>
              </w:rPr>
              <w:t>84323139</w:t>
            </w:r>
          </w:p>
        </w:tc>
        <w:tc>
          <w:tcPr>
            <w:tcW w:w="4859" w:type="dxa"/>
            <w:vAlign w:val="top"/>
          </w:tcPr>
          <w:p>
            <w:pPr>
              <w:pStyle w:val="TableText"/>
              <w:ind w:left="114"/>
              <w:spacing w:before="45" w:line="207" w:lineRule="auto"/>
              <w:rPr/>
            </w:pPr>
            <w:r>
              <w:rPr>
                <w:spacing w:val="-2"/>
              </w:rPr>
              <w:t>其他免耕直接移植机</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8" w:line="181" w:lineRule="auto"/>
              <w:rPr/>
            </w:pPr>
            <w:r>
              <w:rPr>
                <w:spacing w:val="-11"/>
              </w:rPr>
              <w:t>327</w:t>
            </w:r>
          </w:p>
        </w:tc>
        <w:tc>
          <w:tcPr>
            <w:tcW w:w="1614" w:type="dxa"/>
            <w:vAlign w:val="top"/>
          </w:tcPr>
          <w:p>
            <w:pPr>
              <w:pStyle w:val="TableText"/>
              <w:ind w:left="124"/>
              <w:spacing w:before="78" w:line="181" w:lineRule="auto"/>
              <w:rPr/>
            </w:pPr>
            <w:r>
              <w:rPr>
                <w:spacing w:val="-3"/>
              </w:rPr>
              <w:t>84323911</w:t>
            </w:r>
          </w:p>
        </w:tc>
        <w:tc>
          <w:tcPr>
            <w:tcW w:w="4859" w:type="dxa"/>
            <w:vAlign w:val="top"/>
          </w:tcPr>
          <w:p>
            <w:pPr>
              <w:pStyle w:val="TableText"/>
              <w:ind w:left="114"/>
              <w:spacing w:before="47" w:line="206" w:lineRule="auto"/>
              <w:rPr/>
            </w:pPr>
            <w:r>
              <w:rPr>
                <w:spacing w:val="-2"/>
              </w:rPr>
              <w:t>其他谷物播种机</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7" w:line="181" w:lineRule="auto"/>
              <w:rPr/>
            </w:pPr>
            <w:r>
              <w:rPr>
                <w:spacing w:val="-11"/>
              </w:rPr>
              <w:t>328</w:t>
            </w:r>
          </w:p>
        </w:tc>
        <w:tc>
          <w:tcPr>
            <w:tcW w:w="1614" w:type="dxa"/>
            <w:vAlign w:val="top"/>
          </w:tcPr>
          <w:p>
            <w:pPr>
              <w:pStyle w:val="TableText"/>
              <w:ind w:left="124"/>
              <w:spacing w:before="77" w:line="181" w:lineRule="auto"/>
              <w:rPr/>
            </w:pPr>
            <w:r>
              <w:rPr>
                <w:spacing w:val="-3"/>
              </w:rPr>
              <w:t>84323919</w:t>
            </w:r>
          </w:p>
        </w:tc>
        <w:tc>
          <w:tcPr>
            <w:tcW w:w="4859" w:type="dxa"/>
            <w:vAlign w:val="top"/>
          </w:tcPr>
          <w:p>
            <w:pPr>
              <w:pStyle w:val="TableText"/>
              <w:ind w:left="114"/>
              <w:spacing w:before="45" w:line="207" w:lineRule="auto"/>
              <w:rPr/>
            </w:pPr>
            <w:r>
              <w:rPr>
                <w:spacing w:val="-2"/>
              </w:rPr>
              <w:t>其他播种机</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8" w:line="181" w:lineRule="auto"/>
              <w:rPr/>
            </w:pPr>
            <w:r>
              <w:rPr>
                <w:spacing w:val="-11"/>
              </w:rPr>
              <w:t>329</w:t>
            </w:r>
          </w:p>
        </w:tc>
        <w:tc>
          <w:tcPr>
            <w:tcW w:w="1614" w:type="dxa"/>
            <w:vAlign w:val="top"/>
          </w:tcPr>
          <w:p>
            <w:pPr>
              <w:pStyle w:val="TableText"/>
              <w:ind w:left="124"/>
              <w:spacing w:before="78" w:line="181" w:lineRule="auto"/>
              <w:rPr/>
            </w:pPr>
            <w:r>
              <w:rPr>
                <w:spacing w:val="-3"/>
              </w:rPr>
              <w:t>84323921</w:t>
            </w:r>
          </w:p>
        </w:tc>
        <w:tc>
          <w:tcPr>
            <w:tcW w:w="4859" w:type="dxa"/>
            <w:vAlign w:val="top"/>
          </w:tcPr>
          <w:p>
            <w:pPr>
              <w:pStyle w:val="TableText"/>
              <w:ind w:left="114"/>
              <w:spacing w:before="47" w:line="206" w:lineRule="auto"/>
              <w:rPr/>
            </w:pPr>
            <w:r>
              <w:rPr>
                <w:spacing w:val="-2"/>
              </w:rPr>
              <w:t>其他马铃薯种植机</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7" w:line="181" w:lineRule="auto"/>
              <w:rPr/>
            </w:pPr>
            <w:r>
              <w:rPr>
                <w:spacing w:val="-11"/>
              </w:rPr>
              <w:t>330</w:t>
            </w:r>
          </w:p>
        </w:tc>
        <w:tc>
          <w:tcPr>
            <w:tcW w:w="1614" w:type="dxa"/>
            <w:vAlign w:val="top"/>
          </w:tcPr>
          <w:p>
            <w:pPr>
              <w:pStyle w:val="TableText"/>
              <w:ind w:left="124"/>
              <w:spacing w:before="77" w:line="181" w:lineRule="auto"/>
              <w:rPr/>
            </w:pPr>
            <w:r>
              <w:rPr>
                <w:spacing w:val="-3"/>
              </w:rPr>
              <w:t>84323929</w:t>
            </w:r>
          </w:p>
        </w:tc>
        <w:tc>
          <w:tcPr>
            <w:tcW w:w="4859" w:type="dxa"/>
            <w:vAlign w:val="top"/>
          </w:tcPr>
          <w:p>
            <w:pPr>
              <w:pStyle w:val="TableText"/>
              <w:ind w:left="114"/>
              <w:spacing w:before="45" w:line="207" w:lineRule="auto"/>
              <w:rPr/>
            </w:pPr>
            <w:r>
              <w:rPr>
                <w:spacing w:val="-2"/>
              </w:rPr>
              <w:t>其他种植机</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8" w:line="181" w:lineRule="auto"/>
              <w:rPr/>
            </w:pPr>
            <w:r>
              <w:rPr>
                <w:spacing w:val="-11"/>
              </w:rPr>
              <w:t>331</w:t>
            </w:r>
          </w:p>
        </w:tc>
        <w:tc>
          <w:tcPr>
            <w:tcW w:w="1614" w:type="dxa"/>
            <w:vAlign w:val="top"/>
          </w:tcPr>
          <w:p>
            <w:pPr>
              <w:pStyle w:val="TableText"/>
              <w:ind w:left="124"/>
              <w:spacing w:before="78" w:line="181" w:lineRule="auto"/>
              <w:rPr/>
            </w:pPr>
            <w:r>
              <w:rPr>
                <w:spacing w:val="-3"/>
              </w:rPr>
              <w:t>84323931</w:t>
            </w:r>
          </w:p>
        </w:tc>
        <w:tc>
          <w:tcPr>
            <w:tcW w:w="4859" w:type="dxa"/>
            <w:vAlign w:val="top"/>
          </w:tcPr>
          <w:p>
            <w:pPr>
              <w:pStyle w:val="TableText"/>
              <w:ind w:left="114"/>
              <w:spacing w:before="47" w:line="206" w:lineRule="auto"/>
              <w:rPr/>
            </w:pPr>
            <w:r>
              <w:rPr>
                <w:spacing w:val="-2"/>
              </w:rPr>
              <w:t>其他水稻插秧机</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7" w:line="181" w:lineRule="auto"/>
              <w:rPr/>
            </w:pPr>
            <w:r>
              <w:rPr>
                <w:spacing w:val="-11"/>
              </w:rPr>
              <w:t>332</w:t>
            </w:r>
          </w:p>
        </w:tc>
        <w:tc>
          <w:tcPr>
            <w:tcW w:w="1614" w:type="dxa"/>
            <w:vAlign w:val="top"/>
          </w:tcPr>
          <w:p>
            <w:pPr>
              <w:pStyle w:val="TableText"/>
              <w:ind w:left="124"/>
              <w:spacing w:before="77" w:line="181" w:lineRule="auto"/>
              <w:rPr/>
            </w:pPr>
            <w:r>
              <w:rPr>
                <w:spacing w:val="-3"/>
              </w:rPr>
              <w:t>84323939</w:t>
            </w:r>
          </w:p>
        </w:tc>
        <w:tc>
          <w:tcPr>
            <w:tcW w:w="4859" w:type="dxa"/>
            <w:vAlign w:val="top"/>
          </w:tcPr>
          <w:p>
            <w:pPr>
              <w:pStyle w:val="TableText"/>
              <w:ind w:left="114"/>
              <w:spacing w:before="45" w:line="207" w:lineRule="auto"/>
              <w:rPr/>
            </w:pPr>
            <w:r>
              <w:rPr>
                <w:spacing w:val="-2"/>
              </w:rPr>
              <w:t>其他移植机</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8" w:line="181" w:lineRule="auto"/>
              <w:rPr/>
            </w:pPr>
            <w:r>
              <w:rPr>
                <w:spacing w:val="-11"/>
              </w:rPr>
              <w:t>333</w:t>
            </w:r>
          </w:p>
        </w:tc>
        <w:tc>
          <w:tcPr>
            <w:tcW w:w="1614" w:type="dxa"/>
            <w:vAlign w:val="top"/>
          </w:tcPr>
          <w:p>
            <w:pPr>
              <w:pStyle w:val="TableText"/>
              <w:ind w:left="124"/>
              <w:spacing w:before="78" w:line="181" w:lineRule="auto"/>
              <w:rPr/>
            </w:pPr>
            <w:r>
              <w:rPr>
                <w:spacing w:val="-3"/>
              </w:rPr>
              <w:t>84324100</w:t>
            </w:r>
          </w:p>
        </w:tc>
        <w:tc>
          <w:tcPr>
            <w:tcW w:w="4859" w:type="dxa"/>
            <w:vAlign w:val="top"/>
          </w:tcPr>
          <w:p>
            <w:pPr>
              <w:pStyle w:val="TableText"/>
              <w:ind w:left="124"/>
              <w:spacing w:before="47" w:line="206" w:lineRule="auto"/>
              <w:rPr/>
            </w:pPr>
            <w:r>
              <w:rPr>
                <w:spacing w:val="-4"/>
              </w:rPr>
              <w:t>粪肥施肥机</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7" w:line="181" w:lineRule="auto"/>
              <w:rPr/>
            </w:pPr>
            <w:r>
              <w:rPr>
                <w:spacing w:val="-11"/>
              </w:rPr>
              <w:t>334</w:t>
            </w:r>
          </w:p>
        </w:tc>
        <w:tc>
          <w:tcPr>
            <w:tcW w:w="1614" w:type="dxa"/>
            <w:vAlign w:val="top"/>
          </w:tcPr>
          <w:p>
            <w:pPr>
              <w:pStyle w:val="TableText"/>
              <w:ind w:left="124"/>
              <w:spacing w:before="77" w:line="181" w:lineRule="auto"/>
              <w:rPr/>
            </w:pPr>
            <w:r>
              <w:rPr>
                <w:spacing w:val="-3"/>
              </w:rPr>
              <w:t>84324200</w:t>
            </w:r>
          </w:p>
        </w:tc>
        <w:tc>
          <w:tcPr>
            <w:tcW w:w="4859" w:type="dxa"/>
            <w:vAlign w:val="top"/>
          </w:tcPr>
          <w:p>
            <w:pPr>
              <w:pStyle w:val="TableText"/>
              <w:ind w:left="122"/>
              <w:spacing w:before="45" w:line="207" w:lineRule="auto"/>
              <w:rPr/>
            </w:pPr>
            <w:r>
              <w:rPr>
                <w:spacing w:val="-4"/>
              </w:rPr>
              <w:t>化肥施肥机</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8" w:line="181" w:lineRule="auto"/>
              <w:rPr/>
            </w:pPr>
            <w:r>
              <w:rPr>
                <w:spacing w:val="-11"/>
              </w:rPr>
              <w:t>335</w:t>
            </w:r>
          </w:p>
        </w:tc>
        <w:tc>
          <w:tcPr>
            <w:tcW w:w="1614" w:type="dxa"/>
            <w:vAlign w:val="top"/>
          </w:tcPr>
          <w:p>
            <w:pPr>
              <w:pStyle w:val="TableText"/>
              <w:ind w:left="124"/>
              <w:spacing w:before="78" w:line="181" w:lineRule="auto"/>
              <w:rPr/>
            </w:pPr>
            <w:r>
              <w:rPr>
                <w:spacing w:val="-3"/>
              </w:rPr>
              <w:t>84328090001</w:t>
            </w:r>
          </w:p>
        </w:tc>
        <w:tc>
          <w:tcPr>
            <w:tcW w:w="4859" w:type="dxa"/>
            <w:vAlign w:val="top"/>
          </w:tcPr>
          <w:p>
            <w:pPr>
              <w:pStyle w:val="TableText"/>
              <w:ind w:left="114"/>
              <w:spacing w:before="47" w:line="206" w:lineRule="auto"/>
              <w:rPr/>
            </w:pPr>
            <w:r>
              <w:rPr>
                <w:spacing w:val="-1"/>
              </w:rPr>
              <w:t>未列名农、林业用整地或耕作机械</w:t>
            </w:r>
          </w:p>
        </w:tc>
        <w:tc>
          <w:tcPr>
            <w:tcW w:w="1866" w:type="dxa"/>
            <w:vAlign w:val="top"/>
          </w:tcPr>
          <w:p>
            <w:pPr>
              <w:pStyle w:val="TableText"/>
              <w:ind w:left="124"/>
              <w:spacing w:before="47" w:line="206"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309"/>
              <w:spacing w:before="77" w:line="181" w:lineRule="auto"/>
              <w:rPr/>
            </w:pPr>
            <w:r>
              <w:rPr>
                <w:spacing w:val="-11"/>
              </w:rPr>
              <w:t>336</w:t>
            </w:r>
          </w:p>
        </w:tc>
        <w:tc>
          <w:tcPr>
            <w:tcW w:w="1614" w:type="dxa"/>
            <w:vAlign w:val="top"/>
          </w:tcPr>
          <w:p>
            <w:pPr>
              <w:pStyle w:val="TableText"/>
              <w:ind w:left="124"/>
              <w:spacing w:before="77" w:line="181" w:lineRule="auto"/>
              <w:rPr/>
            </w:pPr>
            <w:r>
              <w:rPr>
                <w:spacing w:val="-3"/>
              </w:rPr>
              <w:t>84332000</w:t>
            </w:r>
          </w:p>
        </w:tc>
        <w:tc>
          <w:tcPr>
            <w:tcW w:w="4859" w:type="dxa"/>
            <w:vAlign w:val="top"/>
          </w:tcPr>
          <w:p>
            <w:pPr>
              <w:pStyle w:val="TableText"/>
              <w:ind w:left="114"/>
              <w:spacing w:before="43" w:line="209" w:lineRule="auto"/>
              <w:rPr/>
            </w:pPr>
            <w:r>
              <w:rPr>
                <w:spacing w:val="-2"/>
              </w:rPr>
              <w:t>其他割草机</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8" w:line="181" w:lineRule="auto"/>
              <w:rPr/>
            </w:pPr>
            <w:r>
              <w:rPr>
                <w:spacing w:val="-11"/>
              </w:rPr>
              <w:t>337</w:t>
            </w:r>
          </w:p>
        </w:tc>
        <w:tc>
          <w:tcPr>
            <w:tcW w:w="1614" w:type="dxa"/>
            <w:vAlign w:val="top"/>
          </w:tcPr>
          <w:p>
            <w:pPr>
              <w:pStyle w:val="TableText"/>
              <w:ind w:left="124"/>
              <w:spacing w:before="78" w:line="181" w:lineRule="auto"/>
              <w:rPr/>
            </w:pPr>
            <w:r>
              <w:rPr>
                <w:spacing w:val="-3"/>
              </w:rPr>
              <w:t>84333000</w:t>
            </w:r>
          </w:p>
        </w:tc>
        <w:tc>
          <w:tcPr>
            <w:tcW w:w="4859" w:type="dxa"/>
            <w:vAlign w:val="top"/>
          </w:tcPr>
          <w:p>
            <w:pPr>
              <w:pStyle w:val="TableText"/>
              <w:ind w:left="114"/>
              <w:spacing w:before="44" w:line="208" w:lineRule="auto"/>
              <w:rPr/>
            </w:pPr>
            <w:r>
              <w:rPr>
                <w:spacing w:val="-1"/>
              </w:rPr>
              <w:t>其他干草切割、翻晒机器</w:t>
            </w:r>
          </w:p>
        </w:tc>
        <w:tc>
          <w:tcPr>
            <w:tcW w:w="1866" w:type="dxa"/>
            <w:vAlign w:val="top"/>
          </w:tcPr>
          <w:p>
            <w:pPr>
              <w:rPr>
                <w:rFonts w:ascii="Arial"/>
                <w:sz w:val="21"/>
              </w:rPr>
            </w:pPr>
            <w:r/>
          </w:p>
        </w:tc>
      </w:tr>
      <w:tr>
        <w:trPr>
          <w:trHeight w:val="327" w:hRule="atLeast"/>
        </w:trPr>
        <w:tc>
          <w:tcPr>
            <w:tcW w:w="926" w:type="dxa"/>
            <w:vAlign w:val="top"/>
          </w:tcPr>
          <w:p>
            <w:pPr>
              <w:pStyle w:val="TableText"/>
              <w:ind w:left="309"/>
              <w:spacing w:before="77" w:line="181" w:lineRule="auto"/>
              <w:rPr/>
            </w:pPr>
            <w:r>
              <w:rPr>
                <w:spacing w:val="-11"/>
              </w:rPr>
              <w:t>338</w:t>
            </w:r>
          </w:p>
        </w:tc>
        <w:tc>
          <w:tcPr>
            <w:tcW w:w="1614" w:type="dxa"/>
            <w:vAlign w:val="top"/>
          </w:tcPr>
          <w:p>
            <w:pPr>
              <w:pStyle w:val="TableText"/>
              <w:ind w:left="124"/>
              <w:spacing w:before="77" w:line="181" w:lineRule="auto"/>
              <w:rPr/>
            </w:pPr>
            <w:r>
              <w:rPr>
                <w:spacing w:val="-3"/>
              </w:rPr>
              <w:t>84334000</w:t>
            </w:r>
          </w:p>
        </w:tc>
        <w:tc>
          <w:tcPr>
            <w:tcW w:w="4859" w:type="dxa"/>
            <w:vAlign w:val="top"/>
          </w:tcPr>
          <w:p>
            <w:pPr>
              <w:pStyle w:val="TableText"/>
              <w:ind w:left="120"/>
              <w:spacing w:before="42" w:line="211" w:lineRule="auto"/>
              <w:rPr/>
            </w:pPr>
            <w:r>
              <w:rPr>
                <w:spacing w:val="-4"/>
              </w:rPr>
              <w:t>草料打包机</w:t>
            </w:r>
          </w:p>
        </w:tc>
        <w:tc>
          <w:tcPr>
            <w:tcW w:w="1866" w:type="dxa"/>
            <w:vAlign w:val="top"/>
          </w:tcPr>
          <w:p>
            <w:pPr>
              <w:rPr>
                <w:rFonts w:ascii="Arial"/>
                <w:sz w:val="21"/>
              </w:rPr>
            </w:pPr>
            <w:r/>
          </w:p>
        </w:tc>
      </w:tr>
    </w:tbl>
    <w:p>
      <w:pPr>
        <w:rPr>
          <w:rFonts w:ascii="Arial"/>
          <w:sz w:val="21"/>
        </w:rPr>
      </w:pPr>
      <w:r/>
    </w:p>
    <w:p>
      <w:pPr>
        <w:sectPr>
          <w:headerReference w:type="default" r:id="rId462"/>
          <w:footerReference w:type="default" r:id="rId471"/>
          <w:pgSz w:w="11906" w:h="16839"/>
          <w:pgMar w:top="1040" w:right="1318" w:bottom="885" w:left="1317" w:header="735" w:footer="622" w:gutter="0"/>
        </w:sectPr>
        <w:rPr>
          <w:rFonts w:ascii="Arial" w:hAnsi="Arial" w:eastAsia="Arial" w:cs="Arial"/>
          <w:sz w:val="21"/>
          <w:szCs w:val="21"/>
        </w:rPr>
      </w:pPr>
    </w:p>
    <w:p>
      <w:pPr>
        <w:spacing w:before="134"/>
        <w:rPr/>
      </w:pPr>
      <w:r/>
    </w:p>
    <w:tbl>
      <w:tblPr>
        <w:tblStyle w:val="TableNormal"/>
        <w:tblW w:w="9265"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926"/>
        <w:gridCol w:w="1614"/>
        <w:gridCol w:w="4859"/>
        <w:gridCol w:w="1866"/>
      </w:tblGrid>
      <w:tr>
        <w:trPr>
          <w:trHeight w:val="329" w:hRule="atLeast"/>
        </w:trPr>
        <w:tc>
          <w:tcPr>
            <w:tcW w:w="926" w:type="dxa"/>
            <w:vAlign w:val="top"/>
          </w:tcPr>
          <w:p>
            <w:pPr>
              <w:pStyle w:val="TableText"/>
              <w:ind w:left="309"/>
              <w:spacing w:before="77" w:line="181" w:lineRule="auto"/>
              <w:rPr/>
            </w:pPr>
            <w:r>
              <w:rPr>
                <w:spacing w:val="-11"/>
              </w:rPr>
              <w:t>339</w:t>
            </w:r>
          </w:p>
        </w:tc>
        <w:tc>
          <w:tcPr>
            <w:tcW w:w="1614" w:type="dxa"/>
            <w:vAlign w:val="top"/>
          </w:tcPr>
          <w:p>
            <w:pPr>
              <w:pStyle w:val="TableText"/>
              <w:ind w:left="124"/>
              <w:spacing w:before="77" w:line="181" w:lineRule="auto"/>
              <w:rPr/>
            </w:pPr>
            <w:r>
              <w:rPr>
                <w:spacing w:val="-3"/>
              </w:rPr>
              <w:t>84335100</w:t>
            </w:r>
          </w:p>
        </w:tc>
        <w:tc>
          <w:tcPr>
            <w:tcW w:w="4859" w:type="dxa"/>
            <w:vAlign w:val="top"/>
          </w:tcPr>
          <w:p>
            <w:pPr>
              <w:pStyle w:val="TableText"/>
              <w:ind w:left="114"/>
              <w:spacing w:before="46" w:line="210" w:lineRule="auto"/>
              <w:rPr/>
            </w:pPr>
            <w:r>
              <w:rPr>
                <w:spacing w:val="-2"/>
              </w:rPr>
              <w:t>联合收割机</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5" w:line="181" w:lineRule="auto"/>
              <w:rPr/>
            </w:pPr>
            <w:r>
              <w:rPr>
                <w:spacing w:val="-11"/>
              </w:rPr>
              <w:t>340</w:t>
            </w:r>
          </w:p>
        </w:tc>
        <w:tc>
          <w:tcPr>
            <w:tcW w:w="1614" w:type="dxa"/>
            <w:vAlign w:val="top"/>
          </w:tcPr>
          <w:p>
            <w:pPr>
              <w:pStyle w:val="TableText"/>
              <w:ind w:left="124"/>
              <w:spacing w:before="75" w:line="181" w:lineRule="auto"/>
              <w:rPr/>
            </w:pPr>
            <w:r>
              <w:rPr>
                <w:spacing w:val="-3"/>
              </w:rPr>
              <w:t>84335200</w:t>
            </w:r>
          </w:p>
        </w:tc>
        <w:tc>
          <w:tcPr>
            <w:tcW w:w="4859" w:type="dxa"/>
            <w:vAlign w:val="top"/>
          </w:tcPr>
          <w:p>
            <w:pPr>
              <w:pStyle w:val="TableText"/>
              <w:ind w:left="114"/>
              <w:spacing w:before="43" w:line="209" w:lineRule="auto"/>
              <w:rPr/>
            </w:pPr>
            <w:r>
              <w:rPr>
                <w:spacing w:val="-2"/>
              </w:rPr>
              <w:t>其他脱粒机</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3" w:line="181" w:lineRule="auto"/>
              <w:rPr/>
            </w:pPr>
            <w:r>
              <w:rPr>
                <w:spacing w:val="-11"/>
              </w:rPr>
              <w:t>341</w:t>
            </w:r>
          </w:p>
        </w:tc>
        <w:tc>
          <w:tcPr>
            <w:tcW w:w="1614" w:type="dxa"/>
            <w:vAlign w:val="top"/>
          </w:tcPr>
          <w:p>
            <w:pPr>
              <w:pStyle w:val="TableText"/>
              <w:ind w:left="124"/>
              <w:spacing w:before="73" w:line="181" w:lineRule="auto"/>
              <w:rPr/>
            </w:pPr>
            <w:r>
              <w:rPr>
                <w:spacing w:val="-3"/>
              </w:rPr>
              <w:t>84335300</w:t>
            </w:r>
          </w:p>
        </w:tc>
        <w:tc>
          <w:tcPr>
            <w:tcW w:w="4859" w:type="dxa"/>
            <w:vAlign w:val="top"/>
          </w:tcPr>
          <w:p>
            <w:pPr>
              <w:pStyle w:val="TableText"/>
              <w:ind w:left="111"/>
              <w:spacing w:before="42" w:line="210" w:lineRule="auto"/>
              <w:rPr/>
            </w:pPr>
            <w:r>
              <w:rPr>
                <w:spacing w:val="-1"/>
              </w:rPr>
              <w:t>根茎或块茎收获机</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5" w:line="181" w:lineRule="auto"/>
              <w:rPr/>
            </w:pPr>
            <w:r>
              <w:rPr>
                <w:spacing w:val="-11"/>
              </w:rPr>
              <w:t>342</w:t>
            </w:r>
          </w:p>
        </w:tc>
        <w:tc>
          <w:tcPr>
            <w:tcW w:w="1614" w:type="dxa"/>
            <w:vAlign w:val="top"/>
          </w:tcPr>
          <w:p>
            <w:pPr>
              <w:pStyle w:val="TableText"/>
              <w:ind w:left="124"/>
              <w:spacing w:before="75" w:line="181" w:lineRule="auto"/>
              <w:rPr/>
            </w:pPr>
            <w:r>
              <w:rPr>
                <w:spacing w:val="-3"/>
              </w:rPr>
              <w:t>84335910</w:t>
            </w:r>
          </w:p>
        </w:tc>
        <w:tc>
          <w:tcPr>
            <w:tcW w:w="4859" w:type="dxa"/>
            <w:vAlign w:val="top"/>
          </w:tcPr>
          <w:p>
            <w:pPr>
              <w:pStyle w:val="TableText"/>
              <w:ind w:left="124"/>
              <w:spacing w:before="43" w:line="209" w:lineRule="auto"/>
              <w:rPr/>
            </w:pPr>
            <w:r>
              <w:rPr>
                <w:spacing w:val="-4"/>
              </w:rPr>
              <w:t>甘蔗收获机</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3" w:line="181" w:lineRule="auto"/>
              <w:rPr/>
            </w:pPr>
            <w:r>
              <w:rPr>
                <w:spacing w:val="-11"/>
              </w:rPr>
              <w:t>343</w:t>
            </w:r>
          </w:p>
        </w:tc>
        <w:tc>
          <w:tcPr>
            <w:tcW w:w="1614" w:type="dxa"/>
            <w:vAlign w:val="top"/>
          </w:tcPr>
          <w:p>
            <w:pPr>
              <w:pStyle w:val="TableText"/>
              <w:ind w:left="124"/>
              <w:spacing w:before="73" w:line="181" w:lineRule="auto"/>
              <w:rPr/>
            </w:pPr>
            <w:r>
              <w:rPr>
                <w:spacing w:val="-3"/>
              </w:rPr>
              <w:t>84335920</w:t>
            </w:r>
          </w:p>
        </w:tc>
        <w:tc>
          <w:tcPr>
            <w:tcW w:w="4859" w:type="dxa"/>
            <w:vAlign w:val="top"/>
          </w:tcPr>
          <w:p>
            <w:pPr>
              <w:pStyle w:val="TableText"/>
              <w:ind w:left="108"/>
              <w:spacing w:before="42" w:line="210" w:lineRule="auto"/>
              <w:rPr/>
            </w:pPr>
            <w:r>
              <w:rPr>
                <w:spacing w:val="-1"/>
              </w:rPr>
              <w:t>棉花采摘机</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5" w:line="181" w:lineRule="auto"/>
              <w:rPr/>
            </w:pPr>
            <w:r>
              <w:rPr>
                <w:spacing w:val="-11"/>
              </w:rPr>
              <w:t>344</w:t>
            </w:r>
          </w:p>
        </w:tc>
        <w:tc>
          <w:tcPr>
            <w:tcW w:w="1614" w:type="dxa"/>
            <w:vAlign w:val="top"/>
          </w:tcPr>
          <w:p>
            <w:pPr>
              <w:pStyle w:val="TableText"/>
              <w:ind w:left="124"/>
              <w:spacing w:before="75" w:line="181" w:lineRule="auto"/>
              <w:rPr/>
            </w:pPr>
            <w:r>
              <w:rPr>
                <w:spacing w:val="-3"/>
              </w:rPr>
              <w:t>84335990</w:t>
            </w:r>
          </w:p>
        </w:tc>
        <w:tc>
          <w:tcPr>
            <w:tcW w:w="4859" w:type="dxa"/>
            <w:vAlign w:val="top"/>
          </w:tcPr>
          <w:p>
            <w:pPr>
              <w:pStyle w:val="TableText"/>
              <w:ind w:left="114"/>
              <w:spacing w:before="43" w:line="209" w:lineRule="auto"/>
              <w:rPr/>
            </w:pPr>
            <w:r>
              <w:rPr>
                <w:spacing w:val="-2"/>
              </w:rPr>
              <w:t>其他收割机</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3" w:line="181" w:lineRule="auto"/>
              <w:rPr/>
            </w:pPr>
            <w:r>
              <w:rPr>
                <w:spacing w:val="-11"/>
              </w:rPr>
              <w:t>345</w:t>
            </w:r>
          </w:p>
        </w:tc>
        <w:tc>
          <w:tcPr>
            <w:tcW w:w="1614" w:type="dxa"/>
            <w:vAlign w:val="top"/>
          </w:tcPr>
          <w:p>
            <w:pPr>
              <w:pStyle w:val="TableText"/>
              <w:ind w:left="124"/>
              <w:spacing w:before="73" w:line="181" w:lineRule="auto"/>
              <w:rPr/>
            </w:pPr>
            <w:r>
              <w:rPr>
                <w:spacing w:val="-3"/>
              </w:rPr>
              <w:t>84336010</w:t>
            </w:r>
          </w:p>
        </w:tc>
        <w:tc>
          <w:tcPr>
            <w:tcW w:w="4859" w:type="dxa"/>
            <w:vAlign w:val="top"/>
          </w:tcPr>
          <w:p>
            <w:pPr>
              <w:pStyle w:val="TableText"/>
              <w:ind w:left="118"/>
              <w:spacing w:before="42" w:line="210" w:lineRule="auto"/>
              <w:rPr/>
            </w:pPr>
            <w:r>
              <w:rPr>
                <w:spacing w:val="-2"/>
              </w:rPr>
              <w:t>蛋类清洁、分选、分级机器</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5" w:line="181" w:lineRule="auto"/>
              <w:rPr/>
            </w:pPr>
            <w:r>
              <w:rPr>
                <w:spacing w:val="-11"/>
              </w:rPr>
              <w:t>346</w:t>
            </w:r>
          </w:p>
        </w:tc>
        <w:tc>
          <w:tcPr>
            <w:tcW w:w="1614" w:type="dxa"/>
            <w:vAlign w:val="top"/>
          </w:tcPr>
          <w:p>
            <w:pPr>
              <w:pStyle w:val="TableText"/>
              <w:ind w:left="124"/>
              <w:spacing w:before="75" w:line="181" w:lineRule="auto"/>
              <w:rPr/>
            </w:pPr>
            <w:r>
              <w:rPr>
                <w:spacing w:val="-3"/>
              </w:rPr>
              <w:t>84336090</w:t>
            </w:r>
          </w:p>
        </w:tc>
        <w:tc>
          <w:tcPr>
            <w:tcW w:w="4859" w:type="dxa"/>
            <w:vAlign w:val="top"/>
          </w:tcPr>
          <w:p>
            <w:pPr>
              <w:pStyle w:val="TableText"/>
              <w:ind w:left="113"/>
              <w:spacing w:before="43" w:line="209" w:lineRule="auto"/>
              <w:rPr/>
            </w:pPr>
            <w:r>
              <w:rPr>
                <w:spacing w:val="-1"/>
              </w:rPr>
              <w:t>水果或其他农产品的清洁、分选、分级机器</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3" w:line="181" w:lineRule="auto"/>
              <w:rPr/>
            </w:pPr>
            <w:r>
              <w:rPr>
                <w:spacing w:val="-11"/>
              </w:rPr>
              <w:t>347</w:t>
            </w:r>
          </w:p>
        </w:tc>
        <w:tc>
          <w:tcPr>
            <w:tcW w:w="1614" w:type="dxa"/>
            <w:vAlign w:val="top"/>
          </w:tcPr>
          <w:p>
            <w:pPr>
              <w:pStyle w:val="TableText"/>
              <w:ind w:left="124"/>
              <w:spacing w:before="73" w:line="181" w:lineRule="auto"/>
              <w:rPr/>
            </w:pPr>
            <w:r>
              <w:rPr>
                <w:spacing w:val="-3"/>
              </w:rPr>
              <w:t>84341000</w:t>
            </w:r>
          </w:p>
        </w:tc>
        <w:tc>
          <w:tcPr>
            <w:tcW w:w="4859" w:type="dxa"/>
            <w:vAlign w:val="top"/>
          </w:tcPr>
          <w:p>
            <w:pPr>
              <w:pStyle w:val="TableText"/>
              <w:ind w:left="117"/>
              <w:spacing w:before="42" w:line="210" w:lineRule="auto"/>
              <w:rPr/>
            </w:pPr>
            <w:r>
              <w:rPr>
                <w:spacing w:val="-5"/>
              </w:rPr>
              <w:t>挤奶机</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5" w:line="181" w:lineRule="auto"/>
              <w:rPr/>
            </w:pPr>
            <w:r>
              <w:rPr>
                <w:spacing w:val="-11"/>
              </w:rPr>
              <w:t>348</w:t>
            </w:r>
          </w:p>
        </w:tc>
        <w:tc>
          <w:tcPr>
            <w:tcW w:w="1614" w:type="dxa"/>
            <w:vAlign w:val="top"/>
          </w:tcPr>
          <w:p>
            <w:pPr>
              <w:pStyle w:val="TableText"/>
              <w:ind w:left="124"/>
              <w:spacing w:before="75" w:line="181" w:lineRule="auto"/>
              <w:rPr/>
            </w:pPr>
            <w:r>
              <w:rPr>
                <w:spacing w:val="-3"/>
              </w:rPr>
              <w:t>84361000</w:t>
            </w:r>
          </w:p>
        </w:tc>
        <w:tc>
          <w:tcPr>
            <w:tcW w:w="4859" w:type="dxa"/>
            <w:vAlign w:val="top"/>
          </w:tcPr>
          <w:p>
            <w:pPr>
              <w:pStyle w:val="TableText"/>
              <w:ind w:left="127"/>
              <w:spacing w:before="43" w:line="209" w:lineRule="auto"/>
              <w:rPr/>
            </w:pPr>
            <w:r>
              <w:rPr>
                <w:spacing w:val="-4"/>
              </w:rPr>
              <w:t>动物饲料配制机</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3" w:line="181" w:lineRule="auto"/>
              <w:rPr/>
            </w:pPr>
            <w:r>
              <w:rPr>
                <w:spacing w:val="-11"/>
              </w:rPr>
              <w:t>349</w:t>
            </w:r>
          </w:p>
        </w:tc>
        <w:tc>
          <w:tcPr>
            <w:tcW w:w="1614" w:type="dxa"/>
            <w:vAlign w:val="top"/>
          </w:tcPr>
          <w:p>
            <w:pPr>
              <w:pStyle w:val="TableText"/>
              <w:ind w:left="124"/>
              <w:spacing w:before="73" w:line="181" w:lineRule="auto"/>
              <w:rPr/>
            </w:pPr>
            <w:r>
              <w:rPr>
                <w:spacing w:val="-3"/>
              </w:rPr>
              <w:t>84362100</w:t>
            </w:r>
          </w:p>
        </w:tc>
        <w:tc>
          <w:tcPr>
            <w:tcW w:w="4859" w:type="dxa"/>
            <w:vAlign w:val="top"/>
          </w:tcPr>
          <w:p>
            <w:pPr>
              <w:pStyle w:val="TableText"/>
              <w:ind w:left="120"/>
              <w:spacing w:before="42" w:line="210" w:lineRule="auto"/>
              <w:rPr/>
            </w:pPr>
            <w:r>
              <w:rPr>
                <w:spacing w:val="-2"/>
              </w:rPr>
              <w:t>家禽孵卵器及育雏器</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5" w:line="181" w:lineRule="auto"/>
              <w:rPr/>
            </w:pPr>
            <w:r>
              <w:rPr>
                <w:spacing w:val="-11"/>
              </w:rPr>
              <w:t>350</w:t>
            </w:r>
          </w:p>
        </w:tc>
        <w:tc>
          <w:tcPr>
            <w:tcW w:w="1614" w:type="dxa"/>
            <w:vAlign w:val="top"/>
          </w:tcPr>
          <w:p>
            <w:pPr>
              <w:pStyle w:val="TableText"/>
              <w:ind w:left="124"/>
              <w:spacing w:before="75" w:line="181" w:lineRule="auto"/>
              <w:rPr/>
            </w:pPr>
            <w:r>
              <w:rPr>
                <w:spacing w:val="-3"/>
              </w:rPr>
              <w:t>84362900</w:t>
            </w:r>
          </w:p>
        </w:tc>
        <w:tc>
          <w:tcPr>
            <w:tcW w:w="4859" w:type="dxa"/>
            <w:vAlign w:val="top"/>
          </w:tcPr>
          <w:p>
            <w:pPr>
              <w:pStyle w:val="TableText"/>
              <w:ind w:left="120"/>
              <w:spacing w:before="43" w:line="209" w:lineRule="auto"/>
              <w:rPr/>
            </w:pPr>
            <w:r>
              <w:rPr>
                <w:spacing w:val="-3"/>
              </w:rPr>
              <w:t>家禽饲养用机器</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3" w:line="181" w:lineRule="auto"/>
              <w:rPr/>
            </w:pPr>
            <w:r>
              <w:rPr>
                <w:spacing w:val="-11"/>
              </w:rPr>
              <w:t>351</w:t>
            </w:r>
          </w:p>
        </w:tc>
        <w:tc>
          <w:tcPr>
            <w:tcW w:w="1614" w:type="dxa"/>
            <w:vAlign w:val="top"/>
          </w:tcPr>
          <w:p>
            <w:pPr>
              <w:pStyle w:val="TableText"/>
              <w:ind w:left="124"/>
              <w:spacing w:before="73" w:line="181" w:lineRule="auto"/>
              <w:rPr/>
            </w:pPr>
            <w:r>
              <w:rPr>
                <w:spacing w:val="-3"/>
              </w:rPr>
              <w:t>84368000011</w:t>
            </w:r>
          </w:p>
        </w:tc>
        <w:tc>
          <w:tcPr>
            <w:tcW w:w="4859" w:type="dxa"/>
            <w:vAlign w:val="top"/>
          </w:tcPr>
          <w:p>
            <w:pPr>
              <w:pStyle w:val="TableText"/>
              <w:ind w:left="120"/>
              <w:spacing w:before="42" w:line="210" w:lineRule="auto"/>
              <w:rPr/>
            </w:pPr>
            <w:r>
              <w:rPr>
                <w:spacing w:val="-3"/>
              </w:rPr>
              <w:t>原按</w:t>
            </w:r>
            <w:r>
              <w:rPr>
                <w:spacing w:val="-26"/>
              </w:rPr>
              <w:t xml:space="preserve"> </w:t>
            </w:r>
            <w:r>
              <w:rPr>
                <w:spacing w:val="-3"/>
              </w:rPr>
              <w:t>13%征税的青储饲料切割上料机</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5" w:line="181" w:lineRule="auto"/>
              <w:rPr/>
            </w:pPr>
            <w:r>
              <w:rPr>
                <w:spacing w:val="-11"/>
              </w:rPr>
              <w:t>352</w:t>
            </w:r>
          </w:p>
        </w:tc>
        <w:tc>
          <w:tcPr>
            <w:tcW w:w="1614" w:type="dxa"/>
            <w:vAlign w:val="top"/>
          </w:tcPr>
          <w:p>
            <w:pPr>
              <w:pStyle w:val="TableText"/>
              <w:ind w:left="124"/>
              <w:spacing w:before="75" w:line="181" w:lineRule="auto"/>
              <w:rPr/>
            </w:pPr>
            <w:r>
              <w:rPr>
                <w:spacing w:val="-3"/>
              </w:rPr>
              <w:t>84368000021</w:t>
            </w:r>
          </w:p>
        </w:tc>
        <w:tc>
          <w:tcPr>
            <w:tcW w:w="4859" w:type="dxa"/>
            <w:vAlign w:val="top"/>
          </w:tcPr>
          <w:p>
            <w:pPr>
              <w:pStyle w:val="TableText"/>
              <w:ind w:left="120"/>
              <w:spacing w:before="43" w:line="209" w:lineRule="auto"/>
              <w:rPr/>
            </w:pPr>
            <w:r>
              <w:rPr>
                <w:spacing w:val="-3"/>
              </w:rPr>
              <w:t>原按</w:t>
            </w:r>
            <w:r>
              <w:rPr>
                <w:spacing w:val="-23"/>
              </w:rPr>
              <w:t xml:space="preserve"> </w:t>
            </w:r>
            <w:r>
              <w:rPr>
                <w:spacing w:val="-3"/>
              </w:rPr>
              <w:t>13%征税的自走式饲料搅拌投喂车</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3" w:line="181" w:lineRule="auto"/>
              <w:rPr/>
            </w:pPr>
            <w:r>
              <w:rPr>
                <w:spacing w:val="-11"/>
              </w:rPr>
              <w:t>353</w:t>
            </w:r>
          </w:p>
        </w:tc>
        <w:tc>
          <w:tcPr>
            <w:tcW w:w="1614" w:type="dxa"/>
            <w:vAlign w:val="top"/>
          </w:tcPr>
          <w:p>
            <w:pPr>
              <w:pStyle w:val="TableText"/>
              <w:ind w:left="124"/>
              <w:spacing w:before="73" w:line="181" w:lineRule="auto"/>
              <w:rPr/>
            </w:pPr>
            <w:r>
              <w:rPr>
                <w:spacing w:val="-3"/>
              </w:rPr>
              <w:t>84368000901</w:t>
            </w:r>
          </w:p>
        </w:tc>
        <w:tc>
          <w:tcPr>
            <w:tcW w:w="4859" w:type="dxa"/>
            <w:vAlign w:val="top"/>
          </w:tcPr>
          <w:p>
            <w:pPr>
              <w:pStyle w:val="TableText"/>
              <w:ind w:left="120"/>
              <w:spacing w:before="42" w:line="210" w:lineRule="auto"/>
              <w:rPr/>
            </w:pPr>
            <w:r>
              <w:rPr>
                <w:spacing w:val="-3"/>
              </w:rPr>
              <w:t>原按</w:t>
            </w:r>
            <w:r>
              <w:rPr>
                <w:spacing w:val="-20"/>
              </w:rPr>
              <w:t xml:space="preserve"> </w:t>
            </w:r>
            <w:r>
              <w:rPr>
                <w:spacing w:val="-3"/>
              </w:rPr>
              <w:t>13%征税的农、林业等用的其他机器</w:t>
            </w:r>
          </w:p>
        </w:tc>
        <w:tc>
          <w:tcPr>
            <w:tcW w:w="1866" w:type="dxa"/>
            <w:vAlign w:val="top"/>
          </w:tcPr>
          <w:p>
            <w:pPr>
              <w:rPr>
                <w:rFonts w:ascii="Arial"/>
                <w:sz w:val="21"/>
              </w:rPr>
            </w:pPr>
            <w:r/>
          </w:p>
        </w:tc>
      </w:tr>
      <w:tr>
        <w:trPr>
          <w:trHeight w:val="645" w:hRule="atLeast"/>
        </w:trPr>
        <w:tc>
          <w:tcPr>
            <w:tcW w:w="926" w:type="dxa"/>
            <w:vAlign w:val="top"/>
          </w:tcPr>
          <w:p>
            <w:pPr>
              <w:pStyle w:val="TableText"/>
              <w:ind w:left="309"/>
              <w:spacing w:before="233" w:line="181" w:lineRule="auto"/>
              <w:rPr/>
            </w:pPr>
            <w:r>
              <w:rPr>
                <w:spacing w:val="-11"/>
              </w:rPr>
              <w:t>354</w:t>
            </w:r>
          </w:p>
        </w:tc>
        <w:tc>
          <w:tcPr>
            <w:tcW w:w="1614" w:type="dxa"/>
            <w:vAlign w:val="top"/>
          </w:tcPr>
          <w:p>
            <w:pPr>
              <w:pStyle w:val="TableText"/>
              <w:ind w:left="124"/>
              <w:spacing w:before="233" w:line="181" w:lineRule="auto"/>
              <w:rPr/>
            </w:pPr>
            <w:r>
              <w:rPr>
                <w:spacing w:val="-3"/>
              </w:rPr>
              <w:t>84371010001</w:t>
            </w:r>
          </w:p>
        </w:tc>
        <w:tc>
          <w:tcPr>
            <w:tcW w:w="4859" w:type="dxa"/>
            <w:vAlign w:val="top"/>
          </w:tcPr>
          <w:p>
            <w:pPr>
              <w:pStyle w:val="TableText"/>
              <w:ind w:left="112" w:right="249" w:firstLine="8"/>
              <w:spacing w:before="44" w:line="227" w:lineRule="auto"/>
              <w:rPr/>
            </w:pPr>
            <w:r>
              <w:rPr>
                <w:spacing w:val="-3"/>
              </w:rPr>
              <w:t>原按</w:t>
            </w:r>
            <w:r>
              <w:rPr>
                <w:spacing w:val="-17"/>
              </w:rPr>
              <w:t xml:space="preserve"> </w:t>
            </w:r>
            <w:r>
              <w:rPr>
                <w:spacing w:val="-3"/>
              </w:rPr>
              <w:t>13%征税的光学色差颗粒选别机（色选</w:t>
            </w:r>
            <w:r>
              <w:rPr/>
              <w:t xml:space="preserve"> </w:t>
            </w:r>
            <w:r>
              <w:rPr>
                <w:spacing w:val="-4"/>
              </w:rPr>
              <w:t>机）</w:t>
            </w:r>
          </w:p>
        </w:tc>
        <w:tc>
          <w:tcPr>
            <w:tcW w:w="1866" w:type="dxa"/>
            <w:vAlign w:val="top"/>
          </w:tcPr>
          <w:p>
            <w:pPr>
              <w:rPr>
                <w:rFonts w:ascii="Arial"/>
                <w:sz w:val="21"/>
              </w:rPr>
            </w:pPr>
            <w:r/>
          </w:p>
        </w:tc>
      </w:tr>
      <w:tr>
        <w:trPr>
          <w:trHeight w:val="644" w:hRule="atLeast"/>
        </w:trPr>
        <w:tc>
          <w:tcPr>
            <w:tcW w:w="926" w:type="dxa"/>
            <w:vAlign w:val="top"/>
          </w:tcPr>
          <w:p>
            <w:pPr>
              <w:pStyle w:val="TableText"/>
              <w:ind w:left="309"/>
              <w:spacing w:before="233" w:line="181" w:lineRule="auto"/>
              <w:rPr/>
            </w:pPr>
            <w:r>
              <w:rPr>
                <w:spacing w:val="-11"/>
              </w:rPr>
              <w:t>355</w:t>
            </w:r>
          </w:p>
        </w:tc>
        <w:tc>
          <w:tcPr>
            <w:tcW w:w="1614" w:type="dxa"/>
            <w:vAlign w:val="top"/>
          </w:tcPr>
          <w:p>
            <w:pPr>
              <w:pStyle w:val="TableText"/>
              <w:ind w:left="124"/>
              <w:spacing w:before="233" w:line="181" w:lineRule="auto"/>
              <w:rPr/>
            </w:pPr>
            <w:r>
              <w:rPr>
                <w:spacing w:val="-3"/>
              </w:rPr>
              <w:t>84371090</w:t>
            </w:r>
          </w:p>
        </w:tc>
        <w:tc>
          <w:tcPr>
            <w:tcW w:w="4859" w:type="dxa"/>
            <w:vAlign w:val="top"/>
          </w:tcPr>
          <w:p>
            <w:pPr>
              <w:pStyle w:val="TableText"/>
              <w:ind w:left="112" w:right="189" w:firstLine="1"/>
              <w:spacing w:before="41" w:line="228" w:lineRule="auto"/>
              <w:rPr/>
            </w:pPr>
            <w:r>
              <w:rPr>
                <w:spacing w:val="-1"/>
              </w:rPr>
              <w:t>其他种子、谷物或干豆的清洁、分选或分级</w:t>
            </w:r>
            <w:r>
              <w:rPr>
                <w:spacing w:val="8"/>
              </w:rPr>
              <w:t xml:space="preserve"> </w:t>
            </w:r>
            <w:r>
              <w:rPr/>
              <w:t>机</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4" w:line="181" w:lineRule="auto"/>
              <w:rPr/>
            </w:pPr>
            <w:r>
              <w:rPr>
                <w:spacing w:val="-11"/>
              </w:rPr>
              <w:t>356</w:t>
            </w:r>
          </w:p>
        </w:tc>
        <w:tc>
          <w:tcPr>
            <w:tcW w:w="1614" w:type="dxa"/>
            <w:vAlign w:val="top"/>
          </w:tcPr>
          <w:p>
            <w:pPr>
              <w:pStyle w:val="TableText"/>
              <w:ind w:left="124"/>
              <w:spacing w:before="74" w:line="181" w:lineRule="auto"/>
              <w:rPr/>
            </w:pPr>
            <w:r>
              <w:rPr>
                <w:spacing w:val="-3"/>
              </w:rPr>
              <w:t>84378000</w:t>
            </w:r>
          </w:p>
        </w:tc>
        <w:tc>
          <w:tcPr>
            <w:tcW w:w="4859" w:type="dxa"/>
            <w:vAlign w:val="top"/>
          </w:tcPr>
          <w:p>
            <w:pPr>
              <w:pStyle w:val="TableText"/>
              <w:ind w:left="116"/>
              <w:spacing w:before="43" w:line="209" w:lineRule="auto"/>
              <w:rPr/>
            </w:pPr>
            <w:r>
              <w:rPr>
                <w:spacing w:val="-2"/>
              </w:rPr>
              <w:t>谷物磨粉业加工机器</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5" w:line="181" w:lineRule="auto"/>
              <w:rPr/>
            </w:pPr>
            <w:r>
              <w:rPr>
                <w:spacing w:val="-11"/>
              </w:rPr>
              <w:t>357</w:t>
            </w:r>
          </w:p>
        </w:tc>
        <w:tc>
          <w:tcPr>
            <w:tcW w:w="1614" w:type="dxa"/>
            <w:vAlign w:val="top"/>
          </w:tcPr>
          <w:p>
            <w:pPr>
              <w:pStyle w:val="TableText"/>
              <w:ind w:left="124"/>
              <w:spacing w:before="75" w:line="181" w:lineRule="auto"/>
              <w:rPr/>
            </w:pPr>
            <w:r>
              <w:rPr>
                <w:spacing w:val="-3"/>
              </w:rPr>
              <w:t>85232120001</w:t>
            </w:r>
          </w:p>
        </w:tc>
        <w:tc>
          <w:tcPr>
            <w:tcW w:w="4859" w:type="dxa"/>
            <w:vAlign w:val="top"/>
          </w:tcPr>
          <w:p>
            <w:pPr>
              <w:pStyle w:val="TableText"/>
              <w:ind w:left="120"/>
              <w:spacing w:before="44" w:line="208" w:lineRule="auto"/>
              <w:rPr/>
            </w:pPr>
            <w:r>
              <w:rPr>
                <w:spacing w:val="-3"/>
              </w:rPr>
              <w:t>原按</w:t>
            </w:r>
            <w:r>
              <w:rPr>
                <w:spacing w:val="-32"/>
              </w:rPr>
              <w:t xml:space="preserve"> </w:t>
            </w:r>
            <w:r>
              <w:rPr>
                <w:spacing w:val="-3"/>
              </w:rPr>
              <w:t>13%征税的已录制的磁条卡</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4" w:line="181" w:lineRule="auto"/>
              <w:rPr/>
            </w:pPr>
            <w:r>
              <w:rPr>
                <w:spacing w:val="-11"/>
              </w:rPr>
              <w:t>358</w:t>
            </w:r>
          </w:p>
        </w:tc>
        <w:tc>
          <w:tcPr>
            <w:tcW w:w="1614" w:type="dxa"/>
            <w:vAlign w:val="top"/>
          </w:tcPr>
          <w:p>
            <w:pPr>
              <w:pStyle w:val="TableText"/>
              <w:ind w:left="124"/>
              <w:spacing w:before="74" w:line="181" w:lineRule="auto"/>
              <w:rPr/>
            </w:pPr>
            <w:r>
              <w:rPr>
                <w:spacing w:val="-3"/>
              </w:rPr>
              <w:t>85232919001</w:t>
            </w:r>
          </w:p>
        </w:tc>
        <w:tc>
          <w:tcPr>
            <w:tcW w:w="4859" w:type="dxa"/>
            <w:vAlign w:val="top"/>
          </w:tcPr>
          <w:p>
            <w:pPr>
              <w:pStyle w:val="TableText"/>
              <w:ind w:left="121"/>
              <w:spacing w:before="43" w:line="209" w:lineRule="auto"/>
              <w:rPr/>
            </w:pPr>
            <w:r>
              <w:rPr>
                <w:spacing w:val="-2"/>
              </w:rPr>
              <w:t>音像制品和电子出版物</w:t>
            </w:r>
          </w:p>
        </w:tc>
        <w:tc>
          <w:tcPr>
            <w:tcW w:w="1866" w:type="dxa"/>
            <w:vAlign w:val="top"/>
          </w:tcPr>
          <w:p>
            <w:pPr>
              <w:pStyle w:val="TableText"/>
              <w:ind w:left="124"/>
              <w:spacing w:before="43" w:line="209"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309"/>
              <w:spacing w:before="75" w:line="181" w:lineRule="auto"/>
              <w:rPr/>
            </w:pPr>
            <w:r>
              <w:rPr>
                <w:spacing w:val="-11"/>
              </w:rPr>
              <w:t>359</w:t>
            </w:r>
          </w:p>
        </w:tc>
        <w:tc>
          <w:tcPr>
            <w:tcW w:w="1614" w:type="dxa"/>
            <w:vAlign w:val="top"/>
          </w:tcPr>
          <w:p>
            <w:pPr>
              <w:pStyle w:val="TableText"/>
              <w:ind w:left="124"/>
              <w:spacing w:before="75" w:line="181" w:lineRule="auto"/>
              <w:rPr/>
            </w:pPr>
            <w:r>
              <w:rPr>
                <w:spacing w:val="-3"/>
              </w:rPr>
              <w:t>85232928001</w:t>
            </w:r>
          </w:p>
        </w:tc>
        <w:tc>
          <w:tcPr>
            <w:tcW w:w="4859" w:type="dxa"/>
            <w:vAlign w:val="top"/>
          </w:tcPr>
          <w:p>
            <w:pPr>
              <w:pStyle w:val="TableText"/>
              <w:ind w:left="120"/>
              <w:spacing w:before="44" w:line="208" w:lineRule="auto"/>
              <w:rPr/>
            </w:pPr>
            <w:r>
              <w:rPr>
                <w:spacing w:val="-3"/>
              </w:rPr>
              <w:t>原按</w:t>
            </w:r>
            <w:r>
              <w:rPr>
                <w:spacing w:val="-17"/>
              </w:rPr>
              <w:t xml:space="preserve"> </w:t>
            </w:r>
            <w:r>
              <w:rPr>
                <w:spacing w:val="-3"/>
              </w:rPr>
              <w:t>13%征税的重放声音或图像信息的磁带</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4" w:line="181" w:lineRule="auto"/>
              <w:rPr/>
            </w:pPr>
            <w:r>
              <w:rPr>
                <w:spacing w:val="-11"/>
              </w:rPr>
              <w:t>360</w:t>
            </w:r>
          </w:p>
        </w:tc>
        <w:tc>
          <w:tcPr>
            <w:tcW w:w="1614" w:type="dxa"/>
            <w:vAlign w:val="top"/>
          </w:tcPr>
          <w:p>
            <w:pPr>
              <w:pStyle w:val="TableText"/>
              <w:ind w:left="124"/>
              <w:spacing w:before="74" w:line="181" w:lineRule="auto"/>
              <w:rPr/>
            </w:pPr>
            <w:r>
              <w:rPr>
                <w:spacing w:val="-3"/>
              </w:rPr>
              <w:t>85232929001</w:t>
            </w:r>
          </w:p>
        </w:tc>
        <w:tc>
          <w:tcPr>
            <w:tcW w:w="4859" w:type="dxa"/>
            <w:vAlign w:val="top"/>
          </w:tcPr>
          <w:p>
            <w:pPr>
              <w:pStyle w:val="TableText"/>
              <w:ind w:left="120"/>
              <w:spacing w:before="43" w:line="209" w:lineRule="auto"/>
              <w:rPr/>
            </w:pPr>
            <w:r>
              <w:rPr>
                <w:spacing w:val="-3"/>
              </w:rPr>
              <w:t>原按</w:t>
            </w:r>
            <w:r>
              <w:rPr>
                <w:spacing w:val="-29"/>
              </w:rPr>
              <w:t xml:space="preserve"> </w:t>
            </w:r>
            <w:r>
              <w:rPr>
                <w:spacing w:val="-3"/>
              </w:rPr>
              <w:t>13%征税的已录制的其他磁带</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5" w:line="181" w:lineRule="auto"/>
              <w:rPr/>
            </w:pPr>
            <w:r>
              <w:rPr>
                <w:spacing w:val="-11"/>
              </w:rPr>
              <w:t>361</w:t>
            </w:r>
          </w:p>
        </w:tc>
        <w:tc>
          <w:tcPr>
            <w:tcW w:w="1614" w:type="dxa"/>
            <w:vAlign w:val="top"/>
          </w:tcPr>
          <w:p>
            <w:pPr>
              <w:pStyle w:val="TableText"/>
              <w:ind w:left="124"/>
              <w:spacing w:before="75" w:line="181" w:lineRule="auto"/>
              <w:rPr/>
            </w:pPr>
            <w:r>
              <w:rPr>
                <w:spacing w:val="-3"/>
              </w:rPr>
              <w:t>85232990001</w:t>
            </w:r>
          </w:p>
        </w:tc>
        <w:tc>
          <w:tcPr>
            <w:tcW w:w="4859" w:type="dxa"/>
            <w:vAlign w:val="top"/>
          </w:tcPr>
          <w:p>
            <w:pPr>
              <w:pStyle w:val="TableText"/>
              <w:ind w:left="120"/>
              <w:spacing w:before="44" w:line="208" w:lineRule="auto"/>
              <w:rPr/>
            </w:pPr>
            <w:r>
              <w:rPr>
                <w:spacing w:val="-3"/>
              </w:rPr>
              <w:t>原按</w:t>
            </w:r>
            <w:r>
              <w:rPr>
                <w:spacing w:val="-35"/>
              </w:rPr>
              <w:t xml:space="preserve"> </w:t>
            </w:r>
            <w:r>
              <w:rPr>
                <w:spacing w:val="-3"/>
              </w:rPr>
              <w:t>13%征税的其他磁性媒体</w:t>
            </w:r>
          </w:p>
        </w:tc>
        <w:tc>
          <w:tcPr>
            <w:tcW w:w="1866" w:type="dxa"/>
            <w:vAlign w:val="top"/>
          </w:tcPr>
          <w:p>
            <w:pPr>
              <w:rPr>
                <w:rFonts w:ascii="Arial"/>
                <w:sz w:val="21"/>
              </w:rPr>
            </w:pPr>
            <w:r/>
          </w:p>
        </w:tc>
      </w:tr>
      <w:tr>
        <w:trPr>
          <w:trHeight w:val="751" w:hRule="atLeast"/>
        </w:trPr>
        <w:tc>
          <w:tcPr>
            <w:tcW w:w="926" w:type="dxa"/>
            <w:vAlign w:val="top"/>
          </w:tcPr>
          <w:p>
            <w:pPr>
              <w:pStyle w:val="TableText"/>
              <w:ind w:left="309"/>
              <w:spacing w:before="288" w:line="181" w:lineRule="auto"/>
              <w:rPr/>
            </w:pPr>
            <w:r>
              <w:rPr>
                <w:spacing w:val="-11"/>
              </w:rPr>
              <w:t>362</w:t>
            </w:r>
          </w:p>
        </w:tc>
        <w:tc>
          <w:tcPr>
            <w:tcW w:w="1614" w:type="dxa"/>
            <w:vAlign w:val="top"/>
          </w:tcPr>
          <w:p>
            <w:pPr>
              <w:pStyle w:val="TableText"/>
              <w:ind w:left="124"/>
              <w:spacing w:before="288" w:line="181" w:lineRule="auto"/>
              <w:rPr/>
            </w:pPr>
            <w:r>
              <w:rPr>
                <w:spacing w:val="-3"/>
              </w:rPr>
              <w:t>85234910001</w:t>
            </w:r>
          </w:p>
        </w:tc>
        <w:tc>
          <w:tcPr>
            <w:tcW w:w="4859" w:type="dxa"/>
            <w:vAlign w:val="top"/>
          </w:tcPr>
          <w:p>
            <w:pPr>
              <w:pStyle w:val="TableText"/>
              <w:ind w:left="120" w:right="249"/>
              <w:spacing w:before="94" w:line="232" w:lineRule="auto"/>
              <w:rPr/>
            </w:pPr>
            <w:r>
              <w:rPr>
                <w:spacing w:val="-3"/>
              </w:rPr>
              <w:t>原按</w:t>
            </w:r>
            <w:r>
              <w:rPr>
                <w:spacing w:val="-17"/>
              </w:rPr>
              <w:t xml:space="preserve"> </w:t>
            </w:r>
            <w:r>
              <w:rPr>
                <w:spacing w:val="-3"/>
              </w:rPr>
              <w:t>13%征税的仅用于重放声音信息的已录</w:t>
            </w:r>
            <w:r>
              <w:rPr/>
              <w:t xml:space="preserve"> </w:t>
            </w:r>
            <w:r>
              <w:rPr>
                <w:spacing w:val="-4"/>
              </w:rPr>
              <w:t>制光学媒体</w:t>
            </w:r>
          </w:p>
        </w:tc>
        <w:tc>
          <w:tcPr>
            <w:tcW w:w="1866" w:type="dxa"/>
            <w:vAlign w:val="top"/>
          </w:tcPr>
          <w:p>
            <w:pPr>
              <w:rPr>
                <w:rFonts w:ascii="Arial"/>
                <w:sz w:val="21"/>
              </w:rPr>
            </w:pPr>
            <w:r/>
          </w:p>
        </w:tc>
      </w:tr>
      <w:tr>
        <w:trPr>
          <w:trHeight w:val="717" w:hRule="atLeast"/>
        </w:trPr>
        <w:tc>
          <w:tcPr>
            <w:tcW w:w="926" w:type="dxa"/>
            <w:vAlign w:val="top"/>
          </w:tcPr>
          <w:p>
            <w:pPr>
              <w:pStyle w:val="TableText"/>
              <w:ind w:left="309"/>
              <w:spacing w:before="271" w:line="181" w:lineRule="auto"/>
              <w:rPr/>
            </w:pPr>
            <w:r>
              <w:rPr>
                <w:spacing w:val="-11"/>
              </w:rPr>
              <w:t>363</w:t>
            </w:r>
          </w:p>
        </w:tc>
        <w:tc>
          <w:tcPr>
            <w:tcW w:w="1614" w:type="dxa"/>
            <w:vAlign w:val="top"/>
          </w:tcPr>
          <w:p>
            <w:pPr>
              <w:pStyle w:val="TableText"/>
              <w:ind w:left="124"/>
              <w:spacing w:before="271" w:line="181" w:lineRule="auto"/>
              <w:rPr/>
            </w:pPr>
            <w:r>
              <w:rPr>
                <w:spacing w:val="-3"/>
              </w:rPr>
              <w:t>85234920001</w:t>
            </w:r>
          </w:p>
        </w:tc>
        <w:tc>
          <w:tcPr>
            <w:tcW w:w="4859" w:type="dxa"/>
            <w:vAlign w:val="top"/>
          </w:tcPr>
          <w:p>
            <w:pPr>
              <w:pStyle w:val="TableText"/>
              <w:ind w:left="134" w:hanging="14"/>
              <w:spacing w:before="80" w:line="231" w:lineRule="auto"/>
              <w:rPr/>
            </w:pPr>
            <w:r>
              <w:rPr>
                <w:spacing w:val="-7"/>
              </w:rPr>
              <w:t>原按</w:t>
            </w:r>
            <w:r>
              <w:rPr>
                <w:spacing w:val="-35"/>
              </w:rPr>
              <w:t xml:space="preserve"> </w:t>
            </w:r>
            <w:r>
              <w:rPr>
                <w:spacing w:val="-7"/>
              </w:rPr>
              <w:t>13%征税的用于重放声音、图像以外信息</w:t>
            </w:r>
            <w:r>
              <w:rPr/>
              <w:t xml:space="preserve">  </w:t>
            </w:r>
            <w:r>
              <w:rPr>
                <w:spacing w:val="-11"/>
              </w:rPr>
              <w:t>的光学媒体〔品目</w:t>
            </w:r>
            <w:r>
              <w:rPr>
                <w:spacing w:val="-33"/>
              </w:rPr>
              <w:t xml:space="preserve"> </w:t>
            </w:r>
            <w:r>
              <w:rPr>
                <w:spacing w:val="-11"/>
              </w:rPr>
              <w:t>8471</w:t>
            </w:r>
            <w:r>
              <w:rPr>
                <w:spacing w:val="-47"/>
              </w:rPr>
              <w:t xml:space="preserve"> </w:t>
            </w:r>
            <w:r>
              <w:rPr>
                <w:spacing w:val="-11"/>
              </w:rPr>
              <w:t>所列机器用，已录制〕</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7" w:line="181" w:lineRule="auto"/>
              <w:rPr/>
            </w:pPr>
            <w:r>
              <w:rPr>
                <w:spacing w:val="-11"/>
              </w:rPr>
              <w:t>364</w:t>
            </w:r>
          </w:p>
        </w:tc>
        <w:tc>
          <w:tcPr>
            <w:tcW w:w="1614" w:type="dxa"/>
            <w:vAlign w:val="top"/>
          </w:tcPr>
          <w:p>
            <w:pPr>
              <w:pStyle w:val="TableText"/>
              <w:ind w:left="124"/>
              <w:spacing w:before="77" w:line="181" w:lineRule="auto"/>
              <w:rPr/>
            </w:pPr>
            <w:r>
              <w:rPr>
                <w:spacing w:val="-3"/>
              </w:rPr>
              <w:t>85234990001</w:t>
            </w:r>
          </w:p>
        </w:tc>
        <w:tc>
          <w:tcPr>
            <w:tcW w:w="4859" w:type="dxa"/>
            <w:vAlign w:val="top"/>
          </w:tcPr>
          <w:p>
            <w:pPr>
              <w:pStyle w:val="TableText"/>
              <w:ind w:left="120"/>
              <w:spacing w:before="45" w:line="207" w:lineRule="auto"/>
              <w:rPr/>
            </w:pPr>
            <w:r>
              <w:rPr>
                <w:spacing w:val="-3"/>
              </w:rPr>
              <w:t>原按</w:t>
            </w:r>
            <w:r>
              <w:rPr>
                <w:spacing w:val="-26"/>
              </w:rPr>
              <w:t xml:space="preserve"> </w:t>
            </w:r>
            <w:r>
              <w:rPr>
                <w:spacing w:val="-3"/>
              </w:rPr>
              <w:t>13%征税的其他已录制光学媒体</w:t>
            </w:r>
          </w:p>
        </w:tc>
        <w:tc>
          <w:tcPr>
            <w:tcW w:w="1866" w:type="dxa"/>
            <w:vAlign w:val="top"/>
          </w:tcPr>
          <w:p>
            <w:pPr>
              <w:rPr>
                <w:rFonts w:ascii="Arial"/>
                <w:sz w:val="21"/>
              </w:rPr>
            </w:pPr>
            <w:r/>
          </w:p>
        </w:tc>
      </w:tr>
      <w:tr>
        <w:trPr>
          <w:trHeight w:val="644" w:hRule="atLeast"/>
        </w:trPr>
        <w:tc>
          <w:tcPr>
            <w:tcW w:w="926" w:type="dxa"/>
            <w:vAlign w:val="top"/>
          </w:tcPr>
          <w:p>
            <w:pPr>
              <w:pStyle w:val="TableText"/>
              <w:ind w:left="309"/>
              <w:spacing w:before="236" w:line="181" w:lineRule="auto"/>
              <w:rPr/>
            </w:pPr>
            <w:r>
              <w:rPr>
                <w:spacing w:val="-11"/>
              </w:rPr>
              <w:t>365</w:t>
            </w:r>
          </w:p>
        </w:tc>
        <w:tc>
          <w:tcPr>
            <w:tcW w:w="1614" w:type="dxa"/>
            <w:vAlign w:val="top"/>
          </w:tcPr>
          <w:p>
            <w:pPr>
              <w:pStyle w:val="TableText"/>
              <w:ind w:left="124"/>
              <w:spacing w:before="236" w:line="181" w:lineRule="auto"/>
              <w:rPr/>
            </w:pPr>
            <w:r>
              <w:rPr>
                <w:spacing w:val="-3"/>
              </w:rPr>
              <w:t>85235120001</w:t>
            </w:r>
          </w:p>
        </w:tc>
        <w:tc>
          <w:tcPr>
            <w:tcW w:w="4859" w:type="dxa"/>
            <w:vAlign w:val="top"/>
          </w:tcPr>
          <w:p>
            <w:pPr>
              <w:pStyle w:val="TableText"/>
              <w:ind w:left="110" w:right="249" w:firstLine="10"/>
              <w:spacing w:before="43" w:line="227" w:lineRule="auto"/>
              <w:rPr/>
            </w:pPr>
            <w:r>
              <w:rPr>
                <w:spacing w:val="-3"/>
              </w:rPr>
              <w:t>原按</w:t>
            </w:r>
            <w:r>
              <w:rPr>
                <w:spacing w:val="-17"/>
              </w:rPr>
              <w:t xml:space="preserve"> </w:t>
            </w:r>
            <w:r>
              <w:rPr>
                <w:spacing w:val="-3"/>
              </w:rPr>
              <w:t>13%征税的已录制的固态非易失性存储</w:t>
            </w:r>
            <w:r>
              <w:rPr/>
              <w:t xml:space="preserve"> </w:t>
            </w:r>
            <w:r>
              <w:rPr>
                <w:spacing w:val="-3"/>
              </w:rPr>
              <w:t>器件</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7" w:line="181" w:lineRule="auto"/>
              <w:rPr/>
            </w:pPr>
            <w:r>
              <w:rPr>
                <w:spacing w:val="-11"/>
              </w:rPr>
              <w:t>366</w:t>
            </w:r>
          </w:p>
        </w:tc>
        <w:tc>
          <w:tcPr>
            <w:tcW w:w="1614" w:type="dxa"/>
            <w:vAlign w:val="top"/>
          </w:tcPr>
          <w:p>
            <w:pPr>
              <w:pStyle w:val="TableText"/>
              <w:ind w:left="124"/>
              <w:spacing w:before="77" w:line="181" w:lineRule="auto"/>
              <w:rPr/>
            </w:pPr>
            <w:r>
              <w:rPr>
                <w:spacing w:val="-3"/>
              </w:rPr>
              <w:t>85235290001</w:t>
            </w:r>
          </w:p>
        </w:tc>
        <w:tc>
          <w:tcPr>
            <w:tcW w:w="4859" w:type="dxa"/>
            <w:vAlign w:val="top"/>
          </w:tcPr>
          <w:p>
            <w:pPr>
              <w:pStyle w:val="TableText"/>
              <w:ind w:left="121"/>
              <w:spacing w:before="45" w:line="207" w:lineRule="auto"/>
              <w:rPr/>
            </w:pPr>
            <w:r>
              <w:rPr>
                <w:spacing w:val="-2"/>
              </w:rPr>
              <w:t>音像制品和电子出版物智能卡</w:t>
            </w:r>
          </w:p>
        </w:tc>
        <w:tc>
          <w:tcPr>
            <w:tcW w:w="1866" w:type="dxa"/>
            <w:vAlign w:val="top"/>
          </w:tcPr>
          <w:p>
            <w:pPr>
              <w:pStyle w:val="TableText"/>
              <w:ind w:left="124"/>
              <w:spacing w:before="45" w:line="207"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309"/>
              <w:spacing w:before="78" w:line="181" w:lineRule="auto"/>
              <w:rPr/>
            </w:pPr>
            <w:r>
              <w:rPr>
                <w:spacing w:val="-11"/>
              </w:rPr>
              <w:t>367</w:t>
            </w:r>
          </w:p>
        </w:tc>
        <w:tc>
          <w:tcPr>
            <w:tcW w:w="1614" w:type="dxa"/>
            <w:vAlign w:val="top"/>
          </w:tcPr>
          <w:p>
            <w:pPr>
              <w:pStyle w:val="TableText"/>
              <w:ind w:left="124"/>
              <w:spacing w:before="78" w:line="181" w:lineRule="auto"/>
              <w:rPr/>
            </w:pPr>
            <w:r>
              <w:rPr>
                <w:spacing w:val="-3"/>
              </w:rPr>
              <w:t>85235920001</w:t>
            </w:r>
          </w:p>
        </w:tc>
        <w:tc>
          <w:tcPr>
            <w:tcW w:w="4859" w:type="dxa"/>
            <w:vAlign w:val="top"/>
          </w:tcPr>
          <w:p>
            <w:pPr>
              <w:pStyle w:val="TableText"/>
              <w:ind w:left="120"/>
              <w:spacing w:before="47" w:line="206" w:lineRule="auto"/>
              <w:rPr/>
            </w:pPr>
            <w:r>
              <w:rPr>
                <w:spacing w:val="-3"/>
              </w:rPr>
              <w:t>原按</w:t>
            </w:r>
            <w:r>
              <w:rPr>
                <w:spacing w:val="-20"/>
              </w:rPr>
              <w:t xml:space="preserve"> </w:t>
            </w:r>
            <w:r>
              <w:rPr>
                <w:spacing w:val="-3"/>
              </w:rPr>
              <w:t>13%征税的其他已录制的半导体媒体</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7" w:line="181" w:lineRule="auto"/>
              <w:rPr/>
            </w:pPr>
            <w:r>
              <w:rPr>
                <w:spacing w:val="-11"/>
              </w:rPr>
              <w:t>368</w:t>
            </w:r>
          </w:p>
        </w:tc>
        <w:tc>
          <w:tcPr>
            <w:tcW w:w="1614" w:type="dxa"/>
            <w:vAlign w:val="top"/>
          </w:tcPr>
          <w:p>
            <w:pPr>
              <w:pStyle w:val="TableText"/>
              <w:ind w:left="124"/>
              <w:spacing w:before="77" w:line="181" w:lineRule="auto"/>
              <w:rPr/>
            </w:pPr>
            <w:r>
              <w:rPr>
                <w:spacing w:val="-3"/>
              </w:rPr>
              <w:t>85238011001</w:t>
            </w:r>
          </w:p>
        </w:tc>
        <w:tc>
          <w:tcPr>
            <w:tcW w:w="4859" w:type="dxa"/>
            <w:vAlign w:val="top"/>
          </w:tcPr>
          <w:p>
            <w:pPr>
              <w:pStyle w:val="TableText"/>
              <w:ind w:left="120"/>
              <w:spacing w:before="45" w:line="207" w:lineRule="auto"/>
              <w:rPr/>
            </w:pPr>
            <w:r>
              <w:rPr>
                <w:spacing w:val="-4"/>
              </w:rPr>
              <w:t>原按</w:t>
            </w:r>
            <w:r>
              <w:rPr>
                <w:spacing w:val="-25"/>
              </w:rPr>
              <w:t xml:space="preserve"> </w:t>
            </w:r>
            <w:r>
              <w:rPr>
                <w:spacing w:val="-4"/>
              </w:rPr>
              <w:t>13%征税的已录制唱片</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8" w:line="181" w:lineRule="auto"/>
              <w:rPr/>
            </w:pPr>
            <w:r>
              <w:rPr>
                <w:spacing w:val="-11"/>
              </w:rPr>
              <w:t>369</w:t>
            </w:r>
          </w:p>
        </w:tc>
        <w:tc>
          <w:tcPr>
            <w:tcW w:w="1614" w:type="dxa"/>
            <w:vAlign w:val="top"/>
          </w:tcPr>
          <w:p>
            <w:pPr>
              <w:pStyle w:val="TableText"/>
              <w:ind w:left="124"/>
              <w:spacing w:before="78" w:line="181" w:lineRule="auto"/>
              <w:rPr/>
            </w:pPr>
            <w:r>
              <w:rPr>
                <w:spacing w:val="-3"/>
              </w:rPr>
              <w:t>85238019001</w:t>
            </w:r>
          </w:p>
        </w:tc>
        <w:tc>
          <w:tcPr>
            <w:tcW w:w="4859" w:type="dxa"/>
            <w:vAlign w:val="top"/>
          </w:tcPr>
          <w:p>
            <w:pPr>
              <w:pStyle w:val="TableText"/>
              <w:ind w:left="120"/>
              <w:spacing w:before="47" w:line="206" w:lineRule="auto"/>
              <w:rPr/>
            </w:pPr>
            <w:r>
              <w:rPr>
                <w:spacing w:val="-4"/>
              </w:rPr>
              <w:t>原按</w:t>
            </w:r>
            <w:r>
              <w:rPr>
                <w:spacing w:val="-29"/>
              </w:rPr>
              <w:t xml:space="preserve"> </w:t>
            </w:r>
            <w:r>
              <w:rPr>
                <w:spacing w:val="-4"/>
              </w:rPr>
              <w:t>13%征税的其他唱片</w:t>
            </w:r>
          </w:p>
        </w:tc>
        <w:tc>
          <w:tcPr>
            <w:tcW w:w="1866" w:type="dxa"/>
            <w:vAlign w:val="top"/>
          </w:tcPr>
          <w:p>
            <w:pPr>
              <w:rPr>
                <w:rFonts w:ascii="Arial"/>
                <w:sz w:val="21"/>
              </w:rPr>
            </w:pPr>
            <w:r/>
          </w:p>
        </w:tc>
      </w:tr>
      <w:tr>
        <w:trPr>
          <w:trHeight w:val="645" w:hRule="atLeast"/>
        </w:trPr>
        <w:tc>
          <w:tcPr>
            <w:tcW w:w="926" w:type="dxa"/>
            <w:vAlign w:val="top"/>
          </w:tcPr>
          <w:p>
            <w:pPr>
              <w:pStyle w:val="TableText"/>
              <w:ind w:left="309"/>
              <w:spacing w:before="238" w:line="181" w:lineRule="auto"/>
              <w:rPr/>
            </w:pPr>
            <w:r>
              <w:rPr>
                <w:spacing w:val="-11"/>
              </w:rPr>
              <w:t>370</w:t>
            </w:r>
          </w:p>
        </w:tc>
        <w:tc>
          <w:tcPr>
            <w:tcW w:w="1614" w:type="dxa"/>
            <w:vAlign w:val="top"/>
          </w:tcPr>
          <w:p>
            <w:pPr>
              <w:pStyle w:val="TableText"/>
              <w:ind w:left="124"/>
              <w:spacing w:before="238" w:line="181" w:lineRule="auto"/>
              <w:rPr/>
            </w:pPr>
            <w:r>
              <w:rPr>
                <w:spacing w:val="-3"/>
              </w:rPr>
              <w:t>85238029001</w:t>
            </w:r>
          </w:p>
        </w:tc>
        <w:tc>
          <w:tcPr>
            <w:tcW w:w="4859" w:type="dxa"/>
            <w:vAlign w:val="top"/>
          </w:tcPr>
          <w:p>
            <w:pPr>
              <w:pStyle w:val="TableText"/>
              <w:ind w:left="114" w:right="249" w:firstLine="6"/>
              <w:spacing w:before="47" w:line="226" w:lineRule="auto"/>
              <w:rPr/>
            </w:pPr>
            <w:r>
              <w:rPr>
                <w:spacing w:val="-4"/>
              </w:rPr>
              <w:t>原按</w:t>
            </w:r>
            <w:r>
              <w:rPr>
                <w:spacing w:val="-23"/>
              </w:rPr>
              <w:t xml:space="preserve"> </w:t>
            </w:r>
            <w:r>
              <w:rPr>
                <w:spacing w:val="-4"/>
              </w:rPr>
              <w:t>13%征税的其他税号</w:t>
            </w:r>
            <w:r>
              <w:rPr>
                <w:spacing w:val="-39"/>
              </w:rPr>
              <w:t xml:space="preserve"> </w:t>
            </w:r>
            <w:r>
              <w:rPr>
                <w:spacing w:val="-4"/>
              </w:rPr>
              <w:t>84.71</w:t>
            </w:r>
            <w:r>
              <w:rPr>
                <w:spacing w:val="-47"/>
              </w:rPr>
              <w:t xml:space="preserve"> </w:t>
            </w:r>
            <w:r>
              <w:rPr>
                <w:spacing w:val="-4"/>
              </w:rPr>
              <w:t>所列机器用</w:t>
            </w:r>
            <w:r>
              <w:rPr/>
              <w:t xml:space="preserve"> </w:t>
            </w:r>
            <w:r>
              <w:rPr>
                <w:spacing w:val="-3"/>
              </w:rPr>
              <w:t>其他媒体</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7" w:line="181" w:lineRule="auto"/>
              <w:rPr/>
            </w:pPr>
            <w:r>
              <w:rPr>
                <w:spacing w:val="-11"/>
              </w:rPr>
              <w:t>371</w:t>
            </w:r>
          </w:p>
        </w:tc>
        <w:tc>
          <w:tcPr>
            <w:tcW w:w="1614" w:type="dxa"/>
            <w:vAlign w:val="top"/>
          </w:tcPr>
          <w:p>
            <w:pPr>
              <w:pStyle w:val="TableText"/>
              <w:ind w:left="124"/>
              <w:spacing w:before="77" w:line="181" w:lineRule="auto"/>
              <w:rPr/>
            </w:pPr>
            <w:r>
              <w:rPr>
                <w:spacing w:val="-3"/>
              </w:rPr>
              <w:t>85238099001</w:t>
            </w:r>
          </w:p>
        </w:tc>
        <w:tc>
          <w:tcPr>
            <w:tcW w:w="4859" w:type="dxa"/>
            <w:vAlign w:val="top"/>
          </w:tcPr>
          <w:p>
            <w:pPr>
              <w:pStyle w:val="TableText"/>
              <w:ind w:left="120"/>
              <w:spacing w:before="47" w:line="206" w:lineRule="auto"/>
              <w:rPr/>
            </w:pPr>
            <w:r>
              <w:rPr>
                <w:spacing w:val="-4"/>
              </w:rPr>
              <w:t>原按</w:t>
            </w:r>
            <w:r>
              <w:rPr>
                <w:spacing w:val="-29"/>
              </w:rPr>
              <w:t xml:space="preserve"> </w:t>
            </w:r>
            <w:r>
              <w:rPr>
                <w:spacing w:val="-4"/>
              </w:rPr>
              <w:t>13%征税的其他媒体</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9" w:line="181" w:lineRule="auto"/>
              <w:rPr/>
            </w:pPr>
            <w:r>
              <w:rPr>
                <w:spacing w:val="-11"/>
              </w:rPr>
              <w:t>372</w:t>
            </w:r>
          </w:p>
        </w:tc>
        <w:tc>
          <w:tcPr>
            <w:tcW w:w="1614" w:type="dxa"/>
            <w:vAlign w:val="top"/>
          </w:tcPr>
          <w:p>
            <w:pPr>
              <w:pStyle w:val="TableText"/>
              <w:ind w:left="124"/>
              <w:spacing w:before="79" w:line="181" w:lineRule="auto"/>
              <w:rPr/>
            </w:pPr>
            <w:r>
              <w:rPr>
                <w:spacing w:val="-3"/>
              </w:rPr>
              <w:t>87011000</w:t>
            </w:r>
          </w:p>
        </w:tc>
        <w:tc>
          <w:tcPr>
            <w:tcW w:w="4859" w:type="dxa"/>
            <w:vAlign w:val="top"/>
          </w:tcPr>
          <w:p>
            <w:pPr>
              <w:pStyle w:val="TableText"/>
              <w:ind w:left="124"/>
              <w:spacing w:before="47" w:line="206" w:lineRule="auto"/>
              <w:rPr/>
            </w:pPr>
            <w:r>
              <w:rPr>
                <w:spacing w:val="-4"/>
              </w:rPr>
              <w:t>手扶拖拉机</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7" w:line="181" w:lineRule="auto"/>
              <w:rPr/>
            </w:pPr>
            <w:r>
              <w:rPr>
                <w:spacing w:val="-11"/>
              </w:rPr>
              <w:t>373</w:t>
            </w:r>
          </w:p>
        </w:tc>
        <w:tc>
          <w:tcPr>
            <w:tcW w:w="1614" w:type="dxa"/>
            <w:vAlign w:val="top"/>
          </w:tcPr>
          <w:p>
            <w:pPr>
              <w:pStyle w:val="TableText"/>
              <w:ind w:left="124"/>
              <w:spacing w:before="77" w:line="181" w:lineRule="auto"/>
              <w:rPr/>
            </w:pPr>
            <w:r>
              <w:rPr>
                <w:spacing w:val="-3"/>
              </w:rPr>
              <w:t>87013000101</w:t>
            </w:r>
          </w:p>
        </w:tc>
        <w:tc>
          <w:tcPr>
            <w:tcW w:w="4859" w:type="dxa"/>
            <w:vAlign w:val="top"/>
          </w:tcPr>
          <w:p>
            <w:pPr>
              <w:pStyle w:val="TableText"/>
              <w:ind w:left="120"/>
              <w:spacing w:before="47" w:line="206" w:lineRule="auto"/>
              <w:rPr/>
            </w:pPr>
            <w:r>
              <w:rPr>
                <w:spacing w:val="-3"/>
              </w:rPr>
              <w:t>原按</w:t>
            </w:r>
            <w:r>
              <w:rPr>
                <w:spacing w:val="-29"/>
              </w:rPr>
              <w:t xml:space="preserve"> </w:t>
            </w:r>
            <w:r>
              <w:rPr>
                <w:spacing w:val="-3"/>
              </w:rPr>
              <w:t>13%征税的农用履带式拖拉机</w:t>
            </w:r>
          </w:p>
        </w:tc>
        <w:tc>
          <w:tcPr>
            <w:tcW w:w="1866" w:type="dxa"/>
            <w:vAlign w:val="top"/>
          </w:tcPr>
          <w:p>
            <w:pPr>
              <w:rPr>
                <w:rFonts w:ascii="Arial"/>
                <w:sz w:val="21"/>
              </w:rPr>
            </w:pPr>
            <w:r/>
          </w:p>
        </w:tc>
      </w:tr>
      <w:tr>
        <w:trPr>
          <w:trHeight w:val="327" w:hRule="atLeast"/>
        </w:trPr>
        <w:tc>
          <w:tcPr>
            <w:tcW w:w="926" w:type="dxa"/>
            <w:vAlign w:val="top"/>
          </w:tcPr>
          <w:p>
            <w:pPr>
              <w:pStyle w:val="TableText"/>
              <w:ind w:left="309"/>
              <w:spacing w:before="79" w:line="181" w:lineRule="auto"/>
              <w:rPr/>
            </w:pPr>
            <w:r>
              <w:rPr>
                <w:spacing w:val="-11"/>
              </w:rPr>
              <w:t>374</w:t>
            </w:r>
          </w:p>
        </w:tc>
        <w:tc>
          <w:tcPr>
            <w:tcW w:w="1614" w:type="dxa"/>
            <w:vAlign w:val="top"/>
          </w:tcPr>
          <w:p>
            <w:pPr>
              <w:pStyle w:val="TableText"/>
              <w:ind w:left="124"/>
              <w:spacing w:before="79" w:line="181" w:lineRule="auto"/>
              <w:rPr/>
            </w:pPr>
            <w:r>
              <w:rPr>
                <w:spacing w:val="-3"/>
              </w:rPr>
              <w:t>87013000901</w:t>
            </w:r>
          </w:p>
        </w:tc>
        <w:tc>
          <w:tcPr>
            <w:tcW w:w="4859" w:type="dxa"/>
            <w:vAlign w:val="top"/>
          </w:tcPr>
          <w:p>
            <w:pPr>
              <w:pStyle w:val="TableText"/>
              <w:ind w:left="120"/>
              <w:spacing w:before="47" w:line="207" w:lineRule="auto"/>
              <w:rPr/>
            </w:pPr>
            <w:r>
              <w:rPr>
                <w:spacing w:val="-3"/>
              </w:rPr>
              <w:t>原按</w:t>
            </w:r>
            <w:r>
              <w:rPr>
                <w:spacing w:val="-29"/>
              </w:rPr>
              <w:t xml:space="preserve"> </w:t>
            </w:r>
            <w:r>
              <w:rPr>
                <w:spacing w:val="-3"/>
              </w:rPr>
              <w:t>13%征税的农用履带式牵引车</w:t>
            </w:r>
          </w:p>
        </w:tc>
        <w:tc>
          <w:tcPr>
            <w:tcW w:w="1866" w:type="dxa"/>
            <w:vAlign w:val="top"/>
          </w:tcPr>
          <w:p>
            <w:pPr>
              <w:rPr>
                <w:rFonts w:ascii="Arial"/>
                <w:sz w:val="21"/>
              </w:rPr>
            </w:pPr>
            <w:r/>
          </w:p>
        </w:tc>
      </w:tr>
    </w:tbl>
    <w:p>
      <w:pPr>
        <w:rPr>
          <w:rFonts w:ascii="Arial"/>
          <w:sz w:val="21"/>
        </w:rPr>
      </w:pPr>
      <w:r/>
    </w:p>
    <w:p>
      <w:pPr>
        <w:sectPr>
          <w:headerReference w:type="default" r:id="rId460"/>
          <w:footerReference w:type="default" r:id="rId472"/>
          <w:pgSz w:w="11906" w:h="16839"/>
          <w:pgMar w:top="1040" w:right="1318" w:bottom="885" w:left="1317" w:header="735" w:footer="622" w:gutter="0"/>
        </w:sectPr>
        <w:rPr>
          <w:rFonts w:ascii="Arial" w:hAnsi="Arial" w:eastAsia="Arial" w:cs="Arial"/>
          <w:sz w:val="21"/>
          <w:szCs w:val="21"/>
        </w:rPr>
      </w:pPr>
    </w:p>
    <w:p>
      <w:pPr>
        <w:spacing w:before="134"/>
        <w:rPr/>
      </w:pPr>
      <w:r/>
    </w:p>
    <w:tbl>
      <w:tblPr>
        <w:tblStyle w:val="TableNormal"/>
        <w:tblW w:w="9265"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926"/>
        <w:gridCol w:w="1614"/>
        <w:gridCol w:w="4859"/>
        <w:gridCol w:w="1866"/>
      </w:tblGrid>
      <w:tr>
        <w:trPr>
          <w:trHeight w:val="649" w:hRule="atLeast"/>
        </w:trPr>
        <w:tc>
          <w:tcPr>
            <w:tcW w:w="926" w:type="dxa"/>
            <w:vAlign w:val="top"/>
          </w:tcPr>
          <w:p>
            <w:pPr>
              <w:pStyle w:val="TableText"/>
              <w:ind w:left="309"/>
              <w:spacing w:before="238" w:line="181" w:lineRule="auto"/>
              <w:rPr/>
            </w:pPr>
            <w:r>
              <w:rPr>
                <w:spacing w:val="-11"/>
              </w:rPr>
              <w:t>375</w:t>
            </w:r>
          </w:p>
        </w:tc>
        <w:tc>
          <w:tcPr>
            <w:tcW w:w="1614" w:type="dxa"/>
            <w:vAlign w:val="top"/>
          </w:tcPr>
          <w:p>
            <w:pPr>
              <w:pStyle w:val="TableText"/>
              <w:ind w:left="124"/>
              <w:spacing w:before="238" w:line="181" w:lineRule="auto"/>
              <w:rPr/>
            </w:pPr>
            <w:r>
              <w:rPr>
                <w:spacing w:val="-3"/>
              </w:rPr>
              <w:t>87019110001</w:t>
            </w:r>
          </w:p>
        </w:tc>
        <w:tc>
          <w:tcPr>
            <w:tcW w:w="4859" w:type="dxa"/>
            <w:vAlign w:val="top"/>
          </w:tcPr>
          <w:p>
            <w:pPr>
              <w:pStyle w:val="TableText"/>
              <w:ind w:left="128" w:right="249" w:hanging="8"/>
              <w:spacing w:before="46" w:line="228" w:lineRule="auto"/>
              <w:rPr/>
            </w:pPr>
            <w:r>
              <w:rPr>
                <w:spacing w:val="-3"/>
              </w:rPr>
              <w:t>原按</w:t>
            </w:r>
            <w:r>
              <w:rPr>
                <w:spacing w:val="-17"/>
              </w:rPr>
              <w:t xml:space="preserve"> </w:t>
            </w:r>
            <w:r>
              <w:rPr>
                <w:spacing w:val="-3"/>
              </w:rPr>
              <w:t>13%征税的农用其他发动机功率不超过</w:t>
            </w:r>
            <w:r>
              <w:rPr/>
              <w:t xml:space="preserve"> </w:t>
            </w:r>
            <w:r>
              <w:rPr>
                <w:spacing w:val="-6"/>
              </w:rPr>
              <w:t>18</w:t>
            </w:r>
            <w:r>
              <w:rPr>
                <w:spacing w:val="-38"/>
              </w:rPr>
              <w:t xml:space="preserve"> </w:t>
            </w:r>
            <w:r>
              <w:rPr>
                <w:spacing w:val="-6"/>
              </w:rPr>
              <w:t>千瓦的拖拉机</w:t>
            </w:r>
          </w:p>
        </w:tc>
        <w:tc>
          <w:tcPr>
            <w:tcW w:w="1866" w:type="dxa"/>
            <w:vAlign w:val="top"/>
          </w:tcPr>
          <w:p>
            <w:pPr>
              <w:rPr>
                <w:rFonts w:ascii="Arial"/>
                <w:sz w:val="21"/>
              </w:rPr>
            </w:pPr>
            <w:r/>
          </w:p>
        </w:tc>
      </w:tr>
      <w:tr>
        <w:trPr>
          <w:trHeight w:val="644" w:hRule="atLeast"/>
        </w:trPr>
        <w:tc>
          <w:tcPr>
            <w:tcW w:w="926" w:type="dxa"/>
            <w:vAlign w:val="top"/>
          </w:tcPr>
          <w:p>
            <w:pPr>
              <w:pStyle w:val="TableText"/>
              <w:ind w:left="309"/>
              <w:spacing w:before="235" w:line="181" w:lineRule="auto"/>
              <w:rPr/>
            </w:pPr>
            <w:r>
              <w:rPr>
                <w:spacing w:val="-11"/>
              </w:rPr>
              <w:t>376</w:t>
            </w:r>
          </w:p>
        </w:tc>
        <w:tc>
          <w:tcPr>
            <w:tcW w:w="1614" w:type="dxa"/>
            <w:vAlign w:val="top"/>
          </w:tcPr>
          <w:p>
            <w:pPr>
              <w:pStyle w:val="TableText"/>
              <w:ind w:left="124"/>
              <w:spacing w:before="235" w:line="181" w:lineRule="auto"/>
              <w:rPr/>
            </w:pPr>
            <w:r>
              <w:rPr>
                <w:spacing w:val="-3"/>
              </w:rPr>
              <w:t>87019190001</w:t>
            </w:r>
          </w:p>
        </w:tc>
        <w:tc>
          <w:tcPr>
            <w:tcW w:w="4859" w:type="dxa"/>
            <w:vAlign w:val="top"/>
          </w:tcPr>
          <w:p>
            <w:pPr>
              <w:pStyle w:val="TableText"/>
              <w:ind w:left="128" w:right="249" w:hanging="8"/>
              <w:spacing w:before="43" w:line="227" w:lineRule="auto"/>
              <w:rPr/>
            </w:pPr>
            <w:r>
              <w:rPr>
                <w:spacing w:val="-3"/>
              </w:rPr>
              <w:t>原按</w:t>
            </w:r>
            <w:r>
              <w:rPr>
                <w:spacing w:val="-17"/>
              </w:rPr>
              <w:t xml:space="preserve"> </w:t>
            </w:r>
            <w:r>
              <w:rPr>
                <w:spacing w:val="-3"/>
              </w:rPr>
              <w:t>13%征税的农用其他发动机功率不超过</w:t>
            </w:r>
            <w:r>
              <w:rPr/>
              <w:t xml:space="preserve"> </w:t>
            </w:r>
            <w:r>
              <w:rPr>
                <w:spacing w:val="-6"/>
              </w:rPr>
              <w:t>18</w:t>
            </w:r>
            <w:r>
              <w:rPr>
                <w:spacing w:val="-38"/>
              </w:rPr>
              <w:t xml:space="preserve"> </w:t>
            </w:r>
            <w:r>
              <w:rPr>
                <w:spacing w:val="-6"/>
              </w:rPr>
              <w:t>千瓦的牵引车</w:t>
            </w:r>
          </w:p>
        </w:tc>
        <w:tc>
          <w:tcPr>
            <w:tcW w:w="1866" w:type="dxa"/>
            <w:vAlign w:val="top"/>
          </w:tcPr>
          <w:p>
            <w:pPr>
              <w:rPr>
                <w:rFonts w:ascii="Arial"/>
                <w:sz w:val="21"/>
              </w:rPr>
            </w:pPr>
            <w:r/>
          </w:p>
        </w:tc>
      </w:tr>
      <w:tr>
        <w:trPr>
          <w:trHeight w:val="644" w:hRule="atLeast"/>
        </w:trPr>
        <w:tc>
          <w:tcPr>
            <w:tcW w:w="926" w:type="dxa"/>
            <w:vAlign w:val="top"/>
          </w:tcPr>
          <w:p>
            <w:pPr>
              <w:pStyle w:val="TableText"/>
              <w:ind w:left="309"/>
              <w:spacing w:before="234" w:line="181" w:lineRule="auto"/>
              <w:rPr/>
            </w:pPr>
            <w:r>
              <w:rPr>
                <w:spacing w:val="-11"/>
              </w:rPr>
              <w:t>377</w:t>
            </w:r>
          </w:p>
        </w:tc>
        <w:tc>
          <w:tcPr>
            <w:tcW w:w="1614" w:type="dxa"/>
            <w:vAlign w:val="top"/>
          </w:tcPr>
          <w:p>
            <w:pPr>
              <w:pStyle w:val="TableText"/>
              <w:ind w:left="124"/>
              <w:spacing w:before="234" w:line="181" w:lineRule="auto"/>
              <w:rPr/>
            </w:pPr>
            <w:r>
              <w:rPr>
                <w:spacing w:val="-3"/>
              </w:rPr>
              <w:t>87019210001</w:t>
            </w:r>
          </w:p>
        </w:tc>
        <w:tc>
          <w:tcPr>
            <w:tcW w:w="4859" w:type="dxa"/>
            <w:vAlign w:val="top"/>
          </w:tcPr>
          <w:p>
            <w:pPr>
              <w:pStyle w:val="TableText"/>
              <w:ind w:left="120" w:right="189"/>
              <w:spacing w:before="43" w:line="227" w:lineRule="auto"/>
              <w:rPr/>
            </w:pPr>
            <w:r>
              <w:rPr>
                <w:spacing w:val="-4"/>
              </w:rPr>
              <w:t>原按</w:t>
            </w:r>
            <w:r>
              <w:rPr>
                <w:spacing w:val="-18"/>
              </w:rPr>
              <w:t xml:space="preserve"> </w:t>
            </w:r>
            <w:r>
              <w:rPr>
                <w:spacing w:val="-4"/>
              </w:rPr>
              <w:t>13%征税的农用其他发动机功率超过</w:t>
            </w:r>
            <w:r>
              <w:rPr>
                <w:spacing w:val="-35"/>
              </w:rPr>
              <w:t xml:space="preserve"> </w:t>
            </w:r>
            <w:r>
              <w:rPr>
                <w:spacing w:val="-4"/>
              </w:rPr>
              <w:t>18</w:t>
            </w:r>
            <w:r>
              <w:rPr/>
              <w:t xml:space="preserve"> </w:t>
            </w:r>
            <w:r>
              <w:rPr>
                <w:spacing w:val="-5"/>
              </w:rPr>
              <w:t>千瓦但不超过</w:t>
            </w:r>
            <w:r>
              <w:rPr>
                <w:spacing w:val="-28"/>
              </w:rPr>
              <w:t xml:space="preserve"> </w:t>
            </w:r>
            <w:r>
              <w:rPr>
                <w:spacing w:val="-5"/>
              </w:rPr>
              <w:t>37</w:t>
            </w:r>
            <w:r>
              <w:rPr>
                <w:spacing w:val="-40"/>
              </w:rPr>
              <w:t xml:space="preserve"> </w:t>
            </w:r>
            <w:r>
              <w:rPr>
                <w:spacing w:val="-5"/>
              </w:rPr>
              <w:t>千瓦的拖拉机</w:t>
            </w:r>
          </w:p>
        </w:tc>
        <w:tc>
          <w:tcPr>
            <w:tcW w:w="1866" w:type="dxa"/>
            <w:vAlign w:val="top"/>
          </w:tcPr>
          <w:p>
            <w:pPr>
              <w:rPr>
                <w:rFonts w:ascii="Arial"/>
                <w:sz w:val="21"/>
              </w:rPr>
            </w:pPr>
            <w:r/>
          </w:p>
        </w:tc>
      </w:tr>
      <w:tr>
        <w:trPr>
          <w:trHeight w:val="644" w:hRule="atLeast"/>
        </w:trPr>
        <w:tc>
          <w:tcPr>
            <w:tcW w:w="926" w:type="dxa"/>
            <w:vAlign w:val="top"/>
          </w:tcPr>
          <w:p>
            <w:pPr>
              <w:pStyle w:val="TableText"/>
              <w:ind w:left="309"/>
              <w:spacing w:before="235" w:line="181" w:lineRule="auto"/>
              <w:rPr/>
            </w:pPr>
            <w:r>
              <w:rPr>
                <w:spacing w:val="-11"/>
              </w:rPr>
              <w:t>378</w:t>
            </w:r>
          </w:p>
        </w:tc>
        <w:tc>
          <w:tcPr>
            <w:tcW w:w="1614" w:type="dxa"/>
            <w:vAlign w:val="top"/>
          </w:tcPr>
          <w:p>
            <w:pPr>
              <w:pStyle w:val="TableText"/>
              <w:ind w:left="124"/>
              <w:spacing w:before="235" w:line="181" w:lineRule="auto"/>
              <w:rPr/>
            </w:pPr>
            <w:r>
              <w:rPr>
                <w:spacing w:val="-3"/>
              </w:rPr>
              <w:t>87019290001</w:t>
            </w:r>
          </w:p>
        </w:tc>
        <w:tc>
          <w:tcPr>
            <w:tcW w:w="4859" w:type="dxa"/>
            <w:vAlign w:val="top"/>
          </w:tcPr>
          <w:p>
            <w:pPr>
              <w:pStyle w:val="TableText"/>
              <w:ind w:left="120" w:right="189"/>
              <w:spacing w:before="46" w:line="226" w:lineRule="auto"/>
              <w:rPr/>
            </w:pPr>
            <w:r>
              <w:rPr>
                <w:spacing w:val="-4"/>
              </w:rPr>
              <w:t>原按</w:t>
            </w:r>
            <w:r>
              <w:rPr>
                <w:spacing w:val="-18"/>
              </w:rPr>
              <w:t xml:space="preserve"> </w:t>
            </w:r>
            <w:r>
              <w:rPr>
                <w:spacing w:val="-4"/>
              </w:rPr>
              <w:t>13%征税的农用其他发动机功率超过</w:t>
            </w:r>
            <w:r>
              <w:rPr>
                <w:spacing w:val="-35"/>
              </w:rPr>
              <w:t xml:space="preserve"> </w:t>
            </w:r>
            <w:r>
              <w:rPr>
                <w:spacing w:val="-4"/>
              </w:rPr>
              <w:t>18</w:t>
            </w:r>
            <w:r>
              <w:rPr/>
              <w:t xml:space="preserve"> </w:t>
            </w:r>
            <w:r>
              <w:rPr>
                <w:spacing w:val="-5"/>
              </w:rPr>
              <w:t>千瓦但不超过</w:t>
            </w:r>
            <w:r>
              <w:rPr>
                <w:spacing w:val="-28"/>
              </w:rPr>
              <w:t xml:space="preserve"> </w:t>
            </w:r>
            <w:r>
              <w:rPr>
                <w:spacing w:val="-5"/>
              </w:rPr>
              <w:t>37</w:t>
            </w:r>
            <w:r>
              <w:rPr>
                <w:spacing w:val="-40"/>
              </w:rPr>
              <w:t xml:space="preserve"> </w:t>
            </w:r>
            <w:r>
              <w:rPr>
                <w:spacing w:val="-5"/>
              </w:rPr>
              <w:t>千瓦的牵引车</w:t>
            </w:r>
          </w:p>
        </w:tc>
        <w:tc>
          <w:tcPr>
            <w:tcW w:w="1866" w:type="dxa"/>
            <w:vAlign w:val="top"/>
          </w:tcPr>
          <w:p>
            <w:pPr>
              <w:rPr>
                <w:rFonts w:ascii="Arial"/>
                <w:sz w:val="21"/>
              </w:rPr>
            </w:pPr>
            <w:r/>
          </w:p>
        </w:tc>
      </w:tr>
      <w:tr>
        <w:trPr>
          <w:trHeight w:val="644" w:hRule="atLeast"/>
        </w:trPr>
        <w:tc>
          <w:tcPr>
            <w:tcW w:w="926" w:type="dxa"/>
            <w:vAlign w:val="top"/>
          </w:tcPr>
          <w:p>
            <w:pPr>
              <w:pStyle w:val="TableText"/>
              <w:ind w:left="309"/>
              <w:spacing w:before="236" w:line="181" w:lineRule="auto"/>
              <w:rPr/>
            </w:pPr>
            <w:r>
              <w:rPr>
                <w:spacing w:val="-11"/>
              </w:rPr>
              <w:t>379</w:t>
            </w:r>
          </w:p>
        </w:tc>
        <w:tc>
          <w:tcPr>
            <w:tcW w:w="1614" w:type="dxa"/>
            <w:vAlign w:val="top"/>
          </w:tcPr>
          <w:p>
            <w:pPr>
              <w:pStyle w:val="TableText"/>
              <w:ind w:left="124"/>
              <w:spacing w:before="236" w:line="181" w:lineRule="auto"/>
              <w:rPr/>
            </w:pPr>
            <w:r>
              <w:rPr>
                <w:spacing w:val="-3"/>
              </w:rPr>
              <w:t>87019310001</w:t>
            </w:r>
          </w:p>
        </w:tc>
        <w:tc>
          <w:tcPr>
            <w:tcW w:w="4859" w:type="dxa"/>
            <w:vAlign w:val="top"/>
          </w:tcPr>
          <w:p>
            <w:pPr>
              <w:pStyle w:val="TableText"/>
              <w:ind w:left="120" w:right="189"/>
              <w:spacing w:before="43" w:line="227" w:lineRule="auto"/>
              <w:rPr/>
            </w:pPr>
            <w:r>
              <w:rPr>
                <w:spacing w:val="-4"/>
              </w:rPr>
              <w:t>原按</w:t>
            </w:r>
            <w:r>
              <w:rPr>
                <w:spacing w:val="-21"/>
              </w:rPr>
              <w:t xml:space="preserve"> </w:t>
            </w:r>
            <w:r>
              <w:rPr>
                <w:spacing w:val="-4"/>
              </w:rPr>
              <w:t>13%征税的农用其他发动机功率超过</w:t>
            </w:r>
            <w:r>
              <w:rPr>
                <w:spacing w:val="-32"/>
              </w:rPr>
              <w:t xml:space="preserve"> </w:t>
            </w:r>
            <w:r>
              <w:rPr>
                <w:spacing w:val="-4"/>
              </w:rPr>
              <w:t>37</w:t>
            </w:r>
            <w:r>
              <w:rPr/>
              <w:t xml:space="preserve"> </w:t>
            </w:r>
            <w:r>
              <w:rPr>
                <w:spacing w:val="-5"/>
              </w:rPr>
              <w:t>千瓦但不超过</w:t>
            </w:r>
            <w:r>
              <w:rPr>
                <w:spacing w:val="-28"/>
              </w:rPr>
              <w:t xml:space="preserve"> </w:t>
            </w:r>
            <w:r>
              <w:rPr>
                <w:spacing w:val="-5"/>
              </w:rPr>
              <w:t>75</w:t>
            </w:r>
            <w:r>
              <w:rPr>
                <w:spacing w:val="-40"/>
              </w:rPr>
              <w:t xml:space="preserve"> </w:t>
            </w:r>
            <w:r>
              <w:rPr>
                <w:spacing w:val="-5"/>
              </w:rPr>
              <w:t>千瓦的拖拉机</w:t>
            </w:r>
          </w:p>
        </w:tc>
        <w:tc>
          <w:tcPr>
            <w:tcW w:w="1866" w:type="dxa"/>
            <w:vAlign w:val="top"/>
          </w:tcPr>
          <w:p>
            <w:pPr>
              <w:rPr>
                <w:rFonts w:ascii="Arial"/>
                <w:sz w:val="21"/>
              </w:rPr>
            </w:pPr>
            <w:r/>
          </w:p>
        </w:tc>
      </w:tr>
      <w:tr>
        <w:trPr>
          <w:trHeight w:val="645" w:hRule="atLeast"/>
        </w:trPr>
        <w:tc>
          <w:tcPr>
            <w:tcW w:w="926" w:type="dxa"/>
            <w:vAlign w:val="top"/>
          </w:tcPr>
          <w:p>
            <w:pPr>
              <w:pStyle w:val="TableText"/>
              <w:ind w:left="309"/>
              <w:spacing w:before="238" w:line="181" w:lineRule="auto"/>
              <w:rPr/>
            </w:pPr>
            <w:r>
              <w:rPr>
                <w:spacing w:val="-11"/>
              </w:rPr>
              <w:t>380</w:t>
            </w:r>
          </w:p>
        </w:tc>
        <w:tc>
          <w:tcPr>
            <w:tcW w:w="1614" w:type="dxa"/>
            <w:vAlign w:val="top"/>
          </w:tcPr>
          <w:p>
            <w:pPr>
              <w:pStyle w:val="TableText"/>
              <w:ind w:left="124"/>
              <w:spacing w:before="238" w:line="181" w:lineRule="auto"/>
              <w:rPr/>
            </w:pPr>
            <w:r>
              <w:rPr>
                <w:spacing w:val="-3"/>
              </w:rPr>
              <w:t>87019390001</w:t>
            </w:r>
          </w:p>
        </w:tc>
        <w:tc>
          <w:tcPr>
            <w:tcW w:w="4859" w:type="dxa"/>
            <w:vAlign w:val="top"/>
          </w:tcPr>
          <w:p>
            <w:pPr>
              <w:pStyle w:val="TableText"/>
              <w:ind w:left="120" w:right="189"/>
              <w:spacing w:before="47" w:line="226" w:lineRule="auto"/>
              <w:rPr/>
            </w:pPr>
            <w:r>
              <w:rPr>
                <w:spacing w:val="-4"/>
              </w:rPr>
              <w:t>原按</w:t>
            </w:r>
            <w:r>
              <w:rPr>
                <w:spacing w:val="-21"/>
              </w:rPr>
              <w:t xml:space="preserve"> </w:t>
            </w:r>
            <w:r>
              <w:rPr>
                <w:spacing w:val="-4"/>
              </w:rPr>
              <w:t>13%征税的农用其他发动机功率超过</w:t>
            </w:r>
            <w:r>
              <w:rPr>
                <w:spacing w:val="-32"/>
              </w:rPr>
              <w:t xml:space="preserve"> </w:t>
            </w:r>
            <w:r>
              <w:rPr>
                <w:spacing w:val="-4"/>
              </w:rPr>
              <w:t>37</w:t>
            </w:r>
            <w:r>
              <w:rPr/>
              <w:t xml:space="preserve"> </w:t>
            </w:r>
            <w:r>
              <w:rPr>
                <w:spacing w:val="-5"/>
              </w:rPr>
              <w:t>千瓦但不超过</w:t>
            </w:r>
            <w:r>
              <w:rPr>
                <w:spacing w:val="-28"/>
              </w:rPr>
              <w:t xml:space="preserve"> </w:t>
            </w:r>
            <w:r>
              <w:rPr>
                <w:spacing w:val="-5"/>
              </w:rPr>
              <w:t>75</w:t>
            </w:r>
            <w:r>
              <w:rPr>
                <w:spacing w:val="-40"/>
              </w:rPr>
              <w:t xml:space="preserve"> </w:t>
            </w:r>
            <w:r>
              <w:rPr>
                <w:spacing w:val="-5"/>
              </w:rPr>
              <w:t>千瓦的牵引车</w:t>
            </w:r>
          </w:p>
        </w:tc>
        <w:tc>
          <w:tcPr>
            <w:tcW w:w="1866" w:type="dxa"/>
            <w:vAlign w:val="top"/>
          </w:tcPr>
          <w:p>
            <w:pPr>
              <w:rPr>
                <w:rFonts w:ascii="Arial"/>
                <w:sz w:val="21"/>
              </w:rPr>
            </w:pPr>
            <w:r/>
          </w:p>
        </w:tc>
      </w:tr>
      <w:tr>
        <w:trPr>
          <w:trHeight w:val="645" w:hRule="atLeast"/>
        </w:trPr>
        <w:tc>
          <w:tcPr>
            <w:tcW w:w="926" w:type="dxa"/>
            <w:vAlign w:val="top"/>
          </w:tcPr>
          <w:p>
            <w:pPr>
              <w:pStyle w:val="TableText"/>
              <w:ind w:left="309"/>
              <w:spacing w:before="238" w:line="181" w:lineRule="auto"/>
              <w:rPr/>
            </w:pPr>
            <w:r>
              <w:rPr>
                <w:spacing w:val="-11"/>
              </w:rPr>
              <w:t>381</w:t>
            </w:r>
          </w:p>
        </w:tc>
        <w:tc>
          <w:tcPr>
            <w:tcW w:w="1614" w:type="dxa"/>
            <w:vAlign w:val="top"/>
          </w:tcPr>
          <w:p>
            <w:pPr>
              <w:pStyle w:val="TableText"/>
              <w:ind w:left="124"/>
              <w:spacing w:before="238" w:line="181" w:lineRule="auto"/>
              <w:rPr/>
            </w:pPr>
            <w:r>
              <w:rPr>
                <w:spacing w:val="-3"/>
              </w:rPr>
              <w:t>87019410101</w:t>
            </w:r>
          </w:p>
        </w:tc>
        <w:tc>
          <w:tcPr>
            <w:tcW w:w="4859" w:type="dxa"/>
            <w:vAlign w:val="top"/>
          </w:tcPr>
          <w:p>
            <w:pPr>
              <w:pStyle w:val="TableText"/>
              <w:ind w:left="126" w:right="249" w:hanging="6"/>
              <w:spacing w:before="47" w:line="226" w:lineRule="auto"/>
              <w:rPr/>
            </w:pPr>
            <w:r>
              <w:rPr>
                <w:spacing w:val="-4"/>
              </w:rPr>
              <w:t>原按</w:t>
            </w:r>
            <w:r>
              <w:rPr>
                <w:spacing w:val="-35"/>
              </w:rPr>
              <w:t xml:space="preserve"> </w:t>
            </w:r>
            <w:r>
              <w:rPr>
                <w:spacing w:val="-4"/>
              </w:rPr>
              <w:t>13%征税的农用发动机功率超过</w:t>
            </w:r>
            <w:r>
              <w:rPr>
                <w:spacing w:val="-36"/>
              </w:rPr>
              <w:t xml:space="preserve"> </w:t>
            </w:r>
            <w:r>
              <w:rPr>
                <w:spacing w:val="-4"/>
              </w:rPr>
              <w:t>11</w:t>
            </w:r>
            <w:r>
              <w:rPr>
                <w:spacing w:val="-5"/>
              </w:rPr>
              <w:t>0</w:t>
            </w:r>
            <w:r>
              <w:rPr>
                <w:spacing w:val="-40"/>
              </w:rPr>
              <w:t xml:space="preserve"> </w:t>
            </w:r>
            <w:r>
              <w:rPr>
                <w:spacing w:val="-5"/>
              </w:rPr>
              <w:t>千</w:t>
            </w:r>
            <w:r>
              <w:rPr/>
              <w:t xml:space="preserve"> </w:t>
            </w:r>
            <w:r>
              <w:rPr>
                <w:spacing w:val="-5"/>
              </w:rPr>
              <w:t>瓦但不超过</w:t>
            </w:r>
            <w:r>
              <w:rPr>
                <w:spacing w:val="-23"/>
              </w:rPr>
              <w:t xml:space="preserve"> </w:t>
            </w:r>
            <w:r>
              <w:rPr>
                <w:spacing w:val="-5"/>
              </w:rPr>
              <w:t>130</w:t>
            </w:r>
            <w:r>
              <w:rPr>
                <w:spacing w:val="-41"/>
              </w:rPr>
              <w:t xml:space="preserve"> </w:t>
            </w:r>
            <w:r>
              <w:rPr>
                <w:spacing w:val="-5"/>
              </w:rPr>
              <w:t>千瓦的轮式拖拉机</w:t>
            </w:r>
          </w:p>
        </w:tc>
        <w:tc>
          <w:tcPr>
            <w:tcW w:w="1866" w:type="dxa"/>
            <w:vAlign w:val="top"/>
          </w:tcPr>
          <w:p>
            <w:pPr>
              <w:rPr>
                <w:rFonts w:ascii="Arial"/>
                <w:sz w:val="21"/>
              </w:rPr>
            </w:pPr>
            <w:r/>
          </w:p>
        </w:tc>
      </w:tr>
      <w:tr>
        <w:trPr>
          <w:trHeight w:val="645" w:hRule="atLeast"/>
        </w:trPr>
        <w:tc>
          <w:tcPr>
            <w:tcW w:w="926" w:type="dxa"/>
            <w:vAlign w:val="top"/>
          </w:tcPr>
          <w:p>
            <w:pPr>
              <w:pStyle w:val="TableText"/>
              <w:ind w:left="309"/>
              <w:spacing w:before="239" w:line="181" w:lineRule="auto"/>
              <w:rPr/>
            </w:pPr>
            <w:r>
              <w:rPr>
                <w:spacing w:val="-11"/>
              </w:rPr>
              <w:t>382</w:t>
            </w:r>
          </w:p>
        </w:tc>
        <w:tc>
          <w:tcPr>
            <w:tcW w:w="1614" w:type="dxa"/>
            <w:vAlign w:val="top"/>
          </w:tcPr>
          <w:p>
            <w:pPr>
              <w:pStyle w:val="TableText"/>
              <w:ind w:left="124"/>
              <w:spacing w:before="239" w:line="181" w:lineRule="auto"/>
              <w:rPr/>
            </w:pPr>
            <w:r>
              <w:rPr>
                <w:spacing w:val="-3"/>
              </w:rPr>
              <w:t>87019410901</w:t>
            </w:r>
          </w:p>
        </w:tc>
        <w:tc>
          <w:tcPr>
            <w:tcW w:w="4859" w:type="dxa"/>
            <w:vAlign w:val="top"/>
          </w:tcPr>
          <w:p>
            <w:pPr>
              <w:pStyle w:val="TableText"/>
              <w:ind w:left="113" w:right="129" w:firstLine="7"/>
              <w:spacing w:before="47" w:line="226" w:lineRule="auto"/>
              <w:rPr/>
            </w:pPr>
            <w:r>
              <w:rPr>
                <w:spacing w:val="-4"/>
              </w:rPr>
              <w:t>原按</w:t>
            </w:r>
            <w:r>
              <w:rPr>
                <w:spacing w:val="-33"/>
              </w:rPr>
              <w:t xml:space="preserve"> </w:t>
            </w:r>
            <w:r>
              <w:rPr>
                <w:spacing w:val="-4"/>
              </w:rPr>
              <w:t>13%征税的农用发动机功率超过</w:t>
            </w:r>
            <w:r>
              <w:rPr>
                <w:spacing w:val="-40"/>
              </w:rPr>
              <w:t xml:space="preserve"> </w:t>
            </w:r>
            <w:r>
              <w:rPr>
                <w:spacing w:val="-4"/>
              </w:rPr>
              <w:t>75</w:t>
            </w:r>
            <w:r>
              <w:rPr>
                <w:spacing w:val="-40"/>
              </w:rPr>
              <w:t xml:space="preserve"> </w:t>
            </w:r>
            <w:r>
              <w:rPr>
                <w:spacing w:val="-4"/>
              </w:rPr>
              <w:t>千瓦</w:t>
            </w:r>
            <w:r>
              <w:rPr/>
              <w:t xml:space="preserve"> </w:t>
            </w:r>
            <w:r>
              <w:rPr>
                <w:spacing w:val="-4"/>
              </w:rPr>
              <w:t>但不超过</w:t>
            </w:r>
            <w:r>
              <w:rPr>
                <w:spacing w:val="-29"/>
              </w:rPr>
              <w:t xml:space="preserve"> </w:t>
            </w:r>
            <w:r>
              <w:rPr>
                <w:spacing w:val="-4"/>
              </w:rPr>
              <w:t>130</w:t>
            </w:r>
            <w:r>
              <w:rPr>
                <w:spacing w:val="-41"/>
              </w:rPr>
              <w:t xml:space="preserve"> </w:t>
            </w:r>
            <w:r>
              <w:rPr>
                <w:spacing w:val="-4"/>
              </w:rPr>
              <w:t>千瓦的其他拖拉机</w:t>
            </w:r>
          </w:p>
        </w:tc>
        <w:tc>
          <w:tcPr>
            <w:tcW w:w="1866" w:type="dxa"/>
            <w:vAlign w:val="top"/>
          </w:tcPr>
          <w:p>
            <w:pPr>
              <w:rPr>
                <w:rFonts w:ascii="Arial"/>
                <w:sz w:val="21"/>
              </w:rPr>
            </w:pPr>
            <w:r/>
          </w:p>
        </w:tc>
      </w:tr>
      <w:tr>
        <w:trPr>
          <w:trHeight w:val="645" w:hRule="atLeast"/>
        </w:trPr>
        <w:tc>
          <w:tcPr>
            <w:tcW w:w="926" w:type="dxa"/>
            <w:vAlign w:val="top"/>
          </w:tcPr>
          <w:p>
            <w:pPr>
              <w:pStyle w:val="TableText"/>
              <w:ind w:left="309"/>
              <w:spacing w:before="237" w:line="181" w:lineRule="auto"/>
              <w:rPr/>
            </w:pPr>
            <w:r>
              <w:rPr>
                <w:spacing w:val="-11"/>
              </w:rPr>
              <w:t>383</w:t>
            </w:r>
          </w:p>
        </w:tc>
        <w:tc>
          <w:tcPr>
            <w:tcW w:w="1614" w:type="dxa"/>
            <w:vAlign w:val="top"/>
          </w:tcPr>
          <w:p>
            <w:pPr>
              <w:pStyle w:val="TableText"/>
              <w:ind w:left="124"/>
              <w:spacing w:before="237" w:line="181" w:lineRule="auto"/>
              <w:rPr/>
            </w:pPr>
            <w:r>
              <w:rPr>
                <w:spacing w:val="-3"/>
              </w:rPr>
              <w:t>87019490001</w:t>
            </w:r>
          </w:p>
        </w:tc>
        <w:tc>
          <w:tcPr>
            <w:tcW w:w="4859" w:type="dxa"/>
            <w:vAlign w:val="top"/>
          </w:tcPr>
          <w:p>
            <w:pPr>
              <w:pStyle w:val="TableText"/>
              <w:ind w:left="120" w:right="189"/>
              <w:spacing w:before="47" w:line="226" w:lineRule="auto"/>
              <w:rPr/>
            </w:pPr>
            <w:r>
              <w:rPr>
                <w:spacing w:val="-3"/>
              </w:rPr>
              <w:t>原按</w:t>
            </w:r>
            <w:r>
              <w:rPr>
                <w:spacing w:val="-35"/>
              </w:rPr>
              <w:t xml:space="preserve"> </w:t>
            </w:r>
            <w:r>
              <w:rPr>
                <w:spacing w:val="-3"/>
              </w:rPr>
              <w:t>13%征税的农用其他发动机功率超过</w:t>
            </w:r>
            <w:r>
              <w:rPr>
                <w:spacing w:val="-39"/>
              </w:rPr>
              <w:t xml:space="preserve"> </w:t>
            </w:r>
            <w:r>
              <w:rPr>
                <w:spacing w:val="-3"/>
              </w:rPr>
              <w:t>75</w:t>
            </w:r>
            <w:r>
              <w:rPr/>
              <w:t xml:space="preserve"> </w:t>
            </w:r>
            <w:r>
              <w:rPr>
                <w:spacing w:val="-5"/>
              </w:rPr>
              <w:t>千瓦但不超过</w:t>
            </w:r>
            <w:r>
              <w:rPr>
                <w:spacing w:val="-23"/>
              </w:rPr>
              <w:t xml:space="preserve"> </w:t>
            </w:r>
            <w:r>
              <w:rPr>
                <w:spacing w:val="-5"/>
              </w:rPr>
              <w:t>130</w:t>
            </w:r>
            <w:r>
              <w:rPr>
                <w:spacing w:val="-40"/>
              </w:rPr>
              <w:t xml:space="preserve"> </w:t>
            </w:r>
            <w:r>
              <w:rPr>
                <w:spacing w:val="-5"/>
              </w:rPr>
              <w:t>千瓦的牵引车</w:t>
            </w:r>
          </w:p>
        </w:tc>
        <w:tc>
          <w:tcPr>
            <w:tcW w:w="1866" w:type="dxa"/>
            <w:vAlign w:val="top"/>
          </w:tcPr>
          <w:p>
            <w:pPr>
              <w:rPr>
                <w:rFonts w:ascii="Arial"/>
                <w:sz w:val="21"/>
              </w:rPr>
            </w:pPr>
            <w:r/>
          </w:p>
        </w:tc>
      </w:tr>
      <w:tr>
        <w:trPr>
          <w:trHeight w:val="645" w:hRule="atLeast"/>
        </w:trPr>
        <w:tc>
          <w:tcPr>
            <w:tcW w:w="926" w:type="dxa"/>
            <w:vAlign w:val="top"/>
          </w:tcPr>
          <w:p>
            <w:pPr>
              <w:pStyle w:val="TableText"/>
              <w:ind w:left="309"/>
              <w:spacing w:before="237" w:line="181" w:lineRule="auto"/>
              <w:rPr/>
            </w:pPr>
            <w:r>
              <w:rPr>
                <w:spacing w:val="-11"/>
              </w:rPr>
              <w:t>384</w:t>
            </w:r>
          </w:p>
        </w:tc>
        <w:tc>
          <w:tcPr>
            <w:tcW w:w="1614" w:type="dxa"/>
            <w:vAlign w:val="top"/>
          </w:tcPr>
          <w:p>
            <w:pPr>
              <w:pStyle w:val="TableText"/>
              <w:ind w:left="124"/>
              <w:spacing w:before="237" w:line="181" w:lineRule="auto"/>
              <w:rPr/>
            </w:pPr>
            <w:r>
              <w:rPr>
                <w:spacing w:val="-3"/>
              </w:rPr>
              <w:t>87019510101</w:t>
            </w:r>
          </w:p>
        </w:tc>
        <w:tc>
          <w:tcPr>
            <w:tcW w:w="4859" w:type="dxa"/>
            <w:vAlign w:val="top"/>
          </w:tcPr>
          <w:p>
            <w:pPr>
              <w:pStyle w:val="TableText"/>
              <w:ind w:left="126" w:right="249" w:hanging="6"/>
              <w:spacing w:before="47" w:line="226" w:lineRule="auto"/>
              <w:rPr/>
            </w:pPr>
            <w:r>
              <w:rPr>
                <w:spacing w:val="-4"/>
              </w:rPr>
              <w:t>原按</w:t>
            </w:r>
            <w:r>
              <w:rPr>
                <w:spacing w:val="-35"/>
              </w:rPr>
              <w:t xml:space="preserve"> </w:t>
            </w:r>
            <w:r>
              <w:rPr>
                <w:spacing w:val="-4"/>
              </w:rPr>
              <w:t>13%征税的农用发动机功率超过</w:t>
            </w:r>
            <w:r>
              <w:rPr>
                <w:spacing w:val="-36"/>
              </w:rPr>
              <w:t xml:space="preserve"> </w:t>
            </w:r>
            <w:r>
              <w:rPr>
                <w:spacing w:val="-4"/>
              </w:rPr>
              <w:t>13</w:t>
            </w:r>
            <w:r>
              <w:rPr>
                <w:spacing w:val="-5"/>
              </w:rPr>
              <w:t>0</w:t>
            </w:r>
            <w:r>
              <w:rPr>
                <w:spacing w:val="-40"/>
              </w:rPr>
              <w:t xml:space="preserve"> </w:t>
            </w:r>
            <w:r>
              <w:rPr>
                <w:spacing w:val="-5"/>
              </w:rPr>
              <w:t>千</w:t>
            </w:r>
            <w:r>
              <w:rPr/>
              <w:t xml:space="preserve"> </w:t>
            </w:r>
            <w:r>
              <w:rPr>
                <w:spacing w:val="-4"/>
              </w:rPr>
              <w:t>瓦的轮式拖拉机</w:t>
            </w:r>
          </w:p>
        </w:tc>
        <w:tc>
          <w:tcPr>
            <w:tcW w:w="1866" w:type="dxa"/>
            <w:vAlign w:val="top"/>
          </w:tcPr>
          <w:p>
            <w:pPr>
              <w:rPr>
                <w:rFonts w:ascii="Arial"/>
                <w:sz w:val="21"/>
              </w:rPr>
            </w:pPr>
            <w:r/>
          </w:p>
        </w:tc>
      </w:tr>
      <w:tr>
        <w:trPr>
          <w:trHeight w:val="645" w:hRule="atLeast"/>
        </w:trPr>
        <w:tc>
          <w:tcPr>
            <w:tcW w:w="926" w:type="dxa"/>
            <w:vAlign w:val="top"/>
          </w:tcPr>
          <w:p>
            <w:pPr>
              <w:pStyle w:val="TableText"/>
              <w:ind w:left="309"/>
              <w:spacing w:before="237" w:line="181" w:lineRule="auto"/>
              <w:rPr/>
            </w:pPr>
            <w:r>
              <w:rPr>
                <w:spacing w:val="-11"/>
              </w:rPr>
              <w:t>385</w:t>
            </w:r>
          </w:p>
        </w:tc>
        <w:tc>
          <w:tcPr>
            <w:tcW w:w="1614" w:type="dxa"/>
            <w:vAlign w:val="top"/>
          </w:tcPr>
          <w:p>
            <w:pPr>
              <w:pStyle w:val="TableText"/>
              <w:ind w:left="124"/>
              <w:spacing w:before="237" w:line="181" w:lineRule="auto"/>
              <w:rPr/>
            </w:pPr>
            <w:r>
              <w:rPr>
                <w:spacing w:val="-3"/>
              </w:rPr>
              <w:t>87019510901</w:t>
            </w:r>
          </w:p>
        </w:tc>
        <w:tc>
          <w:tcPr>
            <w:tcW w:w="4859" w:type="dxa"/>
            <w:vAlign w:val="top"/>
          </w:tcPr>
          <w:p>
            <w:pPr>
              <w:pStyle w:val="TableText"/>
              <w:ind w:left="126" w:right="249" w:hanging="6"/>
              <w:spacing w:before="44" w:line="227" w:lineRule="auto"/>
              <w:rPr/>
            </w:pPr>
            <w:r>
              <w:rPr>
                <w:spacing w:val="-4"/>
              </w:rPr>
              <w:t>原按</w:t>
            </w:r>
            <w:r>
              <w:rPr>
                <w:spacing w:val="-35"/>
              </w:rPr>
              <w:t xml:space="preserve"> </w:t>
            </w:r>
            <w:r>
              <w:rPr>
                <w:spacing w:val="-4"/>
              </w:rPr>
              <w:t>13%征税的农用发动机功率超过</w:t>
            </w:r>
            <w:r>
              <w:rPr>
                <w:spacing w:val="-36"/>
              </w:rPr>
              <w:t xml:space="preserve"> </w:t>
            </w:r>
            <w:r>
              <w:rPr>
                <w:spacing w:val="-4"/>
              </w:rPr>
              <w:t>13</w:t>
            </w:r>
            <w:r>
              <w:rPr>
                <w:spacing w:val="-5"/>
              </w:rPr>
              <w:t>0</w:t>
            </w:r>
            <w:r>
              <w:rPr>
                <w:spacing w:val="-40"/>
              </w:rPr>
              <w:t xml:space="preserve"> </w:t>
            </w:r>
            <w:r>
              <w:rPr>
                <w:spacing w:val="-5"/>
              </w:rPr>
              <w:t>千</w:t>
            </w:r>
            <w:r>
              <w:rPr/>
              <w:t xml:space="preserve"> </w:t>
            </w:r>
            <w:r>
              <w:rPr>
                <w:spacing w:val="-4"/>
              </w:rPr>
              <w:t>瓦的其他拖拉机</w:t>
            </w:r>
          </w:p>
        </w:tc>
        <w:tc>
          <w:tcPr>
            <w:tcW w:w="1866" w:type="dxa"/>
            <w:vAlign w:val="top"/>
          </w:tcPr>
          <w:p>
            <w:pPr>
              <w:rPr>
                <w:rFonts w:ascii="Arial"/>
                <w:sz w:val="21"/>
              </w:rPr>
            </w:pPr>
            <w:r/>
          </w:p>
        </w:tc>
      </w:tr>
      <w:tr>
        <w:trPr>
          <w:trHeight w:val="645" w:hRule="atLeast"/>
        </w:trPr>
        <w:tc>
          <w:tcPr>
            <w:tcW w:w="926" w:type="dxa"/>
            <w:vAlign w:val="top"/>
          </w:tcPr>
          <w:p>
            <w:pPr>
              <w:pStyle w:val="TableText"/>
              <w:ind w:left="309"/>
              <w:spacing w:before="238" w:line="181" w:lineRule="auto"/>
              <w:rPr/>
            </w:pPr>
            <w:r>
              <w:rPr>
                <w:spacing w:val="-11"/>
              </w:rPr>
              <w:t>386</w:t>
            </w:r>
          </w:p>
        </w:tc>
        <w:tc>
          <w:tcPr>
            <w:tcW w:w="1614" w:type="dxa"/>
            <w:vAlign w:val="top"/>
          </w:tcPr>
          <w:p>
            <w:pPr>
              <w:pStyle w:val="TableText"/>
              <w:ind w:left="124"/>
              <w:spacing w:before="238" w:line="181" w:lineRule="auto"/>
              <w:rPr/>
            </w:pPr>
            <w:r>
              <w:rPr>
                <w:spacing w:val="-3"/>
              </w:rPr>
              <w:t>87019590001</w:t>
            </w:r>
          </w:p>
        </w:tc>
        <w:tc>
          <w:tcPr>
            <w:tcW w:w="4859" w:type="dxa"/>
            <w:vAlign w:val="top"/>
          </w:tcPr>
          <w:p>
            <w:pPr>
              <w:pStyle w:val="TableText"/>
              <w:ind w:left="120" w:right="102"/>
              <w:spacing w:before="47" w:line="226" w:lineRule="auto"/>
              <w:rPr/>
            </w:pPr>
            <w:r>
              <w:rPr>
                <w:spacing w:val="-3"/>
              </w:rPr>
              <w:t>原按</w:t>
            </w:r>
            <w:r>
              <w:rPr>
                <w:spacing w:val="-53"/>
              </w:rPr>
              <w:t xml:space="preserve"> </w:t>
            </w:r>
            <w:r>
              <w:rPr>
                <w:spacing w:val="-3"/>
              </w:rPr>
              <w:t>13%征税的农用其他发动机功率超过</w:t>
            </w:r>
            <w:r>
              <w:rPr>
                <w:spacing w:val="-52"/>
              </w:rPr>
              <w:t xml:space="preserve"> </w:t>
            </w:r>
            <w:r>
              <w:rPr>
                <w:spacing w:val="-3"/>
              </w:rPr>
              <w:t>130</w:t>
            </w:r>
            <w:r>
              <w:rPr/>
              <w:t xml:space="preserve"> </w:t>
            </w:r>
            <w:r>
              <w:rPr>
                <w:spacing w:val="-3"/>
              </w:rPr>
              <w:t>千瓦的牵引车</w:t>
            </w:r>
          </w:p>
        </w:tc>
        <w:tc>
          <w:tcPr>
            <w:tcW w:w="1866" w:type="dxa"/>
            <w:vAlign w:val="top"/>
          </w:tcPr>
          <w:p>
            <w:pPr>
              <w:rPr>
                <w:rFonts w:ascii="Arial"/>
                <w:sz w:val="21"/>
              </w:rPr>
            </w:pPr>
            <w:r/>
          </w:p>
        </w:tc>
      </w:tr>
      <w:tr>
        <w:trPr>
          <w:trHeight w:val="325" w:hRule="atLeast"/>
        </w:trPr>
        <w:tc>
          <w:tcPr>
            <w:tcW w:w="926" w:type="dxa"/>
            <w:vAlign w:val="top"/>
          </w:tcPr>
          <w:p>
            <w:pPr>
              <w:pStyle w:val="TableText"/>
              <w:ind w:left="309"/>
              <w:spacing w:before="77" w:line="181" w:lineRule="auto"/>
              <w:rPr/>
            </w:pPr>
            <w:r>
              <w:rPr>
                <w:spacing w:val="-11"/>
              </w:rPr>
              <w:t>387</w:t>
            </w:r>
          </w:p>
        </w:tc>
        <w:tc>
          <w:tcPr>
            <w:tcW w:w="1614" w:type="dxa"/>
            <w:vAlign w:val="top"/>
          </w:tcPr>
          <w:p>
            <w:pPr>
              <w:pStyle w:val="TableText"/>
              <w:ind w:left="124"/>
              <w:spacing w:before="77" w:line="181" w:lineRule="auto"/>
              <w:rPr/>
            </w:pPr>
            <w:r>
              <w:rPr>
                <w:spacing w:val="-3"/>
              </w:rPr>
              <w:t>87162000001</w:t>
            </w:r>
          </w:p>
        </w:tc>
        <w:tc>
          <w:tcPr>
            <w:tcW w:w="4859" w:type="dxa"/>
            <w:vAlign w:val="top"/>
          </w:tcPr>
          <w:p>
            <w:pPr>
              <w:pStyle w:val="TableText"/>
              <w:ind w:left="116"/>
              <w:spacing w:before="47" w:line="206" w:lineRule="auto"/>
              <w:rPr/>
            </w:pPr>
            <w:r>
              <w:rPr>
                <w:spacing w:val="-1"/>
              </w:rPr>
              <w:t>农用自装或自卸式挂车及半挂车</w:t>
            </w:r>
          </w:p>
        </w:tc>
        <w:tc>
          <w:tcPr>
            <w:tcW w:w="1866" w:type="dxa"/>
            <w:vAlign w:val="top"/>
          </w:tcPr>
          <w:p>
            <w:pPr>
              <w:pStyle w:val="TableText"/>
              <w:ind w:left="124"/>
              <w:spacing w:before="47" w:line="206" w:lineRule="auto"/>
              <w:rPr/>
            </w:pPr>
            <w:r>
              <w:rPr>
                <w:spacing w:val="-6"/>
              </w:rPr>
              <w:t>原按</w:t>
            </w:r>
            <w:r>
              <w:rPr>
                <w:spacing w:val="-29"/>
              </w:rPr>
              <w:t xml:space="preserve"> </w:t>
            </w:r>
            <w:r>
              <w:rPr>
                <w:spacing w:val="-6"/>
              </w:rPr>
              <w:t>13%征税的</w:t>
            </w:r>
          </w:p>
        </w:tc>
      </w:tr>
      <w:tr>
        <w:trPr>
          <w:trHeight w:val="325" w:hRule="atLeast"/>
        </w:trPr>
        <w:tc>
          <w:tcPr>
            <w:tcW w:w="926" w:type="dxa"/>
            <w:vAlign w:val="top"/>
          </w:tcPr>
          <w:p>
            <w:pPr>
              <w:pStyle w:val="TableText"/>
              <w:ind w:left="309"/>
              <w:spacing w:before="79" w:line="181" w:lineRule="auto"/>
              <w:rPr/>
            </w:pPr>
            <w:r>
              <w:rPr>
                <w:spacing w:val="-11"/>
              </w:rPr>
              <w:t>388</w:t>
            </w:r>
          </w:p>
        </w:tc>
        <w:tc>
          <w:tcPr>
            <w:tcW w:w="1614" w:type="dxa"/>
            <w:vAlign w:val="top"/>
          </w:tcPr>
          <w:p>
            <w:pPr>
              <w:pStyle w:val="TableText"/>
              <w:ind w:left="124"/>
              <w:spacing w:before="79" w:line="181" w:lineRule="auto"/>
              <w:rPr/>
            </w:pPr>
            <w:r>
              <w:rPr>
                <w:spacing w:val="-3"/>
              </w:rPr>
              <w:t>89020090001</w:t>
            </w:r>
          </w:p>
        </w:tc>
        <w:tc>
          <w:tcPr>
            <w:tcW w:w="4859" w:type="dxa"/>
            <w:vAlign w:val="top"/>
          </w:tcPr>
          <w:p>
            <w:pPr>
              <w:pStyle w:val="TableText"/>
              <w:ind w:left="127"/>
              <w:spacing w:before="47" w:line="206" w:lineRule="auto"/>
              <w:rPr/>
            </w:pPr>
            <w:r>
              <w:rPr>
                <w:spacing w:val="-4"/>
              </w:rPr>
              <w:t>非机动捕鱼船</w:t>
            </w:r>
          </w:p>
        </w:tc>
        <w:tc>
          <w:tcPr>
            <w:tcW w:w="1866" w:type="dxa"/>
            <w:vAlign w:val="top"/>
          </w:tcPr>
          <w:p>
            <w:pPr>
              <w:pStyle w:val="TableText"/>
              <w:ind w:left="124"/>
              <w:spacing w:before="47" w:line="206" w:lineRule="auto"/>
              <w:rPr/>
            </w:pPr>
            <w:r>
              <w:rPr>
                <w:spacing w:val="-6"/>
              </w:rPr>
              <w:t>原按</w:t>
            </w:r>
            <w:r>
              <w:rPr>
                <w:spacing w:val="-29"/>
              </w:rPr>
              <w:t xml:space="preserve"> </w:t>
            </w:r>
            <w:r>
              <w:rPr>
                <w:spacing w:val="-6"/>
              </w:rPr>
              <w:t>13%征税的</w:t>
            </w:r>
          </w:p>
        </w:tc>
      </w:tr>
      <w:tr>
        <w:trPr>
          <w:trHeight w:val="329" w:hRule="atLeast"/>
        </w:trPr>
        <w:tc>
          <w:tcPr>
            <w:tcW w:w="926" w:type="dxa"/>
            <w:vAlign w:val="top"/>
          </w:tcPr>
          <w:p>
            <w:pPr>
              <w:pStyle w:val="TableText"/>
              <w:ind w:left="309"/>
              <w:spacing w:before="77" w:line="181" w:lineRule="auto"/>
              <w:rPr/>
            </w:pPr>
            <w:r>
              <w:rPr>
                <w:spacing w:val="-11"/>
              </w:rPr>
              <w:t>389</w:t>
            </w:r>
          </w:p>
        </w:tc>
        <w:tc>
          <w:tcPr>
            <w:tcW w:w="1614" w:type="dxa"/>
            <w:vAlign w:val="top"/>
          </w:tcPr>
          <w:p>
            <w:pPr>
              <w:pStyle w:val="TableText"/>
              <w:ind w:left="124"/>
              <w:spacing w:before="77" w:line="181" w:lineRule="auto"/>
              <w:rPr/>
            </w:pPr>
            <w:r>
              <w:rPr>
                <w:spacing w:val="-3"/>
              </w:rPr>
              <w:t>98010090001</w:t>
            </w:r>
          </w:p>
        </w:tc>
        <w:tc>
          <w:tcPr>
            <w:tcW w:w="4859" w:type="dxa"/>
            <w:vAlign w:val="top"/>
          </w:tcPr>
          <w:p>
            <w:pPr>
              <w:pStyle w:val="TableText"/>
              <w:ind w:left="120"/>
              <w:spacing w:before="46" w:line="210" w:lineRule="auto"/>
              <w:outlineLvl w:val="0"/>
              <w:rPr/>
            </w:pPr>
            <w:r>
              <w:rPr>
                <w:spacing w:val="-3"/>
              </w:rPr>
              <w:t>原按</w:t>
            </w:r>
            <w:r>
              <w:rPr>
                <w:spacing w:val="-32"/>
              </w:rPr>
              <w:t xml:space="preserve"> </w:t>
            </w:r>
            <w:r>
              <w:rPr>
                <w:spacing w:val="-3"/>
              </w:rPr>
              <w:t>13%征税的其他未分类商品</w:t>
            </w:r>
          </w:p>
        </w:tc>
        <w:tc>
          <w:tcPr>
            <w:tcW w:w="1866" w:type="dxa"/>
            <w:vAlign w:val="top"/>
          </w:tcPr>
          <w:p>
            <w:pPr>
              <w:rPr>
                <w:rFonts w:ascii="Arial"/>
                <w:sz w:val="21"/>
              </w:rPr>
            </w:pPr>
            <w:r/>
          </w:p>
        </w:tc>
      </w:tr>
    </w:tbl>
    <w:p>
      <w:pPr>
        <w:rPr>
          <w:rFonts w:ascii="Arial"/>
          <w:sz w:val="21"/>
        </w:rPr>
      </w:pPr>
      <w:r/>
    </w:p>
    <w:p>
      <w:pPr>
        <w:sectPr>
          <w:headerReference w:type="default" r:id="rId462"/>
          <w:footerReference w:type="default" r:id="rId473"/>
          <w:pgSz w:w="11906" w:h="16839"/>
          <w:pgMar w:top="1040" w:right="1318" w:bottom="885" w:left="1317" w:header="735" w:footer="622" w:gutter="0"/>
        </w:sectPr>
        <w:rPr>
          <w:rFonts w:ascii="Arial" w:hAnsi="Arial" w:eastAsia="Arial" w:cs="Arial"/>
          <w:sz w:val="21"/>
          <w:szCs w:val="21"/>
        </w:rPr>
      </w:pPr>
    </w:p>
    <w:p>
      <w:pPr>
        <w:spacing w:line="392" w:lineRule="auto"/>
        <w:rPr>
          <w:rFonts w:ascii="Arial"/>
          <w:sz w:val="21"/>
        </w:rPr>
      </w:pPr>
      <w:r/>
    </w:p>
    <w:p>
      <w:pPr>
        <w:ind w:left="3101" w:right="939" w:hanging="2251"/>
        <w:spacing w:before="114" w:line="262" w:lineRule="auto"/>
        <w:rPr>
          <w:rFonts w:ascii="SimSun" w:hAnsi="SimSun" w:eastAsia="SimSun" w:cs="SimSun"/>
          <w:sz w:val="35"/>
          <w:szCs w:val="35"/>
        </w:rPr>
      </w:pPr>
      <w:bookmarkStart w:name="bookmark118" w:id="166"/>
      <w:bookmarkEnd w:id="166"/>
      <w:r>
        <w:rPr>
          <w:rFonts w:ascii="SimSun" w:hAnsi="SimSun" w:eastAsia="SimSun" w:cs="SimSun"/>
          <w:sz w:val="35"/>
          <w:szCs w:val="35"/>
          <w:b/>
          <w:bCs/>
          <w:spacing w:val="6"/>
        </w:rPr>
        <w:t>财政部</w:t>
      </w:r>
      <w:r>
        <w:rPr>
          <w:rFonts w:ascii="SimSun" w:hAnsi="SimSun" w:eastAsia="SimSun" w:cs="SimSun"/>
          <w:sz w:val="35"/>
          <w:szCs w:val="35"/>
          <w:spacing w:val="6"/>
        </w:rPr>
        <w:t xml:space="preserve"> </w:t>
      </w:r>
      <w:r>
        <w:rPr>
          <w:rFonts w:ascii="SimSun" w:hAnsi="SimSun" w:eastAsia="SimSun" w:cs="SimSun"/>
          <w:sz w:val="35"/>
          <w:szCs w:val="35"/>
          <w:b/>
          <w:bCs/>
          <w:spacing w:val="6"/>
        </w:rPr>
        <w:t>国家税务总局关于全面推开营业税</w:t>
      </w:r>
      <w:r>
        <w:rPr>
          <w:rFonts w:ascii="SimSun" w:hAnsi="SimSun" w:eastAsia="SimSun" w:cs="SimSun"/>
          <w:sz w:val="35"/>
          <w:szCs w:val="35"/>
          <w:b/>
          <w:bCs/>
          <w:spacing w:val="5"/>
        </w:rPr>
        <w:t>改征</w:t>
      </w:r>
      <w:r>
        <w:rPr>
          <w:rFonts w:ascii="SimSun" w:hAnsi="SimSun" w:eastAsia="SimSun" w:cs="SimSun"/>
          <w:sz w:val="35"/>
          <w:szCs w:val="35"/>
        </w:rPr>
        <w:t xml:space="preserve"> </w:t>
      </w:r>
      <w:r>
        <w:rPr>
          <w:rFonts w:ascii="SimSun" w:hAnsi="SimSun" w:eastAsia="SimSun" w:cs="SimSun"/>
          <w:sz w:val="35"/>
          <w:szCs w:val="35"/>
          <w:b/>
          <w:bCs/>
          <w:spacing w:val="5"/>
        </w:rPr>
        <w:t>增值税试点的通知</w:t>
      </w:r>
    </w:p>
    <w:p>
      <w:pPr>
        <w:ind w:left="3231"/>
        <w:spacing w:before="200" w:line="231" w:lineRule="auto"/>
        <w:outlineLvl w:val="1"/>
        <w:rPr>
          <w:rFonts w:ascii="KaiTi" w:hAnsi="KaiTi" w:eastAsia="KaiTi" w:cs="KaiTi"/>
          <w:sz w:val="31"/>
          <w:szCs w:val="31"/>
        </w:rPr>
      </w:pPr>
      <w:r>
        <w:rPr>
          <w:rFonts w:ascii="KaiTi" w:hAnsi="KaiTi" w:eastAsia="KaiTi" w:cs="KaiTi"/>
          <w:sz w:val="31"/>
          <w:szCs w:val="31"/>
          <w:spacing w:val="4"/>
        </w:rPr>
        <w:t>财税〔2016〕36</w:t>
      </w:r>
      <w:r>
        <w:rPr>
          <w:rFonts w:ascii="KaiTi" w:hAnsi="KaiTi" w:eastAsia="KaiTi" w:cs="KaiTi"/>
          <w:sz w:val="31"/>
          <w:szCs w:val="31"/>
          <w:spacing w:val="-48"/>
        </w:rPr>
        <w:t xml:space="preserve"> </w:t>
      </w:r>
      <w:r>
        <w:rPr>
          <w:rFonts w:ascii="KaiTi" w:hAnsi="KaiTi" w:eastAsia="KaiTi" w:cs="KaiTi"/>
          <w:sz w:val="31"/>
          <w:szCs w:val="31"/>
          <w:spacing w:val="4"/>
        </w:rPr>
        <w:t>号</w:t>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ind w:left="585"/>
        <w:spacing w:before="101" w:line="431" w:lineRule="exact"/>
        <w:rPr>
          <w:rFonts w:ascii="SimSun" w:hAnsi="SimSun" w:eastAsia="SimSun" w:cs="SimSun"/>
          <w:sz w:val="31"/>
          <w:szCs w:val="31"/>
        </w:rPr>
      </w:pPr>
      <w:r>
        <w:rPr>
          <w:rFonts w:ascii="SimSun" w:hAnsi="SimSun" w:eastAsia="SimSun" w:cs="SimSun"/>
          <w:sz w:val="31"/>
          <w:szCs w:val="31"/>
          <w:b/>
          <w:bCs/>
          <w:spacing w:val="6"/>
          <w:position w:val="2"/>
        </w:rPr>
        <w:t>附件</w:t>
      </w:r>
      <w:r>
        <w:rPr>
          <w:rFonts w:ascii="SimSun" w:hAnsi="SimSun" w:eastAsia="SimSun" w:cs="SimSun"/>
          <w:sz w:val="31"/>
          <w:szCs w:val="31"/>
          <w:spacing w:val="-61"/>
          <w:position w:val="2"/>
        </w:rPr>
        <w:t xml:space="preserve"> </w:t>
      </w:r>
      <w:r>
        <w:rPr>
          <w:rFonts w:ascii="SimSun" w:hAnsi="SimSun" w:eastAsia="SimSun" w:cs="SimSun"/>
          <w:sz w:val="31"/>
          <w:szCs w:val="31"/>
          <w:b/>
          <w:bCs/>
          <w:spacing w:val="6"/>
          <w:position w:val="2"/>
        </w:rPr>
        <w:t>3：营业税改征增值税试点过渡政策的规定（节选）</w:t>
      </w:r>
    </w:p>
    <w:p>
      <w:pPr>
        <w:spacing w:line="291" w:lineRule="auto"/>
        <w:rPr>
          <w:rFonts w:ascii="Arial"/>
          <w:sz w:val="21"/>
        </w:rPr>
      </w:pPr>
      <w:r/>
    </w:p>
    <w:p>
      <w:pPr>
        <w:pStyle w:val="BodyText"/>
        <w:ind w:left="671"/>
        <w:spacing w:before="101" w:line="222" w:lineRule="auto"/>
        <w:rPr/>
      </w:pPr>
      <w:r>
        <w:rPr>
          <w:spacing w:val="6"/>
        </w:rPr>
        <w:t>一、下列项目免征增值税</w:t>
      </w:r>
    </w:p>
    <w:p>
      <w:pPr>
        <w:pStyle w:val="BodyText"/>
        <w:ind w:left="643"/>
        <w:spacing w:before="188" w:line="222" w:lineRule="auto"/>
        <w:rPr/>
      </w:pPr>
      <w:r>
        <w:rPr>
          <w:spacing w:val="8"/>
        </w:rPr>
        <w:t>（七）医疗机构提供的医疗服务。</w:t>
      </w:r>
    </w:p>
    <w:p>
      <w:pPr>
        <w:pStyle w:val="BodyText"/>
        <w:ind w:left="7" w:firstLine="680"/>
        <w:spacing w:before="180" w:line="334" w:lineRule="auto"/>
        <w:rPr/>
      </w:pPr>
      <w:r>
        <w:rPr>
          <w:spacing w:val="12"/>
        </w:rPr>
        <w:t>医疗机构，是指依据国务院《医疗机构管理条例》（国务院</w:t>
      </w:r>
      <w:r>
        <w:rPr>
          <w:spacing w:val="5"/>
        </w:rPr>
        <w:t xml:space="preserve"> </w:t>
      </w:r>
      <w:r>
        <w:rPr>
          <w:spacing w:val="10"/>
        </w:rPr>
        <w:t>令第</w:t>
      </w:r>
      <w:r>
        <w:rPr>
          <w:spacing w:val="-23"/>
        </w:rPr>
        <w:t xml:space="preserve"> </w:t>
      </w:r>
      <w:r>
        <w:rPr>
          <w:spacing w:val="10"/>
        </w:rPr>
        <w:t>149</w:t>
      </w:r>
      <w:r>
        <w:rPr>
          <w:spacing w:val="-44"/>
        </w:rPr>
        <w:t xml:space="preserve"> </w:t>
      </w:r>
      <w:r>
        <w:rPr>
          <w:spacing w:val="10"/>
        </w:rPr>
        <w:t>号）及卫生部《医疗机构管理条例实施细则》（卫生部</w:t>
      </w:r>
      <w:r>
        <w:rPr/>
        <w:t xml:space="preserve"> </w:t>
      </w:r>
      <w:r>
        <w:rPr>
          <w:spacing w:val="-2"/>
        </w:rPr>
        <w:t>令第</w:t>
      </w:r>
      <w:r>
        <w:rPr>
          <w:spacing w:val="-36"/>
        </w:rPr>
        <w:t xml:space="preserve"> </w:t>
      </w:r>
      <w:r>
        <w:rPr>
          <w:spacing w:val="-2"/>
        </w:rPr>
        <w:t>35</w:t>
      </w:r>
      <w:r>
        <w:rPr>
          <w:spacing w:val="-48"/>
        </w:rPr>
        <w:t xml:space="preserve"> </w:t>
      </w:r>
      <w:r>
        <w:rPr>
          <w:spacing w:val="-2"/>
        </w:rPr>
        <w:t>号）的规定，经登记取得《医疗机构执业许可证》的机构，</w:t>
      </w:r>
      <w:r>
        <w:rPr/>
        <w:t xml:space="preserve"> </w:t>
      </w:r>
      <w:r>
        <w:rPr/>
        <w:t>以及军队、武警部队各级各类医疗机构。具体包括:各级各类医院、</w:t>
      </w:r>
      <w:r>
        <w:rPr>
          <w:spacing w:val="11"/>
        </w:rPr>
        <w:t xml:space="preserve"> </w:t>
      </w:r>
      <w:r>
        <w:rPr>
          <w:spacing w:val="12"/>
        </w:rPr>
        <w:t>门诊部(所)、社区卫生服务中心(站)、急救中心(站)、城乡卫生</w:t>
      </w:r>
      <w:r>
        <w:rPr>
          <w:spacing w:val="6"/>
        </w:rPr>
        <w:t xml:space="preserve"> </w:t>
      </w:r>
      <w:r>
        <w:rPr>
          <w:spacing w:val="13"/>
        </w:rPr>
        <w:t>院、护理院(所)、疗养院、临床检验中心，各级政府及有关部门</w:t>
      </w:r>
      <w:r>
        <w:rPr>
          <w:spacing w:val="1"/>
        </w:rPr>
        <w:t xml:space="preserve"> </w:t>
      </w:r>
      <w:r>
        <w:rPr>
          <w:spacing w:val="14"/>
        </w:rPr>
        <w:t>举办的卫生防疫站(疾病控制中心)、各种专科疾病</w:t>
      </w:r>
      <w:r>
        <w:rPr>
          <w:spacing w:val="13"/>
        </w:rPr>
        <w:t>防治站(所)，</w:t>
      </w:r>
      <w:r>
        <w:rPr/>
        <w:t xml:space="preserve"> </w:t>
      </w:r>
      <w:r>
        <w:rPr>
          <w:spacing w:val="5"/>
        </w:rPr>
        <w:t>各级政府举办的妇幼保健所(站)、母婴保健机构、儿童保健机构，</w:t>
      </w:r>
    </w:p>
    <w:p>
      <w:pPr>
        <w:pStyle w:val="BodyText"/>
        <w:ind w:left="11"/>
        <w:spacing w:before="1" w:line="222" w:lineRule="auto"/>
        <w:rPr/>
      </w:pPr>
      <w:r>
        <w:rPr>
          <w:spacing w:val="8"/>
        </w:rPr>
        <w:t>各级政府举办的血站(血液中心)等医疗机构。</w:t>
      </w:r>
    </w:p>
    <w:p>
      <w:pPr>
        <w:pStyle w:val="BodyText"/>
        <w:ind w:left="14" w:right="95" w:firstLine="637"/>
        <w:spacing w:before="188" w:line="333" w:lineRule="auto"/>
        <w:rPr/>
      </w:pPr>
      <w:r>
        <w:rPr>
          <w:spacing w:val="13"/>
        </w:rPr>
        <w:t>本项所称的医疗服务，是指医疗机构按照不高于地（市）级</w:t>
      </w:r>
      <w:r>
        <w:rPr>
          <w:spacing w:val="17"/>
        </w:rPr>
        <w:t xml:space="preserve"> </w:t>
      </w:r>
      <w:r>
        <w:rPr>
          <w:spacing w:val="13"/>
        </w:rPr>
        <w:t>以上价格主管部门会同同级卫生主管部门及其他相关部门制定的</w:t>
      </w:r>
      <w:r>
        <w:rPr>
          <w:spacing w:val="10"/>
        </w:rPr>
        <w:t xml:space="preserve"> </w:t>
      </w:r>
      <w:r>
        <w:rPr>
          <w:spacing w:val="13"/>
        </w:rPr>
        <w:t>医疗服务指导价格（包括政府指导价和按照规定由供需双方协商</w:t>
      </w:r>
      <w:r>
        <w:rPr>
          <w:spacing w:val="10"/>
        </w:rPr>
        <w:t xml:space="preserve"> </w:t>
      </w:r>
      <w:r>
        <w:rPr>
          <w:spacing w:val="13"/>
        </w:rPr>
        <w:t>确定的价格等）为就医者提供《全国医疗服务价格项目规范》所</w:t>
      </w:r>
    </w:p>
    <w:p>
      <w:pPr>
        <w:pStyle w:val="BodyText"/>
        <w:ind w:left="27"/>
        <w:spacing w:line="220" w:lineRule="auto"/>
        <w:rPr/>
      </w:pPr>
      <w:r>
        <w:rPr>
          <w:spacing w:val="10"/>
        </w:rPr>
        <w:t>列的各项服务，</w:t>
      </w:r>
      <w:r>
        <w:rPr>
          <w:spacing w:val="-75"/>
        </w:rPr>
        <w:t xml:space="preserve"> </w:t>
      </w:r>
      <w:r>
        <w:rPr>
          <w:spacing w:val="10"/>
        </w:rPr>
        <w:t>以及医疗机构向社会提供卫生防疫、卫生检疫的</w:t>
      </w:r>
    </w:p>
    <w:p>
      <w:pPr>
        <w:pStyle w:val="BodyText"/>
        <w:ind w:left="16"/>
        <w:spacing w:before="193" w:line="222" w:lineRule="auto"/>
        <w:outlineLvl w:val="0"/>
        <w:rPr/>
      </w:pPr>
      <w:r>
        <w:rPr/>
        <w:t>服务。</w:t>
      </w:r>
    </w:p>
    <w:p>
      <w:pPr>
        <w:spacing w:line="222" w:lineRule="auto"/>
        <w:sectPr>
          <w:headerReference w:type="default" r:id="rId376"/>
          <w:footerReference w:type="default" r:id="rId474"/>
          <w:pgSz w:w="11906" w:h="16839"/>
          <w:pgMar w:top="1040" w:right="1323" w:bottom="885" w:left="1418" w:header="735" w:footer="621" w:gutter="0"/>
        </w:sectPr>
        <w:rPr/>
      </w:pPr>
    </w:p>
    <w:p>
      <w:pPr>
        <w:spacing w:line="396" w:lineRule="auto"/>
        <w:rPr>
          <w:rFonts w:ascii="Arial"/>
          <w:sz w:val="21"/>
        </w:rPr>
      </w:pPr>
      <w:r/>
    </w:p>
    <w:p>
      <w:pPr>
        <w:ind w:left="2741" w:right="584" w:hanging="2251"/>
        <w:spacing w:before="113" w:line="260" w:lineRule="auto"/>
        <w:rPr>
          <w:rFonts w:ascii="SimSun" w:hAnsi="SimSun" w:eastAsia="SimSun" w:cs="SimSun"/>
          <w:sz w:val="35"/>
          <w:szCs w:val="35"/>
        </w:rPr>
      </w:pPr>
      <w:bookmarkStart w:name="bookmark119" w:id="167"/>
      <w:bookmarkEnd w:id="167"/>
      <w:r>
        <w:rPr>
          <w:rFonts w:ascii="SimSun" w:hAnsi="SimSun" w:eastAsia="SimSun" w:cs="SimSun"/>
          <w:sz w:val="35"/>
          <w:szCs w:val="35"/>
          <w:b/>
          <w:bCs/>
          <w:spacing w:val="6"/>
        </w:rPr>
        <w:t>财政部</w:t>
      </w:r>
      <w:r>
        <w:rPr>
          <w:rFonts w:ascii="SimSun" w:hAnsi="SimSun" w:eastAsia="SimSun" w:cs="SimSun"/>
          <w:sz w:val="35"/>
          <w:szCs w:val="35"/>
          <w:spacing w:val="6"/>
        </w:rPr>
        <w:t xml:space="preserve"> </w:t>
      </w:r>
      <w:r>
        <w:rPr>
          <w:rFonts w:ascii="SimSun" w:hAnsi="SimSun" w:eastAsia="SimSun" w:cs="SimSun"/>
          <w:sz w:val="35"/>
          <w:szCs w:val="35"/>
          <w:b/>
          <w:bCs/>
          <w:spacing w:val="6"/>
        </w:rPr>
        <w:t>国家税务总局关于完善股权激励和技术入股</w:t>
      </w:r>
      <w:r>
        <w:rPr>
          <w:rFonts w:ascii="SimSun" w:hAnsi="SimSun" w:eastAsia="SimSun" w:cs="SimSun"/>
          <w:sz w:val="35"/>
          <w:szCs w:val="35"/>
        </w:rPr>
        <w:t xml:space="preserve"> </w:t>
      </w:r>
      <w:r>
        <w:rPr>
          <w:rFonts w:ascii="SimSun" w:hAnsi="SimSun" w:eastAsia="SimSun" w:cs="SimSun"/>
          <w:sz w:val="35"/>
          <w:szCs w:val="35"/>
          <w:b/>
          <w:bCs/>
          <w:spacing w:val="5"/>
        </w:rPr>
        <w:t>有关所得税政策的通知</w:t>
      </w:r>
    </w:p>
    <w:p>
      <w:pPr>
        <w:ind w:left="3152"/>
        <w:spacing w:before="204" w:line="231" w:lineRule="auto"/>
        <w:outlineLvl w:val="1"/>
        <w:rPr>
          <w:rFonts w:ascii="KaiTi" w:hAnsi="KaiTi" w:eastAsia="KaiTi" w:cs="KaiTi"/>
          <w:sz w:val="31"/>
          <w:szCs w:val="31"/>
        </w:rPr>
      </w:pPr>
      <w:r>
        <w:rPr>
          <w:rFonts w:ascii="KaiTi" w:hAnsi="KaiTi" w:eastAsia="KaiTi" w:cs="KaiTi"/>
          <w:sz w:val="31"/>
          <w:szCs w:val="31"/>
          <w:spacing w:val="4"/>
        </w:rPr>
        <w:t>财税〔2016〕101</w:t>
      </w:r>
      <w:r>
        <w:rPr>
          <w:rFonts w:ascii="KaiTi" w:hAnsi="KaiTi" w:eastAsia="KaiTi" w:cs="KaiTi"/>
          <w:sz w:val="31"/>
          <w:szCs w:val="31"/>
          <w:spacing w:val="-49"/>
        </w:rPr>
        <w:t xml:space="preserve"> </w:t>
      </w:r>
      <w:r>
        <w:rPr>
          <w:rFonts w:ascii="KaiTi" w:hAnsi="KaiTi" w:eastAsia="KaiTi" w:cs="KaiTi"/>
          <w:sz w:val="31"/>
          <w:szCs w:val="31"/>
          <w:spacing w:val="4"/>
        </w:rPr>
        <w:t>号</w:t>
      </w:r>
    </w:p>
    <w:p>
      <w:pPr>
        <w:spacing w:line="318" w:lineRule="auto"/>
        <w:rPr>
          <w:rFonts w:ascii="Arial"/>
          <w:sz w:val="21"/>
        </w:rPr>
      </w:pPr>
      <w:r/>
    </w:p>
    <w:p>
      <w:pPr>
        <w:spacing w:line="319" w:lineRule="auto"/>
        <w:rPr>
          <w:rFonts w:ascii="Arial"/>
          <w:sz w:val="21"/>
        </w:rPr>
      </w:pPr>
      <w:r/>
    </w:p>
    <w:p>
      <w:pPr>
        <w:pStyle w:val="BodyText"/>
        <w:spacing w:before="100" w:line="560" w:lineRule="exact"/>
        <w:jc w:val="right"/>
        <w:rPr/>
      </w:pPr>
      <w:r>
        <w:rPr>
          <w:spacing w:val="3"/>
          <w:position w:val="18"/>
        </w:rPr>
        <w:t>各省、</w:t>
      </w:r>
      <w:r>
        <w:rPr>
          <w:spacing w:val="-75"/>
          <w:position w:val="18"/>
        </w:rPr>
        <w:t xml:space="preserve"> </w:t>
      </w:r>
      <w:r>
        <w:rPr>
          <w:spacing w:val="3"/>
          <w:position w:val="18"/>
        </w:rPr>
        <w:t>自治区、直辖市、计划单列市财政厅（局）、国家税务局、</w:t>
      </w:r>
    </w:p>
    <w:p>
      <w:pPr>
        <w:pStyle w:val="BodyText"/>
        <w:ind w:left="10"/>
        <w:spacing w:line="222" w:lineRule="auto"/>
        <w:rPr/>
      </w:pPr>
      <w:r>
        <w:rPr>
          <w:spacing w:val="8"/>
        </w:rPr>
        <w:t>地方税务局，新疆生产建设兵团财务局：</w:t>
      </w:r>
    </w:p>
    <w:p>
      <w:pPr>
        <w:pStyle w:val="BodyText"/>
        <w:ind w:left="22" w:right="100" w:firstLine="638"/>
        <w:spacing w:before="185" w:line="334" w:lineRule="auto"/>
        <w:rPr/>
      </w:pPr>
      <w:r>
        <w:rPr>
          <w:spacing w:val="13"/>
        </w:rPr>
        <w:t>为支持国家大众创业、万众创新战略的实施，促进我国经济</w:t>
      </w:r>
      <w:r>
        <w:rPr>
          <w:spacing w:val="7"/>
        </w:rPr>
        <w:t xml:space="preserve"> </w:t>
      </w:r>
      <w:r>
        <w:rPr>
          <w:spacing w:val="13"/>
        </w:rPr>
        <w:t>结构转型升级，经国务院批准，现就完善股权激励和技术入股有</w:t>
      </w:r>
    </w:p>
    <w:p>
      <w:pPr>
        <w:pStyle w:val="BodyText"/>
        <w:ind w:left="26"/>
        <w:spacing w:line="222" w:lineRule="auto"/>
        <w:rPr/>
      </w:pPr>
      <w:r>
        <w:rPr>
          <w:spacing w:val="6"/>
        </w:rPr>
        <w:t>关所得税政策通知如下：</w:t>
      </w:r>
    </w:p>
    <w:p>
      <w:pPr>
        <w:pStyle w:val="BodyText"/>
        <w:ind w:left="671"/>
        <w:spacing w:before="188" w:line="560" w:lineRule="exact"/>
        <w:rPr/>
      </w:pPr>
      <w:r>
        <w:rPr>
          <w:spacing w:val="10"/>
          <w:position w:val="18"/>
        </w:rPr>
        <w:t>一、对符合条件的非上市公司股票期权、股权期权、</w:t>
      </w:r>
      <w:r>
        <w:rPr>
          <w:spacing w:val="-80"/>
          <w:position w:val="18"/>
        </w:rPr>
        <w:t xml:space="preserve"> </w:t>
      </w:r>
      <w:r>
        <w:rPr>
          <w:spacing w:val="10"/>
          <w:position w:val="18"/>
        </w:rPr>
        <w:t>限制性</w:t>
      </w:r>
    </w:p>
    <w:p>
      <w:pPr>
        <w:pStyle w:val="BodyText"/>
        <w:ind w:left="14"/>
        <w:spacing w:line="221" w:lineRule="auto"/>
        <w:rPr/>
      </w:pPr>
      <w:r>
        <w:rPr>
          <w:spacing w:val="9"/>
        </w:rPr>
        <w:t>股票和股权奖励实行递延纳税政策</w:t>
      </w:r>
    </w:p>
    <w:p>
      <w:pPr>
        <w:pStyle w:val="BodyText"/>
        <w:ind w:left="10" w:right="18" w:firstLine="633"/>
        <w:spacing w:before="184" w:line="334" w:lineRule="auto"/>
        <w:rPr/>
      </w:pPr>
      <w:r>
        <w:rPr>
          <w:spacing w:val="8"/>
        </w:rPr>
        <w:t>（</w:t>
      </w:r>
      <w:r>
        <w:rPr>
          <w:spacing w:val="-63"/>
        </w:rPr>
        <w:t xml:space="preserve"> </w:t>
      </w:r>
      <w:r>
        <w:rPr>
          <w:spacing w:val="8"/>
        </w:rPr>
        <w:t>一</w:t>
      </w:r>
      <w:r>
        <w:rPr>
          <w:spacing w:val="-63"/>
        </w:rPr>
        <w:t xml:space="preserve"> </w:t>
      </w:r>
      <w:r>
        <w:rPr>
          <w:spacing w:val="8"/>
        </w:rPr>
        <w:t>）非上市公司授予本公司员工的股票期权、股权期权、</w:t>
      </w:r>
      <w:r>
        <w:rPr/>
        <w:t xml:space="preserve"> </w:t>
      </w:r>
      <w:r>
        <w:rPr>
          <w:spacing w:val="13"/>
        </w:rPr>
        <w:t>限制性股票和股权奖励，符合规定条件的，经向主管税务机关备</w:t>
      </w:r>
      <w:r>
        <w:rPr>
          <w:spacing w:val="14"/>
        </w:rPr>
        <w:t xml:space="preserve"> </w:t>
      </w:r>
      <w:r>
        <w:rPr>
          <w:spacing w:val="5"/>
        </w:rPr>
        <w:t>案，可实行递延纳税政策，即员工在取得股权激励时可暂不纳税，</w:t>
      </w:r>
      <w:r>
        <w:rPr>
          <w:spacing w:val="4"/>
        </w:rPr>
        <w:t xml:space="preserve"> </w:t>
      </w:r>
      <w:r>
        <w:rPr>
          <w:spacing w:val="13"/>
        </w:rPr>
        <w:t>递延至转让该股权时纳税；股权转让时，按照股权转让收入减除</w:t>
      </w:r>
      <w:r>
        <w:rPr>
          <w:spacing w:val="14"/>
        </w:rPr>
        <w:t xml:space="preserve"> </w:t>
      </w:r>
      <w:r>
        <w:rPr>
          <w:spacing w:val="12"/>
        </w:rPr>
        <w:t>股权取得成本以及合理税费后的差额，适用</w:t>
      </w:r>
      <w:r>
        <w:rPr>
          <w:spacing w:val="-103"/>
        </w:rPr>
        <w:t xml:space="preserve"> </w:t>
      </w:r>
      <w:r>
        <w:rPr>
          <w:spacing w:val="12"/>
        </w:rPr>
        <w:t>“财产转让所</w:t>
      </w:r>
      <w:r>
        <w:rPr>
          <w:spacing w:val="11"/>
        </w:rPr>
        <w:t>得”项</w:t>
      </w:r>
    </w:p>
    <w:p>
      <w:pPr>
        <w:pStyle w:val="BodyText"/>
        <w:ind w:left="70"/>
        <w:spacing w:before="2" w:line="221" w:lineRule="auto"/>
        <w:rPr/>
      </w:pPr>
      <w:r>
        <w:rPr>
          <w:spacing w:val="3"/>
        </w:rPr>
        <w:t>目，按照</w:t>
      </w:r>
      <w:r>
        <w:rPr>
          <w:spacing w:val="-33"/>
        </w:rPr>
        <w:t xml:space="preserve"> </w:t>
      </w:r>
      <w:r>
        <w:rPr>
          <w:spacing w:val="3"/>
        </w:rPr>
        <w:t>20%的税率计算缴纳个人所得税。</w:t>
      </w:r>
    </w:p>
    <w:p>
      <w:pPr>
        <w:pStyle w:val="BodyText"/>
        <w:ind w:left="652"/>
        <w:spacing w:before="186" w:line="562" w:lineRule="exact"/>
        <w:rPr/>
      </w:pPr>
      <w:r>
        <w:rPr>
          <w:spacing w:val="11"/>
          <w:position w:val="18"/>
        </w:rPr>
        <w:t>股权转让时，股票（权）期权取得成本按行权价确定，</w:t>
      </w:r>
      <w:r>
        <w:rPr>
          <w:spacing w:val="-88"/>
          <w:position w:val="18"/>
        </w:rPr>
        <w:t xml:space="preserve"> </w:t>
      </w:r>
      <w:r>
        <w:rPr>
          <w:spacing w:val="11"/>
          <w:position w:val="18"/>
        </w:rPr>
        <w:t>限制</w:t>
      </w:r>
    </w:p>
    <w:p>
      <w:pPr>
        <w:pStyle w:val="BodyText"/>
        <w:ind w:left="19"/>
        <w:spacing w:before="1" w:line="220" w:lineRule="auto"/>
        <w:rPr/>
      </w:pPr>
      <w:r>
        <w:rPr>
          <w:spacing w:val="9"/>
        </w:rPr>
        <w:t>性股票取得成本按实际出资额确定，股权奖励取得</w:t>
      </w:r>
      <w:r>
        <w:rPr>
          <w:spacing w:val="8"/>
        </w:rPr>
        <w:t>成本为零。</w:t>
      </w:r>
    </w:p>
    <w:p>
      <w:pPr>
        <w:pStyle w:val="BodyText"/>
        <w:ind w:left="17" w:right="100" w:firstLine="625"/>
        <w:spacing w:before="188" w:line="334" w:lineRule="auto"/>
        <w:rPr/>
      </w:pPr>
      <w:r>
        <w:rPr>
          <w:spacing w:val="11"/>
        </w:rPr>
        <w:t>（</w:t>
      </w:r>
      <w:r>
        <w:rPr>
          <w:spacing w:val="-76"/>
        </w:rPr>
        <w:t xml:space="preserve"> </w:t>
      </w:r>
      <w:r>
        <w:rPr>
          <w:spacing w:val="11"/>
        </w:rPr>
        <w:t>二）享受递延纳税政策的非上市公司股权激励（包括</w:t>
      </w:r>
      <w:r>
        <w:rPr>
          <w:spacing w:val="10"/>
        </w:rPr>
        <w:t>股票</w:t>
      </w:r>
      <w:r>
        <w:rPr/>
        <w:t xml:space="preserve"> </w:t>
      </w:r>
      <w:r>
        <w:rPr>
          <w:spacing w:val="11"/>
        </w:rPr>
        <w:t>期权、股权期权、</w:t>
      </w:r>
      <w:r>
        <w:rPr>
          <w:spacing w:val="-92"/>
        </w:rPr>
        <w:t xml:space="preserve"> </w:t>
      </w:r>
      <w:r>
        <w:rPr>
          <w:spacing w:val="11"/>
        </w:rPr>
        <w:t>限制性股票和股权奖励，下同）须同时满足以</w:t>
      </w:r>
    </w:p>
    <w:p>
      <w:pPr>
        <w:pStyle w:val="BodyText"/>
        <w:ind w:left="26"/>
        <w:spacing w:before="1" w:line="222" w:lineRule="auto"/>
        <w:rPr/>
      </w:pPr>
      <w:r>
        <w:rPr/>
        <w:t>下条件：</w:t>
      </w:r>
    </w:p>
    <w:p>
      <w:pPr>
        <w:pStyle w:val="BodyText"/>
        <w:ind w:left="671"/>
        <w:spacing w:before="186" w:line="222" w:lineRule="auto"/>
        <w:rPr/>
      </w:pPr>
      <w:r>
        <w:rPr>
          <w:spacing w:val="7"/>
        </w:rPr>
        <w:t>1.属于境内居民企业的股权激励计划。</w:t>
      </w:r>
    </w:p>
    <w:p>
      <w:pPr>
        <w:pStyle w:val="BodyText"/>
        <w:ind w:left="663"/>
        <w:spacing w:before="186" w:line="561" w:lineRule="exact"/>
        <w:rPr/>
      </w:pPr>
      <w:r>
        <w:rPr>
          <w:spacing w:val="13"/>
          <w:position w:val="18"/>
        </w:rPr>
        <w:t>2.股权激励计划经公司董事会、股东（大）会审</w:t>
      </w:r>
      <w:r>
        <w:rPr>
          <w:spacing w:val="12"/>
          <w:position w:val="18"/>
        </w:rPr>
        <w:t>议通过。未</w:t>
      </w:r>
    </w:p>
    <w:p>
      <w:pPr>
        <w:pStyle w:val="BodyText"/>
        <w:ind w:left="12"/>
        <w:spacing w:line="221" w:lineRule="auto"/>
        <w:rPr/>
      </w:pPr>
      <w:r>
        <w:rPr>
          <w:spacing w:val="13"/>
        </w:rPr>
        <w:t>设股东（大）会的国有单位，经上级主管部门审核批准。股权激</w:t>
      </w:r>
    </w:p>
    <w:p>
      <w:pPr>
        <w:spacing w:line="221" w:lineRule="auto"/>
        <w:sectPr>
          <w:headerReference w:type="default" r:id="rId406"/>
          <w:footerReference w:type="default" r:id="rId475"/>
          <w:pgSz w:w="11906" w:h="16839"/>
          <w:pgMar w:top="1040" w:right="1318" w:bottom="885" w:left="1418" w:header="735" w:footer="622" w:gutter="0"/>
        </w:sectPr>
        <w:rPr/>
      </w:pPr>
    </w:p>
    <w:p>
      <w:pPr>
        <w:spacing w:line="448" w:lineRule="auto"/>
        <w:rPr>
          <w:rFonts w:ascii="Arial"/>
          <w:sz w:val="21"/>
        </w:rPr>
      </w:pPr>
      <w:r/>
    </w:p>
    <w:p>
      <w:pPr>
        <w:pStyle w:val="BodyText"/>
        <w:ind w:left="10"/>
        <w:spacing w:before="101" w:line="559" w:lineRule="exact"/>
        <w:rPr/>
      </w:pPr>
      <w:r>
        <w:rPr>
          <w:spacing w:val="13"/>
          <w:position w:val="18"/>
        </w:rPr>
        <w:t>励计划应列明激励目的、对象、标的、有效期、各类价格的确定</w:t>
      </w:r>
    </w:p>
    <w:p>
      <w:pPr>
        <w:pStyle w:val="BodyText"/>
        <w:ind w:left="17"/>
        <w:spacing w:line="222" w:lineRule="auto"/>
        <w:rPr/>
      </w:pPr>
      <w:r>
        <w:rPr>
          <w:spacing w:val="8"/>
        </w:rPr>
        <w:t>方法、激励对象获取权益的条件、程序等。</w:t>
      </w:r>
    </w:p>
    <w:p>
      <w:pPr>
        <w:pStyle w:val="BodyText"/>
        <w:ind w:left="20" w:right="91" w:firstLine="655"/>
        <w:spacing w:before="190" w:line="333" w:lineRule="auto"/>
        <w:rPr/>
      </w:pPr>
      <w:r>
        <w:rPr>
          <w:spacing w:val="12"/>
        </w:rPr>
        <w:t>3.激励标的应为境内居民企业的本公司股权。股权奖励的标</w:t>
      </w:r>
      <w:r>
        <w:rPr>
          <w:spacing w:val="6"/>
        </w:rPr>
        <w:t xml:space="preserve"> </w:t>
      </w:r>
      <w:r>
        <w:rPr>
          <w:spacing w:val="13"/>
        </w:rPr>
        <w:t>的可以是技术成果投资入股到其他境内居民企业所取得的股权。</w:t>
      </w:r>
      <w:r>
        <w:rPr>
          <w:spacing w:val="4"/>
        </w:rPr>
        <w:t xml:space="preserve"> </w:t>
      </w:r>
      <w:r>
        <w:rPr>
          <w:spacing w:val="13"/>
        </w:rPr>
        <w:t>激励标的股票（权）包括通过增发、大股东直接让渡以及法律法</w:t>
      </w:r>
    </w:p>
    <w:p>
      <w:pPr>
        <w:pStyle w:val="BodyText"/>
        <w:ind w:left="22"/>
        <w:spacing w:before="1" w:line="221" w:lineRule="auto"/>
        <w:rPr/>
      </w:pPr>
      <w:r>
        <w:rPr>
          <w:spacing w:val="8"/>
        </w:rPr>
        <w:t>规允许的其他合理方式授予激励对象的股票（权）。</w:t>
      </w:r>
    </w:p>
    <w:p>
      <w:pPr>
        <w:pStyle w:val="BodyText"/>
        <w:ind w:left="20" w:right="93" w:firstLine="641"/>
        <w:spacing w:before="186" w:line="334" w:lineRule="auto"/>
        <w:rPr/>
      </w:pPr>
      <w:r>
        <w:rPr>
          <w:spacing w:val="13"/>
        </w:rPr>
        <w:t>4.激励对象应为公司董事会或股东（大）</w:t>
      </w:r>
      <w:r>
        <w:rPr>
          <w:spacing w:val="12"/>
        </w:rPr>
        <w:t>会决定的技术骨干</w:t>
      </w:r>
      <w:r>
        <w:rPr/>
        <w:t xml:space="preserve"> </w:t>
      </w:r>
      <w:r>
        <w:rPr>
          <w:spacing w:val="11"/>
        </w:rPr>
        <w:t>和高级管理人员，激励对象人数累计不得超过本公司最近</w:t>
      </w:r>
      <w:r>
        <w:rPr>
          <w:spacing w:val="-40"/>
        </w:rPr>
        <w:t xml:space="preserve"> </w:t>
      </w:r>
      <w:r>
        <w:rPr>
          <w:spacing w:val="11"/>
        </w:rPr>
        <w:t>6</w:t>
      </w:r>
      <w:r>
        <w:rPr>
          <w:spacing w:val="-58"/>
        </w:rPr>
        <w:t xml:space="preserve"> </w:t>
      </w:r>
      <w:r>
        <w:rPr>
          <w:spacing w:val="11"/>
        </w:rPr>
        <w:t>个月</w:t>
      </w:r>
    </w:p>
    <w:p>
      <w:pPr>
        <w:pStyle w:val="BodyText"/>
        <w:ind w:left="16"/>
        <w:spacing w:before="1" w:line="219" w:lineRule="auto"/>
        <w:rPr/>
      </w:pPr>
      <w:r>
        <w:rPr>
          <w:spacing w:val="3"/>
        </w:rPr>
        <w:t>在职职工平均人数的</w:t>
      </w:r>
      <w:r>
        <w:rPr>
          <w:spacing w:val="-29"/>
        </w:rPr>
        <w:t xml:space="preserve"> </w:t>
      </w:r>
      <w:r>
        <w:rPr>
          <w:spacing w:val="3"/>
        </w:rPr>
        <w:t>30%。</w:t>
      </w:r>
    </w:p>
    <w:p>
      <w:pPr>
        <w:pStyle w:val="BodyText"/>
        <w:ind w:left="16" w:right="93" w:firstLine="650"/>
        <w:spacing w:before="193" w:line="333" w:lineRule="auto"/>
        <w:rPr/>
      </w:pPr>
      <w:r>
        <w:rPr>
          <w:spacing w:val="10"/>
        </w:rPr>
        <w:t>5.股票（权）期权自授予日起应持有满</w:t>
      </w:r>
      <w:r>
        <w:rPr>
          <w:spacing w:val="-31"/>
        </w:rPr>
        <w:t xml:space="preserve"> </w:t>
      </w:r>
      <w:r>
        <w:rPr>
          <w:spacing w:val="10"/>
        </w:rPr>
        <w:t>3</w:t>
      </w:r>
      <w:r>
        <w:rPr>
          <w:spacing w:val="-54"/>
        </w:rPr>
        <w:t xml:space="preserve"> </w:t>
      </w:r>
      <w:r>
        <w:rPr>
          <w:spacing w:val="10"/>
        </w:rPr>
        <w:t>年，且自行权</w:t>
      </w:r>
      <w:r>
        <w:rPr>
          <w:spacing w:val="9"/>
        </w:rPr>
        <w:t>日起</w:t>
      </w:r>
      <w:r>
        <w:rPr/>
        <w:t xml:space="preserve"> </w:t>
      </w:r>
      <w:r>
        <w:rPr>
          <w:spacing w:val="6"/>
        </w:rPr>
        <w:t>持有满</w:t>
      </w:r>
      <w:r>
        <w:rPr>
          <w:spacing w:val="-39"/>
        </w:rPr>
        <w:t xml:space="preserve"> </w:t>
      </w:r>
      <w:r>
        <w:rPr>
          <w:spacing w:val="6"/>
        </w:rPr>
        <w:t>1</w:t>
      </w:r>
      <w:r>
        <w:rPr>
          <w:spacing w:val="-53"/>
        </w:rPr>
        <w:t xml:space="preserve"> </w:t>
      </w:r>
      <w:r>
        <w:rPr>
          <w:spacing w:val="6"/>
        </w:rPr>
        <w:t>年；</w:t>
      </w:r>
      <w:r>
        <w:rPr>
          <w:spacing w:val="-85"/>
        </w:rPr>
        <w:t xml:space="preserve"> </w:t>
      </w:r>
      <w:r>
        <w:rPr>
          <w:spacing w:val="6"/>
        </w:rPr>
        <w:t>限制性股票自授予日起应持有满</w:t>
      </w:r>
      <w:r>
        <w:rPr>
          <w:spacing w:val="-31"/>
        </w:rPr>
        <w:t xml:space="preserve"> </w:t>
      </w:r>
      <w:r>
        <w:rPr>
          <w:spacing w:val="6"/>
        </w:rPr>
        <w:t>3</w:t>
      </w:r>
      <w:r>
        <w:rPr>
          <w:spacing w:val="-56"/>
        </w:rPr>
        <w:t xml:space="preserve"> </w:t>
      </w:r>
      <w:r>
        <w:rPr>
          <w:spacing w:val="6"/>
        </w:rPr>
        <w:t>年，且解禁后持</w:t>
      </w:r>
      <w:r>
        <w:rPr/>
        <w:t xml:space="preserve"> </w:t>
      </w:r>
      <w:r>
        <w:rPr>
          <w:spacing w:val="8"/>
        </w:rPr>
        <w:t>有满</w:t>
      </w:r>
      <w:r>
        <w:rPr>
          <w:spacing w:val="-22"/>
        </w:rPr>
        <w:t xml:space="preserve"> </w:t>
      </w:r>
      <w:r>
        <w:rPr>
          <w:spacing w:val="8"/>
        </w:rPr>
        <w:t>1</w:t>
      </w:r>
      <w:r>
        <w:rPr>
          <w:spacing w:val="-53"/>
        </w:rPr>
        <w:t xml:space="preserve"> </w:t>
      </w:r>
      <w:r>
        <w:rPr>
          <w:spacing w:val="8"/>
        </w:rPr>
        <w:t>年；股权奖励自获得奖励之日起应持有满</w:t>
      </w:r>
      <w:r>
        <w:rPr>
          <w:spacing w:val="-34"/>
        </w:rPr>
        <w:t xml:space="preserve"> </w:t>
      </w:r>
      <w:r>
        <w:rPr>
          <w:spacing w:val="8"/>
        </w:rPr>
        <w:t>3</w:t>
      </w:r>
      <w:r>
        <w:rPr>
          <w:spacing w:val="-56"/>
        </w:rPr>
        <w:t xml:space="preserve"> </w:t>
      </w:r>
      <w:r>
        <w:rPr>
          <w:spacing w:val="8"/>
        </w:rPr>
        <w:t>年。上述时间</w:t>
      </w:r>
    </w:p>
    <w:p>
      <w:pPr>
        <w:pStyle w:val="BodyText"/>
        <w:ind w:left="16"/>
        <w:spacing w:before="1" w:line="219" w:lineRule="auto"/>
        <w:rPr/>
      </w:pPr>
      <w:r>
        <w:rPr>
          <w:spacing w:val="8"/>
        </w:rPr>
        <w:t>条件须在股权激励计划中列明。</w:t>
      </w:r>
    </w:p>
    <w:p>
      <w:pPr>
        <w:pStyle w:val="BodyText"/>
        <w:ind w:right="52"/>
        <w:spacing w:before="190" w:line="221" w:lineRule="auto"/>
        <w:jc w:val="right"/>
        <w:rPr/>
      </w:pPr>
      <w:r>
        <w:rPr>
          <w:spacing w:val="6"/>
        </w:rPr>
        <w:t>6.股票（权）期权自授予日至行权日的时间不得超过</w:t>
      </w:r>
      <w:r>
        <w:rPr>
          <w:spacing w:val="-41"/>
        </w:rPr>
        <w:t xml:space="preserve"> </w:t>
      </w:r>
      <w:r>
        <w:rPr>
          <w:spacing w:val="6"/>
        </w:rPr>
        <w:t>10</w:t>
      </w:r>
      <w:r>
        <w:rPr>
          <w:spacing w:val="-56"/>
        </w:rPr>
        <w:t xml:space="preserve"> </w:t>
      </w:r>
      <w:r>
        <w:rPr>
          <w:spacing w:val="6"/>
        </w:rPr>
        <w:t>年。</w:t>
      </w:r>
    </w:p>
    <w:p>
      <w:pPr>
        <w:pStyle w:val="BodyText"/>
        <w:ind w:left="10" w:firstLine="655"/>
        <w:spacing w:before="193" w:line="333" w:lineRule="auto"/>
        <w:rPr/>
      </w:pPr>
      <w:r>
        <w:rPr>
          <w:spacing w:val="12"/>
        </w:rPr>
        <w:t>7.实施股权奖励的公司及其奖励股权标的公司所属行业均不</w:t>
      </w:r>
      <w:r>
        <w:rPr>
          <w:spacing w:val="16"/>
        </w:rPr>
        <w:t xml:space="preserve"> </w:t>
      </w:r>
      <w:r>
        <w:rPr>
          <w:spacing w:val="5"/>
        </w:rPr>
        <w:t>属于《股权奖励税收优惠政策限制性行业目录》范围（见附件）。</w:t>
      </w:r>
      <w:r>
        <w:rPr>
          <w:spacing w:val="15"/>
        </w:rPr>
        <w:t xml:space="preserve"> </w:t>
      </w:r>
      <w:r>
        <w:rPr>
          <w:spacing w:val="13"/>
        </w:rPr>
        <w:t>公司所属行业按公司上一纳税年度主营业务收入占比最高的行业</w:t>
      </w:r>
    </w:p>
    <w:p>
      <w:pPr>
        <w:pStyle w:val="BodyText"/>
        <w:ind w:left="14"/>
        <w:spacing w:before="1" w:line="224" w:lineRule="auto"/>
        <w:rPr/>
      </w:pPr>
      <w:r>
        <w:rPr>
          <w:spacing w:val="1"/>
        </w:rPr>
        <w:t>确定。</w:t>
      </w:r>
    </w:p>
    <w:p>
      <w:pPr>
        <w:pStyle w:val="BodyText"/>
        <w:ind w:left="10" w:right="91" w:firstLine="633"/>
        <w:spacing w:before="179" w:line="334" w:lineRule="auto"/>
        <w:rPr/>
      </w:pPr>
      <w:r>
        <w:rPr>
          <w:spacing w:val="14"/>
        </w:rPr>
        <w:t>（三）本通知所称股票（权）期权是指公司给予激励对象在</w:t>
      </w:r>
      <w:r>
        <w:rPr/>
        <w:t xml:space="preserve"> </w:t>
      </w:r>
      <w:r>
        <w:rPr>
          <w:spacing w:val="13"/>
        </w:rPr>
        <w:t>一定期限内以事先约定的价格购买本公司股票（权）的权利；所</w:t>
      </w:r>
      <w:r>
        <w:rPr>
          <w:spacing w:val="14"/>
        </w:rPr>
        <w:t xml:space="preserve"> </w:t>
      </w:r>
      <w:r>
        <w:rPr>
          <w:spacing w:val="13"/>
        </w:rPr>
        <w:t>称限制性股票是指公司按照预先确定的条件授予激励对象一定数</w:t>
      </w:r>
      <w:r>
        <w:rPr>
          <w:spacing w:val="14"/>
        </w:rPr>
        <w:t xml:space="preserve"> </w:t>
      </w:r>
      <w:r>
        <w:rPr>
          <w:spacing w:val="13"/>
        </w:rPr>
        <w:t>量的本公司股权，激励对象只有工作年限或业绩目标符合股权激</w:t>
      </w:r>
      <w:r>
        <w:rPr>
          <w:spacing w:val="14"/>
        </w:rPr>
        <w:t xml:space="preserve"> </w:t>
      </w:r>
      <w:r>
        <w:rPr>
          <w:spacing w:val="13"/>
        </w:rPr>
        <w:t>励计划规定条件的才可以处置该股权；所称股权奖励是指企业无</w:t>
      </w:r>
    </w:p>
    <w:p>
      <w:pPr>
        <w:pStyle w:val="BodyText"/>
        <w:ind w:left="2"/>
        <w:spacing w:before="1" w:line="222" w:lineRule="auto"/>
        <w:rPr/>
      </w:pPr>
      <w:r>
        <w:rPr>
          <w:spacing w:val="9"/>
        </w:rPr>
        <w:t>偿授予激励对象一定份额的股权或一定数量的股份。</w:t>
      </w:r>
    </w:p>
    <w:p>
      <w:pPr>
        <w:pStyle w:val="BodyText"/>
        <w:ind w:left="643"/>
        <w:spacing w:before="186" w:line="222" w:lineRule="auto"/>
        <w:rPr/>
      </w:pPr>
      <w:r>
        <w:rPr>
          <w:spacing w:val="11"/>
        </w:rPr>
        <w:t>（四）股权激励计划所列内容不同时满足第一条第（</w:t>
      </w:r>
      <w:r>
        <w:rPr>
          <w:spacing w:val="-72"/>
        </w:rPr>
        <w:t xml:space="preserve"> </w:t>
      </w:r>
      <w:r>
        <w:rPr>
          <w:spacing w:val="11"/>
        </w:rPr>
        <w:t>二）款</w:t>
      </w:r>
    </w:p>
    <w:p>
      <w:pPr>
        <w:spacing w:line="222" w:lineRule="auto"/>
        <w:sectPr>
          <w:headerReference w:type="default" r:id="rId426"/>
          <w:footerReference w:type="default" r:id="rId476"/>
          <w:pgSz w:w="11906" w:h="16839"/>
          <w:pgMar w:top="1040" w:right="1326" w:bottom="885" w:left="1418" w:header="735" w:footer="622" w:gutter="0"/>
        </w:sectPr>
        <w:rPr/>
      </w:pPr>
    </w:p>
    <w:p>
      <w:pPr>
        <w:spacing w:line="448" w:lineRule="auto"/>
        <w:rPr>
          <w:rFonts w:ascii="Arial"/>
          <w:sz w:val="21"/>
        </w:rPr>
      </w:pPr>
      <w:r/>
    </w:p>
    <w:p>
      <w:pPr>
        <w:pStyle w:val="BodyText"/>
        <w:ind w:left="28" w:right="2" w:hanging="6"/>
        <w:spacing w:before="100" w:line="334" w:lineRule="auto"/>
        <w:rPr/>
      </w:pPr>
      <w:r>
        <w:rPr>
          <w:spacing w:val="13"/>
        </w:rPr>
        <w:t>规定的全部条件，或递延纳税期间公司情况发生变化，不再符合</w:t>
      </w:r>
      <w:r>
        <w:rPr>
          <w:spacing w:val="2"/>
        </w:rPr>
        <w:t xml:space="preserve"> </w:t>
      </w:r>
      <w:r>
        <w:rPr>
          <w:spacing w:val="5"/>
        </w:rPr>
        <w:t>第一条第（</w:t>
      </w:r>
      <w:r>
        <w:rPr>
          <w:spacing w:val="-76"/>
        </w:rPr>
        <w:t xml:space="preserve"> </w:t>
      </w:r>
      <w:r>
        <w:rPr>
          <w:spacing w:val="5"/>
        </w:rPr>
        <w:t>二）款第</w:t>
      </w:r>
      <w:r>
        <w:rPr>
          <w:spacing w:val="-47"/>
        </w:rPr>
        <w:t xml:space="preserve"> </w:t>
      </w:r>
      <w:r>
        <w:rPr>
          <w:spacing w:val="5"/>
        </w:rPr>
        <w:t>4</w:t>
      </w:r>
      <w:r>
        <w:rPr>
          <w:spacing w:val="-37"/>
        </w:rPr>
        <w:t xml:space="preserve"> </w:t>
      </w:r>
      <w:r>
        <w:rPr>
          <w:spacing w:val="5"/>
        </w:rPr>
        <w:t>至</w:t>
      </w:r>
      <w:r>
        <w:rPr>
          <w:spacing w:val="-44"/>
        </w:rPr>
        <w:t xml:space="preserve"> </w:t>
      </w:r>
      <w:r>
        <w:rPr>
          <w:spacing w:val="5"/>
        </w:rPr>
        <w:t>6</w:t>
      </w:r>
      <w:r>
        <w:rPr>
          <w:spacing w:val="-53"/>
        </w:rPr>
        <w:t xml:space="preserve"> </w:t>
      </w:r>
      <w:r>
        <w:rPr>
          <w:spacing w:val="5"/>
        </w:rPr>
        <w:t>项条件的，不得享受递延</w:t>
      </w:r>
      <w:r>
        <w:rPr>
          <w:spacing w:val="4"/>
        </w:rPr>
        <w:t>纳税优惠，</w:t>
      </w:r>
    </w:p>
    <w:p>
      <w:pPr>
        <w:pStyle w:val="BodyText"/>
        <w:ind w:left="20"/>
        <w:spacing w:before="1" w:line="221" w:lineRule="auto"/>
        <w:rPr/>
      </w:pPr>
      <w:r>
        <w:rPr>
          <w:spacing w:val="7"/>
        </w:rPr>
        <w:t>应按规定计算缴纳个人所得税。</w:t>
      </w:r>
    </w:p>
    <w:p>
      <w:pPr>
        <w:pStyle w:val="BodyText"/>
        <w:ind w:right="4"/>
        <w:spacing w:before="186" w:line="560" w:lineRule="exact"/>
        <w:jc w:val="right"/>
        <w:rPr/>
      </w:pPr>
      <w:r>
        <w:rPr>
          <w:spacing w:val="10"/>
          <w:position w:val="18"/>
        </w:rPr>
        <w:t>二、对上市公司股票期权、</w:t>
      </w:r>
      <w:r>
        <w:rPr>
          <w:spacing w:val="-78"/>
          <w:position w:val="18"/>
        </w:rPr>
        <w:t xml:space="preserve"> </w:t>
      </w:r>
      <w:r>
        <w:rPr>
          <w:spacing w:val="10"/>
          <w:position w:val="18"/>
        </w:rPr>
        <w:t>限制性股票和股权奖励适当延长</w:t>
      </w:r>
    </w:p>
    <w:p>
      <w:pPr>
        <w:pStyle w:val="BodyText"/>
        <w:ind w:left="21"/>
        <w:spacing w:line="222" w:lineRule="auto"/>
        <w:rPr/>
      </w:pPr>
      <w:r>
        <w:rPr>
          <w:spacing w:val="4"/>
        </w:rPr>
        <w:t>纳税期限</w:t>
      </w:r>
    </w:p>
    <w:p>
      <w:pPr>
        <w:pStyle w:val="BodyText"/>
        <w:ind w:left="10" w:right="2" w:firstLine="633"/>
        <w:spacing w:before="190" w:line="333" w:lineRule="auto"/>
        <w:rPr/>
      </w:pPr>
      <w:r>
        <w:rPr>
          <w:spacing w:val="8"/>
        </w:rPr>
        <w:t>（</w:t>
      </w:r>
      <w:r>
        <w:rPr>
          <w:spacing w:val="-64"/>
        </w:rPr>
        <w:t xml:space="preserve"> </w:t>
      </w:r>
      <w:r>
        <w:rPr>
          <w:spacing w:val="8"/>
        </w:rPr>
        <w:t>一）上市公司授予个人的股票期权、</w:t>
      </w:r>
      <w:r>
        <w:rPr>
          <w:spacing w:val="-91"/>
        </w:rPr>
        <w:t xml:space="preserve"> </w:t>
      </w:r>
      <w:r>
        <w:rPr>
          <w:spacing w:val="8"/>
        </w:rPr>
        <w:t>限制性股票和股权奖</w:t>
      </w:r>
      <w:r>
        <w:rPr/>
        <w:t xml:space="preserve"> </w:t>
      </w:r>
      <w:r>
        <w:rPr>
          <w:spacing w:val="11"/>
        </w:rPr>
        <w:t>励，经向主管税务机关备案，个人可自股票期权行权、</w:t>
      </w:r>
      <w:r>
        <w:rPr>
          <w:spacing w:val="-85"/>
        </w:rPr>
        <w:t xml:space="preserve"> </w:t>
      </w:r>
      <w:r>
        <w:rPr>
          <w:spacing w:val="11"/>
        </w:rPr>
        <w:t>限制性股</w:t>
      </w:r>
      <w:r>
        <w:rPr/>
        <w:t xml:space="preserve"> </w:t>
      </w:r>
      <w:r>
        <w:rPr>
          <w:spacing w:val="6"/>
        </w:rPr>
        <w:t>票解禁或取得股权奖励之日起，在不超过</w:t>
      </w:r>
      <w:r>
        <w:rPr>
          <w:spacing w:val="-43"/>
        </w:rPr>
        <w:t xml:space="preserve"> </w:t>
      </w:r>
      <w:r>
        <w:rPr>
          <w:spacing w:val="6"/>
        </w:rPr>
        <w:t>12</w:t>
      </w:r>
      <w:r>
        <w:rPr>
          <w:spacing w:val="-57"/>
        </w:rPr>
        <w:t xml:space="preserve"> </w:t>
      </w:r>
      <w:r>
        <w:rPr>
          <w:spacing w:val="6"/>
        </w:rPr>
        <w:t>个月的</w:t>
      </w:r>
      <w:r>
        <w:rPr>
          <w:spacing w:val="5"/>
        </w:rPr>
        <w:t>期限内缴纳个</w:t>
      </w:r>
      <w:r>
        <w:rPr/>
        <w:t xml:space="preserve"> </w:t>
      </w:r>
      <w:r>
        <w:rPr>
          <w:spacing w:val="6"/>
        </w:rPr>
        <w:t>人所得税。《财政部</w:t>
      </w:r>
      <w:r>
        <w:rPr>
          <w:spacing w:val="55"/>
        </w:rPr>
        <w:t xml:space="preserve"> </w:t>
      </w:r>
      <w:r>
        <w:rPr>
          <w:spacing w:val="6"/>
        </w:rPr>
        <w:t>国家税务总局关于上市公司高管人员股票期</w:t>
      </w:r>
      <w:r>
        <w:rPr/>
        <w:t xml:space="preserve"> </w:t>
      </w:r>
      <w:r>
        <w:rPr>
          <w:spacing w:val="8"/>
        </w:rPr>
        <w:t>权所得缴纳个人所得税有关问题的通知》（财税〔2009〕40</w:t>
      </w:r>
      <w:r>
        <w:rPr>
          <w:spacing w:val="-32"/>
        </w:rPr>
        <w:t xml:space="preserve"> </w:t>
      </w:r>
      <w:r>
        <w:rPr>
          <w:spacing w:val="8"/>
        </w:rPr>
        <w:t>号）</w:t>
      </w:r>
    </w:p>
    <w:p>
      <w:pPr>
        <w:pStyle w:val="BodyText"/>
        <w:ind w:left="70"/>
        <w:spacing w:line="221" w:lineRule="auto"/>
        <w:rPr/>
      </w:pPr>
      <w:r>
        <w:rPr>
          <w:spacing w:val="3"/>
        </w:rPr>
        <w:t>自本通知施行之日起废止。</w:t>
      </w:r>
    </w:p>
    <w:p>
      <w:pPr>
        <w:pStyle w:val="BodyText"/>
        <w:ind w:left="16" w:firstLine="626"/>
        <w:spacing w:before="196" w:line="333" w:lineRule="auto"/>
        <w:rPr/>
      </w:pPr>
      <w:r>
        <w:rPr>
          <w:spacing w:val="8"/>
        </w:rPr>
        <w:t>（</w:t>
      </w:r>
      <w:r>
        <w:rPr>
          <w:spacing w:val="-64"/>
        </w:rPr>
        <w:t xml:space="preserve"> </w:t>
      </w:r>
      <w:r>
        <w:rPr>
          <w:spacing w:val="8"/>
        </w:rPr>
        <w:t>二）上市公司股票期权、</w:t>
      </w:r>
      <w:r>
        <w:rPr>
          <w:spacing w:val="-91"/>
        </w:rPr>
        <w:t xml:space="preserve"> </w:t>
      </w:r>
      <w:r>
        <w:rPr>
          <w:spacing w:val="8"/>
        </w:rPr>
        <w:t>限制性股票应纳税款的计算，继</w:t>
      </w:r>
      <w:r>
        <w:rPr/>
        <w:t xml:space="preserve"> </w:t>
      </w:r>
      <w:r>
        <w:rPr>
          <w:spacing w:val="6"/>
        </w:rPr>
        <w:t>续按照《财政部</w:t>
      </w:r>
      <w:r>
        <w:rPr>
          <w:spacing w:val="48"/>
        </w:rPr>
        <w:t xml:space="preserve"> </w:t>
      </w:r>
      <w:r>
        <w:rPr>
          <w:spacing w:val="6"/>
        </w:rPr>
        <w:t>国家税务总局关于个人股票期权所得征收个人所</w:t>
      </w:r>
      <w:r>
        <w:rPr/>
        <w:t xml:space="preserve"> </w:t>
      </w:r>
      <w:r>
        <w:rPr>
          <w:spacing w:val="2"/>
        </w:rPr>
        <w:t>得税问题的通知》（财税〔2005〕35</w:t>
      </w:r>
      <w:r>
        <w:rPr>
          <w:spacing w:val="-44"/>
        </w:rPr>
        <w:t xml:space="preserve"> </w:t>
      </w:r>
      <w:r>
        <w:rPr>
          <w:spacing w:val="2"/>
        </w:rPr>
        <w:t>号）、《财政部</w:t>
      </w:r>
      <w:r>
        <w:rPr>
          <w:spacing w:val="46"/>
        </w:rPr>
        <w:t xml:space="preserve"> </w:t>
      </w:r>
      <w:r>
        <w:rPr>
          <w:spacing w:val="2"/>
        </w:rPr>
        <w:t>国家税务总</w:t>
      </w:r>
      <w:r>
        <w:rPr/>
        <w:t xml:space="preserve"> </w:t>
      </w:r>
      <w:r>
        <w:rPr>
          <w:spacing w:val="13"/>
        </w:rPr>
        <w:t>局关于股票增值权所得和限制性股票所得征收个人所得税有关问</w:t>
      </w:r>
      <w:r>
        <w:rPr>
          <w:spacing w:val="8"/>
        </w:rPr>
        <w:t xml:space="preserve"> </w:t>
      </w:r>
      <w:r>
        <w:rPr>
          <w:spacing w:val="3"/>
        </w:rPr>
        <w:t>题的通知》（财税〔2009〕5</w:t>
      </w:r>
      <w:r>
        <w:rPr>
          <w:spacing w:val="-31"/>
        </w:rPr>
        <w:t xml:space="preserve"> </w:t>
      </w:r>
      <w:r>
        <w:rPr>
          <w:spacing w:val="3"/>
        </w:rPr>
        <w:t>号）、《国家税务总局关于股权激励</w:t>
      </w:r>
      <w:r>
        <w:rPr/>
        <w:t xml:space="preserve"> </w:t>
      </w:r>
      <w:r>
        <w:rPr>
          <w:spacing w:val="3"/>
        </w:rPr>
        <w:t>有关个人所得税问题的通知》（国税函〔2009〕461</w:t>
      </w:r>
      <w:r>
        <w:rPr>
          <w:spacing w:val="-34"/>
        </w:rPr>
        <w:t xml:space="preserve"> </w:t>
      </w:r>
      <w:r>
        <w:rPr>
          <w:spacing w:val="3"/>
        </w:rPr>
        <w:t>号）等相关规</w:t>
      </w:r>
    </w:p>
    <w:p>
      <w:pPr>
        <w:pStyle w:val="BodyText"/>
        <w:ind w:left="16"/>
        <w:spacing w:line="221" w:lineRule="auto"/>
        <w:rPr/>
      </w:pPr>
      <w:r>
        <w:rPr>
          <w:spacing w:val="8"/>
        </w:rPr>
        <w:t>定执行。股权奖励应纳税款的计算比照上述规定执行。</w:t>
      </w:r>
    </w:p>
    <w:p>
      <w:pPr>
        <w:pStyle w:val="BodyText"/>
        <w:ind w:left="674"/>
        <w:spacing w:before="188" w:line="220" w:lineRule="auto"/>
        <w:rPr/>
      </w:pPr>
      <w:r>
        <w:rPr>
          <w:spacing w:val="8"/>
        </w:rPr>
        <w:t>三、对技术成果投资入股实施选择性税收优惠政策</w:t>
      </w:r>
    </w:p>
    <w:p>
      <w:pPr>
        <w:pStyle w:val="BodyText"/>
        <w:ind w:left="16" w:right="2" w:firstLine="626"/>
        <w:spacing w:before="189" w:line="334" w:lineRule="auto"/>
        <w:rPr/>
      </w:pPr>
      <w:r>
        <w:rPr>
          <w:spacing w:val="11"/>
        </w:rPr>
        <w:t>（</w:t>
      </w:r>
      <w:r>
        <w:rPr>
          <w:spacing w:val="-73"/>
        </w:rPr>
        <w:t xml:space="preserve"> </w:t>
      </w:r>
      <w:r>
        <w:rPr>
          <w:spacing w:val="11"/>
        </w:rPr>
        <w:t>一）企业或个人以技术成果投资入股到境内居</w:t>
      </w:r>
      <w:r>
        <w:rPr>
          <w:spacing w:val="10"/>
        </w:rPr>
        <w:t>民企业，被</w:t>
      </w:r>
      <w:r>
        <w:rPr/>
        <w:t xml:space="preserve"> </w:t>
      </w:r>
      <w:r>
        <w:rPr>
          <w:spacing w:val="13"/>
        </w:rPr>
        <w:t>投资企业支付的对价全部为股票（权）的，企业或个人可选择继</w:t>
      </w:r>
    </w:p>
    <w:p>
      <w:pPr>
        <w:pStyle w:val="BodyText"/>
        <w:ind w:left="22"/>
        <w:spacing w:line="220" w:lineRule="auto"/>
        <w:rPr/>
      </w:pPr>
      <w:r>
        <w:rPr>
          <w:spacing w:val="9"/>
        </w:rPr>
        <w:t>续按现行有关税收政策执行，也可选择适用递延纳</w:t>
      </w:r>
      <w:r>
        <w:rPr>
          <w:spacing w:val="8"/>
        </w:rPr>
        <w:t>税优惠政策。</w:t>
      </w:r>
    </w:p>
    <w:p>
      <w:pPr>
        <w:pStyle w:val="BodyText"/>
        <w:ind w:left="16" w:right="2" w:firstLine="638"/>
        <w:spacing w:before="188" w:line="334" w:lineRule="auto"/>
        <w:rPr/>
      </w:pPr>
      <w:r>
        <w:rPr>
          <w:spacing w:val="13"/>
        </w:rPr>
        <w:t>选择技术成果投资入股递延纳税政策的，经向主管税务机关</w:t>
      </w:r>
      <w:r>
        <w:rPr>
          <w:spacing w:val="13"/>
        </w:rPr>
        <w:t xml:space="preserve"> </w:t>
      </w:r>
      <w:r>
        <w:rPr>
          <w:spacing w:val="13"/>
        </w:rPr>
        <w:t>备案，投资入股当期可暂不纳税，允许递延至转让股权时，按股</w:t>
      </w:r>
    </w:p>
    <w:p>
      <w:pPr>
        <w:pStyle w:val="BodyText"/>
        <w:ind w:right="2"/>
        <w:spacing w:before="2" w:line="218" w:lineRule="auto"/>
        <w:jc w:val="right"/>
        <w:rPr/>
      </w:pPr>
      <w:r>
        <w:rPr>
          <w:spacing w:val="13"/>
        </w:rPr>
        <w:t>权转让收入减去技术成果原值和合理税费后的差额计算缴纳所得</w:t>
      </w:r>
    </w:p>
    <w:p>
      <w:pPr>
        <w:spacing w:line="218" w:lineRule="auto"/>
        <w:sectPr>
          <w:headerReference w:type="default" r:id="rId477"/>
          <w:footerReference w:type="default" r:id="rId478"/>
          <w:pgSz w:w="11906" w:h="16839"/>
          <w:pgMar w:top="1040" w:right="1415" w:bottom="885" w:left="1418" w:header="735" w:footer="622" w:gutter="0"/>
        </w:sectPr>
        <w:rPr/>
      </w:pPr>
    </w:p>
    <w:p>
      <w:pPr>
        <w:spacing w:line="449" w:lineRule="auto"/>
        <w:rPr>
          <w:rFonts w:ascii="Arial"/>
          <w:sz w:val="21"/>
        </w:rPr>
      </w:pPr>
      <w:r/>
    </w:p>
    <w:p>
      <w:pPr>
        <w:pStyle w:val="BodyText"/>
        <w:ind w:left="10"/>
        <w:spacing w:before="101" w:line="222" w:lineRule="auto"/>
        <w:rPr/>
      </w:pPr>
      <w:r>
        <w:rPr>
          <w:spacing w:val="-1"/>
        </w:rPr>
        <w:t>税。</w:t>
      </w:r>
    </w:p>
    <w:p>
      <w:pPr>
        <w:pStyle w:val="BodyText"/>
        <w:ind w:left="15" w:right="155" w:firstLine="627"/>
        <w:spacing w:before="184" w:line="334" w:lineRule="auto"/>
        <w:rPr/>
      </w:pPr>
      <w:r>
        <w:rPr>
          <w:spacing w:val="11"/>
        </w:rPr>
        <w:t>（</w:t>
      </w:r>
      <w:r>
        <w:rPr>
          <w:spacing w:val="-76"/>
        </w:rPr>
        <w:t xml:space="preserve"> </w:t>
      </w:r>
      <w:r>
        <w:rPr>
          <w:spacing w:val="11"/>
        </w:rPr>
        <w:t>二）企业或个人选择适用上述任一项政策，均允许被</w:t>
      </w:r>
      <w:r>
        <w:rPr>
          <w:spacing w:val="10"/>
        </w:rPr>
        <w:t>投资</w:t>
      </w:r>
      <w:r>
        <w:rPr/>
        <w:t xml:space="preserve"> </w:t>
      </w:r>
      <w:r>
        <w:rPr>
          <w:spacing w:val="13"/>
        </w:rPr>
        <w:t>企业按技术成果投资入股时的评估值入账并在企业所得税前摊销</w:t>
      </w:r>
    </w:p>
    <w:p>
      <w:pPr>
        <w:pStyle w:val="BodyText"/>
        <w:ind w:left="22"/>
        <w:spacing w:before="1" w:line="223" w:lineRule="auto"/>
        <w:rPr/>
      </w:pPr>
      <w:r>
        <w:rPr>
          <w:spacing w:val="-2"/>
        </w:rPr>
        <w:t>扣除。</w:t>
      </w:r>
    </w:p>
    <w:p>
      <w:pPr>
        <w:pStyle w:val="BodyText"/>
        <w:ind w:left="19" w:right="155" w:firstLine="624"/>
        <w:spacing w:before="182" w:line="334" w:lineRule="auto"/>
        <w:rPr/>
      </w:pPr>
      <w:r>
        <w:rPr>
          <w:spacing w:val="14"/>
        </w:rPr>
        <w:t>（三）技术成果是指专利技术（含国防专利）、计算机软件</w:t>
      </w:r>
      <w:r>
        <w:rPr/>
        <w:t xml:space="preserve"> </w:t>
      </w:r>
      <w:r>
        <w:rPr>
          <w:spacing w:val="13"/>
        </w:rPr>
        <w:t>著作权、集成电路布图设计专有权、植物新品种权、生物医药新</w:t>
      </w:r>
    </w:p>
    <w:p>
      <w:pPr>
        <w:pStyle w:val="BodyText"/>
        <w:ind w:right="5"/>
        <w:spacing w:line="221" w:lineRule="auto"/>
        <w:jc w:val="right"/>
        <w:rPr/>
      </w:pPr>
      <w:r>
        <w:rPr>
          <w:spacing w:val="6"/>
        </w:rPr>
        <w:t>品种，以及科技部、财政部、国家税务总局确定的其他技术成果。</w:t>
      </w:r>
    </w:p>
    <w:p>
      <w:pPr>
        <w:pStyle w:val="BodyText"/>
        <w:ind w:left="643"/>
        <w:spacing w:before="188" w:line="561" w:lineRule="exact"/>
        <w:rPr/>
      </w:pPr>
      <w:r>
        <w:rPr>
          <w:spacing w:val="14"/>
          <w:position w:val="18"/>
        </w:rPr>
        <w:t>（四）技术成果投资入股，是指纳税人将技术成果所有权让</w:t>
      </w:r>
    </w:p>
    <w:p>
      <w:pPr>
        <w:pStyle w:val="BodyText"/>
        <w:ind w:left="22"/>
        <w:spacing w:line="221" w:lineRule="auto"/>
        <w:rPr/>
      </w:pPr>
      <w:r>
        <w:rPr>
          <w:spacing w:val="8"/>
        </w:rPr>
        <w:t>渡给被投资企业、取得该企业股票（权）的行为。</w:t>
      </w:r>
    </w:p>
    <w:p>
      <w:pPr>
        <w:pStyle w:val="BodyText"/>
        <w:ind w:left="688"/>
        <w:spacing w:before="188" w:line="222" w:lineRule="auto"/>
        <w:rPr/>
      </w:pPr>
      <w:r>
        <w:rPr>
          <w:spacing w:val="1"/>
        </w:rPr>
        <w:t>四、相关政策</w:t>
      </w:r>
    </w:p>
    <w:p>
      <w:pPr>
        <w:pStyle w:val="BodyText"/>
        <w:ind w:left="4" w:firstLine="638"/>
        <w:spacing w:before="183" w:line="334" w:lineRule="auto"/>
        <w:rPr/>
      </w:pPr>
      <w:r>
        <w:rPr>
          <w:spacing w:val="19"/>
        </w:rPr>
        <w:t>（</w:t>
      </w:r>
      <w:r>
        <w:rPr>
          <w:spacing w:val="-59"/>
        </w:rPr>
        <w:t xml:space="preserve"> </w:t>
      </w:r>
      <w:r>
        <w:rPr>
          <w:spacing w:val="19"/>
        </w:rPr>
        <w:t>一</w:t>
      </w:r>
      <w:r>
        <w:rPr>
          <w:spacing w:val="-49"/>
        </w:rPr>
        <w:t xml:space="preserve"> </w:t>
      </w:r>
      <w:r>
        <w:rPr>
          <w:spacing w:val="19"/>
        </w:rPr>
        <w:t>）个人从任职受雇企业以低于公平市场价</w:t>
      </w:r>
      <w:r>
        <w:rPr>
          <w:spacing w:val="18"/>
        </w:rPr>
        <w:t>格取得股票</w:t>
      </w:r>
      <w:r>
        <w:rPr/>
        <w:t xml:space="preserve">  </w:t>
      </w:r>
      <w:r>
        <w:rPr>
          <w:spacing w:val="14"/>
        </w:rPr>
        <w:t>（权）的，凡不符合递延纳税条件，应在获</w:t>
      </w:r>
      <w:r>
        <w:rPr>
          <w:spacing w:val="13"/>
        </w:rPr>
        <w:t>得股票（权）时，对</w:t>
      </w:r>
      <w:r>
        <w:rPr/>
        <w:t xml:space="preserve">  </w:t>
      </w:r>
      <w:r>
        <w:rPr>
          <w:spacing w:val="17"/>
        </w:rPr>
        <w:t>实际出资额低于公平市场价格的差额，按照</w:t>
      </w:r>
      <w:r>
        <w:rPr>
          <w:spacing w:val="-93"/>
        </w:rPr>
        <w:t xml:space="preserve"> </w:t>
      </w:r>
      <w:r>
        <w:rPr>
          <w:spacing w:val="17"/>
        </w:rPr>
        <w:t>“工资、薪金所得”</w:t>
      </w:r>
      <w:r>
        <w:rPr/>
        <w:t xml:space="preserve"> </w:t>
      </w:r>
      <w:r>
        <w:rPr>
          <w:spacing w:val="6"/>
        </w:rPr>
        <w:t>项目，参照《财政部</w:t>
      </w:r>
      <w:r>
        <w:rPr>
          <w:spacing w:val="60"/>
        </w:rPr>
        <w:t xml:space="preserve"> </w:t>
      </w:r>
      <w:r>
        <w:rPr>
          <w:spacing w:val="6"/>
        </w:rPr>
        <w:t>国家税务总局关于个人股票期权所得征收个</w:t>
      </w:r>
      <w:r>
        <w:rPr/>
        <w:t xml:space="preserve">  </w:t>
      </w:r>
      <w:r>
        <w:rPr>
          <w:spacing w:val="9"/>
        </w:rPr>
        <w:t>人所得税问题的通知》（财税〔2005〕35</w:t>
      </w:r>
      <w:r>
        <w:rPr>
          <w:spacing w:val="-46"/>
        </w:rPr>
        <w:t xml:space="preserve"> </w:t>
      </w:r>
      <w:r>
        <w:rPr>
          <w:spacing w:val="9"/>
        </w:rPr>
        <w:t>号）有</w:t>
      </w:r>
      <w:r>
        <w:rPr>
          <w:spacing w:val="8"/>
        </w:rPr>
        <w:t>关规定计算缴纳</w:t>
      </w:r>
    </w:p>
    <w:p>
      <w:pPr>
        <w:pStyle w:val="BodyText"/>
        <w:ind w:left="15"/>
        <w:spacing w:before="1" w:line="222" w:lineRule="auto"/>
        <w:rPr/>
      </w:pPr>
      <w:r>
        <w:rPr>
          <w:spacing w:val="5"/>
        </w:rPr>
        <w:t>个人所得税。</w:t>
      </w:r>
    </w:p>
    <w:p>
      <w:pPr>
        <w:pStyle w:val="BodyText"/>
        <w:ind w:left="20" w:right="155" w:firstLine="622"/>
        <w:spacing w:before="185" w:line="334" w:lineRule="auto"/>
        <w:rPr/>
      </w:pPr>
      <w:r>
        <w:rPr>
          <w:spacing w:val="11"/>
        </w:rPr>
        <w:t>（</w:t>
      </w:r>
      <w:r>
        <w:rPr>
          <w:spacing w:val="-76"/>
        </w:rPr>
        <w:t xml:space="preserve"> </w:t>
      </w:r>
      <w:r>
        <w:rPr>
          <w:spacing w:val="11"/>
        </w:rPr>
        <w:t>二）个人因股权激励、技术成果投资入股取得股权后</w:t>
      </w:r>
      <w:r>
        <w:rPr>
          <w:spacing w:val="10"/>
        </w:rPr>
        <w:t>，非</w:t>
      </w:r>
      <w:r>
        <w:rPr/>
        <w:t xml:space="preserve"> </w:t>
      </w:r>
      <w:r>
        <w:rPr>
          <w:spacing w:val="13"/>
        </w:rPr>
        <w:t>上市公司在境内上市的，处置递延纳税的股权时，按照现行限售</w:t>
      </w:r>
    </w:p>
    <w:p>
      <w:pPr>
        <w:pStyle w:val="BodyText"/>
        <w:ind w:left="14"/>
        <w:spacing w:line="221" w:lineRule="auto"/>
        <w:rPr/>
      </w:pPr>
      <w:r>
        <w:rPr>
          <w:spacing w:val="7"/>
        </w:rPr>
        <w:t>股有关征税规定执行。</w:t>
      </w:r>
    </w:p>
    <w:p>
      <w:pPr>
        <w:pStyle w:val="BodyText"/>
        <w:ind w:left="12" w:right="155" w:firstLine="630"/>
        <w:spacing w:before="187" w:line="334" w:lineRule="auto"/>
        <w:rPr/>
      </w:pPr>
      <w:r>
        <w:rPr>
          <w:spacing w:val="14"/>
        </w:rPr>
        <w:t>（三）个人转让股权时，视同享受递延纳税优惠政策的股权</w:t>
      </w:r>
      <w:r>
        <w:rPr/>
        <w:t xml:space="preserve"> </w:t>
      </w:r>
      <w:r>
        <w:rPr>
          <w:spacing w:val="13"/>
        </w:rPr>
        <w:t>优先转让。递延纳税的股权成本按照加权平均法计算，不与其他</w:t>
      </w:r>
    </w:p>
    <w:p>
      <w:pPr>
        <w:pStyle w:val="BodyText"/>
        <w:ind w:left="17"/>
        <w:spacing w:before="1" w:line="220" w:lineRule="auto"/>
        <w:rPr/>
      </w:pPr>
      <w:r>
        <w:rPr>
          <w:spacing w:val="7"/>
        </w:rPr>
        <w:t>方式取得的股权成本合并计算。</w:t>
      </w:r>
    </w:p>
    <w:p>
      <w:pPr>
        <w:pStyle w:val="BodyText"/>
        <w:ind w:left="36" w:right="155" w:firstLine="606"/>
        <w:spacing w:before="188" w:line="334" w:lineRule="auto"/>
        <w:rPr/>
      </w:pPr>
      <w:r>
        <w:rPr>
          <w:spacing w:val="11"/>
        </w:rPr>
        <w:t>（四）持有递延纳税的股权期间，</w:t>
      </w:r>
      <w:r>
        <w:rPr>
          <w:spacing w:val="-78"/>
        </w:rPr>
        <w:t xml:space="preserve"> </w:t>
      </w:r>
      <w:r>
        <w:rPr>
          <w:spacing w:val="11"/>
        </w:rPr>
        <w:t>因该股权产生的转增股本</w:t>
      </w:r>
      <w:r>
        <w:rPr/>
        <w:t xml:space="preserve"> </w:t>
      </w:r>
      <w:r>
        <w:rPr>
          <w:spacing w:val="10"/>
        </w:rPr>
        <w:t>收入，</w:t>
      </w:r>
      <w:r>
        <w:rPr>
          <w:spacing w:val="-81"/>
        </w:rPr>
        <w:t xml:space="preserve"> </w:t>
      </w:r>
      <w:r>
        <w:rPr>
          <w:spacing w:val="10"/>
        </w:rPr>
        <w:t>以及以该递延纳税的股权再进行非货币性资产投资的</w:t>
      </w:r>
      <w:r>
        <w:rPr>
          <w:spacing w:val="9"/>
        </w:rPr>
        <w:t>，应</w:t>
      </w:r>
    </w:p>
    <w:p>
      <w:pPr>
        <w:pStyle w:val="BodyText"/>
        <w:ind w:left="16"/>
        <w:spacing w:before="1" w:line="219" w:lineRule="auto"/>
        <w:rPr/>
      </w:pPr>
      <w:r>
        <w:rPr>
          <w:spacing w:val="6"/>
        </w:rPr>
        <w:t>在当期缴纳税款。</w:t>
      </w:r>
    </w:p>
    <w:p>
      <w:pPr>
        <w:spacing w:line="219" w:lineRule="auto"/>
        <w:sectPr>
          <w:headerReference w:type="default" r:id="rId479"/>
          <w:footerReference w:type="default" r:id="rId480"/>
          <w:pgSz w:w="11906" w:h="16839"/>
          <w:pgMar w:top="1040" w:right="1263" w:bottom="885" w:left="1418" w:header="735" w:footer="622" w:gutter="0"/>
        </w:sectPr>
        <w:rPr/>
      </w:pPr>
    </w:p>
    <w:p>
      <w:pPr>
        <w:spacing w:line="448" w:lineRule="auto"/>
        <w:rPr>
          <w:rFonts w:ascii="Arial"/>
          <w:sz w:val="21"/>
        </w:rPr>
      </w:pPr>
      <w:r/>
    </w:p>
    <w:p>
      <w:pPr>
        <w:pStyle w:val="BodyText"/>
        <w:ind w:right="60"/>
        <w:spacing w:before="101" w:line="559" w:lineRule="exact"/>
        <w:jc w:val="right"/>
        <w:rPr/>
      </w:pPr>
      <w:r>
        <w:rPr>
          <w:spacing w:val="15"/>
          <w:position w:val="18"/>
        </w:rPr>
        <w:t>（五）全国中小企业股份转让系统挂牌公司按照本</w:t>
      </w:r>
      <w:r>
        <w:rPr>
          <w:spacing w:val="14"/>
          <w:position w:val="18"/>
        </w:rPr>
        <w:t>通知第一</w:t>
      </w:r>
    </w:p>
    <w:p>
      <w:pPr>
        <w:pStyle w:val="BodyText"/>
        <w:ind w:left="16"/>
        <w:spacing w:line="221" w:lineRule="auto"/>
        <w:rPr/>
      </w:pPr>
      <w:r>
        <w:rPr>
          <w:spacing w:val="5"/>
        </w:rPr>
        <w:t>条规定执行。</w:t>
      </w:r>
    </w:p>
    <w:p>
      <w:pPr>
        <w:pStyle w:val="BodyText"/>
        <w:ind w:left="655"/>
        <w:spacing w:before="190" w:line="559" w:lineRule="exact"/>
        <w:rPr/>
      </w:pPr>
      <w:r>
        <w:rPr>
          <w:spacing w:val="13"/>
          <w:position w:val="18"/>
        </w:rPr>
        <w:t>适用本通知第二条规定的上市公司是指其股票在上海证券交</w:t>
      </w:r>
    </w:p>
    <w:p>
      <w:pPr>
        <w:pStyle w:val="BodyText"/>
        <w:ind w:left="31"/>
        <w:spacing w:line="221" w:lineRule="auto"/>
        <w:rPr/>
      </w:pPr>
      <w:r>
        <w:rPr>
          <w:spacing w:val="8"/>
        </w:rPr>
        <w:t>易所、深圳证券交易所上市交易的股份有限公司。</w:t>
      </w:r>
    </w:p>
    <w:p>
      <w:pPr>
        <w:pStyle w:val="BodyText"/>
        <w:ind w:left="662"/>
        <w:spacing w:before="188" w:line="223" w:lineRule="auto"/>
        <w:rPr/>
      </w:pPr>
      <w:r>
        <w:rPr>
          <w:spacing w:val="6"/>
        </w:rPr>
        <w:t>五、配套管理措施</w:t>
      </w:r>
    </w:p>
    <w:p>
      <w:pPr>
        <w:pStyle w:val="BodyText"/>
        <w:ind w:left="20" w:right="81" w:firstLine="622"/>
        <w:spacing w:before="186" w:line="333" w:lineRule="auto"/>
        <w:rPr/>
      </w:pPr>
      <w:r>
        <w:rPr>
          <w:spacing w:val="11"/>
        </w:rPr>
        <w:t>（</w:t>
      </w:r>
      <w:r>
        <w:rPr>
          <w:spacing w:val="-73"/>
        </w:rPr>
        <w:t xml:space="preserve"> </w:t>
      </w:r>
      <w:r>
        <w:rPr>
          <w:spacing w:val="11"/>
        </w:rPr>
        <w:t>一）对股权激励或技术成果投资入股选择适用</w:t>
      </w:r>
      <w:r>
        <w:rPr>
          <w:spacing w:val="10"/>
        </w:rPr>
        <w:t>递延纳税政</w:t>
      </w:r>
      <w:r>
        <w:rPr/>
        <w:t xml:space="preserve"> </w:t>
      </w:r>
      <w:r>
        <w:rPr>
          <w:spacing w:val="13"/>
        </w:rPr>
        <w:t>策的，企业应在规定期限内到主管税务机关办理备案手续。未办</w:t>
      </w:r>
    </w:p>
    <w:p>
      <w:pPr>
        <w:pStyle w:val="BodyText"/>
        <w:ind w:left="16"/>
        <w:spacing w:before="1" w:line="222" w:lineRule="auto"/>
        <w:rPr/>
      </w:pPr>
      <w:r>
        <w:rPr>
          <w:spacing w:val="9"/>
        </w:rPr>
        <w:t>理备案手续的，不得享受本通知规定的递延纳税优惠</w:t>
      </w:r>
      <w:r>
        <w:rPr>
          <w:spacing w:val="8"/>
        </w:rPr>
        <w:t>政策。</w:t>
      </w:r>
    </w:p>
    <w:p>
      <w:pPr>
        <w:pStyle w:val="BodyText"/>
        <w:ind w:left="14" w:right="81" w:firstLine="629"/>
        <w:spacing w:before="191" w:line="333" w:lineRule="auto"/>
        <w:rPr/>
      </w:pPr>
      <w:r>
        <w:rPr>
          <w:spacing w:val="8"/>
        </w:rPr>
        <w:t>（</w:t>
      </w:r>
      <w:r>
        <w:rPr>
          <w:spacing w:val="-74"/>
        </w:rPr>
        <w:t xml:space="preserve"> </w:t>
      </w:r>
      <w:r>
        <w:rPr>
          <w:spacing w:val="8"/>
        </w:rPr>
        <w:t>二）企业实施股权激励或个人以技术成果投资入股，</w:t>
      </w:r>
      <w:r>
        <w:rPr>
          <w:spacing w:val="-81"/>
        </w:rPr>
        <w:t xml:space="preserve"> </w:t>
      </w:r>
      <w:r>
        <w:rPr>
          <w:spacing w:val="8"/>
        </w:rPr>
        <w:t>以实</w:t>
      </w:r>
      <w:r>
        <w:rPr/>
        <w:t xml:space="preserve"> </w:t>
      </w:r>
      <w:r>
        <w:rPr>
          <w:spacing w:val="13"/>
        </w:rPr>
        <w:t>施股权激励或取得技术成果的企业为个人所得税扣缴义务人。递</w:t>
      </w:r>
      <w:r>
        <w:rPr>
          <w:spacing w:val="10"/>
        </w:rPr>
        <w:t xml:space="preserve"> </w:t>
      </w:r>
      <w:r>
        <w:rPr>
          <w:spacing w:val="13"/>
        </w:rPr>
        <w:t>延纳税期间，扣缴义务人应在每个纳税年度终了后向主管税务机</w:t>
      </w:r>
    </w:p>
    <w:p>
      <w:pPr>
        <w:pStyle w:val="BodyText"/>
        <w:ind w:left="26"/>
        <w:spacing w:before="1" w:line="222" w:lineRule="auto"/>
        <w:rPr/>
      </w:pPr>
      <w:r>
        <w:rPr>
          <w:spacing w:val="6"/>
        </w:rPr>
        <w:t>关报告递延纳税有关情况。</w:t>
      </w:r>
    </w:p>
    <w:p>
      <w:pPr>
        <w:pStyle w:val="BodyText"/>
        <w:ind w:left="26" w:firstLine="616"/>
        <w:spacing w:before="184" w:line="334" w:lineRule="auto"/>
        <w:rPr/>
      </w:pPr>
      <w:r>
        <w:rPr>
          <w:spacing w:val="5"/>
        </w:rPr>
        <w:t>（三）工商部门应将企业股权变更信息及时与税务部门共享，</w:t>
      </w:r>
      <w:r>
        <w:rPr>
          <w:spacing w:val="1"/>
        </w:rPr>
        <w:t xml:space="preserve"> </w:t>
      </w:r>
      <w:r>
        <w:rPr>
          <w:spacing w:val="4"/>
        </w:rPr>
        <w:t>暂不具备联网实时共享信息条件的，工商部门应在股权变更登记</w:t>
      </w:r>
      <w:r>
        <w:rPr>
          <w:spacing w:val="-33"/>
        </w:rPr>
        <w:t xml:space="preserve"> </w:t>
      </w:r>
      <w:r>
        <w:rPr>
          <w:spacing w:val="4"/>
        </w:rPr>
        <w:t>3</w:t>
      </w:r>
    </w:p>
    <w:p>
      <w:pPr>
        <w:pStyle w:val="BodyText"/>
        <w:ind w:left="15"/>
        <w:spacing w:before="1" w:line="220" w:lineRule="auto"/>
        <w:rPr/>
      </w:pPr>
      <w:r>
        <w:rPr>
          <w:spacing w:val="8"/>
        </w:rPr>
        <w:t>个工作日内将信息与税务部门共享。</w:t>
      </w:r>
    </w:p>
    <w:p>
      <w:pPr>
        <w:pStyle w:val="BodyText"/>
        <w:ind w:left="664"/>
        <w:spacing w:before="189" w:line="221" w:lineRule="auto"/>
        <w:rPr/>
      </w:pPr>
      <w:r>
        <w:rPr>
          <w:spacing w:val="-5"/>
        </w:rPr>
        <w:t>六、本通知自</w:t>
      </w:r>
      <w:r>
        <w:rPr>
          <w:spacing w:val="-37"/>
        </w:rPr>
        <w:t xml:space="preserve"> </w:t>
      </w:r>
      <w:r>
        <w:rPr>
          <w:spacing w:val="-5"/>
        </w:rPr>
        <w:t>2016</w:t>
      </w:r>
      <w:r>
        <w:rPr>
          <w:spacing w:val="-56"/>
        </w:rPr>
        <w:t xml:space="preserve"> </w:t>
      </w:r>
      <w:r>
        <w:rPr>
          <w:spacing w:val="-5"/>
        </w:rPr>
        <w:t>年</w:t>
      </w:r>
      <w:r>
        <w:rPr>
          <w:spacing w:val="-48"/>
        </w:rPr>
        <w:t xml:space="preserve"> </w:t>
      </w:r>
      <w:r>
        <w:rPr>
          <w:spacing w:val="-5"/>
        </w:rPr>
        <w:t>9</w:t>
      </w:r>
      <w:r>
        <w:rPr>
          <w:spacing w:val="-46"/>
        </w:rPr>
        <w:t xml:space="preserve"> </w:t>
      </w:r>
      <w:r>
        <w:rPr>
          <w:spacing w:val="-5"/>
        </w:rPr>
        <w:t>月</w:t>
      </w:r>
      <w:r>
        <w:rPr>
          <w:spacing w:val="-41"/>
        </w:rPr>
        <w:t xml:space="preserve"> </w:t>
      </w:r>
      <w:r>
        <w:rPr>
          <w:spacing w:val="-5"/>
        </w:rPr>
        <w:t>1</w:t>
      </w:r>
      <w:r>
        <w:rPr>
          <w:spacing w:val="-5"/>
        </w:rPr>
        <w:t xml:space="preserve"> </w:t>
      </w:r>
      <w:r>
        <w:rPr>
          <w:spacing w:val="-5"/>
        </w:rPr>
        <w:t>日起施行。</w:t>
      </w:r>
    </w:p>
    <w:p>
      <w:pPr>
        <w:pStyle w:val="BodyText"/>
        <w:ind w:left="46" w:right="81" w:firstLine="641"/>
        <w:spacing w:before="184" w:line="335" w:lineRule="auto"/>
        <w:rPr/>
      </w:pPr>
      <w:r>
        <w:rPr>
          <w:spacing w:val="-5"/>
        </w:rPr>
        <w:t>中关村国家自主创新示范区</w:t>
      </w:r>
      <w:r>
        <w:rPr>
          <w:spacing w:val="-26"/>
        </w:rPr>
        <w:t xml:space="preserve"> </w:t>
      </w:r>
      <w:r>
        <w:rPr>
          <w:spacing w:val="-5"/>
        </w:rPr>
        <w:t>2016</w:t>
      </w:r>
      <w:r>
        <w:rPr>
          <w:spacing w:val="-51"/>
        </w:rPr>
        <w:t xml:space="preserve"> </w:t>
      </w:r>
      <w:r>
        <w:rPr>
          <w:spacing w:val="-5"/>
        </w:rPr>
        <w:t>年</w:t>
      </w:r>
      <w:r>
        <w:rPr>
          <w:spacing w:val="-38"/>
        </w:rPr>
        <w:t xml:space="preserve"> </w:t>
      </w:r>
      <w:r>
        <w:rPr>
          <w:spacing w:val="-5"/>
        </w:rPr>
        <w:t>1</w:t>
      </w:r>
      <w:r>
        <w:rPr>
          <w:spacing w:val="-41"/>
        </w:rPr>
        <w:t xml:space="preserve"> </w:t>
      </w:r>
      <w:r>
        <w:rPr>
          <w:spacing w:val="-5"/>
        </w:rPr>
        <w:t>月</w:t>
      </w:r>
      <w:r>
        <w:rPr>
          <w:spacing w:val="-36"/>
        </w:rPr>
        <w:t xml:space="preserve"> </w:t>
      </w:r>
      <w:r>
        <w:rPr>
          <w:spacing w:val="-5"/>
        </w:rPr>
        <w:t>1</w:t>
      </w:r>
      <w:r>
        <w:rPr>
          <w:spacing w:val="-5"/>
        </w:rPr>
        <w:t xml:space="preserve"> </w:t>
      </w:r>
      <w:r>
        <w:rPr>
          <w:spacing w:val="-5"/>
        </w:rPr>
        <w:t>日至</w:t>
      </w:r>
      <w:r>
        <w:rPr>
          <w:spacing w:val="-41"/>
        </w:rPr>
        <w:t xml:space="preserve"> </w:t>
      </w:r>
      <w:r>
        <w:rPr>
          <w:spacing w:val="-5"/>
        </w:rPr>
        <w:t>8</w:t>
      </w:r>
      <w:r>
        <w:rPr>
          <w:spacing w:val="-41"/>
        </w:rPr>
        <w:t xml:space="preserve"> </w:t>
      </w:r>
      <w:r>
        <w:rPr>
          <w:spacing w:val="-5"/>
        </w:rPr>
        <w:t>月</w:t>
      </w:r>
      <w:r>
        <w:rPr>
          <w:spacing w:val="-34"/>
        </w:rPr>
        <w:t xml:space="preserve"> </w:t>
      </w:r>
      <w:r>
        <w:rPr>
          <w:spacing w:val="-5"/>
        </w:rPr>
        <w:t>31</w:t>
      </w:r>
      <w:r>
        <w:rPr>
          <w:spacing w:val="-5"/>
        </w:rPr>
        <w:t xml:space="preserve"> </w:t>
      </w:r>
      <w:r>
        <w:rPr>
          <w:spacing w:val="-5"/>
        </w:rPr>
        <w:t>日之</w:t>
      </w:r>
      <w:r>
        <w:rPr/>
        <w:t xml:space="preserve"> </w:t>
      </w:r>
      <w:r>
        <w:rPr>
          <w:spacing w:val="12"/>
        </w:rPr>
        <w:t>间发生的尚未纳税的股权奖励事项，符合本通知规定的相关条件</w:t>
      </w:r>
    </w:p>
    <w:p>
      <w:pPr>
        <w:pStyle w:val="BodyText"/>
        <w:ind w:left="40"/>
        <w:spacing w:line="221" w:lineRule="auto"/>
        <w:rPr/>
      </w:pPr>
      <w:r>
        <w:rPr>
          <w:spacing w:val="6"/>
        </w:rPr>
        <w:t>的，可按本通知有关政策执行。</w:t>
      </w:r>
    </w:p>
    <w:p>
      <w:pPr>
        <w:spacing w:line="322" w:lineRule="auto"/>
        <w:rPr>
          <w:rFonts w:ascii="Arial"/>
          <w:sz w:val="21"/>
        </w:rPr>
      </w:pPr>
      <w:r/>
    </w:p>
    <w:p>
      <w:pPr>
        <w:spacing w:line="323" w:lineRule="auto"/>
        <w:rPr>
          <w:rFonts w:ascii="Arial"/>
          <w:sz w:val="21"/>
        </w:rPr>
      </w:pPr>
      <w:r/>
    </w:p>
    <w:p>
      <w:pPr>
        <w:pStyle w:val="BodyText"/>
        <w:ind w:left="674"/>
        <w:spacing w:before="101" w:line="220" w:lineRule="auto"/>
        <w:rPr/>
      </w:pPr>
      <w:r>
        <w:rPr>
          <w:spacing w:val="8"/>
        </w:rPr>
        <w:t>附件：股权奖励税收优惠政策限制性行业目录（略）</w:t>
      </w: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spacing w:line="241" w:lineRule="auto"/>
        <w:rPr>
          <w:rFonts w:ascii="Arial"/>
          <w:sz w:val="21"/>
        </w:rPr>
      </w:pPr>
      <w:r/>
    </w:p>
    <w:p>
      <w:pPr>
        <w:pStyle w:val="BodyText"/>
        <w:ind w:left="4975"/>
        <w:spacing w:before="102" w:line="222" w:lineRule="auto"/>
        <w:outlineLvl w:val="0"/>
        <w:rPr/>
      </w:pPr>
      <w:r>
        <w:rPr>
          <w:spacing w:val="3"/>
        </w:rPr>
        <w:t>财政部</w:t>
      </w:r>
      <w:r>
        <w:rPr>
          <w:spacing w:val="51"/>
        </w:rPr>
        <w:t xml:space="preserve"> </w:t>
      </w:r>
      <w:r>
        <w:rPr>
          <w:spacing w:val="3"/>
        </w:rPr>
        <w:t>国家税务总局</w:t>
      </w:r>
    </w:p>
    <w:p>
      <w:pPr>
        <w:pStyle w:val="BodyText"/>
        <w:ind w:left="5334"/>
        <w:spacing w:before="186" w:line="222" w:lineRule="auto"/>
        <w:rPr/>
      </w:pPr>
      <w:r>
        <w:rPr>
          <w:spacing w:val="-7"/>
        </w:rPr>
        <w:t>2016</w:t>
      </w:r>
      <w:r>
        <w:rPr>
          <w:spacing w:val="-56"/>
        </w:rPr>
        <w:t xml:space="preserve"> </w:t>
      </w:r>
      <w:r>
        <w:rPr>
          <w:spacing w:val="-7"/>
        </w:rPr>
        <w:t>年</w:t>
      </w:r>
      <w:r>
        <w:rPr>
          <w:spacing w:val="-46"/>
        </w:rPr>
        <w:t xml:space="preserve"> </w:t>
      </w:r>
      <w:r>
        <w:rPr>
          <w:spacing w:val="-7"/>
        </w:rPr>
        <w:t>9</w:t>
      </w:r>
      <w:r>
        <w:rPr>
          <w:spacing w:val="-46"/>
        </w:rPr>
        <w:t xml:space="preserve"> </w:t>
      </w:r>
      <w:r>
        <w:rPr>
          <w:spacing w:val="-7"/>
        </w:rPr>
        <w:t>月</w:t>
      </w:r>
      <w:r>
        <w:rPr>
          <w:spacing w:val="-49"/>
        </w:rPr>
        <w:t xml:space="preserve"> </w:t>
      </w:r>
      <w:r>
        <w:rPr>
          <w:spacing w:val="-7"/>
        </w:rPr>
        <w:t>20</w:t>
      </w:r>
      <w:r>
        <w:rPr>
          <w:spacing w:val="-7"/>
        </w:rPr>
        <w:t xml:space="preserve"> </w:t>
      </w:r>
      <w:r>
        <w:rPr>
          <w:spacing w:val="-7"/>
        </w:rPr>
        <w:t>日</w:t>
      </w:r>
    </w:p>
    <w:p>
      <w:pPr>
        <w:spacing w:line="222" w:lineRule="auto"/>
        <w:sectPr>
          <w:headerReference w:type="default" r:id="rId420"/>
          <w:footerReference w:type="default" r:id="rId481"/>
          <w:pgSz w:w="11906" w:h="16839"/>
          <w:pgMar w:top="1040" w:right="1336" w:bottom="885" w:left="1418" w:header="735" w:footer="622" w:gutter="0"/>
        </w:sectPr>
        <w:rPr/>
      </w:pPr>
    </w:p>
    <w:p>
      <w:pPr>
        <w:spacing w:line="396" w:lineRule="auto"/>
        <w:rPr>
          <w:rFonts w:ascii="Arial"/>
          <w:sz w:val="21"/>
        </w:rPr>
      </w:pPr>
      <w:r/>
    </w:p>
    <w:p>
      <w:pPr>
        <w:ind w:left="399"/>
        <w:spacing w:before="114" w:line="559" w:lineRule="exact"/>
        <w:rPr>
          <w:rFonts w:ascii="SimSun" w:hAnsi="SimSun" w:eastAsia="SimSun" w:cs="SimSun"/>
          <w:sz w:val="35"/>
          <w:szCs w:val="35"/>
        </w:rPr>
      </w:pPr>
      <w:bookmarkStart w:name="bookmark120" w:id="168"/>
      <w:bookmarkEnd w:id="168"/>
      <w:r>
        <w:rPr>
          <w:rFonts w:ascii="SimSun" w:hAnsi="SimSun" w:eastAsia="SimSun" w:cs="SimSun"/>
          <w:sz w:val="35"/>
          <w:szCs w:val="35"/>
          <w:b/>
          <w:bCs/>
          <w:spacing w:val="6"/>
          <w:position w:val="14"/>
        </w:rPr>
        <w:t>财政部</w:t>
      </w:r>
      <w:r>
        <w:rPr>
          <w:rFonts w:ascii="SimSun" w:hAnsi="SimSun" w:eastAsia="SimSun" w:cs="SimSun"/>
          <w:sz w:val="35"/>
          <w:szCs w:val="35"/>
          <w:spacing w:val="6"/>
          <w:position w:val="14"/>
        </w:rPr>
        <w:t xml:space="preserve"> </w:t>
      </w:r>
      <w:r>
        <w:rPr>
          <w:rFonts w:ascii="SimSun" w:hAnsi="SimSun" w:eastAsia="SimSun" w:cs="SimSun"/>
          <w:sz w:val="35"/>
          <w:szCs w:val="35"/>
          <w:b/>
          <w:bCs/>
          <w:spacing w:val="6"/>
          <w:position w:val="14"/>
        </w:rPr>
        <w:t>国家税务总局</w:t>
      </w:r>
      <w:r>
        <w:rPr>
          <w:rFonts w:ascii="SimSun" w:hAnsi="SimSun" w:eastAsia="SimSun" w:cs="SimSun"/>
          <w:sz w:val="35"/>
          <w:szCs w:val="35"/>
          <w:spacing w:val="6"/>
          <w:position w:val="14"/>
        </w:rPr>
        <w:t xml:space="preserve"> </w:t>
      </w:r>
      <w:r>
        <w:rPr>
          <w:rFonts w:ascii="SimSun" w:hAnsi="SimSun" w:eastAsia="SimSun" w:cs="SimSun"/>
          <w:sz w:val="35"/>
          <w:szCs w:val="35"/>
          <w:b/>
          <w:bCs/>
          <w:spacing w:val="6"/>
          <w:position w:val="14"/>
        </w:rPr>
        <w:t>证监会关于上市公司股息</w:t>
      </w:r>
      <w:r>
        <w:rPr>
          <w:rFonts w:ascii="SimSun" w:hAnsi="SimSun" w:eastAsia="SimSun" w:cs="SimSun"/>
          <w:sz w:val="35"/>
          <w:szCs w:val="35"/>
          <w:b/>
          <w:bCs/>
          <w:spacing w:val="5"/>
          <w:position w:val="14"/>
        </w:rPr>
        <w:t>红利</w:t>
      </w:r>
    </w:p>
    <w:p>
      <w:pPr>
        <w:ind w:left="1482"/>
        <w:spacing w:line="487" w:lineRule="exact"/>
        <w:rPr>
          <w:rFonts w:ascii="SimSun" w:hAnsi="SimSun" w:eastAsia="SimSun" w:cs="SimSun"/>
          <w:sz w:val="35"/>
          <w:szCs w:val="35"/>
        </w:rPr>
      </w:pPr>
      <w:r>
        <w:rPr>
          <w:rFonts w:ascii="SimSun" w:hAnsi="SimSun" w:eastAsia="SimSun" w:cs="SimSun"/>
          <w:sz w:val="35"/>
          <w:szCs w:val="35"/>
          <w:b/>
          <w:bCs/>
          <w:spacing w:val="5"/>
          <w:position w:val="2"/>
        </w:rPr>
        <w:t>差别化个人所得税政策有关问题的通知</w:t>
      </w:r>
    </w:p>
    <w:p>
      <w:pPr>
        <w:ind w:left="3152"/>
        <w:spacing w:before="142" w:line="231" w:lineRule="auto"/>
        <w:outlineLvl w:val="1"/>
        <w:rPr>
          <w:rFonts w:ascii="KaiTi" w:hAnsi="KaiTi" w:eastAsia="KaiTi" w:cs="KaiTi"/>
          <w:sz w:val="31"/>
          <w:szCs w:val="31"/>
        </w:rPr>
      </w:pPr>
      <w:r>
        <w:rPr>
          <w:rFonts w:ascii="KaiTi" w:hAnsi="KaiTi" w:eastAsia="KaiTi" w:cs="KaiTi"/>
          <w:sz w:val="31"/>
          <w:szCs w:val="31"/>
          <w:spacing w:val="4"/>
        </w:rPr>
        <w:t>财税〔2015〕101</w:t>
      </w:r>
      <w:r>
        <w:rPr>
          <w:rFonts w:ascii="KaiTi" w:hAnsi="KaiTi" w:eastAsia="KaiTi" w:cs="KaiTi"/>
          <w:sz w:val="31"/>
          <w:szCs w:val="31"/>
          <w:spacing w:val="-49"/>
        </w:rPr>
        <w:t xml:space="preserve"> </w:t>
      </w:r>
      <w:r>
        <w:rPr>
          <w:rFonts w:ascii="KaiTi" w:hAnsi="KaiTi" w:eastAsia="KaiTi" w:cs="KaiTi"/>
          <w:sz w:val="31"/>
          <w:szCs w:val="31"/>
          <w:spacing w:val="4"/>
        </w:rPr>
        <w:t>号</w:t>
      </w:r>
    </w:p>
    <w:p>
      <w:pPr>
        <w:spacing w:line="319" w:lineRule="auto"/>
        <w:rPr>
          <w:rFonts w:ascii="Arial"/>
          <w:sz w:val="21"/>
        </w:rPr>
      </w:pPr>
      <w:r/>
    </w:p>
    <w:p>
      <w:pPr>
        <w:spacing w:line="320" w:lineRule="auto"/>
        <w:rPr>
          <w:rFonts w:ascii="Arial"/>
          <w:sz w:val="21"/>
        </w:rPr>
      </w:pPr>
      <w:r/>
    </w:p>
    <w:p>
      <w:pPr>
        <w:pStyle w:val="BodyText"/>
        <w:ind w:left="10" w:firstLine="1"/>
        <w:spacing w:before="101" w:line="333" w:lineRule="auto"/>
        <w:jc w:val="both"/>
        <w:rPr/>
      </w:pPr>
      <w:r>
        <w:rPr>
          <w:spacing w:val="3"/>
        </w:rPr>
        <w:t>各省、</w:t>
      </w:r>
      <w:r>
        <w:rPr>
          <w:spacing w:val="-75"/>
        </w:rPr>
        <w:t xml:space="preserve"> </w:t>
      </w:r>
      <w:r>
        <w:rPr>
          <w:spacing w:val="3"/>
        </w:rPr>
        <w:t>自治区、直辖市、计划单列市财政厅（局）、国家税务局、</w:t>
      </w:r>
      <w:r>
        <w:rPr/>
        <w:t xml:space="preserve"> </w:t>
      </w:r>
      <w:r>
        <w:rPr>
          <w:spacing w:val="6"/>
        </w:rPr>
        <w:t>地方税务局，新疆生产建设兵团财务局，上海、深圳</w:t>
      </w:r>
      <w:r>
        <w:rPr>
          <w:spacing w:val="5"/>
        </w:rPr>
        <w:t>证券交易所，</w:t>
      </w:r>
      <w:r>
        <w:rPr/>
        <w:t xml:space="preserve"> </w:t>
      </w:r>
      <w:r>
        <w:rPr>
          <w:spacing w:val="11"/>
        </w:rPr>
        <w:t>全国中小企业股份转让系统有限责任公司，</w:t>
      </w:r>
      <w:r>
        <w:rPr>
          <w:spacing w:val="-85"/>
        </w:rPr>
        <w:t xml:space="preserve"> </w:t>
      </w:r>
      <w:r>
        <w:rPr>
          <w:spacing w:val="11"/>
        </w:rPr>
        <w:t>中国证券登记结算公</w:t>
      </w:r>
    </w:p>
    <w:p>
      <w:pPr>
        <w:pStyle w:val="BodyText"/>
        <w:ind w:left="42"/>
        <w:spacing w:before="1" w:line="223" w:lineRule="auto"/>
        <w:rPr/>
      </w:pPr>
      <w:r>
        <w:rPr>
          <w:spacing w:val="-17"/>
        </w:rPr>
        <w:t>司：</w:t>
      </w:r>
    </w:p>
    <w:p>
      <w:pPr>
        <w:pStyle w:val="BodyText"/>
        <w:ind w:left="658"/>
        <w:spacing w:before="184" w:line="562" w:lineRule="exact"/>
        <w:rPr/>
      </w:pPr>
      <w:r>
        <w:rPr>
          <w:spacing w:val="13"/>
          <w:position w:val="18"/>
        </w:rPr>
        <w:t>经国务院批准，现就上市公司股息红利差别化个人所得税政</w:t>
      </w:r>
    </w:p>
    <w:p>
      <w:pPr>
        <w:pStyle w:val="BodyText"/>
        <w:ind w:left="20"/>
        <w:spacing w:line="222" w:lineRule="auto"/>
        <w:rPr/>
      </w:pPr>
      <w:r>
        <w:rPr>
          <w:spacing w:val="7"/>
        </w:rPr>
        <w:t>策等有关问题通知如下：</w:t>
      </w:r>
    </w:p>
    <w:p>
      <w:pPr>
        <w:pStyle w:val="BodyText"/>
        <w:ind w:left="671"/>
        <w:spacing w:before="186" w:line="559" w:lineRule="exact"/>
        <w:rPr/>
      </w:pPr>
      <w:r>
        <w:rPr>
          <w:spacing w:val="13"/>
          <w:position w:val="18"/>
        </w:rPr>
        <w:t>一、个人从公开发行和转让市场取得的上市公司股票</w:t>
      </w:r>
      <w:r>
        <w:rPr>
          <w:spacing w:val="12"/>
          <w:position w:val="18"/>
        </w:rPr>
        <w:t>，持股</w:t>
      </w:r>
    </w:p>
    <w:p>
      <w:pPr>
        <w:pStyle w:val="BodyText"/>
        <w:ind w:left="17"/>
        <w:spacing w:before="1" w:line="222" w:lineRule="auto"/>
        <w:rPr/>
      </w:pPr>
      <w:r>
        <w:rPr>
          <w:spacing w:val="6"/>
        </w:rPr>
        <w:t>期限超过</w:t>
      </w:r>
      <w:r>
        <w:rPr>
          <w:spacing w:val="-32"/>
        </w:rPr>
        <w:t xml:space="preserve"> </w:t>
      </w:r>
      <w:r>
        <w:rPr>
          <w:spacing w:val="6"/>
        </w:rPr>
        <w:t>1</w:t>
      </w:r>
      <w:r>
        <w:rPr>
          <w:spacing w:val="-58"/>
        </w:rPr>
        <w:t xml:space="preserve"> </w:t>
      </w:r>
      <w:r>
        <w:rPr>
          <w:spacing w:val="6"/>
        </w:rPr>
        <w:t>年的，股息红利所得暂免征收个人所得税。</w:t>
      </w:r>
    </w:p>
    <w:p>
      <w:pPr>
        <w:pStyle w:val="BodyText"/>
        <w:ind w:left="14" w:right="98" w:firstLine="639"/>
        <w:spacing w:before="191" w:line="333" w:lineRule="auto"/>
        <w:rPr/>
      </w:pPr>
      <w:r>
        <w:rPr>
          <w:spacing w:val="13"/>
        </w:rPr>
        <w:t>个人从公开发行和转让市场取得的上市公司股票，持股期限</w:t>
      </w:r>
      <w:r>
        <w:rPr>
          <w:spacing w:val="14"/>
        </w:rPr>
        <w:t xml:space="preserve"> </w:t>
      </w:r>
      <w:r>
        <w:rPr>
          <w:spacing w:val="9"/>
        </w:rPr>
        <w:t>在</w:t>
      </w:r>
      <w:r>
        <w:rPr>
          <w:spacing w:val="-38"/>
        </w:rPr>
        <w:t xml:space="preserve"> </w:t>
      </w:r>
      <w:r>
        <w:rPr>
          <w:spacing w:val="9"/>
        </w:rPr>
        <w:t>1</w:t>
      </w:r>
      <w:r>
        <w:rPr>
          <w:spacing w:val="-55"/>
        </w:rPr>
        <w:t xml:space="preserve"> </w:t>
      </w:r>
      <w:r>
        <w:rPr>
          <w:spacing w:val="9"/>
        </w:rPr>
        <w:t>个月以内（含</w:t>
      </w:r>
      <w:r>
        <w:rPr>
          <w:spacing w:val="-38"/>
        </w:rPr>
        <w:t xml:space="preserve"> </w:t>
      </w:r>
      <w:r>
        <w:rPr>
          <w:spacing w:val="9"/>
        </w:rPr>
        <w:t>1</w:t>
      </w:r>
      <w:r>
        <w:rPr>
          <w:spacing w:val="-55"/>
        </w:rPr>
        <w:t xml:space="preserve"> </w:t>
      </w:r>
      <w:r>
        <w:rPr>
          <w:spacing w:val="9"/>
        </w:rPr>
        <w:t>个月）的，其股息红利所得全额计入应</w:t>
      </w:r>
      <w:r>
        <w:rPr>
          <w:spacing w:val="8"/>
        </w:rPr>
        <w:t>纳税</w:t>
      </w:r>
      <w:r>
        <w:rPr/>
        <w:t xml:space="preserve"> </w:t>
      </w:r>
      <w:r>
        <w:rPr>
          <w:spacing w:val="-2"/>
        </w:rPr>
        <w:t>所得额；持股期限在</w:t>
      </w:r>
      <w:r>
        <w:rPr>
          <w:spacing w:val="-38"/>
        </w:rPr>
        <w:t xml:space="preserve"> </w:t>
      </w:r>
      <w:r>
        <w:rPr>
          <w:spacing w:val="-2"/>
        </w:rPr>
        <w:t>1</w:t>
      </w:r>
      <w:r>
        <w:rPr>
          <w:spacing w:val="-59"/>
        </w:rPr>
        <w:t xml:space="preserve"> </w:t>
      </w:r>
      <w:r>
        <w:rPr>
          <w:spacing w:val="-2"/>
        </w:rPr>
        <w:t>个月以上至</w:t>
      </w:r>
      <w:r>
        <w:rPr>
          <w:spacing w:val="-41"/>
        </w:rPr>
        <w:t xml:space="preserve"> </w:t>
      </w:r>
      <w:r>
        <w:rPr>
          <w:spacing w:val="-2"/>
        </w:rPr>
        <w:t>1</w:t>
      </w:r>
      <w:r>
        <w:rPr>
          <w:spacing w:val="-58"/>
        </w:rPr>
        <w:t xml:space="preserve"> </w:t>
      </w:r>
      <w:r>
        <w:rPr>
          <w:spacing w:val="-2"/>
        </w:rPr>
        <w:t>年（含</w:t>
      </w:r>
      <w:r>
        <w:rPr>
          <w:spacing w:val="-41"/>
        </w:rPr>
        <w:t xml:space="preserve"> </w:t>
      </w:r>
      <w:r>
        <w:rPr>
          <w:spacing w:val="-2"/>
        </w:rPr>
        <w:t>1</w:t>
      </w:r>
      <w:r>
        <w:rPr>
          <w:spacing w:val="-58"/>
        </w:rPr>
        <w:t xml:space="preserve"> </w:t>
      </w:r>
      <w:r>
        <w:rPr>
          <w:spacing w:val="-2"/>
        </w:rPr>
        <w:t>年）的，暂减按</w:t>
      </w:r>
      <w:r>
        <w:rPr>
          <w:spacing w:val="-45"/>
        </w:rPr>
        <w:t xml:space="preserve"> </w:t>
      </w:r>
      <w:r>
        <w:rPr>
          <w:spacing w:val="-2"/>
        </w:rPr>
        <w:t>50%</w:t>
      </w:r>
      <w:r>
        <w:rPr/>
        <w:t xml:space="preserve"> </w:t>
      </w:r>
      <w:r>
        <w:rPr>
          <w:spacing w:val="14"/>
        </w:rPr>
        <w:t>计入应纳税所得额；上述所得统一适用</w:t>
      </w:r>
      <w:r>
        <w:rPr>
          <w:spacing w:val="-34"/>
        </w:rPr>
        <w:t xml:space="preserve"> </w:t>
      </w:r>
      <w:r>
        <w:rPr>
          <w:spacing w:val="14"/>
        </w:rPr>
        <w:t>20%的税率计征个人所得</w:t>
      </w:r>
    </w:p>
    <w:p>
      <w:pPr>
        <w:pStyle w:val="BodyText"/>
        <w:ind w:left="10"/>
        <w:spacing w:line="222" w:lineRule="auto"/>
        <w:rPr/>
      </w:pPr>
      <w:r>
        <w:rPr>
          <w:spacing w:val="-1"/>
        </w:rPr>
        <w:t>税。</w:t>
      </w:r>
    </w:p>
    <w:p>
      <w:pPr>
        <w:pStyle w:val="BodyText"/>
        <w:ind w:left="9" w:right="100" w:firstLine="659"/>
        <w:spacing w:before="183" w:line="334" w:lineRule="auto"/>
        <w:rPr/>
      </w:pPr>
      <w:r>
        <w:rPr>
          <w:spacing w:val="11"/>
        </w:rPr>
        <w:t>二、上市公司派发股息红利时，对个人持股</w:t>
      </w:r>
      <w:r>
        <w:rPr>
          <w:spacing w:val="-18"/>
        </w:rPr>
        <w:t xml:space="preserve"> </w:t>
      </w:r>
      <w:r>
        <w:rPr>
          <w:spacing w:val="11"/>
        </w:rPr>
        <w:t>1</w:t>
      </w:r>
      <w:r>
        <w:rPr>
          <w:spacing w:val="-51"/>
        </w:rPr>
        <w:t xml:space="preserve"> </w:t>
      </w:r>
      <w:r>
        <w:rPr>
          <w:spacing w:val="11"/>
        </w:rPr>
        <w:t>年以内（含</w:t>
      </w:r>
      <w:r>
        <w:rPr>
          <w:spacing w:val="-34"/>
        </w:rPr>
        <w:t xml:space="preserve"> </w:t>
      </w:r>
      <w:r>
        <w:rPr>
          <w:spacing w:val="11"/>
        </w:rPr>
        <w:t>1</w:t>
      </w:r>
      <w:r>
        <w:rPr/>
        <w:t xml:space="preserve"> </w:t>
      </w:r>
      <w:r>
        <w:rPr>
          <w:spacing w:val="13"/>
        </w:rPr>
        <w:t>年）的，上市公司暂不扣缴个人所得税；待个人转让股票时，证</w:t>
      </w:r>
      <w:r>
        <w:rPr>
          <w:spacing w:val="15"/>
        </w:rPr>
        <w:t xml:space="preserve"> </w:t>
      </w:r>
      <w:r>
        <w:rPr>
          <w:spacing w:val="11"/>
        </w:rPr>
        <w:t>券登记结算公司根据其持股期限计算应纳税额，</w:t>
      </w:r>
      <w:r>
        <w:rPr>
          <w:spacing w:val="-81"/>
        </w:rPr>
        <w:t xml:space="preserve"> </w:t>
      </w:r>
      <w:r>
        <w:rPr>
          <w:spacing w:val="11"/>
        </w:rPr>
        <w:t>由证券公</w:t>
      </w:r>
      <w:r>
        <w:rPr>
          <w:spacing w:val="10"/>
        </w:rPr>
        <w:t>司等股</w:t>
      </w:r>
      <w:r>
        <w:rPr/>
        <w:t xml:space="preserve"> </w:t>
      </w:r>
      <w:r>
        <w:rPr>
          <w:spacing w:val="13"/>
        </w:rPr>
        <w:t>份托管机构从个人资金账户中扣收并划付证券登记结算公司，证</w:t>
      </w:r>
      <w:r>
        <w:rPr>
          <w:spacing w:val="15"/>
        </w:rPr>
        <w:t xml:space="preserve"> </w:t>
      </w:r>
      <w:r>
        <w:rPr>
          <w:spacing w:val="11"/>
        </w:rPr>
        <w:t>券登记结算公司应于次月</w:t>
      </w:r>
      <w:r>
        <w:rPr>
          <w:spacing w:val="-31"/>
        </w:rPr>
        <w:t xml:space="preserve"> </w:t>
      </w:r>
      <w:r>
        <w:rPr>
          <w:spacing w:val="11"/>
        </w:rPr>
        <w:t>5</w:t>
      </w:r>
      <w:r>
        <w:rPr>
          <w:spacing w:val="-55"/>
        </w:rPr>
        <w:t xml:space="preserve"> </w:t>
      </w:r>
      <w:r>
        <w:rPr>
          <w:spacing w:val="11"/>
        </w:rPr>
        <w:t>个工作日内划付上市公司，上市公司</w:t>
      </w:r>
    </w:p>
    <w:p>
      <w:pPr>
        <w:pStyle w:val="BodyText"/>
        <w:ind w:left="16"/>
        <w:spacing w:before="1" w:line="219" w:lineRule="auto"/>
        <w:rPr/>
      </w:pPr>
      <w:r>
        <w:rPr>
          <w:spacing w:val="9"/>
        </w:rPr>
        <w:t>在收到税款当月的法定申报期内向主管税务机关申报</w:t>
      </w:r>
      <w:r>
        <w:rPr>
          <w:spacing w:val="8"/>
        </w:rPr>
        <w:t>缴纳。</w:t>
      </w:r>
    </w:p>
    <w:p>
      <w:pPr>
        <w:pStyle w:val="BodyText"/>
        <w:ind w:left="674"/>
        <w:spacing w:before="190" w:line="562" w:lineRule="exact"/>
        <w:rPr/>
      </w:pPr>
      <w:r>
        <w:rPr>
          <w:spacing w:val="13"/>
          <w:position w:val="18"/>
        </w:rPr>
        <w:t>三、上市公司股息红利差别化个人所得税政</w:t>
      </w:r>
      <w:r>
        <w:rPr>
          <w:spacing w:val="12"/>
          <w:position w:val="18"/>
        </w:rPr>
        <w:t>策其他有关操作</w:t>
      </w:r>
    </w:p>
    <w:p>
      <w:pPr>
        <w:pStyle w:val="BodyText"/>
        <w:ind w:left="22"/>
        <w:spacing w:line="222" w:lineRule="auto"/>
        <w:rPr/>
      </w:pPr>
      <w:r>
        <w:rPr>
          <w:spacing w:val="11"/>
        </w:rPr>
        <w:t>事项，按照《财政部</w:t>
      </w:r>
      <w:r>
        <w:rPr>
          <w:spacing w:val="58"/>
        </w:rPr>
        <w:t xml:space="preserve"> </w:t>
      </w:r>
      <w:r>
        <w:rPr>
          <w:spacing w:val="11"/>
        </w:rPr>
        <w:t>国家税务总局</w:t>
      </w:r>
      <w:r>
        <w:rPr>
          <w:spacing w:val="11"/>
        </w:rPr>
        <w:t xml:space="preserve"> </w:t>
      </w:r>
      <w:r>
        <w:rPr>
          <w:spacing w:val="11"/>
        </w:rPr>
        <w:t>证监会关于实施上市公司股</w:t>
      </w:r>
    </w:p>
    <w:p>
      <w:pPr>
        <w:spacing w:line="222" w:lineRule="auto"/>
        <w:sectPr>
          <w:headerReference w:type="default" r:id="rId451"/>
          <w:footerReference w:type="default" r:id="rId482"/>
          <w:pgSz w:w="11906" w:h="16839"/>
          <w:pgMar w:top="1040" w:right="1318" w:bottom="885" w:left="1418" w:header="735" w:footer="622" w:gutter="0"/>
        </w:sectPr>
        <w:rPr/>
      </w:pPr>
    </w:p>
    <w:p>
      <w:pPr>
        <w:spacing w:line="449" w:lineRule="auto"/>
        <w:rPr>
          <w:rFonts w:ascii="Arial"/>
          <w:sz w:val="21"/>
        </w:rPr>
      </w:pPr>
      <w:r>
        <w:pict>
          <v:shape id="_x0000_s374" style="position:absolute;margin-left:70.9pt;margin-top:747.7pt;mso-position-vertical-relative:page;mso-position-horizontal-relative:page;width:144pt;height:0pt;z-index:252712960;" o:allowincell="f" filled="false" strokecolor="#000000" strokeweight="0.00pt" coordsize="2880,0" coordorigin="0,0" path="m,l2880,0e">
            <v:stroke endcap="square" joinstyle="bevel" miterlimit="0"/>
          </v:shape>
        </w:pict>
      </w:r>
      <w:r/>
    </w:p>
    <w:p>
      <w:pPr>
        <w:pStyle w:val="BodyText"/>
        <w:ind w:left="35"/>
        <w:spacing w:before="101" w:line="222" w:lineRule="auto"/>
        <w:rPr/>
      </w:pPr>
      <w:r>
        <w:rPr>
          <w:spacing w:val="11"/>
        </w:rPr>
        <w:t>息红利差别化个人所得税政策有关问题的通知》（财税〔2012〕</w:t>
      </w:r>
    </w:p>
    <w:p>
      <w:pPr>
        <w:pStyle w:val="BodyText"/>
        <w:ind w:left="27"/>
        <w:spacing w:before="185" w:line="221" w:lineRule="auto"/>
        <w:rPr/>
      </w:pPr>
      <w:r>
        <w:rPr>
          <w:spacing w:val="3"/>
        </w:rPr>
        <w:t>85</w:t>
      </w:r>
      <w:r>
        <w:rPr>
          <w:spacing w:val="-42"/>
        </w:rPr>
        <w:t xml:space="preserve"> </w:t>
      </w:r>
      <w:r>
        <w:rPr>
          <w:spacing w:val="3"/>
        </w:rPr>
        <w:t>号）的相关规定执行。</w:t>
      </w:r>
    </w:p>
    <w:p>
      <w:pPr>
        <w:pStyle w:val="BodyText"/>
        <w:ind w:left="4" w:firstLine="683"/>
        <w:spacing w:before="188" w:line="318" w:lineRule="auto"/>
        <w:rPr>
          <w:sz w:val="16"/>
          <w:szCs w:val="16"/>
        </w:rPr>
      </w:pPr>
      <w:r>
        <w:rPr>
          <w:spacing w:val="12"/>
        </w:rPr>
        <w:t>四、全国中小企业股份转让系统挂牌公司股息红利差别化个</w:t>
      </w:r>
      <w:r>
        <w:rPr>
          <w:spacing w:val="5"/>
        </w:rPr>
        <w:t xml:space="preserve"> </w:t>
      </w:r>
      <w:r>
        <w:rPr>
          <w:spacing w:val="14"/>
        </w:rPr>
        <w:t>人所得税政策，按照本通知规定执行。其他</w:t>
      </w:r>
      <w:r>
        <w:rPr>
          <w:spacing w:val="13"/>
        </w:rPr>
        <w:t>有关操作事项，按照</w:t>
      </w:r>
      <w:r>
        <w:rPr/>
        <w:t xml:space="preserve"> </w:t>
      </w:r>
      <w:r>
        <w:rPr>
          <w:spacing w:val="19"/>
        </w:rPr>
        <w:t>《财政部国家税务总局</w:t>
      </w:r>
      <w:r>
        <w:rPr>
          <w:spacing w:val="19"/>
        </w:rPr>
        <w:t xml:space="preserve"> </w:t>
      </w:r>
      <w:r>
        <w:rPr>
          <w:spacing w:val="19"/>
        </w:rPr>
        <w:t>证监会关于实施全国中小企业股份转让</w:t>
      </w:r>
      <w:r>
        <w:rPr>
          <w:spacing w:val="6"/>
        </w:rPr>
        <w:t xml:space="preserve"> </w:t>
      </w:r>
      <w:r>
        <w:rPr>
          <w:spacing w:val="13"/>
        </w:rPr>
        <w:t>系统挂牌公司股息红利差别化个人所得税政策有关问题的通知》</w:t>
      </w:r>
      <w:r>
        <w:rPr>
          <w:spacing w:val="15"/>
        </w:rPr>
        <w:t xml:space="preserve"> </w:t>
      </w:r>
      <w:r>
        <w:rPr>
          <w:spacing w:val="6"/>
        </w:rPr>
        <w:t>（财税〔2014〕48</w:t>
      </w:r>
      <w:r>
        <w:rPr>
          <w:spacing w:val="-39"/>
        </w:rPr>
        <w:t xml:space="preserve"> </w:t>
      </w:r>
      <w:r>
        <w:rPr>
          <w:spacing w:val="6"/>
        </w:rPr>
        <w:t>号）的相关规定执行。</w:t>
      </w:r>
      <w:hyperlink w:history="true" w:anchor="bookmark182">
        <w:r>
          <w:rPr>
            <w:sz w:val="16"/>
            <w:szCs w:val="16"/>
            <w:spacing w:val="6"/>
            <w:position w:val="16"/>
          </w:rPr>
          <w:t>48</w:t>
        </w:r>
      </w:hyperlink>
    </w:p>
    <w:p>
      <w:pPr>
        <w:pStyle w:val="BodyText"/>
        <w:ind w:left="662"/>
        <w:spacing w:before="121" w:line="221" w:lineRule="auto"/>
        <w:rPr/>
      </w:pPr>
      <w:r>
        <w:rPr>
          <w:spacing w:val="-5"/>
        </w:rPr>
        <w:t>五、本通知自</w:t>
      </w:r>
      <w:r>
        <w:rPr>
          <w:spacing w:val="-30"/>
        </w:rPr>
        <w:t xml:space="preserve"> </w:t>
      </w:r>
      <w:r>
        <w:rPr>
          <w:spacing w:val="-5"/>
        </w:rPr>
        <w:t>2015</w:t>
      </w:r>
      <w:r>
        <w:rPr>
          <w:spacing w:val="-56"/>
        </w:rPr>
        <w:t xml:space="preserve"> </w:t>
      </w:r>
      <w:r>
        <w:rPr>
          <w:spacing w:val="-5"/>
        </w:rPr>
        <w:t>年</w:t>
      </w:r>
      <w:r>
        <w:rPr>
          <w:spacing w:val="-48"/>
        </w:rPr>
        <w:t xml:space="preserve"> </w:t>
      </w:r>
      <w:r>
        <w:rPr>
          <w:spacing w:val="-5"/>
        </w:rPr>
        <w:t>9</w:t>
      </w:r>
      <w:r>
        <w:rPr>
          <w:spacing w:val="-46"/>
        </w:rPr>
        <w:t xml:space="preserve"> </w:t>
      </w:r>
      <w:r>
        <w:rPr>
          <w:spacing w:val="-5"/>
        </w:rPr>
        <w:t>月</w:t>
      </w:r>
      <w:r>
        <w:rPr>
          <w:spacing w:val="-45"/>
        </w:rPr>
        <w:t xml:space="preserve"> </w:t>
      </w:r>
      <w:r>
        <w:rPr>
          <w:spacing w:val="-5"/>
        </w:rPr>
        <w:t>8</w:t>
      </w:r>
      <w:r>
        <w:rPr>
          <w:spacing w:val="-5"/>
        </w:rPr>
        <w:t xml:space="preserve"> </w:t>
      </w:r>
      <w:r>
        <w:rPr>
          <w:spacing w:val="-5"/>
        </w:rPr>
        <w:t>日起施行。</w:t>
      </w:r>
    </w:p>
    <w:p>
      <w:pPr>
        <w:pStyle w:val="BodyText"/>
        <w:ind w:left="16" w:firstLine="642"/>
        <w:spacing w:before="193" w:line="333" w:lineRule="auto"/>
        <w:rPr/>
      </w:pPr>
      <w:r>
        <w:rPr>
          <w:spacing w:val="-1"/>
        </w:rPr>
        <w:t>上市公司派发股息红利，股权登记日在</w:t>
      </w:r>
      <w:r>
        <w:rPr>
          <w:spacing w:val="-46"/>
        </w:rPr>
        <w:t xml:space="preserve"> </w:t>
      </w:r>
      <w:r>
        <w:rPr>
          <w:spacing w:val="-1"/>
        </w:rPr>
        <w:t>2015</w:t>
      </w:r>
      <w:r>
        <w:rPr>
          <w:spacing w:val="-56"/>
        </w:rPr>
        <w:t xml:space="preserve"> </w:t>
      </w:r>
      <w:r>
        <w:rPr>
          <w:spacing w:val="-1"/>
        </w:rPr>
        <w:t>年</w:t>
      </w:r>
      <w:r>
        <w:rPr>
          <w:spacing w:val="-48"/>
        </w:rPr>
        <w:t xml:space="preserve"> </w:t>
      </w:r>
      <w:r>
        <w:rPr>
          <w:spacing w:val="-1"/>
        </w:rPr>
        <w:t>9</w:t>
      </w:r>
      <w:r>
        <w:rPr>
          <w:spacing w:val="-46"/>
        </w:rPr>
        <w:t xml:space="preserve"> </w:t>
      </w:r>
      <w:r>
        <w:rPr>
          <w:spacing w:val="-1"/>
        </w:rPr>
        <w:t>月</w:t>
      </w:r>
      <w:r>
        <w:rPr>
          <w:spacing w:val="-46"/>
        </w:rPr>
        <w:t xml:space="preserve"> </w:t>
      </w:r>
      <w:r>
        <w:rPr>
          <w:spacing w:val="-1"/>
        </w:rPr>
        <w:t>8</w:t>
      </w:r>
      <w:r>
        <w:rPr>
          <w:spacing w:val="-1"/>
        </w:rPr>
        <w:t xml:space="preserve"> </w:t>
      </w:r>
      <w:r>
        <w:rPr>
          <w:spacing w:val="-1"/>
        </w:rPr>
        <w:t>日之后</w:t>
      </w:r>
      <w:r>
        <w:rPr/>
        <w:t xml:space="preserve"> </w:t>
      </w:r>
      <w:r>
        <w:rPr>
          <w:spacing w:val="13"/>
        </w:rPr>
        <w:t>的，股息红利所得按照本通知的规定执行。本通知实施之日个人</w:t>
      </w:r>
      <w:r>
        <w:rPr>
          <w:spacing w:val="8"/>
        </w:rPr>
        <w:t xml:space="preserve"> </w:t>
      </w:r>
      <w:r>
        <w:rPr>
          <w:spacing w:val="13"/>
        </w:rPr>
        <w:t>投资者证券账户已持有的上市公司股票，其持股时间自取得之日</w:t>
      </w:r>
    </w:p>
    <w:p>
      <w:pPr>
        <w:pStyle w:val="BodyText"/>
        <w:ind w:left="15"/>
        <w:spacing w:before="1" w:line="221" w:lineRule="auto"/>
        <w:rPr/>
      </w:pPr>
      <w:r>
        <w:rPr>
          <w:spacing w:val="3"/>
        </w:rPr>
        <w:t>起计算。</w:t>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pStyle w:val="BodyText"/>
        <w:ind w:left="4550"/>
        <w:spacing w:before="101" w:line="222" w:lineRule="auto"/>
        <w:rPr/>
      </w:pPr>
      <w:r>
        <w:rPr>
          <w:spacing w:val="5"/>
        </w:rPr>
        <w:t>财政部</w:t>
      </w:r>
      <w:r>
        <w:rPr>
          <w:spacing w:val="49"/>
        </w:rPr>
        <w:t xml:space="preserve"> </w:t>
      </w:r>
      <w:r>
        <w:rPr>
          <w:spacing w:val="5"/>
        </w:rPr>
        <w:t>国家税务总局</w:t>
      </w:r>
      <w:r>
        <w:rPr>
          <w:spacing w:val="5"/>
        </w:rPr>
        <w:t xml:space="preserve"> </w:t>
      </w:r>
      <w:r>
        <w:rPr>
          <w:spacing w:val="5"/>
        </w:rPr>
        <w:t>证监会</w:t>
      </w:r>
    </w:p>
    <w:p>
      <w:pPr>
        <w:pStyle w:val="BodyText"/>
        <w:ind w:left="5494"/>
        <w:spacing w:before="187" w:line="222" w:lineRule="auto"/>
        <w:outlineLvl w:val="0"/>
        <w:rPr/>
      </w:pPr>
      <w:bookmarkStart w:name="bookmark182" w:id="169"/>
      <w:bookmarkEnd w:id="169"/>
      <w:r>
        <w:rPr>
          <w:spacing w:val="-9"/>
        </w:rPr>
        <w:t>2015</w:t>
      </w:r>
      <w:r>
        <w:rPr>
          <w:spacing w:val="-50"/>
        </w:rPr>
        <w:t xml:space="preserve"> </w:t>
      </w:r>
      <w:r>
        <w:rPr>
          <w:spacing w:val="-9"/>
        </w:rPr>
        <w:t>年</w:t>
      </w:r>
      <w:r>
        <w:rPr>
          <w:spacing w:val="-46"/>
        </w:rPr>
        <w:t xml:space="preserve"> </w:t>
      </w:r>
      <w:r>
        <w:rPr>
          <w:spacing w:val="-9"/>
        </w:rPr>
        <w:t>9</w:t>
      </w:r>
      <w:r>
        <w:rPr>
          <w:spacing w:val="-46"/>
        </w:rPr>
        <w:t xml:space="preserve"> </w:t>
      </w:r>
      <w:r>
        <w:rPr>
          <w:spacing w:val="-9"/>
        </w:rPr>
        <w:t>月</w:t>
      </w:r>
      <w:r>
        <w:rPr>
          <w:spacing w:val="-48"/>
        </w:rPr>
        <w:t xml:space="preserve"> </w:t>
      </w:r>
      <w:r>
        <w:rPr>
          <w:spacing w:val="-9"/>
        </w:rPr>
        <w:t>7</w:t>
      </w:r>
      <w:r>
        <w:rPr>
          <w:spacing w:val="-9"/>
        </w:rPr>
        <w:t xml:space="preserve"> </w:t>
      </w:r>
      <w:r>
        <w:rPr>
          <w:spacing w:val="-9"/>
        </w:rPr>
        <w:t>日</w:t>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pStyle w:val="BodyText"/>
        <w:ind w:left="13" w:right="40" w:firstLine="556"/>
        <w:spacing w:before="65" w:line="249" w:lineRule="auto"/>
        <w:rPr>
          <w:sz w:val="20"/>
          <w:szCs w:val="20"/>
        </w:rPr>
      </w:pPr>
      <w:r>
        <w:rPr>
          <w:sz w:val="13"/>
          <w:szCs w:val="13"/>
          <w:spacing w:val="9"/>
          <w:position w:val="13"/>
        </w:rPr>
        <w:t>48</w:t>
      </w:r>
      <w:r>
        <w:rPr>
          <w:sz w:val="13"/>
          <w:szCs w:val="13"/>
          <w:spacing w:val="9"/>
          <w:position w:val="13"/>
        </w:rPr>
        <w:t xml:space="preserve">  </w:t>
      </w:r>
      <w:r>
        <w:rPr>
          <w:sz w:val="20"/>
          <w:szCs w:val="20"/>
          <w:spacing w:val="9"/>
        </w:rPr>
        <w:t>根据《财政部</w:t>
      </w:r>
      <w:r>
        <w:rPr>
          <w:sz w:val="20"/>
          <w:szCs w:val="20"/>
          <w:spacing w:val="9"/>
        </w:rPr>
        <w:t xml:space="preserve">  </w:t>
      </w:r>
      <w:r>
        <w:rPr>
          <w:sz w:val="20"/>
          <w:szCs w:val="20"/>
          <w:spacing w:val="9"/>
        </w:rPr>
        <w:t>税务总局</w:t>
      </w:r>
      <w:r>
        <w:rPr>
          <w:sz w:val="20"/>
          <w:szCs w:val="20"/>
          <w:spacing w:val="9"/>
        </w:rPr>
        <w:t xml:space="preserve">  </w:t>
      </w:r>
      <w:r>
        <w:rPr>
          <w:sz w:val="20"/>
          <w:szCs w:val="20"/>
          <w:spacing w:val="9"/>
        </w:rPr>
        <w:t>证监会关于继续实施全国中小企业股份转让系</w:t>
      </w:r>
      <w:r>
        <w:rPr>
          <w:sz w:val="20"/>
          <w:szCs w:val="20"/>
          <w:spacing w:val="8"/>
        </w:rPr>
        <w:t>统挂牌公司股息</w:t>
      </w:r>
      <w:r>
        <w:rPr>
          <w:sz w:val="20"/>
          <w:szCs w:val="20"/>
        </w:rPr>
        <w:t xml:space="preserve"> </w:t>
      </w:r>
      <w:r>
        <w:rPr>
          <w:sz w:val="20"/>
          <w:szCs w:val="20"/>
          <w:spacing w:val="7"/>
        </w:rPr>
        <w:t>红利差别化个人所得税政策的公告》（2019</w:t>
      </w:r>
      <w:r>
        <w:rPr>
          <w:sz w:val="20"/>
          <w:szCs w:val="20"/>
          <w:spacing w:val="-36"/>
        </w:rPr>
        <w:t xml:space="preserve"> </w:t>
      </w:r>
      <w:r>
        <w:rPr>
          <w:sz w:val="20"/>
          <w:szCs w:val="20"/>
          <w:spacing w:val="7"/>
        </w:rPr>
        <w:t>年第</w:t>
      </w:r>
      <w:r>
        <w:rPr>
          <w:sz w:val="20"/>
          <w:szCs w:val="20"/>
          <w:spacing w:val="-27"/>
        </w:rPr>
        <w:t xml:space="preserve"> </w:t>
      </w:r>
      <w:r>
        <w:rPr>
          <w:sz w:val="20"/>
          <w:szCs w:val="20"/>
          <w:spacing w:val="7"/>
        </w:rPr>
        <w:t>7</w:t>
      </w:r>
      <w:r>
        <w:rPr>
          <w:sz w:val="20"/>
          <w:szCs w:val="20"/>
          <w:spacing w:val="6"/>
        </w:rPr>
        <w:t>8</w:t>
      </w:r>
      <w:r>
        <w:rPr>
          <w:sz w:val="20"/>
          <w:szCs w:val="20"/>
          <w:spacing w:val="-29"/>
        </w:rPr>
        <w:t xml:space="preserve"> </w:t>
      </w:r>
      <w:r>
        <w:rPr>
          <w:sz w:val="20"/>
          <w:szCs w:val="20"/>
          <w:spacing w:val="6"/>
        </w:rPr>
        <w:t>号</w:t>
      </w:r>
      <w:r>
        <w:rPr>
          <w:sz w:val="20"/>
          <w:szCs w:val="20"/>
          <w:spacing w:val="14"/>
        </w:rPr>
        <w:t>），</w:t>
      </w:r>
      <w:r>
        <w:rPr>
          <w:sz w:val="20"/>
          <w:szCs w:val="20"/>
          <w:spacing w:val="6"/>
        </w:rPr>
        <w:t>本文件第四条废止。</w:t>
      </w:r>
    </w:p>
    <w:p>
      <w:pPr>
        <w:spacing w:line="249" w:lineRule="auto"/>
        <w:sectPr>
          <w:headerReference w:type="default" r:id="rId374"/>
          <w:footerReference w:type="default" r:id="rId483"/>
          <w:pgSz w:w="11906" w:h="16839"/>
          <w:pgMar w:top="1040" w:right="1417" w:bottom="885" w:left="1418" w:header="735" w:footer="622" w:gutter="0"/>
        </w:sectPr>
        <w:rPr>
          <w:sz w:val="20"/>
          <w:szCs w:val="20"/>
        </w:rPr>
      </w:pPr>
    </w:p>
    <w:p>
      <w:pPr>
        <w:spacing w:line="396" w:lineRule="auto"/>
        <w:rPr>
          <w:rFonts w:ascii="Arial"/>
          <w:sz w:val="21"/>
        </w:rPr>
      </w:pPr>
      <w:r/>
    </w:p>
    <w:p>
      <w:pPr>
        <w:ind w:left="2738" w:right="224" w:hanging="2608"/>
        <w:spacing w:before="113" w:line="260" w:lineRule="auto"/>
        <w:rPr>
          <w:rFonts w:ascii="SimSun" w:hAnsi="SimSun" w:eastAsia="SimSun" w:cs="SimSun"/>
          <w:sz w:val="35"/>
          <w:szCs w:val="35"/>
        </w:rPr>
      </w:pPr>
      <w:bookmarkStart w:name="bookmark121" w:id="170"/>
      <w:bookmarkEnd w:id="170"/>
      <w:r>
        <w:rPr>
          <w:rFonts w:ascii="SimSun" w:hAnsi="SimSun" w:eastAsia="SimSun" w:cs="SimSun"/>
          <w:sz w:val="35"/>
          <w:szCs w:val="35"/>
          <w:b/>
          <w:bCs/>
          <w:spacing w:val="6"/>
        </w:rPr>
        <w:t>财政部</w:t>
      </w:r>
      <w:r>
        <w:rPr>
          <w:rFonts w:ascii="SimSun" w:hAnsi="SimSun" w:eastAsia="SimSun" w:cs="SimSun"/>
          <w:sz w:val="35"/>
          <w:szCs w:val="35"/>
          <w:spacing w:val="6"/>
        </w:rPr>
        <w:t xml:space="preserve"> </w:t>
      </w:r>
      <w:r>
        <w:rPr>
          <w:rFonts w:ascii="SimSun" w:hAnsi="SimSun" w:eastAsia="SimSun" w:cs="SimSun"/>
          <w:sz w:val="35"/>
          <w:szCs w:val="35"/>
          <w:b/>
          <w:bCs/>
          <w:spacing w:val="6"/>
        </w:rPr>
        <w:t>国家税务总局关于进一步完善固定资产加速折旧</w:t>
      </w:r>
      <w:r>
        <w:rPr>
          <w:rFonts w:ascii="SimSun" w:hAnsi="SimSun" w:eastAsia="SimSun" w:cs="SimSun"/>
          <w:sz w:val="35"/>
          <w:szCs w:val="35"/>
        </w:rPr>
        <w:t xml:space="preserve"> </w:t>
      </w:r>
      <w:r>
        <w:rPr>
          <w:rFonts w:ascii="SimSun" w:hAnsi="SimSun" w:eastAsia="SimSun" w:cs="SimSun"/>
          <w:sz w:val="35"/>
          <w:szCs w:val="35"/>
          <w:b/>
          <w:bCs/>
          <w:spacing w:val="5"/>
        </w:rPr>
        <w:t>企业所得税政策的通知</w:t>
      </w:r>
    </w:p>
    <w:p>
      <w:pPr>
        <w:ind w:left="3152"/>
        <w:spacing w:before="204" w:line="231" w:lineRule="auto"/>
        <w:outlineLvl w:val="1"/>
        <w:rPr>
          <w:rFonts w:ascii="KaiTi" w:hAnsi="KaiTi" w:eastAsia="KaiTi" w:cs="KaiTi"/>
          <w:sz w:val="31"/>
          <w:szCs w:val="31"/>
        </w:rPr>
      </w:pPr>
      <w:r>
        <w:rPr>
          <w:rFonts w:ascii="KaiTi" w:hAnsi="KaiTi" w:eastAsia="KaiTi" w:cs="KaiTi"/>
          <w:sz w:val="31"/>
          <w:szCs w:val="31"/>
          <w:spacing w:val="4"/>
        </w:rPr>
        <w:t>财税〔2015〕106</w:t>
      </w:r>
      <w:r>
        <w:rPr>
          <w:rFonts w:ascii="KaiTi" w:hAnsi="KaiTi" w:eastAsia="KaiTi" w:cs="KaiTi"/>
          <w:sz w:val="31"/>
          <w:szCs w:val="31"/>
          <w:spacing w:val="-49"/>
        </w:rPr>
        <w:t xml:space="preserve"> </w:t>
      </w:r>
      <w:r>
        <w:rPr>
          <w:rFonts w:ascii="KaiTi" w:hAnsi="KaiTi" w:eastAsia="KaiTi" w:cs="KaiTi"/>
          <w:sz w:val="31"/>
          <w:szCs w:val="31"/>
          <w:spacing w:val="4"/>
        </w:rPr>
        <w:t>号</w:t>
      </w:r>
    </w:p>
    <w:p>
      <w:pPr>
        <w:spacing w:line="318" w:lineRule="auto"/>
        <w:rPr>
          <w:rFonts w:ascii="Arial"/>
          <w:sz w:val="21"/>
        </w:rPr>
      </w:pPr>
      <w:r/>
    </w:p>
    <w:p>
      <w:pPr>
        <w:spacing w:line="319" w:lineRule="auto"/>
        <w:rPr>
          <w:rFonts w:ascii="Arial"/>
          <w:sz w:val="21"/>
        </w:rPr>
      </w:pPr>
      <w:r/>
    </w:p>
    <w:p>
      <w:pPr>
        <w:pStyle w:val="BodyText"/>
        <w:spacing w:before="100" w:line="560" w:lineRule="exact"/>
        <w:jc w:val="right"/>
        <w:rPr/>
      </w:pPr>
      <w:r>
        <w:rPr>
          <w:spacing w:val="3"/>
          <w:position w:val="18"/>
        </w:rPr>
        <w:t>各省、</w:t>
      </w:r>
      <w:r>
        <w:rPr>
          <w:spacing w:val="-75"/>
          <w:position w:val="18"/>
        </w:rPr>
        <w:t xml:space="preserve"> </w:t>
      </w:r>
      <w:r>
        <w:rPr>
          <w:spacing w:val="3"/>
          <w:position w:val="18"/>
        </w:rPr>
        <w:t>自治区、直辖市、计划单列市财政厅（局）、国家税务局、</w:t>
      </w:r>
    </w:p>
    <w:p>
      <w:pPr>
        <w:pStyle w:val="BodyText"/>
        <w:ind w:left="10"/>
        <w:spacing w:line="222" w:lineRule="auto"/>
        <w:rPr/>
      </w:pPr>
      <w:r>
        <w:rPr>
          <w:spacing w:val="8"/>
        </w:rPr>
        <w:t>地方税务局，新疆生产建设兵团财务局：</w:t>
      </w:r>
    </w:p>
    <w:p>
      <w:pPr>
        <w:pStyle w:val="BodyText"/>
        <w:ind w:left="647"/>
        <w:spacing w:before="188" w:line="559" w:lineRule="exact"/>
        <w:rPr/>
      </w:pPr>
      <w:r>
        <w:rPr>
          <w:spacing w:val="14"/>
          <w:position w:val="18"/>
        </w:rPr>
        <w:t>根据国务院常务会议的有关决定精神，现就有</w:t>
      </w:r>
      <w:r>
        <w:rPr>
          <w:spacing w:val="13"/>
          <w:position w:val="18"/>
        </w:rPr>
        <w:t>关固定资产加</w:t>
      </w:r>
    </w:p>
    <w:p>
      <w:pPr>
        <w:pStyle w:val="BodyText"/>
        <w:ind w:left="12"/>
        <w:spacing w:line="221" w:lineRule="auto"/>
        <w:rPr/>
      </w:pPr>
      <w:r>
        <w:rPr>
          <w:spacing w:val="8"/>
        </w:rPr>
        <w:t>速折旧企业所得税政策问题通知如下：</w:t>
      </w:r>
    </w:p>
    <w:p>
      <w:pPr>
        <w:pStyle w:val="BodyText"/>
        <w:ind w:left="38" w:right="102" w:firstLine="632"/>
        <w:spacing w:before="187" w:line="334" w:lineRule="auto"/>
        <w:rPr/>
      </w:pPr>
      <w:r>
        <w:rPr>
          <w:spacing w:val="13"/>
        </w:rPr>
        <w:t>一、对轻工、纺织、机械、汽车等四个领域重点行业</w:t>
      </w:r>
      <w:r>
        <w:rPr>
          <w:spacing w:val="12"/>
        </w:rPr>
        <w:t>（具体</w:t>
      </w:r>
      <w:r>
        <w:rPr/>
        <w:t xml:space="preserve"> </w:t>
      </w:r>
      <w:r>
        <w:rPr>
          <w:spacing w:val="-1"/>
        </w:rPr>
        <w:t>范围见附件）的企业</w:t>
      </w:r>
      <w:r>
        <w:rPr>
          <w:spacing w:val="-48"/>
        </w:rPr>
        <w:t xml:space="preserve"> </w:t>
      </w:r>
      <w:r>
        <w:rPr>
          <w:spacing w:val="-1"/>
        </w:rPr>
        <w:t>2015</w:t>
      </w:r>
      <w:r>
        <w:rPr>
          <w:spacing w:val="-56"/>
        </w:rPr>
        <w:t xml:space="preserve"> </w:t>
      </w:r>
      <w:r>
        <w:rPr>
          <w:spacing w:val="-1"/>
        </w:rPr>
        <w:t>年</w:t>
      </w:r>
      <w:r>
        <w:rPr>
          <w:spacing w:val="-43"/>
        </w:rPr>
        <w:t xml:space="preserve"> </w:t>
      </w:r>
      <w:r>
        <w:rPr>
          <w:spacing w:val="-1"/>
        </w:rPr>
        <w:t>1</w:t>
      </w:r>
      <w:r>
        <w:rPr>
          <w:spacing w:val="-45"/>
        </w:rPr>
        <w:t xml:space="preserve"> </w:t>
      </w:r>
      <w:r>
        <w:rPr>
          <w:spacing w:val="-1"/>
        </w:rPr>
        <w:t>月</w:t>
      </w:r>
      <w:r>
        <w:rPr>
          <w:spacing w:val="-41"/>
        </w:rPr>
        <w:t xml:space="preserve"> </w:t>
      </w:r>
      <w:r>
        <w:rPr>
          <w:spacing w:val="-1"/>
        </w:rPr>
        <w:t>1</w:t>
      </w:r>
      <w:r>
        <w:rPr>
          <w:spacing w:val="-1"/>
        </w:rPr>
        <w:t xml:space="preserve"> </w:t>
      </w:r>
      <w:r>
        <w:rPr>
          <w:spacing w:val="-1"/>
        </w:rPr>
        <w:t>日后新购</w:t>
      </w:r>
      <w:r>
        <w:rPr>
          <w:spacing w:val="-2"/>
        </w:rPr>
        <w:t>进的固定资产，可由</w:t>
      </w:r>
    </w:p>
    <w:p>
      <w:pPr>
        <w:pStyle w:val="BodyText"/>
        <w:ind w:left="15"/>
        <w:spacing w:before="1" w:line="220" w:lineRule="auto"/>
        <w:rPr/>
      </w:pPr>
      <w:r>
        <w:rPr>
          <w:spacing w:val="8"/>
        </w:rPr>
        <w:t>企业选择缩短折旧年限或采取加速折旧的方法。</w:t>
      </w:r>
    </w:p>
    <w:p>
      <w:pPr>
        <w:pStyle w:val="BodyText"/>
        <w:ind w:left="4" w:right="18" w:firstLine="664"/>
        <w:spacing w:before="187" w:line="334" w:lineRule="auto"/>
        <w:rPr/>
      </w:pPr>
      <w:r>
        <w:rPr>
          <w:spacing w:val="-2"/>
        </w:rPr>
        <w:t>二、对上述行业的小型微利企业</w:t>
      </w:r>
      <w:r>
        <w:rPr>
          <w:spacing w:val="-37"/>
        </w:rPr>
        <w:t xml:space="preserve"> </w:t>
      </w:r>
      <w:r>
        <w:rPr>
          <w:spacing w:val="-2"/>
        </w:rPr>
        <w:t>2015</w:t>
      </w:r>
      <w:r>
        <w:rPr>
          <w:spacing w:val="-56"/>
        </w:rPr>
        <w:t xml:space="preserve"> </w:t>
      </w:r>
      <w:r>
        <w:rPr>
          <w:spacing w:val="-2"/>
        </w:rPr>
        <w:t>年</w:t>
      </w:r>
      <w:r>
        <w:rPr>
          <w:spacing w:val="-43"/>
        </w:rPr>
        <w:t xml:space="preserve"> </w:t>
      </w:r>
      <w:r>
        <w:rPr>
          <w:spacing w:val="-2"/>
        </w:rPr>
        <w:t>1</w:t>
      </w:r>
      <w:r>
        <w:rPr>
          <w:spacing w:val="-46"/>
        </w:rPr>
        <w:t xml:space="preserve"> </w:t>
      </w:r>
      <w:r>
        <w:rPr>
          <w:spacing w:val="-2"/>
        </w:rPr>
        <w:t>月</w:t>
      </w:r>
      <w:r>
        <w:rPr>
          <w:spacing w:val="-41"/>
        </w:rPr>
        <w:t xml:space="preserve"> </w:t>
      </w:r>
      <w:r>
        <w:rPr>
          <w:spacing w:val="-2"/>
        </w:rPr>
        <w:t>1</w:t>
      </w:r>
      <w:r>
        <w:rPr>
          <w:spacing w:val="-2"/>
        </w:rPr>
        <w:t xml:space="preserve"> </w:t>
      </w:r>
      <w:r>
        <w:rPr>
          <w:spacing w:val="-2"/>
        </w:rPr>
        <w:t>日后新购进的</w:t>
      </w:r>
      <w:r>
        <w:rPr/>
        <w:t xml:space="preserve"> </w:t>
      </w:r>
      <w:r>
        <w:rPr>
          <w:spacing w:val="3"/>
        </w:rPr>
        <w:t>研发和生产经营共用的仪器、设备，单位价值不超过</w:t>
      </w:r>
      <w:r>
        <w:rPr>
          <w:spacing w:val="-41"/>
        </w:rPr>
        <w:t xml:space="preserve"> </w:t>
      </w:r>
      <w:r>
        <w:rPr>
          <w:spacing w:val="3"/>
        </w:rPr>
        <w:t>100</w:t>
      </w:r>
      <w:r>
        <w:rPr>
          <w:spacing w:val="-44"/>
        </w:rPr>
        <w:t xml:space="preserve"> </w:t>
      </w:r>
      <w:r>
        <w:rPr>
          <w:spacing w:val="2"/>
        </w:rPr>
        <w:t>万元的，</w:t>
      </w:r>
      <w:r>
        <w:rPr/>
        <w:t xml:space="preserve"> </w:t>
      </w:r>
      <w:r>
        <w:rPr>
          <w:spacing w:val="14"/>
        </w:rPr>
        <w:t>允许一次性计入当期成本费用在计算应纳税所</w:t>
      </w:r>
      <w:r>
        <w:rPr>
          <w:spacing w:val="13"/>
        </w:rPr>
        <w:t>得额时扣除，不再</w:t>
      </w:r>
      <w:r>
        <w:rPr/>
        <w:t xml:space="preserve"> </w:t>
      </w:r>
      <w:r>
        <w:rPr>
          <w:spacing w:val="10"/>
        </w:rPr>
        <w:t>分年度计算折旧；单位价值超过</w:t>
      </w:r>
      <w:r>
        <w:rPr>
          <w:spacing w:val="-24"/>
        </w:rPr>
        <w:t xml:space="preserve"> </w:t>
      </w:r>
      <w:r>
        <w:rPr>
          <w:spacing w:val="10"/>
        </w:rPr>
        <w:t>100</w:t>
      </w:r>
      <w:r>
        <w:rPr>
          <w:spacing w:val="-39"/>
        </w:rPr>
        <w:t xml:space="preserve"> </w:t>
      </w:r>
      <w:r>
        <w:rPr>
          <w:spacing w:val="10"/>
        </w:rPr>
        <w:t>万元的，可由企业选择缩短</w:t>
      </w:r>
    </w:p>
    <w:p>
      <w:pPr>
        <w:pStyle w:val="BodyText"/>
        <w:ind w:left="15"/>
        <w:spacing w:line="221" w:lineRule="auto"/>
        <w:rPr/>
      </w:pPr>
      <w:r>
        <w:rPr>
          <w:spacing w:val="8"/>
        </w:rPr>
        <w:t>折旧年限或采取加速折旧的方法。</w:t>
      </w:r>
    </w:p>
    <w:p>
      <w:pPr>
        <w:pStyle w:val="BodyText"/>
        <w:ind w:left="10" w:right="100" w:firstLine="664"/>
        <w:spacing w:before="191" w:line="333" w:lineRule="auto"/>
        <w:rPr/>
      </w:pPr>
      <w:r>
        <w:rPr>
          <w:spacing w:val="13"/>
        </w:rPr>
        <w:t>三、企业按本通知第一条、第二条规定缩短</w:t>
      </w:r>
      <w:r>
        <w:rPr>
          <w:spacing w:val="12"/>
        </w:rPr>
        <w:t>折旧年限的，最</w:t>
      </w:r>
      <w:r>
        <w:rPr/>
        <w:t xml:space="preserve"> </w:t>
      </w:r>
      <w:r>
        <w:rPr>
          <w:spacing w:val="13"/>
        </w:rPr>
        <w:t>低折旧年限不得低于企业所得税法实施条例第六十条规定折旧年</w:t>
      </w:r>
      <w:r>
        <w:rPr>
          <w:spacing w:val="14"/>
        </w:rPr>
        <w:t xml:space="preserve"> </w:t>
      </w:r>
      <w:r>
        <w:rPr>
          <w:spacing w:val="4"/>
        </w:rPr>
        <w:t>限的</w:t>
      </w:r>
      <w:r>
        <w:rPr>
          <w:spacing w:val="-46"/>
        </w:rPr>
        <w:t xml:space="preserve"> </w:t>
      </w:r>
      <w:r>
        <w:rPr>
          <w:spacing w:val="4"/>
        </w:rPr>
        <w:t>60%；采取加速折旧方法的，可采取双倍</w:t>
      </w:r>
      <w:r>
        <w:rPr>
          <w:spacing w:val="3"/>
        </w:rPr>
        <w:t>余额递减法或者年数</w:t>
      </w:r>
    </w:p>
    <w:p>
      <w:pPr>
        <w:pStyle w:val="BodyText"/>
        <w:ind w:left="33"/>
        <w:spacing w:line="223" w:lineRule="auto"/>
        <w:rPr/>
      </w:pPr>
      <w:r>
        <w:rPr>
          <w:spacing w:val="-1"/>
        </w:rPr>
        <w:t>总和法。</w:t>
      </w:r>
    </w:p>
    <w:p>
      <w:pPr>
        <w:pStyle w:val="BodyText"/>
        <w:ind w:left="652"/>
        <w:spacing w:before="185" w:line="561" w:lineRule="exact"/>
        <w:rPr/>
      </w:pPr>
      <w:r>
        <w:rPr>
          <w:spacing w:val="13"/>
          <w:position w:val="18"/>
        </w:rPr>
        <w:t>按照企业所得税法及其实施条例有关规定，企业根据自身生</w:t>
      </w:r>
    </w:p>
    <w:p>
      <w:pPr>
        <w:pStyle w:val="BodyText"/>
        <w:ind w:left="12"/>
        <w:spacing w:before="1" w:line="220" w:lineRule="auto"/>
        <w:rPr/>
      </w:pPr>
      <w:r>
        <w:rPr>
          <w:spacing w:val="8"/>
        </w:rPr>
        <w:t>产经营需要，也可选择不实行加速折旧政策。</w:t>
      </w:r>
    </w:p>
    <w:p>
      <w:pPr>
        <w:pStyle w:val="BodyText"/>
        <w:ind w:left="20" w:right="100" w:firstLine="668"/>
        <w:spacing w:before="188" w:line="334" w:lineRule="auto"/>
        <w:rPr/>
      </w:pPr>
      <w:r>
        <w:rPr>
          <w:spacing w:val="-7"/>
        </w:rPr>
        <w:t>四、本通知自</w:t>
      </w:r>
      <w:r>
        <w:rPr>
          <w:spacing w:val="-48"/>
        </w:rPr>
        <w:t xml:space="preserve"> </w:t>
      </w:r>
      <w:r>
        <w:rPr>
          <w:spacing w:val="-7"/>
        </w:rPr>
        <w:t>2015</w:t>
      </w:r>
      <w:r>
        <w:rPr>
          <w:spacing w:val="-56"/>
        </w:rPr>
        <w:t xml:space="preserve"> </w:t>
      </w:r>
      <w:r>
        <w:rPr>
          <w:spacing w:val="-7"/>
        </w:rPr>
        <w:t>年</w:t>
      </w:r>
      <w:r>
        <w:rPr>
          <w:spacing w:val="-43"/>
        </w:rPr>
        <w:t xml:space="preserve"> </w:t>
      </w:r>
      <w:r>
        <w:rPr>
          <w:spacing w:val="-7"/>
        </w:rPr>
        <w:t>1</w:t>
      </w:r>
      <w:r>
        <w:rPr>
          <w:spacing w:val="-46"/>
        </w:rPr>
        <w:t xml:space="preserve"> </w:t>
      </w:r>
      <w:r>
        <w:rPr>
          <w:spacing w:val="-7"/>
        </w:rPr>
        <w:t>月</w:t>
      </w:r>
      <w:r>
        <w:rPr>
          <w:spacing w:val="-41"/>
        </w:rPr>
        <w:t xml:space="preserve"> </w:t>
      </w:r>
      <w:r>
        <w:rPr>
          <w:spacing w:val="-7"/>
        </w:rPr>
        <w:t>1</w:t>
      </w:r>
      <w:r>
        <w:rPr>
          <w:spacing w:val="-7"/>
        </w:rPr>
        <w:t xml:space="preserve"> </w:t>
      </w:r>
      <w:r>
        <w:rPr>
          <w:spacing w:val="-7"/>
        </w:rPr>
        <w:t>日起执行。</w:t>
      </w:r>
      <w:r>
        <w:rPr>
          <w:spacing w:val="-8"/>
        </w:rPr>
        <w:t>2015</w:t>
      </w:r>
      <w:r>
        <w:rPr>
          <w:spacing w:val="-55"/>
        </w:rPr>
        <w:t xml:space="preserve"> </w:t>
      </w:r>
      <w:r>
        <w:rPr>
          <w:spacing w:val="-8"/>
        </w:rPr>
        <w:t>年前</w:t>
      </w:r>
      <w:r>
        <w:rPr>
          <w:spacing w:val="-36"/>
        </w:rPr>
        <w:t xml:space="preserve"> </w:t>
      </w:r>
      <w:r>
        <w:rPr>
          <w:spacing w:val="-8"/>
        </w:rPr>
        <w:t>3</w:t>
      </w:r>
      <w:r>
        <w:rPr>
          <w:spacing w:val="-57"/>
        </w:rPr>
        <w:t xml:space="preserve"> </w:t>
      </w:r>
      <w:r>
        <w:rPr>
          <w:spacing w:val="-8"/>
        </w:rPr>
        <w:t>季度按本</w:t>
      </w:r>
      <w:r>
        <w:rPr/>
        <w:t xml:space="preserve"> </w:t>
      </w:r>
      <w:r>
        <w:rPr>
          <w:spacing w:val="4"/>
        </w:rPr>
        <w:t>通知规定未能计算办理的，统一在</w:t>
      </w:r>
      <w:r>
        <w:rPr>
          <w:spacing w:val="-50"/>
        </w:rPr>
        <w:t xml:space="preserve"> </w:t>
      </w:r>
      <w:r>
        <w:rPr>
          <w:spacing w:val="4"/>
        </w:rPr>
        <w:t>2015</w:t>
      </w:r>
      <w:r>
        <w:rPr>
          <w:spacing w:val="-56"/>
        </w:rPr>
        <w:t xml:space="preserve"> </w:t>
      </w:r>
      <w:r>
        <w:rPr>
          <w:spacing w:val="4"/>
        </w:rPr>
        <w:t>年第</w:t>
      </w:r>
      <w:r>
        <w:rPr>
          <w:spacing w:val="-50"/>
        </w:rPr>
        <w:t xml:space="preserve"> </w:t>
      </w:r>
      <w:r>
        <w:rPr>
          <w:spacing w:val="4"/>
        </w:rPr>
        <w:t>4</w:t>
      </w:r>
      <w:r>
        <w:rPr>
          <w:spacing w:val="-57"/>
        </w:rPr>
        <w:t xml:space="preserve"> </w:t>
      </w:r>
      <w:r>
        <w:rPr>
          <w:spacing w:val="4"/>
        </w:rPr>
        <w:t>季</w:t>
      </w:r>
      <w:r>
        <w:rPr>
          <w:spacing w:val="3"/>
        </w:rPr>
        <w:t>度预缴申报时享</w:t>
      </w:r>
    </w:p>
    <w:p>
      <w:pPr>
        <w:pStyle w:val="BodyText"/>
        <w:ind w:left="26"/>
        <w:spacing w:before="1" w:line="221" w:lineRule="auto"/>
        <w:rPr/>
      </w:pPr>
      <w:r>
        <w:rPr>
          <w:spacing w:val="4"/>
        </w:rPr>
        <w:t>受优惠或</w:t>
      </w:r>
      <w:r>
        <w:rPr>
          <w:spacing w:val="-46"/>
        </w:rPr>
        <w:t xml:space="preserve"> </w:t>
      </w:r>
      <w:r>
        <w:rPr>
          <w:spacing w:val="4"/>
        </w:rPr>
        <w:t>2015</w:t>
      </w:r>
      <w:r>
        <w:rPr>
          <w:spacing w:val="-56"/>
        </w:rPr>
        <w:t xml:space="preserve"> </w:t>
      </w:r>
      <w:r>
        <w:rPr>
          <w:spacing w:val="4"/>
        </w:rPr>
        <w:t>年度汇算清缴时办理。</w:t>
      </w:r>
    </w:p>
    <w:p>
      <w:pPr>
        <w:spacing w:line="221" w:lineRule="auto"/>
        <w:sectPr>
          <w:headerReference w:type="default" r:id="rId451"/>
          <w:footerReference w:type="default" r:id="rId484"/>
          <w:pgSz w:w="11906" w:h="16839"/>
          <w:pgMar w:top="1040" w:right="1318" w:bottom="885" w:left="1418" w:header="735" w:footer="622" w:gutter="0"/>
        </w:sectPr>
        <w:rPr/>
      </w:pPr>
    </w:p>
    <w:p>
      <w:pPr>
        <w:spacing w:line="448" w:lineRule="auto"/>
        <w:rPr>
          <w:rFonts w:ascii="Arial"/>
          <w:sz w:val="21"/>
        </w:rPr>
      </w:pPr>
      <w:r/>
    </w:p>
    <w:p>
      <w:pPr>
        <w:pStyle w:val="BodyText"/>
        <w:spacing w:before="101" w:line="220" w:lineRule="auto"/>
        <w:jc w:val="right"/>
        <w:rPr/>
      </w:pPr>
      <w:r>
        <w:rPr>
          <w:spacing w:val="6"/>
        </w:rPr>
        <w:t>附件：轻工、纺织、机械、汽车四个领域重点行业范围（略）</w:t>
      </w:r>
    </w:p>
    <w:p>
      <w:pPr>
        <w:rPr>
          <w:rFonts w:ascii="Arial"/>
          <w:sz w:val="21"/>
        </w:rPr>
      </w:pPr>
      <w:r/>
    </w:p>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pStyle w:val="BodyText"/>
        <w:ind w:left="5085"/>
        <w:spacing w:before="101" w:line="222" w:lineRule="auto"/>
        <w:outlineLvl w:val="0"/>
        <w:rPr/>
      </w:pPr>
      <w:r>
        <w:rPr>
          <w:spacing w:val="3"/>
        </w:rPr>
        <w:t>财政部</w:t>
      </w:r>
      <w:r>
        <w:rPr>
          <w:spacing w:val="51"/>
        </w:rPr>
        <w:t xml:space="preserve"> </w:t>
      </w:r>
      <w:r>
        <w:rPr>
          <w:spacing w:val="3"/>
        </w:rPr>
        <w:t>国家税务总局</w:t>
      </w:r>
    </w:p>
    <w:p>
      <w:pPr>
        <w:pStyle w:val="BodyText"/>
        <w:ind w:left="5334"/>
        <w:spacing w:before="186" w:line="222" w:lineRule="auto"/>
        <w:rPr/>
      </w:pPr>
      <w:bookmarkStart w:name="bookmark122" w:id="171"/>
      <w:bookmarkEnd w:id="171"/>
      <w:r>
        <w:rPr>
          <w:spacing w:val="-8"/>
        </w:rPr>
        <w:t>2015</w:t>
      </w:r>
      <w:r>
        <w:rPr>
          <w:spacing w:val="-54"/>
        </w:rPr>
        <w:t xml:space="preserve"> </w:t>
      </w:r>
      <w:r>
        <w:rPr>
          <w:spacing w:val="-8"/>
        </w:rPr>
        <w:t>年</w:t>
      </w:r>
      <w:r>
        <w:rPr>
          <w:spacing w:val="-46"/>
        </w:rPr>
        <w:t xml:space="preserve"> </w:t>
      </w:r>
      <w:r>
        <w:rPr>
          <w:spacing w:val="-8"/>
        </w:rPr>
        <w:t>9</w:t>
      </w:r>
      <w:r>
        <w:rPr>
          <w:spacing w:val="-45"/>
        </w:rPr>
        <w:t xml:space="preserve"> </w:t>
      </w:r>
      <w:r>
        <w:rPr>
          <w:spacing w:val="-8"/>
        </w:rPr>
        <w:t>月</w:t>
      </w:r>
      <w:r>
        <w:rPr>
          <w:spacing w:val="-41"/>
        </w:rPr>
        <w:t xml:space="preserve"> </w:t>
      </w:r>
      <w:r>
        <w:rPr>
          <w:spacing w:val="-8"/>
        </w:rPr>
        <w:t>17</w:t>
      </w:r>
      <w:r>
        <w:rPr>
          <w:spacing w:val="-8"/>
        </w:rPr>
        <w:t xml:space="preserve"> </w:t>
      </w:r>
      <w:r>
        <w:rPr>
          <w:spacing w:val="-8"/>
        </w:rPr>
        <w:t>日</w:t>
      </w:r>
    </w:p>
    <w:p>
      <w:pPr>
        <w:spacing w:line="222" w:lineRule="auto"/>
        <w:sectPr>
          <w:headerReference w:type="default" r:id="rId394"/>
          <w:footerReference w:type="default" r:id="rId485"/>
          <w:pgSz w:w="11906" w:h="16839"/>
          <w:pgMar w:top="1040" w:right="1264" w:bottom="885" w:left="1418" w:header="735" w:footer="622" w:gutter="0"/>
        </w:sectPr>
        <w:rPr/>
      </w:pPr>
    </w:p>
    <w:p>
      <w:pPr>
        <w:spacing w:line="398" w:lineRule="auto"/>
        <w:rPr>
          <w:rFonts w:ascii="Arial"/>
          <w:sz w:val="21"/>
        </w:rPr>
      </w:pPr>
      <w:r/>
    </w:p>
    <w:p>
      <w:pPr>
        <w:ind w:left="670"/>
        <w:spacing w:before="113" w:line="558" w:lineRule="exact"/>
        <w:rPr>
          <w:rFonts w:ascii="SimSun" w:hAnsi="SimSun" w:eastAsia="SimSun" w:cs="SimSun"/>
          <w:sz w:val="35"/>
          <w:szCs w:val="35"/>
        </w:rPr>
      </w:pPr>
      <w:r>
        <w:rPr>
          <w:rFonts w:ascii="SimSun" w:hAnsi="SimSun" w:eastAsia="SimSun" w:cs="SimSun"/>
          <w:sz w:val="35"/>
          <w:szCs w:val="35"/>
          <w:b/>
          <w:bCs/>
          <w:spacing w:val="6"/>
          <w:position w:val="14"/>
        </w:rPr>
        <w:t>财政部</w:t>
      </w:r>
      <w:r>
        <w:rPr>
          <w:rFonts w:ascii="SimSun" w:hAnsi="SimSun" w:eastAsia="SimSun" w:cs="SimSun"/>
          <w:sz w:val="35"/>
          <w:szCs w:val="35"/>
          <w:spacing w:val="6"/>
          <w:position w:val="14"/>
        </w:rPr>
        <w:t xml:space="preserve"> </w:t>
      </w:r>
      <w:r>
        <w:rPr>
          <w:rFonts w:ascii="SimSun" w:hAnsi="SimSun" w:eastAsia="SimSun" w:cs="SimSun"/>
          <w:sz w:val="35"/>
          <w:szCs w:val="35"/>
          <w:b/>
          <w:bCs/>
          <w:spacing w:val="6"/>
          <w:position w:val="14"/>
        </w:rPr>
        <w:t>国家税务总局关于将国家自主创新示范区</w:t>
      </w:r>
    </w:p>
    <w:p>
      <w:pPr>
        <w:ind w:left="942"/>
        <w:spacing w:line="487" w:lineRule="exact"/>
        <w:rPr>
          <w:rFonts w:ascii="SimSun" w:hAnsi="SimSun" w:eastAsia="SimSun" w:cs="SimSun"/>
          <w:sz w:val="35"/>
          <w:szCs w:val="35"/>
        </w:rPr>
      </w:pPr>
      <w:r>
        <w:rPr>
          <w:rFonts w:ascii="SimSun" w:hAnsi="SimSun" w:eastAsia="SimSun" w:cs="SimSun"/>
          <w:sz w:val="35"/>
          <w:szCs w:val="35"/>
          <w:b/>
          <w:bCs/>
          <w:spacing w:val="5"/>
          <w:position w:val="2"/>
        </w:rPr>
        <w:t>有关税收试点政策推广到全国范围实施的通知</w:t>
      </w:r>
    </w:p>
    <w:p>
      <w:pPr>
        <w:ind w:left="3152"/>
        <w:spacing w:before="142" w:line="231" w:lineRule="auto"/>
        <w:outlineLvl w:val="1"/>
        <w:rPr>
          <w:rFonts w:ascii="KaiTi" w:hAnsi="KaiTi" w:eastAsia="KaiTi" w:cs="KaiTi"/>
          <w:sz w:val="31"/>
          <w:szCs w:val="31"/>
        </w:rPr>
      </w:pPr>
      <w:r>
        <w:rPr>
          <w:rFonts w:ascii="KaiTi" w:hAnsi="KaiTi" w:eastAsia="KaiTi" w:cs="KaiTi"/>
          <w:sz w:val="31"/>
          <w:szCs w:val="31"/>
          <w:spacing w:val="4"/>
        </w:rPr>
        <w:t>财税〔2015〕116</w:t>
      </w:r>
      <w:r>
        <w:rPr>
          <w:rFonts w:ascii="KaiTi" w:hAnsi="KaiTi" w:eastAsia="KaiTi" w:cs="KaiTi"/>
          <w:sz w:val="31"/>
          <w:szCs w:val="31"/>
          <w:spacing w:val="-49"/>
        </w:rPr>
        <w:t xml:space="preserve"> </w:t>
      </w:r>
      <w:r>
        <w:rPr>
          <w:rFonts w:ascii="KaiTi" w:hAnsi="KaiTi" w:eastAsia="KaiTi" w:cs="KaiTi"/>
          <w:sz w:val="31"/>
          <w:szCs w:val="31"/>
          <w:spacing w:val="4"/>
        </w:rPr>
        <w:t>号</w:t>
      </w:r>
    </w:p>
    <w:p>
      <w:pPr>
        <w:spacing w:line="318" w:lineRule="auto"/>
        <w:rPr>
          <w:rFonts w:ascii="Arial"/>
          <w:sz w:val="21"/>
        </w:rPr>
      </w:pPr>
      <w:r/>
    </w:p>
    <w:p>
      <w:pPr>
        <w:spacing w:line="319" w:lineRule="auto"/>
        <w:rPr>
          <w:rFonts w:ascii="Arial"/>
          <w:sz w:val="21"/>
        </w:rPr>
      </w:pPr>
      <w:r/>
    </w:p>
    <w:p>
      <w:pPr>
        <w:pStyle w:val="BodyText"/>
        <w:spacing w:before="101" w:line="559" w:lineRule="exact"/>
        <w:jc w:val="right"/>
        <w:rPr/>
      </w:pPr>
      <w:r>
        <w:rPr>
          <w:spacing w:val="3"/>
          <w:position w:val="18"/>
        </w:rPr>
        <w:t>各省、</w:t>
      </w:r>
      <w:r>
        <w:rPr>
          <w:spacing w:val="-75"/>
          <w:position w:val="18"/>
        </w:rPr>
        <w:t xml:space="preserve"> </w:t>
      </w:r>
      <w:r>
        <w:rPr>
          <w:spacing w:val="3"/>
          <w:position w:val="18"/>
        </w:rPr>
        <w:t>自治区、直辖市、计划单列市财政厅（局）、国家税务局、</w:t>
      </w:r>
    </w:p>
    <w:p>
      <w:pPr>
        <w:pStyle w:val="BodyText"/>
        <w:ind w:left="10"/>
        <w:spacing w:before="1" w:line="222" w:lineRule="auto"/>
        <w:rPr/>
      </w:pPr>
      <w:r>
        <w:rPr>
          <w:spacing w:val="8"/>
        </w:rPr>
        <w:t>地方税务局，新疆生产建设兵团财务局：</w:t>
      </w:r>
    </w:p>
    <w:p>
      <w:pPr>
        <w:pStyle w:val="BodyText"/>
        <w:ind w:left="40" w:right="100" w:firstLine="607"/>
        <w:spacing w:before="184" w:line="334" w:lineRule="auto"/>
        <w:rPr/>
      </w:pPr>
      <w:r>
        <w:rPr>
          <w:spacing w:val="14"/>
        </w:rPr>
        <w:t>根据国务院常务会议决定精神，将国家自主创</w:t>
      </w:r>
      <w:r>
        <w:rPr>
          <w:spacing w:val="13"/>
        </w:rPr>
        <w:t>新示范区试点</w:t>
      </w:r>
      <w:r>
        <w:rPr/>
        <w:t xml:space="preserve"> </w:t>
      </w:r>
      <w:r>
        <w:rPr>
          <w:spacing w:val="12"/>
        </w:rPr>
        <w:t>的四项所得税政策推广至全国范围实施。现就有关税收政策问题</w:t>
      </w:r>
    </w:p>
    <w:p>
      <w:pPr>
        <w:pStyle w:val="BodyText"/>
        <w:ind w:left="42"/>
        <w:spacing w:before="1" w:line="222" w:lineRule="auto"/>
        <w:rPr/>
      </w:pPr>
      <w:r>
        <w:rPr>
          <w:spacing w:val="-1"/>
        </w:rPr>
        <w:t>明确如下：</w:t>
      </w:r>
    </w:p>
    <w:p>
      <w:pPr>
        <w:pStyle w:val="BodyText"/>
        <w:ind w:left="671"/>
        <w:spacing w:before="185" w:line="562" w:lineRule="exact"/>
        <w:rPr/>
      </w:pPr>
      <w:r>
        <w:rPr>
          <w:spacing w:val="13"/>
          <w:position w:val="18"/>
        </w:rPr>
        <w:t>一、关于有限合伙制创业投资企业法人合伙人企业所</w:t>
      </w:r>
      <w:r>
        <w:rPr>
          <w:spacing w:val="12"/>
          <w:position w:val="18"/>
        </w:rPr>
        <w:t>得税政</w:t>
      </w:r>
    </w:p>
    <w:p>
      <w:pPr>
        <w:pStyle w:val="BodyText"/>
        <w:ind w:left="20"/>
        <w:spacing w:before="1" w:line="222" w:lineRule="auto"/>
        <w:rPr/>
      </w:pPr>
      <w:r>
        <w:rPr/>
        <w:t>策</w:t>
      </w:r>
    </w:p>
    <w:p>
      <w:pPr>
        <w:pStyle w:val="BodyText"/>
        <w:ind w:left="16" w:right="100" w:firstLine="654"/>
        <w:spacing w:before="182" w:line="334" w:lineRule="auto"/>
        <w:rPr/>
      </w:pPr>
      <w:r>
        <w:rPr/>
        <w:t>1.</w:t>
      </w:r>
      <w:r>
        <w:rPr>
          <w:spacing w:val="-78"/>
        </w:rPr>
        <w:t xml:space="preserve"> </w:t>
      </w:r>
      <w:r>
        <w:rPr/>
        <w:t>自</w:t>
      </w:r>
      <w:r>
        <w:rPr>
          <w:spacing w:val="-44"/>
        </w:rPr>
        <w:t xml:space="preserve"> </w:t>
      </w:r>
      <w:r>
        <w:rPr/>
        <w:t>2015</w:t>
      </w:r>
      <w:r>
        <w:rPr>
          <w:spacing w:val="-51"/>
        </w:rPr>
        <w:t xml:space="preserve"> </w:t>
      </w:r>
      <w:r>
        <w:rPr/>
        <w:t>年</w:t>
      </w:r>
      <w:r>
        <w:rPr>
          <w:spacing w:val="-36"/>
        </w:rPr>
        <w:t xml:space="preserve"> </w:t>
      </w:r>
      <w:r>
        <w:rPr/>
        <w:t>10</w:t>
      </w:r>
      <w:r>
        <w:rPr>
          <w:spacing w:val="-41"/>
        </w:rPr>
        <w:t xml:space="preserve"> </w:t>
      </w:r>
      <w:r>
        <w:rPr/>
        <w:t>月</w:t>
      </w:r>
      <w:r>
        <w:rPr>
          <w:spacing w:val="-35"/>
        </w:rPr>
        <w:t xml:space="preserve"> </w:t>
      </w:r>
      <w:r>
        <w:rPr/>
        <w:t>1</w:t>
      </w:r>
      <w:r>
        <w:rPr/>
        <w:t xml:space="preserve"> </w:t>
      </w:r>
      <w:r>
        <w:rPr/>
        <w:t>日起，全国范围内的有限合伙制创业投</w:t>
      </w:r>
      <w:r>
        <w:rPr/>
        <w:t xml:space="preserve"> </w:t>
      </w:r>
      <w:r>
        <w:rPr>
          <w:spacing w:val="15"/>
        </w:rPr>
        <w:t>资企业采取股权投资方式投资于未上市的中小高新</w:t>
      </w:r>
      <w:r>
        <w:rPr>
          <w:spacing w:val="14"/>
        </w:rPr>
        <w:t>技术企业满</w:t>
      </w:r>
      <w:r>
        <w:rPr>
          <w:spacing w:val="-43"/>
        </w:rPr>
        <w:t xml:space="preserve"> </w:t>
      </w:r>
      <w:r>
        <w:rPr>
          <w:spacing w:val="14"/>
        </w:rPr>
        <w:t>2</w:t>
      </w:r>
      <w:r>
        <w:rPr/>
        <w:t xml:space="preserve"> </w:t>
      </w:r>
      <w:r>
        <w:rPr>
          <w:spacing w:val="9"/>
        </w:rPr>
        <w:t>年（24</w:t>
      </w:r>
      <w:r>
        <w:rPr>
          <w:spacing w:val="-47"/>
        </w:rPr>
        <w:t xml:space="preserve"> </w:t>
      </w:r>
      <w:r>
        <w:rPr>
          <w:spacing w:val="9"/>
        </w:rPr>
        <w:t>个月）的，该有限合伙制创业投资企业的法人合伙人可按</w:t>
      </w:r>
      <w:r>
        <w:rPr/>
        <w:t xml:space="preserve"> </w:t>
      </w:r>
      <w:r>
        <w:rPr>
          <w:spacing w:val="14"/>
        </w:rPr>
        <w:t>照其对未上市中小高新技术企业投资额的</w:t>
      </w:r>
      <w:r>
        <w:rPr>
          <w:spacing w:val="-34"/>
        </w:rPr>
        <w:t xml:space="preserve"> </w:t>
      </w:r>
      <w:r>
        <w:rPr>
          <w:spacing w:val="14"/>
        </w:rPr>
        <w:t>70%抵扣该法人合伙人</w:t>
      </w:r>
      <w:r>
        <w:rPr/>
        <w:t xml:space="preserve"> </w:t>
      </w:r>
      <w:r>
        <w:rPr>
          <w:spacing w:val="11"/>
        </w:rPr>
        <w:t>从该有限合伙制创业投资企业分得的应纳税所得额</w:t>
      </w:r>
      <w:r>
        <w:rPr>
          <w:spacing w:val="10"/>
        </w:rPr>
        <w:t>，</w:t>
      </w:r>
      <w:r>
        <w:rPr>
          <w:spacing w:val="-85"/>
        </w:rPr>
        <w:t xml:space="preserve"> </w:t>
      </w:r>
      <w:r>
        <w:rPr>
          <w:spacing w:val="10"/>
        </w:rPr>
        <w:t>当年不足抵</w:t>
      </w:r>
    </w:p>
    <w:p>
      <w:pPr>
        <w:pStyle w:val="BodyText"/>
        <w:ind w:left="22"/>
        <w:spacing w:before="2" w:line="218" w:lineRule="auto"/>
        <w:rPr/>
      </w:pPr>
      <w:r>
        <w:rPr>
          <w:spacing w:val="8"/>
        </w:rPr>
        <w:t>扣的，可以在以后纳税年度结转抵扣。</w:t>
      </w:r>
    </w:p>
    <w:p>
      <w:pPr>
        <w:pStyle w:val="BodyText"/>
        <w:ind w:left="15" w:right="100" w:firstLine="648"/>
        <w:spacing w:before="189" w:line="334" w:lineRule="auto"/>
        <w:rPr/>
      </w:pPr>
      <w:r>
        <w:rPr>
          <w:spacing w:val="12"/>
        </w:rPr>
        <w:t>2.有限合伙制创业投资企业的法人合伙人对未上市中小高新</w:t>
      </w:r>
      <w:r>
        <w:rPr>
          <w:spacing w:val="18"/>
        </w:rPr>
        <w:t xml:space="preserve"> </w:t>
      </w:r>
      <w:r>
        <w:rPr>
          <w:spacing w:val="13"/>
        </w:rPr>
        <w:t>技术企业的投资额，按照有限合伙制创业投资企业对中小高新技</w:t>
      </w:r>
      <w:r>
        <w:rPr>
          <w:spacing w:val="9"/>
        </w:rPr>
        <w:t xml:space="preserve"> </w:t>
      </w:r>
      <w:r>
        <w:rPr>
          <w:spacing w:val="13"/>
        </w:rPr>
        <w:t>术企业的投资额和合伙协议约定的法人合伙人占有限合伙制创业</w:t>
      </w:r>
    </w:p>
    <w:p>
      <w:pPr>
        <w:pStyle w:val="BodyText"/>
        <w:ind w:left="16"/>
        <w:spacing w:before="1" w:line="221" w:lineRule="auto"/>
        <w:rPr/>
      </w:pPr>
      <w:r>
        <w:rPr>
          <w:spacing w:val="8"/>
        </w:rPr>
        <w:t>投资企业的出资比例计算确定。</w:t>
      </w:r>
    </w:p>
    <w:p>
      <w:pPr>
        <w:pStyle w:val="BodyText"/>
        <w:ind w:left="668"/>
        <w:spacing w:before="189" w:line="219" w:lineRule="auto"/>
        <w:rPr/>
      </w:pPr>
      <w:r>
        <w:rPr>
          <w:spacing w:val="8"/>
        </w:rPr>
        <w:t>二、关于技术转让所得企业所得税政策</w:t>
      </w:r>
    </w:p>
    <w:p>
      <w:pPr>
        <w:pStyle w:val="BodyText"/>
        <w:ind w:left="56" w:right="100" w:firstLine="614"/>
        <w:spacing w:before="191" w:line="334" w:lineRule="auto"/>
        <w:rPr/>
      </w:pPr>
      <w:r>
        <w:rPr>
          <w:spacing w:val="-2"/>
        </w:rPr>
        <w:t>1.</w:t>
      </w:r>
      <w:r>
        <w:rPr>
          <w:spacing w:val="-78"/>
        </w:rPr>
        <w:t xml:space="preserve"> </w:t>
      </w:r>
      <w:r>
        <w:rPr>
          <w:spacing w:val="-2"/>
        </w:rPr>
        <w:t>自</w:t>
      </w:r>
      <w:r>
        <w:rPr>
          <w:spacing w:val="-43"/>
        </w:rPr>
        <w:t xml:space="preserve"> </w:t>
      </w:r>
      <w:r>
        <w:rPr>
          <w:spacing w:val="-2"/>
        </w:rPr>
        <w:t>2015</w:t>
      </w:r>
      <w:r>
        <w:rPr>
          <w:spacing w:val="-51"/>
        </w:rPr>
        <w:t xml:space="preserve"> </w:t>
      </w:r>
      <w:r>
        <w:rPr>
          <w:spacing w:val="-2"/>
        </w:rPr>
        <w:t>年</w:t>
      </w:r>
      <w:r>
        <w:rPr>
          <w:spacing w:val="-36"/>
        </w:rPr>
        <w:t xml:space="preserve"> </w:t>
      </w:r>
      <w:r>
        <w:rPr>
          <w:spacing w:val="-2"/>
        </w:rPr>
        <w:t>10</w:t>
      </w:r>
      <w:r>
        <w:rPr>
          <w:spacing w:val="-41"/>
        </w:rPr>
        <w:t xml:space="preserve"> </w:t>
      </w:r>
      <w:r>
        <w:rPr>
          <w:spacing w:val="-2"/>
        </w:rPr>
        <w:t>月</w:t>
      </w:r>
      <w:r>
        <w:rPr>
          <w:spacing w:val="-36"/>
        </w:rPr>
        <w:t xml:space="preserve"> </w:t>
      </w:r>
      <w:r>
        <w:rPr>
          <w:spacing w:val="-2"/>
        </w:rPr>
        <w:t>1</w:t>
      </w:r>
      <w:r>
        <w:rPr>
          <w:spacing w:val="-2"/>
        </w:rPr>
        <w:t xml:space="preserve"> </w:t>
      </w:r>
      <w:r>
        <w:rPr>
          <w:spacing w:val="-2"/>
        </w:rPr>
        <w:t>日起，全国范围内的居民企业转让</w:t>
      </w:r>
      <w:r>
        <w:rPr>
          <w:spacing w:val="-40"/>
        </w:rPr>
        <w:t xml:space="preserve"> </w:t>
      </w:r>
      <w:r>
        <w:rPr>
          <w:spacing w:val="-2"/>
        </w:rPr>
        <w:t>5</w:t>
      </w:r>
      <w:r>
        <w:rPr>
          <w:spacing w:val="-55"/>
        </w:rPr>
        <w:t xml:space="preserve"> </w:t>
      </w:r>
      <w:r>
        <w:rPr>
          <w:spacing w:val="-2"/>
        </w:rPr>
        <w:t>年</w:t>
      </w:r>
      <w:r>
        <w:rPr/>
        <w:t xml:space="preserve"> </w:t>
      </w:r>
      <w:r>
        <w:rPr>
          <w:spacing w:val="12"/>
        </w:rPr>
        <w:t>以上非独占许可使用权取得的技术转让所得，纳入享受</w:t>
      </w:r>
      <w:r>
        <w:rPr>
          <w:spacing w:val="11"/>
        </w:rPr>
        <w:t>企业所得</w:t>
      </w:r>
    </w:p>
    <w:p>
      <w:pPr>
        <w:pStyle w:val="BodyText"/>
        <w:ind w:left="10"/>
        <w:spacing w:before="2" w:line="218" w:lineRule="auto"/>
        <w:rPr/>
      </w:pPr>
      <w:r>
        <w:rPr>
          <w:spacing w:val="13"/>
        </w:rPr>
        <w:t>税优惠的技术转让所得范围。居民企业的年度技术转让所得不超</w:t>
      </w:r>
    </w:p>
    <w:p>
      <w:pPr>
        <w:spacing w:line="218" w:lineRule="auto"/>
        <w:sectPr>
          <w:headerReference w:type="default" r:id="rId451"/>
          <w:footerReference w:type="default" r:id="rId486"/>
          <w:pgSz w:w="11906" w:h="16839"/>
          <w:pgMar w:top="1040" w:right="1318" w:bottom="885" w:left="1418" w:header="735" w:footer="621" w:gutter="0"/>
        </w:sectPr>
        <w:rPr/>
      </w:pPr>
    </w:p>
    <w:p>
      <w:pPr>
        <w:spacing w:line="448" w:lineRule="auto"/>
        <w:rPr>
          <w:rFonts w:ascii="Arial"/>
          <w:sz w:val="21"/>
        </w:rPr>
      </w:pPr>
      <w:r/>
    </w:p>
    <w:p>
      <w:pPr>
        <w:pStyle w:val="BodyText"/>
        <w:ind w:right="1"/>
        <w:spacing w:before="101" w:line="559" w:lineRule="exact"/>
        <w:jc w:val="right"/>
        <w:rPr/>
      </w:pPr>
      <w:r>
        <w:rPr>
          <w:spacing w:val="7"/>
          <w:position w:val="18"/>
        </w:rPr>
        <w:t>过</w:t>
      </w:r>
      <w:r>
        <w:rPr>
          <w:spacing w:val="-35"/>
          <w:position w:val="18"/>
        </w:rPr>
        <w:t xml:space="preserve"> </w:t>
      </w:r>
      <w:r>
        <w:rPr>
          <w:spacing w:val="7"/>
          <w:position w:val="18"/>
        </w:rPr>
        <w:t>500</w:t>
      </w:r>
      <w:r>
        <w:rPr>
          <w:spacing w:val="-39"/>
          <w:position w:val="18"/>
        </w:rPr>
        <w:t xml:space="preserve"> </w:t>
      </w:r>
      <w:r>
        <w:rPr>
          <w:spacing w:val="7"/>
          <w:position w:val="18"/>
        </w:rPr>
        <w:t>万元的部分，免征企业所得税；超过</w:t>
      </w:r>
      <w:r>
        <w:rPr>
          <w:spacing w:val="-40"/>
          <w:position w:val="18"/>
        </w:rPr>
        <w:t xml:space="preserve"> </w:t>
      </w:r>
      <w:r>
        <w:rPr>
          <w:spacing w:val="7"/>
          <w:position w:val="18"/>
        </w:rPr>
        <w:t>500</w:t>
      </w:r>
      <w:r>
        <w:rPr>
          <w:spacing w:val="-40"/>
          <w:position w:val="18"/>
        </w:rPr>
        <w:t xml:space="preserve"> </w:t>
      </w:r>
      <w:r>
        <w:rPr>
          <w:spacing w:val="7"/>
          <w:position w:val="18"/>
        </w:rPr>
        <w:t>万元的部分，减</w:t>
      </w:r>
    </w:p>
    <w:p>
      <w:pPr>
        <w:pStyle w:val="BodyText"/>
        <w:ind w:left="16"/>
        <w:spacing w:line="221" w:lineRule="auto"/>
        <w:rPr/>
      </w:pPr>
      <w:r>
        <w:rPr>
          <w:spacing w:val="6"/>
        </w:rPr>
        <w:t>半征收企业所得税。</w:t>
      </w:r>
    </w:p>
    <w:p>
      <w:pPr>
        <w:pStyle w:val="BodyText"/>
        <w:ind w:left="7" w:firstLine="655"/>
        <w:spacing w:before="192" w:line="333" w:lineRule="auto"/>
        <w:rPr/>
      </w:pPr>
      <w:r>
        <w:rPr>
          <w:spacing w:val="12"/>
        </w:rPr>
        <w:t>2.本通知所称技术，包括专利（含国防专利）、计算机软件</w:t>
      </w:r>
      <w:r>
        <w:rPr>
          <w:spacing w:val="18"/>
        </w:rPr>
        <w:t xml:space="preserve"> </w:t>
      </w:r>
      <w:r>
        <w:rPr>
          <w:spacing w:val="13"/>
        </w:rPr>
        <w:t>著作权、集成电路布图设计专有权、植物新品种权、生物医药新</w:t>
      </w:r>
      <w:r>
        <w:rPr>
          <w:spacing w:val="17"/>
        </w:rPr>
        <w:t xml:space="preserve"> </w:t>
      </w:r>
      <w:r>
        <w:rPr>
          <w:spacing w:val="11"/>
        </w:rPr>
        <w:t>品种，</w:t>
      </w:r>
      <w:r>
        <w:rPr>
          <w:spacing w:val="-82"/>
        </w:rPr>
        <w:t xml:space="preserve"> </w:t>
      </w:r>
      <w:r>
        <w:rPr>
          <w:spacing w:val="11"/>
        </w:rPr>
        <w:t>以及财政部和国家税务总局确定的其他技术。其中，专利</w:t>
      </w:r>
      <w:r>
        <w:rPr/>
        <w:t xml:space="preserve"> </w:t>
      </w:r>
      <w:r>
        <w:rPr>
          <w:spacing w:val="13"/>
        </w:rPr>
        <w:t>是指法律授予独占权的发明、实用新型以及非简单改变产品图案</w:t>
      </w:r>
    </w:p>
    <w:p>
      <w:pPr>
        <w:pStyle w:val="BodyText"/>
        <w:ind w:left="20"/>
        <w:spacing w:line="222" w:lineRule="auto"/>
        <w:rPr/>
      </w:pPr>
      <w:r>
        <w:rPr>
          <w:spacing w:val="6"/>
        </w:rPr>
        <w:t>和形状的外观设计。</w:t>
      </w:r>
    </w:p>
    <w:p>
      <w:pPr>
        <w:pStyle w:val="BodyText"/>
        <w:ind w:left="674"/>
        <w:spacing w:before="186" w:line="219" w:lineRule="auto"/>
        <w:rPr/>
      </w:pPr>
      <w:r>
        <w:rPr>
          <w:spacing w:val="7"/>
        </w:rPr>
        <w:t>三、关于企业转增股本个人所得税政策</w:t>
      </w:r>
    </w:p>
    <w:p>
      <w:pPr>
        <w:pStyle w:val="BodyText"/>
        <w:ind w:left="12" w:firstLine="658"/>
        <w:spacing w:before="196" w:line="333" w:lineRule="auto"/>
        <w:rPr/>
      </w:pPr>
      <w:r>
        <w:rPr>
          <w:spacing w:val="-4"/>
        </w:rPr>
        <w:t>1.</w:t>
      </w:r>
      <w:r>
        <w:rPr>
          <w:spacing w:val="-82"/>
        </w:rPr>
        <w:t xml:space="preserve"> </w:t>
      </w:r>
      <w:r>
        <w:rPr>
          <w:spacing w:val="-4"/>
        </w:rPr>
        <w:t>自</w:t>
      </w:r>
      <w:r>
        <w:rPr>
          <w:spacing w:val="-50"/>
        </w:rPr>
        <w:t xml:space="preserve"> </w:t>
      </w:r>
      <w:r>
        <w:rPr>
          <w:spacing w:val="-4"/>
        </w:rPr>
        <w:t>2016</w:t>
      </w:r>
      <w:r>
        <w:rPr>
          <w:spacing w:val="-56"/>
        </w:rPr>
        <w:t xml:space="preserve"> </w:t>
      </w:r>
      <w:r>
        <w:rPr>
          <w:spacing w:val="-4"/>
        </w:rPr>
        <w:t>年</w:t>
      </w:r>
      <w:r>
        <w:rPr>
          <w:spacing w:val="-41"/>
        </w:rPr>
        <w:t xml:space="preserve"> </w:t>
      </w:r>
      <w:r>
        <w:rPr>
          <w:spacing w:val="-4"/>
        </w:rPr>
        <w:t>1</w:t>
      </w:r>
      <w:r>
        <w:rPr>
          <w:spacing w:val="-46"/>
        </w:rPr>
        <w:t xml:space="preserve"> </w:t>
      </w:r>
      <w:r>
        <w:rPr>
          <w:spacing w:val="-4"/>
        </w:rPr>
        <w:t>月</w:t>
      </w:r>
      <w:r>
        <w:rPr>
          <w:spacing w:val="-40"/>
        </w:rPr>
        <w:t xml:space="preserve"> </w:t>
      </w:r>
      <w:r>
        <w:rPr>
          <w:spacing w:val="-4"/>
        </w:rPr>
        <w:t>1</w:t>
      </w:r>
      <w:r>
        <w:rPr>
          <w:spacing w:val="-4"/>
        </w:rPr>
        <w:t xml:space="preserve"> </w:t>
      </w:r>
      <w:r>
        <w:rPr>
          <w:spacing w:val="-4"/>
        </w:rPr>
        <w:t>日起，全国范围内的中小高新技术</w:t>
      </w:r>
      <w:r>
        <w:rPr>
          <w:spacing w:val="-5"/>
        </w:rPr>
        <w:t>企业以</w:t>
      </w:r>
      <w:r>
        <w:rPr/>
        <w:t xml:space="preserve"> </w:t>
      </w:r>
      <w:r>
        <w:rPr>
          <w:spacing w:val="13"/>
        </w:rPr>
        <w:t>未分配利润、盈余公积、资本公积向个人股东转增股本时，个人</w:t>
      </w:r>
      <w:r>
        <w:rPr>
          <w:spacing w:val="11"/>
        </w:rPr>
        <w:t xml:space="preserve"> </w:t>
      </w:r>
      <w:r>
        <w:rPr>
          <w:spacing w:val="13"/>
        </w:rPr>
        <w:t>股东一次缴纳个人所得税确有困难的，可根据实际情况自行制定</w:t>
      </w:r>
      <w:r>
        <w:rPr>
          <w:spacing w:val="11"/>
        </w:rPr>
        <w:t xml:space="preserve"> </w:t>
      </w:r>
      <w:r>
        <w:rPr>
          <w:spacing w:val="11"/>
        </w:rPr>
        <w:t>分期缴税计划，在不超过</w:t>
      </w:r>
      <w:r>
        <w:rPr>
          <w:spacing w:val="-35"/>
        </w:rPr>
        <w:t xml:space="preserve"> </w:t>
      </w:r>
      <w:r>
        <w:rPr>
          <w:spacing w:val="11"/>
        </w:rPr>
        <w:t>5</w:t>
      </w:r>
      <w:r>
        <w:rPr>
          <w:spacing w:val="-55"/>
        </w:rPr>
        <w:t xml:space="preserve"> </w:t>
      </w:r>
      <w:r>
        <w:rPr>
          <w:spacing w:val="11"/>
        </w:rPr>
        <w:t>个公历年度内（含）分期缴纳，并将</w:t>
      </w:r>
    </w:p>
    <w:p>
      <w:pPr>
        <w:pStyle w:val="BodyText"/>
        <w:ind w:left="20"/>
        <w:spacing w:before="1" w:line="220" w:lineRule="auto"/>
        <w:rPr/>
      </w:pPr>
      <w:r>
        <w:rPr>
          <w:spacing w:val="7"/>
        </w:rPr>
        <w:t>有关资料报主管税务机关备案。</w:t>
      </w:r>
    </w:p>
    <w:p>
      <w:pPr>
        <w:pStyle w:val="BodyText"/>
        <w:ind w:right="2"/>
        <w:spacing w:before="189" w:line="562" w:lineRule="exact"/>
        <w:jc w:val="right"/>
        <w:rPr/>
      </w:pPr>
      <w:r>
        <w:rPr>
          <w:spacing w:val="10"/>
          <w:position w:val="18"/>
        </w:rPr>
        <w:t>2.个人股东获得转增的股本，应按照</w:t>
      </w:r>
      <w:r>
        <w:rPr>
          <w:spacing w:val="-83"/>
          <w:position w:val="18"/>
        </w:rPr>
        <w:t xml:space="preserve"> </w:t>
      </w:r>
      <w:r>
        <w:rPr>
          <w:spacing w:val="10"/>
          <w:position w:val="18"/>
        </w:rPr>
        <w:t>“利息、股息、红利所</w:t>
      </w:r>
    </w:p>
    <w:p>
      <w:pPr>
        <w:pStyle w:val="BodyText"/>
        <w:ind w:left="17"/>
        <w:spacing w:line="222" w:lineRule="auto"/>
        <w:rPr/>
      </w:pPr>
      <w:r>
        <w:rPr>
          <w:spacing w:val="6"/>
        </w:rPr>
        <w:t>得”项目，适用</w:t>
      </w:r>
      <w:r>
        <w:rPr>
          <w:spacing w:val="-41"/>
        </w:rPr>
        <w:t xml:space="preserve"> </w:t>
      </w:r>
      <w:r>
        <w:rPr>
          <w:spacing w:val="6"/>
        </w:rPr>
        <w:t>20%税率征收个人所得税。</w:t>
      </w:r>
    </w:p>
    <w:p>
      <w:pPr>
        <w:pStyle w:val="BodyText"/>
        <w:ind w:right="2"/>
        <w:spacing w:before="186" w:line="559" w:lineRule="exact"/>
        <w:jc w:val="right"/>
        <w:rPr/>
      </w:pPr>
      <w:r>
        <w:rPr>
          <w:spacing w:val="12"/>
          <w:position w:val="18"/>
        </w:rPr>
        <w:t>3.股东转让股权并取得现金收入的，该现金收入应优先用于</w:t>
      </w:r>
    </w:p>
    <w:p>
      <w:pPr>
        <w:pStyle w:val="BodyText"/>
        <w:ind w:left="22"/>
        <w:spacing w:before="1" w:line="222" w:lineRule="auto"/>
        <w:rPr/>
      </w:pPr>
      <w:r>
        <w:rPr>
          <w:spacing w:val="6"/>
        </w:rPr>
        <w:t>缴纳尚未缴清的税款。</w:t>
      </w:r>
    </w:p>
    <w:p>
      <w:pPr>
        <w:pStyle w:val="BodyText"/>
        <w:ind w:left="12" w:firstLine="649"/>
        <w:spacing w:before="188" w:line="333" w:lineRule="auto"/>
        <w:rPr/>
      </w:pPr>
      <w:r>
        <w:rPr>
          <w:spacing w:val="13"/>
        </w:rPr>
        <w:t>4.在股东转让该部分股权之前，企业依法</w:t>
      </w:r>
      <w:r>
        <w:rPr>
          <w:spacing w:val="12"/>
        </w:rPr>
        <w:t>宣告破产，股东进</w:t>
      </w:r>
      <w:r>
        <w:rPr/>
        <w:t xml:space="preserve"> </w:t>
      </w:r>
      <w:r>
        <w:rPr>
          <w:spacing w:val="13"/>
        </w:rPr>
        <w:t>行相关权益处置后没有取得收益或收益小于初始投资额的，主管</w:t>
      </w:r>
    </w:p>
    <w:p>
      <w:pPr>
        <w:pStyle w:val="BodyText"/>
        <w:ind w:left="10"/>
        <w:spacing w:before="1" w:line="222" w:lineRule="auto"/>
        <w:rPr/>
      </w:pPr>
      <w:r>
        <w:rPr>
          <w:spacing w:val="9"/>
        </w:rPr>
        <w:t>税务机关对其尚未缴纳的个人所得税可不予追征。</w:t>
      </w:r>
    </w:p>
    <w:p>
      <w:pPr>
        <w:pStyle w:val="BodyText"/>
        <w:ind w:left="12" w:firstLine="654"/>
        <w:spacing w:before="188" w:line="333" w:lineRule="auto"/>
        <w:rPr/>
      </w:pPr>
      <w:r>
        <w:rPr>
          <w:spacing w:val="12"/>
        </w:rPr>
        <w:t>5.本通知所称中小高新技术企业，是指注册在中国境内实行</w:t>
      </w:r>
      <w:r>
        <w:rPr>
          <w:spacing w:val="14"/>
        </w:rPr>
        <w:t xml:space="preserve"> </w:t>
      </w:r>
      <w:r>
        <w:rPr>
          <w:spacing w:val="13"/>
        </w:rPr>
        <w:t>查账征收的、经认定取得高新技术企业资格，且年销售额和资产</w:t>
      </w:r>
    </w:p>
    <w:p>
      <w:pPr>
        <w:pStyle w:val="BodyText"/>
        <w:ind w:left="33"/>
        <w:spacing w:before="1" w:line="222" w:lineRule="auto"/>
        <w:rPr/>
      </w:pPr>
      <w:r>
        <w:rPr>
          <w:spacing w:val="3"/>
        </w:rPr>
        <w:t>总额均不超过</w:t>
      </w:r>
      <w:r>
        <w:rPr>
          <w:spacing w:val="-34"/>
        </w:rPr>
        <w:t xml:space="preserve"> </w:t>
      </w:r>
      <w:r>
        <w:rPr>
          <w:spacing w:val="3"/>
        </w:rPr>
        <w:t>2</w:t>
      </w:r>
      <w:r>
        <w:rPr>
          <w:spacing w:val="-54"/>
        </w:rPr>
        <w:t xml:space="preserve"> </w:t>
      </w:r>
      <w:r>
        <w:rPr>
          <w:spacing w:val="3"/>
        </w:rPr>
        <w:t>亿元、从业人数不超过</w:t>
      </w:r>
      <w:r>
        <w:rPr>
          <w:spacing w:val="-44"/>
        </w:rPr>
        <w:t xml:space="preserve"> </w:t>
      </w:r>
      <w:r>
        <w:rPr>
          <w:spacing w:val="3"/>
        </w:rPr>
        <w:t>500</w:t>
      </w:r>
      <w:r>
        <w:rPr>
          <w:spacing w:val="-60"/>
        </w:rPr>
        <w:t xml:space="preserve"> </w:t>
      </w:r>
      <w:r>
        <w:rPr>
          <w:spacing w:val="3"/>
        </w:rPr>
        <w:t>人的企业。</w:t>
      </w:r>
    </w:p>
    <w:p>
      <w:pPr>
        <w:pStyle w:val="BodyText"/>
        <w:ind w:right="2"/>
        <w:spacing w:before="188" w:line="559" w:lineRule="exact"/>
        <w:jc w:val="right"/>
        <w:rPr/>
      </w:pPr>
      <w:r>
        <w:rPr>
          <w:spacing w:val="12"/>
          <w:position w:val="18"/>
        </w:rPr>
        <w:t>6.上市中小高新技术企业或在全国中小企业股份转让系统挂</w:t>
      </w:r>
    </w:p>
    <w:p>
      <w:pPr>
        <w:pStyle w:val="BodyText"/>
        <w:spacing w:before="2" w:line="218" w:lineRule="auto"/>
        <w:jc w:val="right"/>
        <w:rPr/>
      </w:pPr>
      <w:r>
        <w:rPr>
          <w:spacing w:val="13"/>
        </w:rPr>
        <w:t>牌的中小高新技术企业向个人股东转增股本，股东应纳的个人所</w:t>
      </w:r>
    </w:p>
    <w:p>
      <w:pPr>
        <w:spacing w:line="218" w:lineRule="auto"/>
        <w:sectPr>
          <w:headerReference w:type="default" r:id="rId374"/>
          <w:footerReference w:type="default" r:id="rId487"/>
          <w:pgSz w:w="11906" w:h="16839"/>
          <w:pgMar w:top="1040" w:right="1417" w:bottom="885" w:left="1418" w:header="735" w:footer="622" w:gutter="0"/>
        </w:sectPr>
        <w:rPr/>
      </w:pPr>
    </w:p>
    <w:p>
      <w:pPr>
        <w:spacing w:line="448" w:lineRule="auto"/>
        <w:rPr>
          <w:rFonts w:ascii="Arial"/>
          <w:sz w:val="21"/>
        </w:rPr>
      </w:pPr>
      <w:r/>
    </w:p>
    <w:p>
      <w:pPr>
        <w:pStyle w:val="BodyText"/>
        <w:ind w:left="17"/>
        <w:spacing w:before="101" w:line="559" w:lineRule="exact"/>
        <w:rPr/>
      </w:pPr>
      <w:r>
        <w:rPr>
          <w:spacing w:val="13"/>
          <w:position w:val="18"/>
        </w:rPr>
        <w:t>得税，继续按照现行有关股息红利差别化个人</w:t>
      </w:r>
      <w:r>
        <w:rPr>
          <w:spacing w:val="12"/>
          <w:position w:val="18"/>
        </w:rPr>
        <w:t>所得税政策执行，</w:t>
      </w:r>
    </w:p>
    <w:p>
      <w:pPr>
        <w:pStyle w:val="BodyText"/>
        <w:ind w:left="19"/>
        <w:spacing w:line="222" w:lineRule="auto"/>
        <w:rPr/>
      </w:pPr>
      <w:r>
        <w:rPr>
          <w:spacing w:val="8"/>
        </w:rPr>
        <w:t>不适用本通知规定的分期纳税政策。</w:t>
      </w:r>
    </w:p>
    <w:p>
      <w:pPr>
        <w:pStyle w:val="BodyText"/>
        <w:ind w:left="688"/>
        <w:spacing w:before="188" w:line="222" w:lineRule="auto"/>
        <w:rPr/>
      </w:pPr>
      <w:r>
        <w:rPr>
          <w:spacing w:val="6"/>
        </w:rPr>
        <w:t>四、关于股权奖励个人所得税政策</w:t>
      </w:r>
    </w:p>
    <w:p>
      <w:pPr>
        <w:pStyle w:val="BodyText"/>
        <w:ind w:left="15" w:right="89" w:firstLine="655"/>
        <w:spacing w:before="188" w:line="333" w:lineRule="auto"/>
        <w:rPr/>
      </w:pPr>
      <w:r>
        <w:rPr>
          <w:spacing w:val="-4"/>
        </w:rPr>
        <w:t>1.</w:t>
      </w:r>
      <w:r>
        <w:rPr>
          <w:spacing w:val="-82"/>
        </w:rPr>
        <w:t xml:space="preserve"> </w:t>
      </w:r>
      <w:r>
        <w:rPr>
          <w:spacing w:val="-4"/>
        </w:rPr>
        <w:t>自</w:t>
      </w:r>
      <w:r>
        <w:rPr>
          <w:spacing w:val="-50"/>
        </w:rPr>
        <w:t xml:space="preserve"> </w:t>
      </w:r>
      <w:r>
        <w:rPr>
          <w:spacing w:val="-4"/>
        </w:rPr>
        <w:t>2016</w:t>
      </w:r>
      <w:r>
        <w:rPr>
          <w:spacing w:val="-56"/>
        </w:rPr>
        <w:t xml:space="preserve"> </w:t>
      </w:r>
      <w:r>
        <w:rPr>
          <w:spacing w:val="-4"/>
        </w:rPr>
        <w:t>年</w:t>
      </w:r>
      <w:r>
        <w:rPr>
          <w:spacing w:val="-41"/>
        </w:rPr>
        <w:t xml:space="preserve"> </w:t>
      </w:r>
      <w:r>
        <w:rPr>
          <w:spacing w:val="-4"/>
        </w:rPr>
        <w:t>1</w:t>
      </w:r>
      <w:r>
        <w:rPr>
          <w:spacing w:val="-46"/>
        </w:rPr>
        <w:t xml:space="preserve"> </w:t>
      </w:r>
      <w:r>
        <w:rPr>
          <w:spacing w:val="-4"/>
        </w:rPr>
        <w:t>月</w:t>
      </w:r>
      <w:r>
        <w:rPr>
          <w:spacing w:val="-40"/>
        </w:rPr>
        <w:t xml:space="preserve"> </w:t>
      </w:r>
      <w:r>
        <w:rPr>
          <w:spacing w:val="-4"/>
        </w:rPr>
        <w:t>1</w:t>
      </w:r>
      <w:r>
        <w:rPr>
          <w:spacing w:val="-4"/>
        </w:rPr>
        <w:t xml:space="preserve"> </w:t>
      </w:r>
      <w:r>
        <w:rPr>
          <w:spacing w:val="-4"/>
        </w:rPr>
        <w:t>日起，全国范围内的高新技术企业</w:t>
      </w:r>
      <w:r>
        <w:rPr>
          <w:spacing w:val="-5"/>
        </w:rPr>
        <w:t>转化科</w:t>
      </w:r>
      <w:r>
        <w:rPr/>
        <w:t xml:space="preserve"> </w:t>
      </w:r>
      <w:r>
        <w:rPr>
          <w:spacing w:val="13"/>
        </w:rPr>
        <w:t>技成果，给予本企业相关技术人员的股权奖励，个人一次缴纳税</w:t>
      </w:r>
      <w:r>
        <w:rPr>
          <w:spacing w:val="9"/>
        </w:rPr>
        <w:t xml:space="preserve"> </w:t>
      </w:r>
      <w:r>
        <w:rPr>
          <w:spacing w:val="4"/>
        </w:rPr>
        <w:t>款有困难的，可根据实际情况自行制定分期缴税计</w:t>
      </w:r>
      <w:r>
        <w:rPr>
          <w:spacing w:val="3"/>
        </w:rPr>
        <w:t>划，在不超过</w:t>
      </w:r>
      <w:r>
        <w:rPr>
          <w:spacing w:val="-47"/>
        </w:rPr>
        <w:t xml:space="preserve"> </w:t>
      </w:r>
      <w:r>
        <w:rPr>
          <w:spacing w:val="3"/>
        </w:rPr>
        <w:t>5</w:t>
      </w:r>
      <w:r>
        <w:rPr/>
        <w:t xml:space="preserve"> </w:t>
      </w:r>
      <w:r>
        <w:rPr>
          <w:spacing w:val="13"/>
        </w:rPr>
        <w:t>个公历年度内（含）分期缴纳，并将有关资料报主管税务机关备</w:t>
      </w:r>
    </w:p>
    <w:p>
      <w:pPr>
        <w:pStyle w:val="BodyText"/>
        <w:ind w:left="20"/>
        <w:spacing w:before="1" w:line="223" w:lineRule="auto"/>
        <w:rPr/>
      </w:pPr>
      <w:r>
        <w:rPr>
          <w:spacing w:val="-6"/>
        </w:rPr>
        <w:t>案。</w:t>
      </w:r>
    </w:p>
    <w:p>
      <w:pPr>
        <w:pStyle w:val="BodyText"/>
        <w:ind w:left="4" w:firstLine="658"/>
        <w:spacing w:before="189" w:line="333" w:lineRule="auto"/>
        <w:rPr/>
      </w:pPr>
      <w:r>
        <w:rPr>
          <w:spacing w:val="10"/>
        </w:rPr>
        <w:t>2.个人获得股权奖励时，按照</w:t>
      </w:r>
      <w:r>
        <w:rPr>
          <w:spacing w:val="-80"/>
        </w:rPr>
        <w:t xml:space="preserve"> </w:t>
      </w:r>
      <w:r>
        <w:rPr>
          <w:spacing w:val="10"/>
        </w:rPr>
        <w:t>“工资薪金所得”项目，参照</w:t>
      </w:r>
      <w:r>
        <w:rPr/>
        <w:t xml:space="preserve"> </w:t>
      </w:r>
      <w:r>
        <w:rPr>
          <w:spacing w:val="17"/>
        </w:rPr>
        <w:t>《财政部</w:t>
      </w:r>
      <w:r>
        <w:rPr>
          <w:spacing w:val="79"/>
        </w:rPr>
        <w:t xml:space="preserve"> </w:t>
      </w:r>
      <w:r>
        <w:rPr>
          <w:spacing w:val="17"/>
        </w:rPr>
        <w:t>国家税务总局关于个人股票期权所得征收个人所得税</w:t>
      </w:r>
      <w:r>
        <w:rPr/>
        <w:t xml:space="preserve"> </w:t>
      </w:r>
      <w:r>
        <w:rPr>
          <w:spacing w:val="2"/>
        </w:rPr>
        <w:t>问题的通知》（财税〔2005〕35</w:t>
      </w:r>
      <w:r>
        <w:rPr>
          <w:spacing w:val="-48"/>
        </w:rPr>
        <w:t xml:space="preserve"> </w:t>
      </w:r>
      <w:r>
        <w:rPr>
          <w:spacing w:val="2"/>
        </w:rPr>
        <w:t>号）有关规定计</w:t>
      </w:r>
      <w:r>
        <w:rPr>
          <w:spacing w:val="1"/>
        </w:rPr>
        <w:t>算确定应纳税额。</w:t>
      </w:r>
    </w:p>
    <w:p>
      <w:pPr>
        <w:pStyle w:val="BodyText"/>
        <w:ind w:left="14"/>
        <w:spacing w:before="1" w:line="222" w:lineRule="auto"/>
        <w:rPr/>
      </w:pPr>
      <w:r>
        <w:rPr>
          <w:spacing w:val="9"/>
        </w:rPr>
        <w:t>股权奖励的计税价格参照获得股权时的公平市场价格确定。</w:t>
      </w:r>
    </w:p>
    <w:p>
      <w:pPr>
        <w:pStyle w:val="BodyText"/>
        <w:ind w:left="676"/>
        <w:spacing w:before="185" w:line="559" w:lineRule="exact"/>
        <w:rPr/>
      </w:pPr>
      <w:r>
        <w:rPr>
          <w:spacing w:val="12"/>
          <w:position w:val="18"/>
        </w:rPr>
        <w:t>3.技术人员转让奖励的股权（含奖励股权孳生的送、转股）</w:t>
      </w:r>
    </w:p>
    <w:p>
      <w:pPr>
        <w:pStyle w:val="BodyText"/>
        <w:spacing w:before="1" w:line="220" w:lineRule="auto"/>
        <w:jc w:val="right"/>
        <w:rPr/>
      </w:pPr>
      <w:r>
        <w:rPr>
          <w:spacing w:val="5"/>
        </w:rPr>
        <w:t>并取得现金收入的，该现金收入应优先用于缴纳尚未缴清的税款。</w:t>
      </w:r>
    </w:p>
    <w:p>
      <w:pPr>
        <w:pStyle w:val="BodyText"/>
        <w:ind w:left="15" w:right="89" w:firstLine="647"/>
        <w:spacing w:before="194" w:line="333" w:lineRule="auto"/>
        <w:rPr/>
      </w:pPr>
      <w:r>
        <w:rPr>
          <w:spacing w:val="13"/>
        </w:rPr>
        <w:t>4.技术人员在转让奖励的股权之前企业依</w:t>
      </w:r>
      <w:r>
        <w:rPr>
          <w:spacing w:val="12"/>
        </w:rPr>
        <w:t>法宣告破产，技术</w:t>
      </w:r>
      <w:r>
        <w:rPr/>
        <w:t xml:space="preserve"> </w:t>
      </w:r>
      <w:r>
        <w:rPr>
          <w:spacing w:val="13"/>
        </w:rPr>
        <w:t>人员进行相关权益处置后没有取得收益或资产，或取得的收益和</w:t>
      </w:r>
      <w:r>
        <w:rPr>
          <w:spacing w:val="9"/>
        </w:rPr>
        <w:t xml:space="preserve"> </w:t>
      </w:r>
      <w:r>
        <w:rPr>
          <w:spacing w:val="13"/>
        </w:rPr>
        <w:t>资产不足以缴纳其取得股权尚未缴纳的应纳税款的部分，税务机</w:t>
      </w:r>
    </w:p>
    <w:p>
      <w:pPr>
        <w:pStyle w:val="BodyText"/>
        <w:ind w:left="26"/>
        <w:spacing w:before="1" w:line="223" w:lineRule="auto"/>
        <w:rPr/>
      </w:pPr>
      <w:r>
        <w:rPr>
          <w:spacing w:val="4"/>
        </w:rPr>
        <w:t>关可不予追征。</w:t>
      </w:r>
    </w:p>
    <w:p>
      <w:pPr>
        <w:pStyle w:val="BodyText"/>
        <w:ind w:left="667"/>
        <w:spacing w:before="184" w:line="559" w:lineRule="exact"/>
        <w:rPr/>
      </w:pPr>
      <w:r>
        <w:rPr>
          <w:spacing w:val="12"/>
          <w:position w:val="18"/>
        </w:rPr>
        <w:t>5.本通知所称相关技术人员，是指经公司董事会和股东大会</w:t>
      </w:r>
    </w:p>
    <w:p>
      <w:pPr>
        <w:pStyle w:val="BodyText"/>
        <w:ind w:left="20"/>
        <w:spacing w:before="1" w:line="222" w:lineRule="auto"/>
        <w:rPr/>
      </w:pPr>
      <w:r>
        <w:rPr>
          <w:spacing w:val="8"/>
        </w:rPr>
        <w:t>决议批准获得股权奖励的以下两类人员：</w:t>
      </w:r>
    </w:p>
    <w:p>
      <w:pPr>
        <w:pStyle w:val="BodyText"/>
        <w:ind w:left="36" w:right="89" w:firstLine="606"/>
        <w:spacing w:before="190" w:line="333" w:lineRule="auto"/>
        <w:rPr/>
      </w:pPr>
      <w:r>
        <w:rPr>
          <w:spacing w:val="20"/>
        </w:rPr>
        <w:t>（1）对企业科技成果研发和产业化作出突出贡献的</w:t>
      </w:r>
      <w:r>
        <w:rPr>
          <w:spacing w:val="19"/>
        </w:rPr>
        <w:t>技术人</w:t>
      </w:r>
      <w:r>
        <w:rPr/>
        <w:t xml:space="preserve"> </w:t>
      </w:r>
      <w:r>
        <w:rPr>
          <w:spacing w:val="12"/>
        </w:rPr>
        <w:t>员，包括企业内关键职务科技成果的主要完成人、重大开发项目</w:t>
      </w:r>
      <w:r>
        <w:rPr>
          <w:spacing w:val="16"/>
        </w:rPr>
        <w:t xml:space="preserve"> </w:t>
      </w:r>
      <w:r>
        <w:rPr>
          <w:spacing w:val="12"/>
        </w:rPr>
        <w:t>的负责人、对主导产品或者核心技术、工艺流程作出重大创新或</w:t>
      </w:r>
    </w:p>
    <w:p>
      <w:pPr>
        <w:pStyle w:val="BodyText"/>
        <w:ind w:left="15"/>
        <w:spacing w:before="1" w:line="222" w:lineRule="auto"/>
        <w:rPr/>
      </w:pPr>
      <w:r>
        <w:rPr>
          <w:spacing w:val="7"/>
        </w:rPr>
        <w:t>者改进的主要技术人员。</w:t>
      </w:r>
    </w:p>
    <w:p>
      <w:pPr>
        <w:pStyle w:val="BodyText"/>
        <w:ind w:left="643"/>
        <w:spacing w:before="186" w:line="220" w:lineRule="auto"/>
        <w:rPr/>
      </w:pPr>
      <w:r>
        <w:rPr>
          <w:spacing w:val="8"/>
        </w:rPr>
        <w:t>（2）对企业发展作出突出贡献的经营管理</w:t>
      </w:r>
      <w:r>
        <w:rPr>
          <w:spacing w:val="7"/>
        </w:rPr>
        <w:t>人员，包括主持企</w:t>
      </w:r>
    </w:p>
    <w:p>
      <w:pPr>
        <w:spacing w:line="220" w:lineRule="auto"/>
        <w:sectPr>
          <w:headerReference w:type="default" r:id="rId379"/>
          <w:footerReference w:type="default" r:id="rId488"/>
          <w:pgSz w:w="11906" w:h="16839"/>
          <w:pgMar w:top="1040" w:right="1329" w:bottom="885" w:left="1418" w:header="735" w:footer="622" w:gutter="0"/>
        </w:sectPr>
        <w:rPr/>
      </w:pPr>
    </w:p>
    <w:p>
      <w:pPr>
        <w:spacing w:line="448" w:lineRule="auto"/>
        <w:rPr>
          <w:rFonts w:ascii="Arial"/>
          <w:sz w:val="21"/>
        </w:rPr>
      </w:pPr>
      <w:r/>
    </w:p>
    <w:p>
      <w:pPr>
        <w:pStyle w:val="BodyText"/>
        <w:ind w:left="32" w:hanging="6"/>
        <w:spacing w:before="100" w:line="334" w:lineRule="auto"/>
        <w:jc w:val="both"/>
        <w:rPr/>
      </w:pPr>
      <w:r>
        <w:rPr>
          <w:spacing w:val="7"/>
        </w:rPr>
        <w:t>业全面生产经营工作的高级管理人员，负责企业主要产品（服务）</w:t>
      </w:r>
      <w:r>
        <w:rPr>
          <w:spacing w:val="3"/>
        </w:rPr>
        <w:t xml:space="preserve"> </w:t>
      </w:r>
      <w:r>
        <w:rPr>
          <w:spacing w:val="1"/>
        </w:rPr>
        <w:t>生产经营合计占主营业务收入（或者主营业务利润）50%以上的中、</w:t>
      </w:r>
    </w:p>
    <w:p>
      <w:pPr>
        <w:pStyle w:val="BodyText"/>
        <w:ind w:left="26"/>
        <w:spacing w:before="1" w:line="223" w:lineRule="auto"/>
        <w:rPr/>
      </w:pPr>
      <w:r>
        <w:rPr>
          <w:spacing w:val="5"/>
        </w:rPr>
        <w:t>高级经营管理人员。</w:t>
      </w:r>
    </w:p>
    <w:p>
      <w:pPr>
        <w:pStyle w:val="BodyText"/>
        <w:ind w:left="653"/>
        <w:spacing w:before="183" w:line="559" w:lineRule="exact"/>
        <w:rPr/>
      </w:pPr>
      <w:r>
        <w:rPr>
          <w:spacing w:val="13"/>
          <w:position w:val="18"/>
        </w:rPr>
        <w:t>企业面向全体员工实施的股权奖励，不得按本通知规定的税</w:t>
      </w:r>
    </w:p>
    <w:p>
      <w:pPr>
        <w:pStyle w:val="BodyText"/>
        <w:ind w:left="36"/>
        <w:spacing w:line="221" w:lineRule="auto"/>
        <w:rPr/>
      </w:pPr>
      <w:r>
        <w:rPr>
          <w:spacing w:val="2"/>
        </w:rPr>
        <w:t>收政策执行。</w:t>
      </w:r>
    </w:p>
    <w:p>
      <w:pPr>
        <w:pStyle w:val="BodyText"/>
        <w:ind w:left="666"/>
        <w:spacing w:before="190" w:line="559" w:lineRule="exact"/>
        <w:rPr/>
      </w:pPr>
      <w:r>
        <w:rPr>
          <w:spacing w:val="13"/>
          <w:position w:val="18"/>
        </w:rPr>
        <w:t>6.本通知所称股权奖励，是指企业无偿授予相关技术人员一</w:t>
      </w:r>
    </w:p>
    <w:p>
      <w:pPr>
        <w:pStyle w:val="BodyText"/>
        <w:ind w:left="16"/>
        <w:spacing w:before="1" w:line="222" w:lineRule="auto"/>
        <w:rPr/>
      </w:pPr>
      <w:r>
        <w:rPr>
          <w:spacing w:val="8"/>
        </w:rPr>
        <w:t>定份额的股权或一定数量的股份。</w:t>
      </w:r>
    </w:p>
    <w:p>
      <w:pPr>
        <w:pStyle w:val="BodyText"/>
        <w:ind w:left="666"/>
        <w:spacing w:before="185" w:line="562" w:lineRule="exact"/>
        <w:rPr/>
      </w:pPr>
      <w:r>
        <w:rPr>
          <w:spacing w:val="12"/>
          <w:position w:val="18"/>
        </w:rPr>
        <w:t>7.本通知所称高新技术企业，是指实行查账征收、经省级高</w:t>
      </w:r>
    </w:p>
    <w:p>
      <w:pPr>
        <w:pStyle w:val="BodyText"/>
        <w:ind w:left="17"/>
        <w:spacing w:before="1" w:line="222" w:lineRule="auto"/>
        <w:rPr/>
      </w:pPr>
      <w:r>
        <w:rPr>
          <w:spacing w:val="8"/>
        </w:rPr>
        <w:t>新技术企业认定管理机构认定的高新技术企业。</w:t>
      </w:r>
    </w:p>
    <w:p>
      <w:pPr>
        <w:spacing w:line="299" w:lineRule="auto"/>
        <w:rPr>
          <w:rFonts w:ascii="Arial"/>
          <w:sz w:val="21"/>
        </w:rPr>
      </w:pPr>
      <w:r/>
    </w:p>
    <w:p>
      <w:pPr>
        <w:spacing w:line="300" w:lineRule="auto"/>
        <w:rPr>
          <w:rFonts w:ascii="Arial"/>
          <w:sz w:val="21"/>
        </w:rPr>
      </w:pPr>
      <w:r/>
    </w:p>
    <w:p>
      <w:pPr>
        <w:spacing w:line="300" w:lineRule="auto"/>
        <w:rPr>
          <w:rFonts w:ascii="Arial"/>
          <w:sz w:val="21"/>
        </w:rPr>
      </w:pPr>
      <w:r/>
    </w:p>
    <w:p>
      <w:pPr>
        <w:spacing w:line="300" w:lineRule="auto"/>
        <w:rPr>
          <w:rFonts w:ascii="Arial"/>
          <w:sz w:val="21"/>
        </w:rPr>
      </w:pPr>
      <w:r/>
    </w:p>
    <w:p>
      <w:pPr>
        <w:pStyle w:val="BodyText"/>
        <w:ind w:left="4927"/>
        <w:spacing w:before="101" w:line="222" w:lineRule="auto"/>
        <w:outlineLvl w:val="0"/>
        <w:rPr/>
      </w:pPr>
      <w:r>
        <w:rPr>
          <w:spacing w:val="3"/>
        </w:rPr>
        <w:t>财政部</w:t>
      </w:r>
      <w:r>
        <w:rPr>
          <w:spacing w:val="48"/>
        </w:rPr>
        <w:t xml:space="preserve"> </w:t>
      </w:r>
      <w:r>
        <w:rPr>
          <w:spacing w:val="3"/>
        </w:rPr>
        <w:t>国家税务总局</w:t>
      </w:r>
    </w:p>
    <w:p>
      <w:pPr>
        <w:pStyle w:val="BodyText"/>
        <w:ind w:left="5175"/>
        <w:spacing w:before="186" w:line="222" w:lineRule="auto"/>
        <w:rPr/>
      </w:pPr>
      <w:bookmarkStart w:name="bookmark123" w:id="172"/>
      <w:bookmarkEnd w:id="172"/>
      <w:r>
        <w:rPr>
          <w:spacing w:val="-7"/>
        </w:rPr>
        <w:t>2015</w:t>
      </w:r>
      <w:r>
        <w:rPr>
          <w:spacing w:val="-52"/>
        </w:rPr>
        <w:t xml:space="preserve"> </w:t>
      </w:r>
      <w:r>
        <w:rPr>
          <w:spacing w:val="-7"/>
        </w:rPr>
        <w:t>年</w:t>
      </w:r>
      <w:r>
        <w:rPr>
          <w:spacing w:val="-43"/>
        </w:rPr>
        <w:t xml:space="preserve"> </w:t>
      </w:r>
      <w:r>
        <w:rPr>
          <w:spacing w:val="-7"/>
        </w:rPr>
        <w:t>10</w:t>
      </w:r>
      <w:r>
        <w:rPr>
          <w:spacing w:val="-43"/>
        </w:rPr>
        <w:t xml:space="preserve"> </w:t>
      </w:r>
      <w:r>
        <w:rPr>
          <w:spacing w:val="-7"/>
        </w:rPr>
        <w:t>月</w:t>
      </w:r>
      <w:r>
        <w:rPr>
          <w:spacing w:val="-49"/>
        </w:rPr>
        <w:t xml:space="preserve"> </w:t>
      </w:r>
      <w:r>
        <w:rPr>
          <w:spacing w:val="-7"/>
        </w:rPr>
        <w:t>23</w:t>
      </w:r>
      <w:r>
        <w:rPr>
          <w:spacing w:val="-7"/>
        </w:rPr>
        <w:t xml:space="preserve"> </w:t>
      </w:r>
      <w:r>
        <w:rPr>
          <w:spacing w:val="-7"/>
        </w:rPr>
        <w:t>日</w:t>
      </w:r>
    </w:p>
    <w:p>
      <w:pPr>
        <w:spacing w:line="222" w:lineRule="auto"/>
        <w:sectPr>
          <w:headerReference w:type="default" r:id="rId394"/>
          <w:footerReference w:type="default" r:id="rId489"/>
          <w:pgSz w:w="11906" w:h="16839"/>
          <w:pgMar w:top="1040" w:right="1264" w:bottom="885" w:left="1418" w:header="735" w:footer="622" w:gutter="0"/>
        </w:sectPr>
        <w:rPr/>
      </w:pPr>
    </w:p>
    <w:p>
      <w:pPr>
        <w:spacing w:line="395" w:lineRule="auto"/>
        <w:rPr>
          <w:rFonts w:ascii="Arial"/>
          <w:sz w:val="21"/>
        </w:rPr>
      </w:pPr>
      <w:r/>
    </w:p>
    <w:p>
      <w:pPr>
        <w:ind w:left="2554" w:right="495" w:hanging="2155"/>
        <w:spacing w:before="113" w:line="261" w:lineRule="auto"/>
        <w:rPr>
          <w:rFonts w:ascii="SimSun" w:hAnsi="SimSun" w:eastAsia="SimSun" w:cs="SimSun"/>
          <w:sz w:val="35"/>
          <w:szCs w:val="35"/>
        </w:rPr>
      </w:pPr>
      <w:r>
        <w:rPr>
          <w:rFonts w:ascii="SimSun" w:hAnsi="SimSun" w:eastAsia="SimSun" w:cs="SimSun"/>
          <w:sz w:val="35"/>
          <w:szCs w:val="35"/>
          <w:b/>
          <w:bCs/>
          <w:spacing w:val="6"/>
        </w:rPr>
        <w:t>财政部</w:t>
      </w:r>
      <w:r>
        <w:rPr>
          <w:rFonts w:ascii="SimSun" w:hAnsi="SimSun" w:eastAsia="SimSun" w:cs="SimSun"/>
          <w:sz w:val="35"/>
          <w:szCs w:val="35"/>
          <w:spacing w:val="6"/>
        </w:rPr>
        <w:t xml:space="preserve"> </w:t>
      </w:r>
      <w:r>
        <w:rPr>
          <w:rFonts w:ascii="SimSun" w:hAnsi="SimSun" w:eastAsia="SimSun" w:cs="SimSun"/>
          <w:sz w:val="35"/>
          <w:szCs w:val="35"/>
          <w:b/>
          <w:bCs/>
          <w:spacing w:val="6"/>
        </w:rPr>
        <w:t>国家税务总局</w:t>
      </w:r>
      <w:r>
        <w:rPr>
          <w:rFonts w:ascii="SimSun" w:hAnsi="SimSun" w:eastAsia="SimSun" w:cs="SimSun"/>
          <w:sz w:val="35"/>
          <w:szCs w:val="35"/>
          <w:spacing w:val="6"/>
        </w:rPr>
        <w:t xml:space="preserve"> </w:t>
      </w:r>
      <w:r>
        <w:rPr>
          <w:rFonts w:ascii="SimSun" w:hAnsi="SimSun" w:eastAsia="SimSun" w:cs="SimSun"/>
          <w:sz w:val="35"/>
          <w:szCs w:val="35"/>
          <w:b/>
          <w:bCs/>
          <w:spacing w:val="6"/>
        </w:rPr>
        <w:t>科技部关于完善研究开发</w:t>
      </w:r>
      <w:r>
        <w:rPr>
          <w:rFonts w:ascii="SimSun" w:hAnsi="SimSun" w:eastAsia="SimSun" w:cs="SimSun"/>
          <w:sz w:val="35"/>
          <w:szCs w:val="35"/>
          <w:b/>
          <w:bCs/>
          <w:spacing w:val="5"/>
        </w:rPr>
        <w:t>费用</w:t>
      </w:r>
      <w:r>
        <w:rPr>
          <w:rFonts w:ascii="SimSun" w:hAnsi="SimSun" w:eastAsia="SimSun" w:cs="SimSun"/>
          <w:sz w:val="35"/>
          <w:szCs w:val="35"/>
        </w:rPr>
        <w:t xml:space="preserve"> </w:t>
      </w:r>
      <w:r>
        <w:rPr>
          <w:rFonts w:ascii="SimSun" w:hAnsi="SimSun" w:eastAsia="SimSun" w:cs="SimSun"/>
          <w:sz w:val="35"/>
          <w:szCs w:val="35"/>
          <w:b/>
          <w:bCs/>
          <w:spacing w:val="6"/>
        </w:rPr>
        <w:t>税前加计扣除政策的通知</w:t>
      </w:r>
    </w:p>
    <w:p>
      <w:pPr>
        <w:ind w:left="3152"/>
        <w:spacing w:before="201" w:line="231" w:lineRule="auto"/>
        <w:outlineLvl w:val="1"/>
        <w:rPr>
          <w:rFonts w:ascii="KaiTi" w:hAnsi="KaiTi" w:eastAsia="KaiTi" w:cs="KaiTi"/>
          <w:sz w:val="31"/>
          <w:szCs w:val="31"/>
        </w:rPr>
      </w:pPr>
      <w:r>
        <w:rPr>
          <w:rFonts w:ascii="KaiTi" w:hAnsi="KaiTi" w:eastAsia="KaiTi" w:cs="KaiTi"/>
          <w:sz w:val="31"/>
          <w:szCs w:val="31"/>
          <w:spacing w:val="4"/>
        </w:rPr>
        <w:t>财税〔2015〕119</w:t>
      </w:r>
      <w:r>
        <w:rPr>
          <w:rFonts w:ascii="KaiTi" w:hAnsi="KaiTi" w:eastAsia="KaiTi" w:cs="KaiTi"/>
          <w:sz w:val="31"/>
          <w:szCs w:val="31"/>
          <w:spacing w:val="-49"/>
        </w:rPr>
        <w:t xml:space="preserve"> </w:t>
      </w:r>
      <w:r>
        <w:rPr>
          <w:rFonts w:ascii="KaiTi" w:hAnsi="KaiTi" w:eastAsia="KaiTi" w:cs="KaiTi"/>
          <w:sz w:val="31"/>
          <w:szCs w:val="31"/>
          <w:spacing w:val="4"/>
        </w:rPr>
        <w:t>号</w:t>
      </w:r>
    </w:p>
    <w:p>
      <w:pPr>
        <w:spacing w:line="318" w:lineRule="auto"/>
        <w:rPr>
          <w:rFonts w:ascii="Arial"/>
          <w:sz w:val="21"/>
        </w:rPr>
      </w:pPr>
      <w:r/>
    </w:p>
    <w:p>
      <w:pPr>
        <w:spacing w:line="319" w:lineRule="auto"/>
        <w:rPr>
          <w:rFonts w:ascii="Arial"/>
          <w:sz w:val="21"/>
        </w:rPr>
      </w:pPr>
      <w:r/>
    </w:p>
    <w:p>
      <w:pPr>
        <w:pStyle w:val="BodyText"/>
        <w:spacing w:before="100" w:line="560" w:lineRule="exact"/>
        <w:jc w:val="right"/>
        <w:rPr/>
      </w:pPr>
      <w:r>
        <w:rPr>
          <w:spacing w:val="3"/>
          <w:position w:val="18"/>
        </w:rPr>
        <w:t>各省、</w:t>
      </w:r>
      <w:r>
        <w:rPr>
          <w:spacing w:val="-75"/>
          <w:position w:val="18"/>
        </w:rPr>
        <w:t xml:space="preserve"> </w:t>
      </w:r>
      <w:r>
        <w:rPr>
          <w:spacing w:val="3"/>
          <w:position w:val="18"/>
        </w:rPr>
        <w:t>自治区、直辖市、计划单列市财政厅（局）、国家税务局、</w:t>
      </w:r>
    </w:p>
    <w:p>
      <w:pPr>
        <w:pStyle w:val="BodyText"/>
        <w:spacing w:line="222" w:lineRule="auto"/>
        <w:jc w:val="right"/>
        <w:rPr/>
      </w:pPr>
      <w:r>
        <w:rPr>
          <w:spacing w:val="4"/>
        </w:rPr>
        <w:t>地方税务局、科技厅（局</w:t>
      </w:r>
      <w:r>
        <w:rPr>
          <w:spacing w:val="14"/>
        </w:rPr>
        <w:t>），</w:t>
      </w:r>
      <w:r>
        <w:rPr>
          <w:spacing w:val="4"/>
        </w:rPr>
        <w:t>新疆生产建设兵团财务局、科技局：</w:t>
      </w:r>
    </w:p>
    <w:p>
      <w:pPr>
        <w:pStyle w:val="BodyText"/>
        <w:ind w:left="12" w:right="100" w:firstLine="634"/>
        <w:spacing w:before="191" w:line="333" w:lineRule="auto"/>
        <w:rPr/>
      </w:pPr>
      <w:r>
        <w:rPr>
          <w:spacing w:val="14"/>
        </w:rPr>
        <w:t>根据《中华人民共和国企业所得税法》及其实</w:t>
      </w:r>
      <w:r>
        <w:rPr>
          <w:spacing w:val="13"/>
        </w:rPr>
        <w:t>施条例有关规</w:t>
      </w:r>
      <w:r>
        <w:rPr/>
        <w:t xml:space="preserve"> </w:t>
      </w:r>
      <w:r>
        <w:rPr>
          <w:spacing w:val="6"/>
        </w:rPr>
        <w:t>定，为进一步贯彻落实《中共中央</w:t>
      </w:r>
      <w:r>
        <w:rPr>
          <w:spacing w:val="52"/>
        </w:rPr>
        <w:t xml:space="preserve"> </w:t>
      </w:r>
      <w:r>
        <w:rPr>
          <w:spacing w:val="6"/>
        </w:rPr>
        <w:t>国务院关于深化体制机制改革</w:t>
      </w:r>
      <w:r>
        <w:rPr/>
        <w:t xml:space="preserve"> </w:t>
      </w:r>
      <w:r>
        <w:rPr>
          <w:spacing w:val="13"/>
        </w:rPr>
        <w:t>加快实施创新驱动发展战略的若干意见》精神，更好地鼓励企业</w:t>
      </w:r>
      <w:r>
        <w:rPr>
          <w:spacing w:val="11"/>
        </w:rPr>
        <w:t xml:space="preserve"> </w:t>
      </w:r>
      <w:r>
        <w:rPr>
          <w:spacing w:val="13"/>
        </w:rPr>
        <w:t>开展研究开发活动（以下简称研发活动）和规范企业研究开发费</w:t>
      </w:r>
      <w:r>
        <w:rPr>
          <w:spacing w:val="11"/>
        </w:rPr>
        <w:t xml:space="preserve"> </w:t>
      </w:r>
      <w:r>
        <w:rPr>
          <w:spacing w:val="13"/>
        </w:rPr>
        <w:t>用（以下简称研发费用）加计扣除优惠政策执行，现就企业研发</w:t>
      </w:r>
    </w:p>
    <w:p>
      <w:pPr>
        <w:pStyle w:val="BodyText"/>
        <w:ind w:left="33"/>
        <w:spacing w:before="1" w:line="221" w:lineRule="auto"/>
        <w:rPr/>
      </w:pPr>
      <w:r>
        <w:rPr>
          <w:spacing w:val="7"/>
        </w:rPr>
        <w:t>费用税前加计扣除有关问题通知如下：</w:t>
      </w:r>
    </w:p>
    <w:p>
      <w:pPr>
        <w:pStyle w:val="BodyText"/>
        <w:ind w:left="671"/>
        <w:spacing w:before="189" w:line="222" w:lineRule="auto"/>
        <w:rPr/>
      </w:pPr>
      <w:r>
        <w:rPr>
          <w:spacing w:val="7"/>
        </w:rPr>
        <w:t>一、研发活动及研发费用归集范围。</w:t>
      </w:r>
    </w:p>
    <w:p>
      <w:pPr>
        <w:pStyle w:val="BodyText"/>
        <w:ind w:left="5" w:right="2" w:firstLine="645"/>
        <w:spacing w:before="186" w:line="334" w:lineRule="auto"/>
        <w:rPr/>
      </w:pPr>
      <w:r>
        <w:rPr>
          <w:spacing w:val="15"/>
        </w:rPr>
        <w:t>本通知所称研发活动，是指企业为获得科学与技术新知识，</w:t>
      </w:r>
      <w:r>
        <w:rPr/>
        <w:t xml:space="preserve"> </w:t>
      </w:r>
      <w:r>
        <w:rPr>
          <w:spacing w:val="6"/>
        </w:rPr>
        <w:t>创造性运用科学技术新知识，或实质性改进技术、产品（</w:t>
      </w:r>
      <w:r>
        <w:rPr>
          <w:spacing w:val="5"/>
        </w:rPr>
        <w:t>服务）、</w:t>
      </w:r>
    </w:p>
    <w:p>
      <w:pPr>
        <w:pStyle w:val="BodyText"/>
        <w:ind w:left="20"/>
        <w:spacing w:line="220" w:lineRule="auto"/>
        <w:rPr/>
      </w:pPr>
      <w:r>
        <w:rPr>
          <w:spacing w:val="8"/>
        </w:rPr>
        <w:t>工艺而持续进行的具有明确目标的系统性活动。</w:t>
      </w:r>
    </w:p>
    <w:p>
      <w:pPr>
        <w:pStyle w:val="BodyText"/>
        <w:ind w:left="643"/>
        <w:spacing w:before="190" w:line="222" w:lineRule="auto"/>
        <w:rPr/>
      </w:pPr>
      <w:r>
        <w:rPr>
          <w:spacing w:val="3"/>
        </w:rPr>
        <w:t>（</w:t>
      </w:r>
      <w:r>
        <w:rPr>
          <w:spacing w:val="-68"/>
        </w:rPr>
        <w:t xml:space="preserve"> </w:t>
      </w:r>
      <w:r>
        <w:rPr>
          <w:spacing w:val="3"/>
        </w:rPr>
        <w:t>一）允许加计扣除的研发费用。</w:t>
      </w:r>
    </w:p>
    <w:p>
      <w:pPr>
        <w:pStyle w:val="BodyText"/>
        <w:ind w:left="12" w:right="47" w:firstLine="640"/>
        <w:spacing w:before="188" w:line="333" w:lineRule="auto"/>
        <w:rPr/>
      </w:pPr>
      <w:r>
        <w:rPr>
          <w:spacing w:val="13"/>
        </w:rPr>
        <w:t>企业开展研发活动中实际发生的研发费用，未形成无形资产</w:t>
      </w:r>
      <w:r>
        <w:rPr>
          <w:spacing w:val="14"/>
        </w:rPr>
        <w:t xml:space="preserve"> </w:t>
      </w:r>
      <w:r>
        <w:rPr>
          <w:spacing w:val="13"/>
        </w:rPr>
        <w:t>计入当期损益的，在按规定据实扣除的基础上，按照本年度实际</w:t>
      </w:r>
      <w:r>
        <w:rPr>
          <w:spacing w:val="11"/>
        </w:rPr>
        <w:t xml:space="preserve"> </w:t>
      </w:r>
      <w:r>
        <w:rPr>
          <w:spacing w:val="5"/>
        </w:rPr>
        <w:t>发生额的</w:t>
      </w:r>
      <w:r>
        <w:rPr>
          <w:spacing w:val="-32"/>
        </w:rPr>
        <w:t xml:space="preserve"> </w:t>
      </w:r>
      <w:r>
        <w:rPr>
          <w:spacing w:val="5"/>
        </w:rPr>
        <w:t>50%，从本年度应纳税所得额中扣除；形成无形资产的，</w:t>
      </w:r>
    </w:p>
    <w:p>
      <w:pPr>
        <w:pStyle w:val="BodyText"/>
        <w:spacing w:before="1" w:line="219" w:lineRule="auto"/>
        <w:jc w:val="right"/>
        <w:rPr/>
      </w:pPr>
      <w:r>
        <w:rPr>
          <w:spacing w:val="1"/>
        </w:rPr>
        <w:t>按照无形资产成本的</w:t>
      </w:r>
      <w:r>
        <w:rPr>
          <w:spacing w:val="-43"/>
        </w:rPr>
        <w:t xml:space="preserve"> </w:t>
      </w:r>
      <w:r>
        <w:rPr>
          <w:spacing w:val="1"/>
        </w:rPr>
        <w:t>150%在税前摊销。研发</w:t>
      </w:r>
      <w:r>
        <w:rPr/>
        <w:t>费用的具体范围包括：</w:t>
      </w:r>
    </w:p>
    <w:p>
      <w:pPr>
        <w:pStyle w:val="BodyText"/>
        <w:ind w:left="671"/>
        <w:spacing w:before="193" w:line="224" w:lineRule="auto"/>
        <w:rPr/>
      </w:pPr>
      <w:r>
        <w:rPr>
          <w:spacing w:val="4"/>
        </w:rPr>
        <w:t>1.人员人工费用。</w:t>
      </w:r>
    </w:p>
    <w:p>
      <w:pPr>
        <w:pStyle w:val="BodyText"/>
        <w:ind w:left="50" w:right="100" w:firstLine="613"/>
        <w:spacing w:before="183" w:line="334" w:lineRule="auto"/>
        <w:rPr/>
      </w:pPr>
      <w:r>
        <w:rPr>
          <w:spacing w:val="13"/>
        </w:rPr>
        <w:t>直接从事研发活动人员的工资薪金、基本养老保险费、基本</w:t>
      </w:r>
      <w:r>
        <w:rPr>
          <w:spacing w:val="4"/>
        </w:rPr>
        <w:t xml:space="preserve"> </w:t>
      </w:r>
      <w:r>
        <w:rPr>
          <w:spacing w:val="12"/>
        </w:rPr>
        <w:t>医疗保险费、失业保险费、工伤保险费、生育保险费和住房公积</w:t>
      </w:r>
    </w:p>
    <w:p>
      <w:pPr>
        <w:pStyle w:val="BodyText"/>
        <w:ind w:left="15"/>
        <w:spacing w:line="222" w:lineRule="auto"/>
        <w:rPr/>
      </w:pPr>
      <w:r>
        <w:rPr>
          <w:spacing w:val="3"/>
        </w:rPr>
        <w:t>金，</w:t>
      </w:r>
      <w:r>
        <w:rPr>
          <w:spacing w:val="-70"/>
        </w:rPr>
        <w:t xml:space="preserve"> </w:t>
      </w:r>
      <w:r>
        <w:rPr>
          <w:spacing w:val="3"/>
        </w:rPr>
        <w:t>以及外聘研发人员的劳务费用。</w:t>
      </w:r>
    </w:p>
    <w:p>
      <w:pPr>
        <w:spacing w:line="222" w:lineRule="auto"/>
        <w:sectPr>
          <w:headerReference w:type="default" r:id="rId451"/>
          <w:footerReference w:type="default" r:id="rId490"/>
          <w:pgSz w:w="11906" w:h="16839"/>
          <w:pgMar w:top="1040" w:right="1318" w:bottom="885" w:left="1418" w:header="735" w:footer="622" w:gutter="0"/>
        </w:sectPr>
        <w:rPr/>
      </w:pPr>
    </w:p>
    <w:p>
      <w:pPr>
        <w:spacing w:line="449" w:lineRule="auto"/>
        <w:rPr>
          <w:rFonts w:ascii="Arial"/>
          <w:sz w:val="21"/>
        </w:rPr>
      </w:pPr>
      <w:r/>
    </w:p>
    <w:p>
      <w:pPr>
        <w:pStyle w:val="BodyText"/>
        <w:ind w:left="663"/>
        <w:spacing w:before="101" w:line="223" w:lineRule="auto"/>
        <w:rPr/>
      </w:pPr>
      <w:r>
        <w:rPr>
          <w:spacing w:val="5"/>
        </w:rPr>
        <w:t>2.直接投入费用。</w:t>
      </w:r>
    </w:p>
    <w:p>
      <w:pPr>
        <w:pStyle w:val="BodyText"/>
        <w:ind w:left="643"/>
        <w:spacing w:before="184" w:line="220" w:lineRule="auto"/>
        <w:rPr/>
      </w:pPr>
      <w:r>
        <w:rPr>
          <w:spacing w:val="9"/>
        </w:rPr>
        <w:t>（1）研发活动直接消耗的材料、燃料和动力费用。</w:t>
      </w:r>
    </w:p>
    <w:p>
      <w:pPr>
        <w:pStyle w:val="BodyText"/>
        <w:ind w:left="33" w:right="95" w:firstLine="609"/>
        <w:spacing w:before="191" w:line="333" w:lineRule="auto"/>
        <w:rPr/>
      </w:pPr>
      <w:r>
        <w:rPr>
          <w:spacing w:val="8"/>
        </w:rPr>
        <w:t>（2）用于中间试验和产品试制的模具、工艺装</w:t>
      </w:r>
      <w:r>
        <w:rPr>
          <w:spacing w:val="7"/>
        </w:rPr>
        <w:t>备开发及制造</w:t>
      </w:r>
      <w:r>
        <w:rPr/>
        <w:t xml:space="preserve"> </w:t>
      </w:r>
      <w:r>
        <w:rPr>
          <w:spacing w:val="12"/>
        </w:rPr>
        <w:t>费，不构成固定资产的样品、样机及一般测试手段购置费，试制</w:t>
      </w:r>
    </w:p>
    <w:p>
      <w:pPr>
        <w:pStyle w:val="BodyText"/>
        <w:ind w:left="12"/>
        <w:spacing w:line="220" w:lineRule="auto"/>
        <w:rPr/>
      </w:pPr>
      <w:r>
        <w:rPr>
          <w:spacing w:val="6"/>
        </w:rPr>
        <w:t>产品的检验费。</w:t>
      </w:r>
    </w:p>
    <w:p>
      <w:pPr>
        <w:pStyle w:val="BodyText"/>
        <w:ind w:left="22" w:firstLine="620"/>
        <w:spacing w:before="191" w:line="333" w:lineRule="auto"/>
        <w:rPr/>
      </w:pPr>
      <w:r>
        <w:rPr>
          <w:spacing w:val="10"/>
        </w:rPr>
        <w:t>（3）用于研发活动的仪器、设备的运行维护、调整、检验、</w:t>
      </w:r>
      <w:r>
        <w:rPr>
          <w:spacing w:val="18"/>
        </w:rPr>
        <w:t xml:space="preserve"> </w:t>
      </w:r>
      <w:r>
        <w:rPr>
          <w:spacing w:val="5"/>
        </w:rPr>
        <w:t>维修等费用，以及通过经营租赁方式租入的用于研发活动的仪器、</w:t>
      </w:r>
    </w:p>
    <w:p>
      <w:pPr>
        <w:pStyle w:val="BodyText"/>
        <w:ind w:left="12"/>
        <w:spacing w:before="2" w:line="221" w:lineRule="auto"/>
        <w:rPr/>
      </w:pPr>
      <w:r>
        <w:rPr>
          <w:spacing w:val="5"/>
        </w:rPr>
        <w:t>设备租赁费。</w:t>
      </w:r>
    </w:p>
    <w:p>
      <w:pPr>
        <w:pStyle w:val="BodyText"/>
        <w:ind w:left="676"/>
        <w:spacing w:before="189" w:line="221" w:lineRule="auto"/>
        <w:rPr/>
      </w:pPr>
      <w:r>
        <w:rPr>
          <w:spacing w:val="1"/>
        </w:rPr>
        <w:t>3.折旧费用。</w:t>
      </w:r>
    </w:p>
    <w:p>
      <w:pPr>
        <w:pStyle w:val="BodyText"/>
        <w:ind w:left="651"/>
        <w:spacing w:before="188" w:line="221" w:lineRule="auto"/>
        <w:rPr/>
      </w:pPr>
      <w:r>
        <w:rPr>
          <w:spacing w:val="8"/>
        </w:rPr>
        <w:t>用于研发活动的仪器、设备的折旧费。</w:t>
      </w:r>
    </w:p>
    <w:p>
      <w:pPr>
        <w:pStyle w:val="BodyText"/>
        <w:ind w:left="662"/>
        <w:spacing w:before="189" w:line="222" w:lineRule="auto"/>
        <w:rPr/>
      </w:pPr>
      <w:r>
        <w:rPr>
          <w:spacing w:val="5"/>
        </w:rPr>
        <w:t>4.无形资产摊销。</w:t>
      </w:r>
    </w:p>
    <w:p>
      <w:pPr>
        <w:pStyle w:val="BodyText"/>
        <w:ind w:left="651"/>
        <w:spacing w:before="188" w:line="559" w:lineRule="exact"/>
        <w:rPr/>
      </w:pPr>
      <w:r>
        <w:rPr>
          <w:spacing w:val="13"/>
          <w:position w:val="18"/>
        </w:rPr>
        <w:t>用于研发活动的软件、专利权、非专利技术（包括许可证、</w:t>
      </w:r>
    </w:p>
    <w:p>
      <w:pPr>
        <w:pStyle w:val="BodyText"/>
        <w:ind w:left="22"/>
        <w:spacing w:before="1" w:line="221" w:lineRule="auto"/>
        <w:rPr/>
      </w:pPr>
      <w:r>
        <w:rPr>
          <w:spacing w:val="8"/>
        </w:rPr>
        <w:t>专有技术、设计和计算方法等）的摊销费用。</w:t>
      </w:r>
    </w:p>
    <w:p>
      <w:pPr>
        <w:pStyle w:val="BodyText"/>
        <w:ind w:left="667"/>
        <w:spacing w:before="187" w:line="562" w:lineRule="exact"/>
        <w:rPr/>
      </w:pPr>
      <w:r>
        <w:rPr>
          <w:spacing w:val="12"/>
          <w:position w:val="18"/>
        </w:rPr>
        <w:t>5.新产品设计费、新工艺规程制定费、新药研制的临床试验</w:t>
      </w:r>
    </w:p>
    <w:p>
      <w:pPr>
        <w:pStyle w:val="BodyText"/>
        <w:ind w:left="33"/>
        <w:spacing w:before="1" w:line="222" w:lineRule="auto"/>
        <w:rPr/>
      </w:pPr>
      <w:r>
        <w:rPr>
          <w:spacing w:val="6"/>
        </w:rPr>
        <w:t>费、勘探开发技术的现场试验费。</w:t>
      </w:r>
    </w:p>
    <w:p>
      <w:pPr>
        <w:pStyle w:val="BodyText"/>
        <w:ind w:left="666"/>
        <w:spacing w:before="185" w:line="222" w:lineRule="auto"/>
        <w:rPr/>
      </w:pPr>
      <w:r>
        <w:rPr>
          <w:spacing w:val="4"/>
        </w:rPr>
        <w:t>6.其他相关费用。</w:t>
      </w:r>
    </w:p>
    <w:p>
      <w:pPr>
        <w:pStyle w:val="BodyText"/>
        <w:ind w:left="11" w:right="95" w:firstLine="657"/>
        <w:spacing w:before="185" w:line="334" w:lineRule="auto"/>
        <w:rPr/>
      </w:pPr>
      <w:r>
        <w:rPr>
          <w:spacing w:val="13"/>
        </w:rPr>
        <w:t>与研发活动直接相关的其他费用，如技术图书资料费、资料</w:t>
      </w:r>
      <w:r>
        <w:rPr/>
        <w:t xml:space="preserve"> </w:t>
      </w:r>
      <w:r>
        <w:rPr>
          <w:spacing w:val="13"/>
        </w:rPr>
        <w:t>翻译费、专家咨询费、高新科技研发保险费，研发成果的检索、</w:t>
      </w:r>
      <w:r>
        <w:rPr>
          <w:spacing w:val="13"/>
        </w:rPr>
        <w:t xml:space="preserve"> </w:t>
      </w:r>
      <w:r>
        <w:rPr>
          <w:spacing w:val="13"/>
        </w:rPr>
        <w:t>分析、评议、论证、鉴定、评审、评估、验收费用，知识产权的</w:t>
      </w:r>
      <w:r>
        <w:rPr>
          <w:spacing w:val="13"/>
        </w:rPr>
        <w:t xml:space="preserve"> </w:t>
      </w:r>
      <w:r>
        <w:rPr>
          <w:spacing w:val="11"/>
        </w:rPr>
        <w:t>申请费、注册费、代理费，差旅费、会议费等。</w:t>
      </w:r>
      <w:r>
        <w:rPr>
          <w:spacing w:val="-86"/>
        </w:rPr>
        <w:t xml:space="preserve"> </w:t>
      </w:r>
      <w:r>
        <w:rPr>
          <w:spacing w:val="11"/>
        </w:rPr>
        <w:t>此项费用总额不</w:t>
      </w:r>
    </w:p>
    <w:p>
      <w:pPr>
        <w:pStyle w:val="BodyText"/>
        <w:ind w:left="17"/>
        <w:spacing w:before="1" w:line="222" w:lineRule="auto"/>
        <w:rPr/>
      </w:pPr>
      <w:r>
        <w:rPr>
          <w:spacing w:val="5"/>
        </w:rPr>
        <w:t>得超过可加计扣除研发费用总额的</w:t>
      </w:r>
      <w:r>
        <w:rPr>
          <w:spacing w:val="-26"/>
        </w:rPr>
        <w:t xml:space="preserve"> </w:t>
      </w:r>
      <w:r>
        <w:rPr>
          <w:spacing w:val="5"/>
        </w:rPr>
        <w:t>10%。</w:t>
      </w:r>
    </w:p>
    <w:p>
      <w:pPr>
        <w:pStyle w:val="BodyText"/>
        <w:ind w:left="666"/>
        <w:spacing w:before="185" w:line="222" w:lineRule="auto"/>
        <w:rPr/>
      </w:pPr>
      <w:r>
        <w:rPr>
          <w:spacing w:val="7"/>
        </w:rPr>
        <w:t>7.财政部和国家税务总局规定的其他费用。</w:t>
      </w:r>
    </w:p>
    <w:p>
      <w:pPr>
        <w:pStyle w:val="BodyText"/>
        <w:ind w:left="643"/>
        <w:spacing w:before="186" w:line="222" w:lineRule="auto"/>
        <w:rPr/>
      </w:pPr>
      <w:r>
        <w:rPr>
          <w:spacing w:val="5"/>
        </w:rPr>
        <w:t>（</w:t>
      </w:r>
      <w:r>
        <w:rPr>
          <w:spacing w:val="-76"/>
        </w:rPr>
        <w:t xml:space="preserve"> </w:t>
      </w:r>
      <w:r>
        <w:rPr>
          <w:spacing w:val="5"/>
        </w:rPr>
        <w:t>二）下列活动不适用税前加计扣除政策。</w:t>
      </w:r>
    </w:p>
    <w:p>
      <w:pPr>
        <w:pStyle w:val="BodyText"/>
        <w:ind w:left="671"/>
        <w:spacing w:before="190" w:line="220" w:lineRule="auto"/>
        <w:rPr/>
      </w:pPr>
      <w:r>
        <w:rPr>
          <w:spacing w:val="6"/>
        </w:rPr>
        <w:t>1.企业产品（服务）的常规性升级。</w:t>
      </w:r>
    </w:p>
    <w:p>
      <w:pPr>
        <w:pStyle w:val="BodyText"/>
        <w:ind w:left="663"/>
        <w:spacing w:before="189" w:line="222" w:lineRule="auto"/>
        <w:rPr/>
      </w:pPr>
      <w:r>
        <w:rPr>
          <w:spacing w:val="12"/>
        </w:rPr>
        <w:t>2.对某项科研成果的直接应用，如直接采用公开的新工艺、</w:t>
      </w:r>
    </w:p>
    <w:p>
      <w:pPr>
        <w:spacing w:line="222" w:lineRule="auto"/>
        <w:sectPr>
          <w:headerReference w:type="default" r:id="rId366"/>
          <w:footerReference w:type="default" r:id="rId491"/>
          <w:pgSz w:w="11906" w:h="16839"/>
          <w:pgMar w:top="1040" w:right="1323" w:bottom="885" w:left="1418" w:header="735" w:footer="622" w:gutter="0"/>
        </w:sectPr>
        <w:rPr/>
      </w:pPr>
    </w:p>
    <w:p>
      <w:pPr>
        <w:spacing w:line="449" w:lineRule="auto"/>
        <w:rPr>
          <w:rFonts w:ascii="Arial"/>
          <w:sz w:val="21"/>
        </w:rPr>
      </w:pPr>
      <w:r>
        <w:pict>
          <v:shape id="_x0000_s376" style="position:absolute;margin-left:70.9pt;margin-top:731.45pt;mso-position-vertical-relative:page;mso-position-horizontal-relative:page;width:144pt;height:0pt;z-index:252740608;" o:allowincell="f" filled="false" strokecolor="#000000" strokeweight="0.00pt" coordsize="2880,0" coordorigin="0,0" path="m,l2880,0e">
            <v:stroke endcap="square" joinstyle="bevel" miterlimit="0"/>
          </v:shape>
        </w:pict>
      </w:r>
      <w:r/>
    </w:p>
    <w:p>
      <w:pPr>
        <w:pStyle w:val="BodyText"/>
        <w:ind w:left="16"/>
        <w:spacing w:before="101" w:line="220" w:lineRule="auto"/>
        <w:rPr/>
      </w:pPr>
      <w:r>
        <w:rPr>
          <w:spacing w:val="8"/>
        </w:rPr>
        <w:t>材料、装置、产品、服务或知识等。</w:t>
      </w:r>
    </w:p>
    <w:p>
      <w:pPr>
        <w:pStyle w:val="BodyText"/>
        <w:ind w:left="676"/>
        <w:spacing w:before="188" w:line="220" w:lineRule="auto"/>
        <w:rPr/>
      </w:pPr>
      <w:r>
        <w:rPr>
          <w:spacing w:val="7"/>
        </w:rPr>
        <w:t>3.企业在商品化后为顾客提供的技术支持活动。</w:t>
      </w:r>
    </w:p>
    <w:p>
      <w:pPr>
        <w:pStyle w:val="BodyText"/>
        <w:ind w:left="662"/>
        <w:spacing w:before="192" w:line="560" w:lineRule="exact"/>
        <w:rPr/>
      </w:pPr>
      <w:r>
        <w:rPr>
          <w:spacing w:val="13"/>
          <w:position w:val="18"/>
        </w:rPr>
        <w:t>4.对现存产品、服务、技术、材料或工艺</w:t>
      </w:r>
      <w:r>
        <w:rPr>
          <w:spacing w:val="12"/>
          <w:position w:val="18"/>
        </w:rPr>
        <w:t>流程进行的重复或</w:t>
      </w:r>
    </w:p>
    <w:p>
      <w:pPr>
        <w:pStyle w:val="BodyText"/>
        <w:ind w:left="22"/>
        <w:spacing w:line="221" w:lineRule="auto"/>
        <w:rPr/>
      </w:pPr>
      <w:r>
        <w:rPr>
          <w:spacing w:val="3"/>
        </w:rPr>
        <w:t>简单改变。</w:t>
      </w:r>
    </w:p>
    <w:p>
      <w:pPr>
        <w:pStyle w:val="BodyText"/>
        <w:ind w:left="667"/>
        <w:spacing w:before="188" w:line="222" w:lineRule="auto"/>
        <w:rPr/>
      </w:pPr>
      <w:r>
        <w:rPr>
          <w:spacing w:val="7"/>
        </w:rPr>
        <w:t>5.市场调查研究、效率调查或管理研究。</w:t>
      </w:r>
    </w:p>
    <w:p>
      <w:pPr>
        <w:pStyle w:val="BodyText"/>
        <w:spacing w:before="188" w:line="559" w:lineRule="exact"/>
        <w:jc w:val="right"/>
        <w:rPr/>
      </w:pPr>
      <w:r>
        <w:rPr>
          <w:spacing w:val="4"/>
          <w:position w:val="18"/>
        </w:rPr>
        <w:t>6.作为工业（服务）流程环节或常规的质量控制、测试分析、</w:t>
      </w:r>
    </w:p>
    <w:p>
      <w:pPr>
        <w:pStyle w:val="BodyText"/>
        <w:ind w:left="22"/>
        <w:spacing w:before="1" w:line="221" w:lineRule="auto"/>
        <w:rPr/>
      </w:pPr>
      <w:r>
        <w:rPr>
          <w:spacing w:val="3"/>
        </w:rPr>
        <w:t>维修维护。</w:t>
      </w:r>
    </w:p>
    <w:p>
      <w:pPr>
        <w:pStyle w:val="BodyText"/>
        <w:ind w:left="666"/>
        <w:spacing w:before="187" w:line="561" w:lineRule="exact"/>
        <w:rPr/>
      </w:pPr>
      <w:r>
        <w:rPr>
          <w:spacing w:val="7"/>
          <w:position w:val="18"/>
        </w:rPr>
        <w:t>7.社会科学、艺术或人文学方面的研究。</w:t>
      </w:r>
    </w:p>
    <w:p>
      <w:pPr>
        <w:pStyle w:val="BodyText"/>
        <w:ind w:left="668"/>
        <w:spacing w:before="1" w:line="223" w:lineRule="auto"/>
        <w:rPr/>
      </w:pPr>
      <w:r>
        <w:rPr>
          <w:spacing w:val="6"/>
        </w:rPr>
        <w:t>二、特别事项的处理</w:t>
      </w:r>
    </w:p>
    <w:p>
      <w:pPr>
        <w:pStyle w:val="BodyText"/>
        <w:ind w:left="10" w:right="97" w:firstLine="661"/>
        <w:spacing w:before="186" w:line="333" w:lineRule="auto"/>
        <w:jc w:val="both"/>
        <w:rPr/>
      </w:pPr>
      <w:r>
        <w:rPr>
          <w:spacing w:val="12"/>
        </w:rPr>
        <w:t>1.企业委托外部机构或个人进行研发活动所发生的费用，按</w:t>
      </w:r>
      <w:r>
        <w:rPr>
          <w:spacing w:val="11"/>
        </w:rPr>
        <w:t xml:space="preserve"> </w:t>
      </w:r>
      <w:r>
        <w:rPr>
          <w:spacing w:val="4"/>
        </w:rPr>
        <w:t>照费用实际发生额的</w:t>
      </w:r>
      <w:r>
        <w:rPr>
          <w:spacing w:val="-48"/>
        </w:rPr>
        <w:t xml:space="preserve"> </w:t>
      </w:r>
      <w:r>
        <w:rPr>
          <w:spacing w:val="4"/>
        </w:rPr>
        <w:t>80%计入委托方研发费用并计算加计</w:t>
      </w:r>
      <w:r>
        <w:rPr>
          <w:spacing w:val="3"/>
        </w:rPr>
        <w:t>扣除，受</w:t>
      </w:r>
      <w:r>
        <w:rPr/>
        <w:t xml:space="preserve"> </w:t>
      </w:r>
      <w:r>
        <w:rPr>
          <w:spacing w:val="13"/>
        </w:rPr>
        <w:t>托方不得再进行加计扣除。委托外部研究开发费用实际发生额应</w:t>
      </w:r>
    </w:p>
    <w:p>
      <w:pPr>
        <w:pStyle w:val="BodyText"/>
        <w:ind w:left="14"/>
        <w:spacing w:before="1" w:line="223" w:lineRule="auto"/>
        <w:rPr/>
      </w:pPr>
      <w:r>
        <w:rPr>
          <w:spacing w:val="7"/>
        </w:rPr>
        <w:t>按照独立交易原则确定。</w:t>
      </w:r>
    </w:p>
    <w:p>
      <w:pPr>
        <w:pStyle w:val="BodyText"/>
        <w:ind w:left="658"/>
        <w:spacing w:before="184" w:line="562" w:lineRule="exact"/>
        <w:rPr/>
      </w:pPr>
      <w:r>
        <w:rPr>
          <w:spacing w:val="13"/>
          <w:position w:val="18"/>
        </w:rPr>
        <w:t>委托方与受托方存在关联关系的，受托方应向委托方提供研</w:t>
      </w:r>
    </w:p>
    <w:p>
      <w:pPr>
        <w:pStyle w:val="BodyText"/>
        <w:ind w:left="12"/>
        <w:spacing w:before="1" w:line="222" w:lineRule="auto"/>
        <w:rPr/>
      </w:pPr>
      <w:r>
        <w:rPr>
          <w:spacing w:val="7"/>
        </w:rPr>
        <w:t>发项目费用支出明细情况。</w:t>
      </w:r>
    </w:p>
    <w:p>
      <w:pPr>
        <w:pStyle w:val="BodyText"/>
        <w:ind w:left="548"/>
        <w:spacing w:before="9" w:line="560" w:lineRule="exact"/>
        <w:rPr>
          <w:sz w:val="13"/>
          <w:szCs w:val="13"/>
        </w:rPr>
      </w:pPr>
      <w:r>
        <w:rPr>
          <w:sz w:val="28"/>
          <w:szCs w:val="28"/>
          <w:spacing w:val="-11"/>
          <w:position w:val="7"/>
        </w:rPr>
        <w:t>企业委托境外机构或个人进行研发活动所发</w:t>
      </w:r>
      <w:r>
        <w:rPr>
          <w:sz w:val="28"/>
          <w:szCs w:val="28"/>
          <w:spacing w:val="-12"/>
          <w:position w:val="7"/>
        </w:rPr>
        <w:t>生的费用，不得加计扣除。</w:t>
      </w:r>
      <w:hyperlink w:history="true" w:anchor="bookmark183">
        <w:r>
          <w:rPr>
            <w:sz w:val="13"/>
            <w:szCs w:val="13"/>
            <w:spacing w:val="-12"/>
            <w:position w:val="21"/>
          </w:rPr>
          <w:t>49</w:t>
        </w:r>
      </w:hyperlink>
    </w:p>
    <w:p>
      <w:pPr>
        <w:pStyle w:val="BodyText"/>
        <w:ind w:left="663"/>
        <w:spacing w:before="175" w:line="562" w:lineRule="exact"/>
        <w:rPr/>
      </w:pPr>
      <w:r>
        <w:rPr>
          <w:spacing w:val="10"/>
          <w:position w:val="18"/>
        </w:rPr>
        <w:t>2.企业共同合作开发的项目，</w:t>
      </w:r>
      <w:r>
        <w:rPr>
          <w:spacing w:val="-81"/>
          <w:position w:val="18"/>
        </w:rPr>
        <w:t xml:space="preserve"> </w:t>
      </w:r>
      <w:r>
        <w:rPr>
          <w:spacing w:val="10"/>
          <w:position w:val="18"/>
        </w:rPr>
        <w:t>由合作各方就自身实际承</w:t>
      </w:r>
      <w:r>
        <w:rPr>
          <w:spacing w:val="9"/>
          <w:position w:val="18"/>
        </w:rPr>
        <w:t>担的</w:t>
      </w:r>
    </w:p>
    <w:p>
      <w:pPr>
        <w:pStyle w:val="BodyText"/>
        <w:ind w:left="4"/>
        <w:spacing w:before="1" w:line="221" w:lineRule="auto"/>
        <w:rPr/>
      </w:pPr>
      <w:r>
        <w:rPr>
          <w:spacing w:val="8"/>
        </w:rPr>
        <w:t>研发费用分别计算加计扣除。</w:t>
      </w:r>
    </w:p>
    <w:p>
      <w:pPr>
        <w:pStyle w:val="BodyText"/>
        <w:ind w:left="12" w:right="97" w:firstLine="663"/>
        <w:spacing w:before="190" w:line="333" w:lineRule="auto"/>
        <w:jc w:val="both"/>
        <w:rPr/>
      </w:pPr>
      <w:r>
        <w:rPr>
          <w:spacing w:val="12"/>
        </w:rPr>
        <w:t>3.企业集团根据生产经营和科技开发的实际情况，对技术要</w:t>
      </w:r>
      <w:r>
        <w:rPr>
          <w:spacing w:val="6"/>
        </w:rPr>
        <w:t xml:space="preserve"> </w:t>
      </w:r>
      <w:r>
        <w:rPr>
          <w:spacing w:val="13"/>
        </w:rPr>
        <w:t>求高、投资数额大，需要集中研发的项目，其实际发生的研发费</w:t>
      </w:r>
      <w:r>
        <w:rPr>
          <w:spacing w:val="11"/>
        </w:rPr>
        <w:t xml:space="preserve"> </w:t>
      </w:r>
      <w:r>
        <w:rPr>
          <w:spacing w:val="13"/>
        </w:rPr>
        <w:t>用，可以按照权利和义务相一致、费用支出和收益分享相配比的</w:t>
      </w:r>
      <w:r>
        <w:rPr>
          <w:spacing w:val="11"/>
        </w:rPr>
        <w:t xml:space="preserve"> </w:t>
      </w:r>
      <w:r>
        <w:rPr>
          <w:spacing w:val="13"/>
        </w:rPr>
        <w:t>原则，合理确定研发费用的分摊方法，在受益成员企业间进行分</w:t>
      </w:r>
    </w:p>
    <w:p>
      <w:pPr>
        <w:pStyle w:val="BodyText"/>
        <w:ind w:left="15"/>
        <w:spacing w:before="1" w:line="221" w:lineRule="auto"/>
        <w:rPr/>
      </w:pPr>
      <w:bookmarkStart w:name="bookmark183" w:id="173"/>
      <w:bookmarkEnd w:id="173"/>
      <w:r>
        <w:rPr>
          <w:spacing w:val="4"/>
        </w:rPr>
        <w:t>摊，</w:t>
      </w:r>
      <w:r>
        <w:rPr>
          <w:spacing w:val="-75"/>
        </w:rPr>
        <w:t xml:space="preserve"> </w:t>
      </w:r>
      <w:r>
        <w:rPr>
          <w:spacing w:val="4"/>
        </w:rPr>
        <w:t>由相关成员企业分别计算加计扣除。</w:t>
      </w:r>
    </w:p>
    <w:p>
      <w:pPr>
        <w:spacing w:line="453" w:lineRule="auto"/>
        <w:rPr>
          <w:rFonts w:ascii="Arial"/>
          <w:sz w:val="21"/>
        </w:rPr>
      </w:pPr>
      <w:r/>
    </w:p>
    <w:p>
      <w:pPr>
        <w:pStyle w:val="BodyText"/>
        <w:ind w:left="650"/>
        <w:spacing w:before="52" w:line="107" w:lineRule="exact"/>
        <w:rPr>
          <w:sz w:val="16"/>
          <w:szCs w:val="16"/>
        </w:rPr>
      </w:pPr>
      <w:r>
        <w:rPr>
          <w:sz w:val="16"/>
          <w:szCs w:val="16"/>
          <w:spacing w:val="-6"/>
          <w:position w:val="-2"/>
        </w:rPr>
        <w:t>49</w:t>
      </w:r>
    </w:p>
    <w:p>
      <w:pPr>
        <w:pStyle w:val="BodyText"/>
        <w:ind w:left="8" w:right="97" w:firstLine="957"/>
        <w:spacing w:before="3" w:line="250" w:lineRule="auto"/>
        <w:jc w:val="both"/>
        <w:rPr>
          <w:sz w:val="20"/>
          <w:szCs w:val="20"/>
        </w:rPr>
      </w:pPr>
      <w:r>
        <w:rPr>
          <w:sz w:val="20"/>
          <w:szCs w:val="20"/>
          <w:spacing w:val="7"/>
        </w:rPr>
        <w:t>根据《财政部</w:t>
      </w:r>
      <w:r>
        <w:rPr>
          <w:sz w:val="20"/>
          <w:szCs w:val="20"/>
          <w:spacing w:val="7"/>
        </w:rPr>
        <w:t xml:space="preserve">  </w:t>
      </w:r>
      <w:r>
        <w:rPr>
          <w:sz w:val="20"/>
          <w:szCs w:val="20"/>
          <w:spacing w:val="7"/>
        </w:rPr>
        <w:t>税务总局</w:t>
      </w:r>
      <w:r>
        <w:rPr>
          <w:sz w:val="20"/>
          <w:szCs w:val="20"/>
          <w:spacing w:val="7"/>
        </w:rPr>
        <w:t xml:space="preserve">  </w:t>
      </w:r>
      <w:r>
        <w:rPr>
          <w:sz w:val="20"/>
          <w:szCs w:val="20"/>
          <w:spacing w:val="7"/>
        </w:rPr>
        <w:t>科技部关于企业委托境外研究开发费用税前加计扣除有关政策</w:t>
      </w:r>
      <w:r>
        <w:rPr>
          <w:sz w:val="20"/>
          <w:szCs w:val="20"/>
          <w:spacing w:val="13"/>
        </w:rPr>
        <w:t xml:space="preserve"> </w:t>
      </w:r>
      <w:r>
        <w:rPr>
          <w:sz w:val="20"/>
          <w:szCs w:val="20"/>
          <w:spacing w:val="8"/>
        </w:rPr>
        <w:t>问题的通知》（财税〔2018〕64</w:t>
      </w:r>
      <w:r>
        <w:rPr>
          <w:sz w:val="20"/>
          <w:szCs w:val="20"/>
          <w:spacing w:val="-25"/>
        </w:rPr>
        <w:t xml:space="preserve"> </w:t>
      </w:r>
      <w:r>
        <w:rPr>
          <w:sz w:val="20"/>
          <w:szCs w:val="20"/>
          <w:spacing w:val="8"/>
        </w:rPr>
        <w:t>号</w:t>
      </w:r>
      <w:r>
        <w:rPr>
          <w:sz w:val="20"/>
          <w:szCs w:val="20"/>
          <w:spacing w:val="12"/>
        </w:rPr>
        <w:t>），</w:t>
      </w:r>
      <w:r>
        <w:rPr>
          <w:sz w:val="20"/>
          <w:szCs w:val="20"/>
          <w:spacing w:val="8"/>
        </w:rPr>
        <w:t>本</w:t>
      </w:r>
      <w:r>
        <w:rPr>
          <w:sz w:val="20"/>
          <w:szCs w:val="20"/>
          <w:spacing w:val="7"/>
        </w:rPr>
        <w:t>文件第二条中</w:t>
      </w:r>
      <w:r>
        <w:rPr>
          <w:sz w:val="20"/>
          <w:szCs w:val="20"/>
          <w:spacing w:val="-66"/>
        </w:rPr>
        <w:t xml:space="preserve"> </w:t>
      </w:r>
      <w:r>
        <w:rPr>
          <w:sz w:val="20"/>
          <w:szCs w:val="20"/>
          <w:spacing w:val="7"/>
        </w:rPr>
        <w:t>“企业委托境外机构或个人进行研发活动所</w:t>
      </w:r>
      <w:r>
        <w:rPr>
          <w:sz w:val="20"/>
          <w:szCs w:val="20"/>
        </w:rPr>
        <w:t xml:space="preserve"> </w:t>
      </w:r>
      <w:r>
        <w:rPr>
          <w:sz w:val="20"/>
          <w:szCs w:val="20"/>
          <w:spacing w:val="1"/>
        </w:rPr>
        <w:t>发生的费用，不得加计扣除”</w:t>
      </w:r>
      <w:r>
        <w:rPr>
          <w:sz w:val="20"/>
          <w:szCs w:val="20"/>
          <w:spacing w:val="-73"/>
        </w:rPr>
        <w:t xml:space="preserve"> </w:t>
      </w:r>
      <w:r>
        <w:rPr>
          <w:sz w:val="20"/>
          <w:szCs w:val="20"/>
          <w:spacing w:val="1"/>
        </w:rPr>
        <w:t>的规定，</w:t>
      </w:r>
      <w:r>
        <w:rPr>
          <w:sz w:val="20"/>
          <w:szCs w:val="20"/>
          <w:spacing w:val="-42"/>
        </w:rPr>
        <w:t xml:space="preserve"> </w:t>
      </w:r>
      <w:r>
        <w:rPr>
          <w:sz w:val="20"/>
          <w:szCs w:val="20"/>
          <w:spacing w:val="1"/>
        </w:rPr>
        <w:t>自</w:t>
      </w:r>
      <w:r>
        <w:rPr>
          <w:sz w:val="20"/>
          <w:szCs w:val="20"/>
          <w:spacing w:val="-31"/>
        </w:rPr>
        <w:t xml:space="preserve"> </w:t>
      </w:r>
      <w:r>
        <w:rPr>
          <w:sz w:val="20"/>
          <w:szCs w:val="20"/>
          <w:spacing w:val="1"/>
        </w:rPr>
        <w:t>2018</w:t>
      </w:r>
      <w:r>
        <w:rPr>
          <w:sz w:val="20"/>
          <w:szCs w:val="20"/>
          <w:spacing w:val="-33"/>
        </w:rPr>
        <w:t xml:space="preserve"> </w:t>
      </w:r>
      <w:r>
        <w:rPr>
          <w:sz w:val="20"/>
          <w:szCs w:val="20"/>
          <w:spacing w:val="1"/>
        </w:rPr>
        <w:t>年</w:t>
      </w:r>
      <w:r>
        <w:rPr>
          <w:sz w:val="20"/>
          <w:szCs w:val="20"/>
          <w:spacing w:val="-26"/>
        </w:rPr>
        <w:t xml:space="preserve"> </w:t>
      </w:r>
      <w:r>
        <w:rPr>
          <w:sz w:val="20"/>
          <w:szCs w:val="20"/>
          <w:spacing w:val="1"/>
        </w:rPr>
        <w:t>1</w:t>
      </w:r>
      <w:r>
        <w:rPr>
          <w:sz w:val="20"/>
          <w:szCs w:val="20"/>
          <w:spacing w:val="-27"/>
        </w:rPr>
        <w:t xml:space="preserve"> </w:t>
      </w:r>
      <w:r>
        <w:rPr>
          <w:sz w:val="20"/>
          <w:szCs w:val="20"/>
          <w:spacing w:val="1"/>
        </w:rPr>
        <w:t>月</w:t>
      </w:r>
      <w:r>
        <w:rPr>
          <w:sz w:val="20"/>
          <w:szCs w:val="20"/>
          <w:spacing w:val="-26"/>
        </w:rPr>
        <w:t xml:space="preserve"> </w:t>
      </w:r>
      <w:r>
        <w:rPr>
          <w:sz w:val="20"/>
          <w:szCs w:val="20"/>
          <w:spacing w:val="1"/>
        </w:rPr>
        <w:t>1</w:t>
      </w:r>
      <w:r>
        <w:rPr>
          <w:sz w:val="20"/>
          <w:szCs w:val="20"/>
          <w:spacing w:val="1"/>
        </w:rPr>
        <w:t xml:space="preserve"> </w:t>
      </w:r>
      <w:r>
        <w:rPr>
          <w:sz w:val="20"/>
          <w:szCs w:val="20"/>
          <w:spacing w:val="1"/>
        </w:rPr>
        <w:t>日起废止。</w:t>
      </w:r>
    </w:p>
    <w:p>
      <w:pPr>
        <w:spacing w:line="250" w:lineRule="auto"/>
        <w:sectPr>
          <w:headerReference w:type="default" r:id="rId413"/>
          <w:footerReference w:type="default" r:id="rId492"/>
          <w:pgSz w:w="11906" w:h="16839"/>
          <w:pgMar w:top="1040" w:right="1320" w:bottom="885" w:left="1418" w:header="735" w:footer="622" w:gutter="0"/>
        </w:sectPr>
        <w:rPr>
          <w:sz w:val="20"/>
          <w:szCs w:val="20"/>
        </w:rPr>
      </w:pPr>
    </w:p>
    <w:p>
      <w:pPr>
        <w:spacing w:line="445" w:lineRule="auto"/>
        <w:rPr>
          <w:rFonts w:ascii="Arial"/>
          <w:sz w:val="21"/>
        </w:rPr>
      </w:pPr>
      <w:r/>
    </w:p>
    <w:p>
      <w:pPr>
        <w:pStyle w:val="BodyText"/>
        <w:ind w:right="83"/>
        <w:spacing w:before="101" w:line="562" w:lineRule="exact"/>
        <w:jc w:val="right"/>
        <w:rPr/>
      </w:pPr>
      <w:r>
        <w:rPr>
          <w:spacing w:val="13"/>
          <w:position w:val="18"/>
        </w:rPr>
        <w:t>4.企业为获得创新性、创意性、突破性的</w:t>
      </w:r>
      <w:r>
        <w:rPr>
          <w:spacing w:val="12"/>
          <w:position w:val="18"/>
        </w:rPr>
        <w:t>产品进行创意设计</w:t>
      </w:r>
    </w:p>
    <w:p>
      <w:pPr>
        <w:pStyle w:val="BodyText"/>
        <w:ind w:left="30"/>
        <w:spacing w:line="221" w:lineRule="auto"/>
        <w:rPr/>
      </w:pPr>
      <w:r>
        <w:rPr>
          <w:spacing w:val="8"/>
        </w:rPr>
        <w:t>活动而发生的相关费用，可按照本通知规定进行税前加计扣除。</w:t>
      </w:r>
    </w:p>
    <w:p>
      <w:pPr>
        <w:pStyle w:val="BodyText"/>
        <w:ind w:left="20" w:right="81" w:firstLine="623"/>
        <w:spacing w:before="187" w:line="334" w:lineRule="auto"/>
        <w:rPr/>
      </w:pPr>
      <w:r>
        <w:rPr>
          <w:spacing w:val="14"/>
        </w:rPr>
        <w:t>创意设计活动是指多媒体软件、动漫游戏软件开发，数</w:t>
      </w:r>
      <w:r>
        <w:rPr>
          <w:spacing w:val="13"/>
        </w:rPr>
        <w:t>字动</w:t>
      </w:r>
      <w:r>
        <w:rPr/>
        <w:t xml:space="preserve"> </w:t>
      </w:r>
      <w:r>
        <w:rPr>
          <w:spacing w:val="13"/>
        </w:rPr>
        <w:t>漫、游戏设计制作；房屋建筑工程设计（绿色建筑评价标准为三</w:t>
      </w:r>
      <w:r>
        <w:rPr>
          <w:spacing w:val="4"/>
        </w:rPr>
        <w:t xml:space="preserve"> </w:t>
      </w:r>
      <w:r>
        <w:rPr>
          <w:spacing w:val="13"/>
        </w:rPr>
        <w:t>星）、风景园林工程专项设计；工业设计、多媒体设计、动漫及</w:t>
      </w:r>
    </w:p>
    <w:p>
      <w:pPr>
        <w:pStyle w:val="BodyText"/>
        <w:ind w:left="10"/>
        <w:spacing w:line="221" w:lineRule="auto"/>
        <w:rPr/>
      </w:pPr>
      <w:r>
        <w:rPr>
          <w:spacing w:val="8"/>
        </w:rPr>
        <w:t>衍生产品设计、模型设计等。</w:t>
      </w:r>
    </w:p>
    <w:p>
      <w:pPr>
        <w:pStyle w:val="BodyText"/>
        <w:ind w:left="674"/>
        <w:spacing w:before="187" w:line="222" w:lineRule="auto"/>
        <w:rPr/>
      </w:pPr>
      <w:r>
        <w:rPr>
          <w:spacing w:val="5"/>
        </w:rPr>
        <w:t>三、会计核算与管理</w:t>
      </w:r>
    </w:p>
    <w:p>
      <w:pPr>
        <w:pStyle w:val="BodyText"/>
        <w:ind w:left="16" w:firstLine="654"/>
        <w:spacing w:before="185" w:line="334" w:lineRule="auto"/>
        <w:rPr/>
      </w:pPr>
      <w:r>
        <w:rPr>
          <w:spacing w:val="12"/>
        </w:rPr>
        <w:t>1.企业应按照国家财务会计制度要求，对研发支出进行会计</w:t>
      </w:r>
      <w:r>
        <w:rPr>
          <w:spacing w:val="11"/>
        </w:rPr>
        <w:t xml:space="preserve"> </w:t>
      </w:r>
      <w:r>
        <w:rPr>
          <w:spacing w:val="5"/>
        </w:rPr>
        <w:t>处理；同时，对享受加计扣除的研发费用按研发项目设置辅助</w:t>
      </w:r>
      <w:r>
        <w:rPr>
          <w:spacing w:val="4"/>
        </w:rPr>
        <w:t>账，</w:t>
      </w:r>
      <w:r>
        <w:rPr/>
        <w:t xml:space="preserve"> </w:t>
      </w:r>
      <w:r>
        <w:rPr>
          <w:spacing w:val="13"/>
        </w:rPr>
        <w:t>准确归集核算当年可加计扣除的各项研发费用实际发生额。企业</w:t>
      </w:r>
      <w:r>
        <w:rPr>
          <w:spacing w:val="8"/>
        </w:rPr>
        <w:t xml:space="preserve"> </w:t>
      </w:r>
      <w:r>
        <w:rPr>
          <w:spacing w:val="13"/>
        </w:rPr>
        <w:t>在一个纳税年度内进行多项研发活动的，应按照不同研发项目分</w:t>
      </w:r>
    </w:p>
    <w:p>
      <w:pPr>
        <w:pStyle w:val="BodyText"/>
        <w:ind w:left="11"/>
        <w:spacing w:before="1" w:line="221" w:lineRule="auto"/>
        <w:rPr/>
      </w:pPr>
      <w:r>
        <w:rPr>
          <w:spacing w:val="8"/>
        </w:rPr>
        <w:t>别归集可加计扣除的研发费用。</w:t>
      </w:r>
    </w:p>
    <w:p>
      <w:pPr>
        <w:pStyle w:val="BodyText"/>
        <w:ind w:left="663"/>
        <w:spacing w:before="187" w:line="559" w:lineRule="exact"/>
        <w:rPr/>
      </w:pPr>
      <w:r>
        <w:rPr>
          <w:spacing w:val="12"/>
          <w:position w:val="18"/>
        </w:rPr>
        <w:t>2.企业应对研发费用和生产经营费用分别核算，准确、合理</w:t>
      </w:r>
    </w:p>
    <w:p>
      <w:pPr>
        <w:pStyle w:val="BodyText"/>
        <w:ind w:left="48"/>
        <w:spacing w:before="1" w:line="221" w:lineRule="auto"/>
        <w:rPr/>
      </w:pPr>
      <w:r>
        <w:rPr>
          <w:spacing w:val="7"/>
        </w:rPr>
        <w:t>归集各项费用支出，对划分不清的，不得实行加计扣除。</w:t>
      </w:r>
    </w:p>
    <w:p>
      <w:pPr>
        <w:pStyle w:val="BodyText"/>
        <w:ind w:left="688"/>
        <w:spacing w:before="190" w:line="221" w:lineRule="auto"/>
        <w:rPr/>
      </w:pPr>
      <w:r>
        <w:rPr>
          <w:spacing w:val="6"/>
        </w:rPr>
        <w:t>四、不适用税前加计扣除政策的行业</w:t>
      </w:r>
    </w:p>
    <w:p>
      <w:pPr>
        <w:pStyle w:val="BodyText"/>
        <w:ind w:left="671"/>
        <w:spacing w:before="184" w:line="224" w:lineRule="auto"/>
        <w:rPr/>
      </w:pPr>
      <w:r>
        <w:rPr>
          <w:spacing w:val="3"/>
        </w:rPr>
        <w:t>1.烟草制造业。</w:t>
      </w:r>
    </w:p>
    <w:p>
      <w:pPr>
        <w:pStyle w:val="BodyText"/>
        <w:ind w:left="663"/>
        <w:spacing w:before="187" w:line="222" w:lineRule="auto"/>
        <w:rPr/>
      </w:pPr>
      <w:r>
        <w:rPr>
          <w:spacing w:val="5"/>
        </w:rPr>
        <w:t>2.住宿和餐饮业。</w:t>
      </w:r>
    </w:p>
    <w:p>
      <w:pPr>
        <w:pStyle w:val="BodyText"/>
        <w:ind w:left="676"/>
        <w:spacing w:before="189" w:line="221" w:lineRule="auto"/>
        <w:rPr/>
      </w:pPr>
      <w:r>
        <w:rPr>
          <w:spacing w:val="3"/>
        </w:rPr>
        <w:t>3.批发和零售业。</w:t>
      </w:r>
    </w:p>
    <w:p>
      <w:pPr>
        <w:pStyle w:val="BodyText"/>
        <w:ind w:left="662"/>
        <w:spacing w:before="188" w:line="224" w:lineRule="auto"/>
        <w:rPr/>
      </w:pPr>
      <w:r>
        <w:rPr>
          <w:spacing w:val="3"/>
        </w:rPr>
        <w:t>4.房地产业。</w:t>
      </w:r>
    </w:p>
    <w:p>
      <w:pPr>
        <w:pStyle w:val="BodyText"/>
        <w:ind w:left="667"/>
        <w:spacing w:before="183" w:line="222" w:lineRule="auto"/>
        <w:rPr/>
      </w:pPr>
      <w:r>
        <w:rPr>
          <w:spacing w:val="5"/>
        </w:rPr>
        <w:t>5.租赁和商务服务业。</w:t>
      </w:r>
    </w:p>
    <w:p>
      <w:pPr>
        <w:pStyle w:val="BodyText"/>
        <w:ind w:left="666"/>
        <w:spacing w:before="188" w:line="225" w:lineRule="auto"/>
        <w:rPr/>
      </w:pPr>
      <w:r>
        <w:rPr>
          <w:spacing w:val="2"/>
        </w:rPr>
        <w:t>6.娱乐业。</w:t>
      </w:r>
    </w:p>
    <w:p>
      <w:pPr>
        <w:pStyle w:val="BodyText"/>
        <w:ind w:left="666"/>
        <w:spacing w:before="182" w:line="221" w:lineRule="auto"/>
        <w:rPr/>
      </w:pPr>
      <w:r>
        <w:rPr>
          <w:spacing w:val="7"/>
        </w:rPr>
        <w:t>7.财政部和国家税务总局规定的其他行业。</w:t>
      </w:r>
    </w:p>
    <w:p>
      <w:pPr>
        <w:pStyle w:val="BodyText"/>
        <w:ind w:right="66"/>
        <w:spacing w:before="188" w:line="562" w:lineRule="exact"/>
        <w:jc w:val="right"/>
        <w:rPr/>
      </w:pPr>
      <w:r>
        <w:rPr>
          <w:spacing w:val="12"/>
          <w:position w:val="18"/>
        </w:rPr>
        <w:t>上述行业以《国民经济行业分类与代码（</w:t>
      </w:r>
      <w:r>
        <w:rPr>
          <w:position w:val="18"/>
        </w:rPr>
        <w:t>GB</w:t>
      </w:r>
      <w:r>
        <w:rPr>
          <w:spacing w:val="12"/>
          <w:position w:val="18"/>
        </w:rPr>
        <w:t>/4754-2011）》</w:t>
      </w:r>
    </w:p>
    <w:p>
      <w:pPr>
        <w:pStyle w:val="BodyText"/>
        <w:ind w:left="22"/>
        <w:spacing w:before="1" w:line="220" w:lineRule="auto"/>
        <w:rPr/>
      </w:pPr>
      <w:r>
        <w:rPr>
          <w:spacing w:val="6"/>
        </w:rPr>
        <w:t>为准，并随之更新。</w:t>
      </w:r>
    </w:p>
    <w:p>
      <w:pPr>
        <w:pStyle w:val="BodyText"/>
        <w:ind w:left="662"/>
        <w:spacing w:before="190" w:line="222" w:lineRule="auto"/>
        <w:rPr/>
      </w:pPr>
      <w:r>
        <w:rPr>
          <w:spacing w:val="7"/>
        </w:rPr>
        <w:t>五、管理事项及征管要求</w:t>
      </w:r>
    </w:p>
    <w:p>
      <w:pPr>
        <w:spacing w:line="222" w:lineRule="auto"/>
        <w:sectPr>
          <w:headerReference w:type="default" r:id="rId420"/>
          <w:footerReference w:type="default" r:id="rId493"/>
          <w:pgSz w:w="11906" w:h="16839"/>
          <w:pgMar w:top="1040" w:right="1336" w:bottom="885" w:left="1418" w:header="735" w:footer="622" w:gutter="0"/>
        </w:sectPr>
        <w:rPr/>
      </w:pPr>
    </w:p>
    <w:p>
      <w:pPr>
        <w:spacing w:line="448" w:lineRule="auto"/>
        <w:rPr>
          <w:rFonts w:ascii="Arial"/>
          <w:sz w:val="21"/>
        </w:rPr>
      </w:pPr>
      <w:r/>
    </w:p>
    <w:p>
      <w:pPr>
        <w:pStyle w:val="BodyText"/>
        <w:ind w:left="671"/>
        <w:spacing w:before="101" w:line="559" w:lineRule="exact"/>
        <w:rPr/>
      </w:pPr>
      <w:r>
        <w:rPr>
          <w:spacing w:val="12"/>
          <w:position w:val="18"/>
        </w:rPr>
        <w:t>1.本通知适用于会计核算健全、实行查账征收并能够准确归</w:t>
      </w:r>
    </w:p>
    <w:p>
      <w:pPr>
        <w:pStyle w:val="BodyText"/>
        <w:ind w:left="19"/>
        <w:spacing w:before="1" w:line="221" w:lineRule="auto"/>
        <w:rPr/>
      </w:pPr>
      <w:r>
        <w:rPr>
          <w:spacing w:val="7"/>
        </w:rPr>
        <w:t>集研发费用的居民企业。</w:t>
      </w:r>
    </w:p>
    <w:p>
      <w:pPr>
        <w:pStyle w:val="BodyText"/>
        <w:ind w:left="22" w:right="83" w:firstLine="640"/>
        <w:spacing w:before="189" w:line="333" w:lineRule="auto"/>
        <w:rPr/>
      </w:pPr>
      <w:r>
        <w:rPr>
          <w:spacing w:val="12"/>
        </w:rPr>
        <w:t>2.企业研发费用各项目的实际发生额归集不准确、汇总额计</w:t>
      </w:r>
      <w:r>
        <w:rPr>
          <w:spacing w:val="18"/>
        </w:rPr>
        <w:t xml:space="preserve"> </w:t>
      </w:r>
      <w:r>
        <w:rPr>
          <w:spacing w:val="13"/>
        </w:rPr>
        <w:t>算不准确的，税务机关有权对其税前扣除额或加计扣除额进行合</w:t>
      </w:r>
    </w:p>
    <w:p>
      <w:pPr>
        <w:pStyle w:val="BodyText"/>
        <w:ind w:left="16"/>
        <w:spacing w:before="1" w:line="223" w:lineRule="auto"/>
        <w:rPr/>
      </w:pPr>
      <w:r>
        <w:rPr>
          <w:spacing w:val="3"/>
        </w:rPr>
        <w:t>理调整。</w:t>
      </w:r>
    </w:p>
    <w:p>
      <w:pPr>
        <w:pStyle w:val="BodyText"/>
        <w:ind w:left="16" w:firstLine="659"/>
        <w:spacing w:before="188" w:line="333" w:lineRule="auto"/>
        <w:rPr/>
      </w:pPr>
      <w:r>
        <w:rPr>
          <w:spacing w:val="13"/>
        </w:rPr>
        <w:t>3.税务机关对企业享受加计扣除优惠的研发项目有异议的，</w:t>
      </w:r>
      <w:r>
        <w:rPr>
          <w:spacing w:val="13"/>
        </w:rPr>
        <w:t xml:space="preserve"> </w:t>
      </w:r>
      <w:r>
        <w:rPr>
          <w:spacing w:val="10"/>
        </w:rPr>
        <w:t>可以转请地市级（含）</w:t>
      </w:r>
      <w:r>
        <w:rPr>
          <w:spacing w:val="-63"/>
        </w:rPr>
        <w:t xml:space="preserve"> </w:t>
      </w:r>
      <w:r>
        <w:rPr>
          <w:spacing w:val="10"/>
        </w:rPr>
        <w:t>以上科技行政主管部门出具鉴定意见，科</w:t>
      </w:r>
      <w:r>
        <w:rPr/>
        <w:t xml:space="preserve"> </w:t>
      </w:r>
      <w:r>
        <w:rPr>
          <w:spacing w:val="5"/>
        </w:rPr>
        <w:t>技部门应及时回复意见。企业承担省部级（含）以上科研项目的，</w:t>
      </w:r>
    </w:p>
    <w:p>
      <w:pPr>
        <w:pStyle w:val="BodyText"/>
        <w:ind w:left="56"/>
        <w:spacing w:before="1" w:line="221" w:lineRule="auto"/>
        <w:rPr/>
      </w:pPr>
      <w:r>
        <w:rPr>
          <w:spacing w:val="7"/>
        </w:rPr>
        <w:t>以及以前年度已鉴定的跨年度研发项目，不再需要鉴定。</w:t>
      </w:r>
    </w:p>
    <w:p>
      <w:pPr>
        <w:pStyle w:val="BodyText"/>
        <w:ind w:left="32" w:right="83" w:firstLine="629"/>
        <w:spacing w:before="186" w:line="334" w:lineRule="auto"/>
        <w:rPr/>
      </w:pPr>
      <w:r>
        <w:rPr>
          <w:spacing w:val="7"/>
        </w:rPr>
        <w:t>4.企业符合本通知规定的研发费用加计扣</w:t>
      </w:r>
      <w:r>
        <w:rPr>
          <w:spacing w:val="6"/>
        </w:rPr>
        <w:t>除条件而在</w:t>
      </w:r>
      <w:r>
        <w:rPr>
          <w:spacing w:val="-75"/>
        </w:rPr>
        <w:t xml:space="preserve"> </w:t>
      </w:r>
      <w:r>
        <w:rPr>
          <w:spacing w:val="6"/>
        </w:rPr>
        <w:t>2016</w:t>
      </w:r>
      <w:r>
        <w:rPr>
          <w:spacing w:val="-82"/>
        </w:rPr>
        <w:t xml:space="preserve"> </w:t>
      </w:r>
      <w:r>
        <w:rPr>
          <w:spacing w:val="6"/>
        </w:rPr>
        <w:t>年</w:t>
      </w:r>
      <w:r>
        <w:rPr/>
        <w:t xml:space="preserve"> </w:t>
      </w:r>
      <w:r>
        <w:rPr>
          <w:spacing w:val="-1"/>
        </w:rPr>
        <w:t>1</w:t>
      </w:r>
      <w:r>
        <w:rPr>
          <w:spacing w:val="-37"/>
        </w:rPr>
        <w:t xml:space="preserve"> </w:t>
      </w:r>
      <w:r>
        <w:rPr>
          <w:spacing w:val="-1"/>
        </w:rPr>
        <w:t>月</w:t>
      </w:r>
      <w:r>
        <w:rPr>
          <w:spacing w:val="-43"/>
        </w:rPr>
        <w:t xml:space="preserve"> </w:t>
      </w:r>
      <w:r>
        <w:rPr>
          <w:spacing w:val="-1"/>
        </w:rPr>
        <w:t>1</w:t>
      </w:r>
      <w:r>
        <w:rPr>
          <w:spacing w:val="-1"/>
        </w:rPr>
        <w:t xml:space="preserve"> </w:t>
      </w:r>
      <w:r>
        <w:rPr>
          <w:spacing w:val="-1"/>
        </w:rPr>
        <w:t>日以后未及时享受该项税收优惠的，可以追溯享受并履行备</w:t>
      </w:r>
    </w:p>
    <w:p>
      <w:pPr>
        <w:pStyle w:val="BodyText"/>
        <w:ind w:left="20"/>
        <w:spacing w:before="1" w:line="222" w:lineRule="auto"/>
        <w:rPr/>
      </w:pPr>
      <w:r>
        <w:rPr>
          <w:spacing w:val="3"/>
        </w:rPr>
        <w:t>案手续，追溯期限最长为</w:t>
      </w:r>
      <w:r>
        <w:rPr>
          <w:spacing w:val="-31"/>
        </w:rPr>
        <w:t xml:space="preserve"> </w:t>
      </w:r>
      <w:r>
        <w:rPr>
          <w:spacing w:val="3"/>
        </w:rPr>
        <w:t>3</w:t>
      </w:r>
      <w:r>
        <w:rPr>
          <w:spacing w:val="-59"/>
        </w:rPr>
        <w:t xml:space="preserve"> </w:t>
      </w:r>
      <w:r>
        <w:rPr>
          <w:spacing w:val="3"/>
        </w:rPr>
        <w:t>年。</w:t>
      </w:r>
    </w:p>
    <w:p>
      <w:pPr>
        <w:pStyle w:val="BodyText"/>
        <w:ind w:left="667"/>
        <w:spacing w:before="185" w:line="559" w:lineRule="exact"/>
        <w:rPr/>
      </w:pPr>
      <w:r>
        <w:rPr>
          <w:spacing w:val="12"/>
          <w:position w:val="18"/>
        </w:rPr>
        <w:t>5.税务部门应加强研发费用加计扣除优惠政策的后续管理，</w:t>
      </w:r>
    </w:p>
    <w:p>
      <w:pPr>
        <w:pStyle w:val="BodyText"/>
        <w:ind w:left="16"/>
        <w:spacing w:before="1" w:line="222" w:lineRule="auto"/>
        <w:rPr/>
      </w:pPr>
      <w:r>
        <w:rPr>
          <w:spacing w:val="6"/>
        </w:rPr>
        <w:t>定期开展核查，年度核查面不得低于</w:t>
      </w:r>
      <w:r>
        <w:rPr>
          <w:spacing w:val="-41"/>
        </w:rPr>
        <w:t xml:space="preserve"> </w:t>
      </w:r>
      <w:r>
        <w:rPr>
          <w:spacing w:val="6"/>
        </w:rPr>
        <w:t>20%。</w:t>
      </w:r>
    </w:p>
    <w:p>
      <w:pPr>
        <w:pStyle w:val="BodyText"/>
        <w:ind w:left="664"/>
        <w:spacing w:before="188" w:line="221" w:lineRule="auto"/>
        <w:rPr/>
      </w:pPr>
      <w:r>
        <w:rPr>
          <w:spacing w:val="5"/>
        </w:rPr>
        <w:t>六、执行时间</w:t>
      </w:r>
    </w:p>
    <w:p>
      <w:pPr>
        <w:pStyle w:val="BodyText"/>
        <w:ind w:left="4" w:right="83" w:firstLine="646"/>
        <w:spacing w:before="191" w:line="333" w:lineRule="auto"/>
        <w:rPr/>
      </w:pPr>
      <w:r>
        <w:rPr>
          <w:spacing w:val="-1"/>
        </w:rPr>
        <w:t>本通知自</w:t>
      </w:r>
      <w:r>
        <w:rPr>
          <w:spacing w:val="-49"/>
        </w:rPr>
        <w:t xml:space="preserve"> </w:t>
      </w:r>
      <w:r>
        <w:rPr>
          <w:spacing w:val="-1"/>
        </w:rPr>
        <w:t>2016</w:t>
      </w:r>
      <w:r>
        <w:rPr>
          <w:spacing w:val="-56"/>
        </w:rPr>
        <w:t xml:space="preserve"> </w:t>
      </w:r>
      <w:r>
        <w:rPr>
          <w:spacing w:val="-1"/>
        </w:rPr>
        <w:t>年</w:t>
      </w:r>
      <w:r>
        <w:rPr>
          <w:spacing w:val="-40"/>
        </w:rPr>
        <w:t xml:space="preserve"> </w:t>
      </w:r>
      <w:r>
        <w:rPr>
          <w:spacing w:val="-1"/>
        </w:rPr>
        <w:t>1</w:t>
      </w:r>
      <w:r>
        <w:rPr>
          <w:spacing w:val="-46"/>
        </w:rPr>
        <w:t xml:space="preserve"> </w:t>
      </w:r>
      <w:r>
        <w:rPr>
          <w:spacing w:val="-1"/>
        </w:rPr>
        <w:t>月</w:t>
      </w:r>
      <w:r>
        <w:rPr>
          <w:spacing w:val="-43"/>
        </w:rPr>
        <w:t xml:space="preserve"> </w:t>
      </w:r>
      <w:r>
        <w:rPr>
          <w:spacing w:val="-1"/>
        </w:rPr>
        <w:t>1</w:t>
      </w:r>
      <w:r>
        <w:rPr>
          <w:spacing w:val="-1"/>
        </w:rPr>
        <w:t xml:space="preserve"> </w:t>
      </w:r>
      <w:r>
        <w:rPr>
          <w:spacing w:val="-1"/>
        </w:rPr>
        <w:t>日起执行。《国家税务总局关于印发</w:t>
      </w:r>
      <w:r>
        <w:rPr/>
        <w:t xml:space="preserve"> </w:t>
      </w:r>
      <w:r>
        <w:rPr>
          <w:spacing w:val="10"/>
        </w:rPr>
        <w:t>〈企业研究开发费用税前扣除管理办法（试行）</w:t>
      </w:r>
      <w:r>
        <w:rPr>
          <w:spacing w:val="-52"/>
        </w:rPr>
        <w:t xml:space="preserve"> </w:t>
      </w:r>
      <w:r>
        <w:rPr>
          <w:spacing w:val="10"/>
        </w:rPr>
        <w:t>〉的通知》（国</w:t>
      </w:r>
      <w:r>
        <w:rPr/>
        <w:t xml:space="preserve"> </w:t>
      </w:r>
      <w:r>
        <w:rPr>
          <w:spacing w:val="7"/>
        </w:rPr>
        <w:t>税发〔2008〕116</w:t>
      </w:r>
      <w:r>
        <w:rPr>
          <w:spacing w:val="-37"/>
        </w:rPr>
        <w:t xml:space="preserve"> </w:t>
      </w:r>
      <w:r>
        <w:rPr>
          <w:spacing w:val="7"/>
        </w:rPr>
        <w:t>号）和《财政部</w:t>
      </w:r>
      <w:r>
        <w:rPr>
          <w:spacing w:val="48"/>
        </w:rPr>
        <w:t xml:space="preserve"> </w:t>
      </w:r>
      <w:r>
        <w:rPr>
          <w:spacing w:val="7"/>
        </w:rPr>
        <w:t>国家税务总局关于研究开发费</w:t>
      </w:r>
      <w:r>
        <w:rPr/>
        <w:t xml:space="preserve"> </w:t>
      </w:r>
      <w:r>
        <w:rPr>
          <w:spacing w:val="9"/>
        </w:rPr>
        <w:t>用税前加计扣除有关政策问题的通知》（财税〔2013〕</w:t>
      </w:r>
      <w:r>
        <w:rPr>
          <w:spacing w:val="8"/>
        </w:rPr>
        <w:t>70</w:t>
      </w:r>
      <w:r>
        <w:rPr>
          <w:spacing w:val="-46"/>
        </w:rPr>
        <w:t xml:space="preserve"> </w:t>
      </w:r>
      <w:r>
        <w:rPr>
          <w:spacing w:val="8"/>
        </w:rPr>
        <w:t>号）同</w:t>
      </w:r>
    </w:p>
    <w:p>
      <w:pPr>
        <w:pStyle w:val="BodyText"/>
        <w:ind w:left="42"/>
        <w:spacing w:line="223" w:lineRule="auto"/>
        <w:rPr/>
      </w:pPr>
      <w:r>
        <w:rPr>
          <w:spacing w:val="-4"/>
        </w:rPr>
        <w:t>时废止。</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4447"/>
        <w:spacing w:before="102" w:line="222" w:lineRule="auto"/>
        <w:rPr/>
      </w:pPr>
      <w:r>
        <w:rPr>
          <w:spacing w:val="5"/>
        </w:rPr>
        <w:t>财政部</w:t>
      </w:r>
      <w:r>
        <w:rPr>
          <w:spacing w:val="46"/>
        </w:rPr>
        <w:t xml:space="preserve"> </w:t>
      </w:r>
      <w:r>
        <w:rPr>
          <w:spacing w:val="5"/>
        </w:rPr>
        <w:t>国家税务总局</w:t>
      </w:r>
      <w:r>
        <w:rPr>
          <w:spacing w:val="5"/>
        </w:rPr>
        <w:t xml:space="preserve"> </w:t>
      </w:r>
      <w:r>
        <w:rPr>
          <w:spacing w:val="5"/>
        </w:rPr>
        <w:t>科技部</w:t>
      </w:r>
    </w:p>
    <w:p>
      <w:pPr>
        <w:pStyle w:val="BodyText"/>
        <w:ind w:left="5334"/>
        <w:spacing w:before="189" w:line="222" w:lineRule="auto"/>
        <w:outlineLvl w:val="0"/>
        <w:rPr/>
      </w:pPr>
      <w:r>
        <w:rPr>
          <w:spacing w:val="-8"/>
        </w:rPr>
        <w:t>2015</w:t>
      </w:r>
      <w:r>
        <w:rPr>
          <w:spacing w:val="-51"/>
        </w:rPr>
        <w:t xml:space="preserve"> </w:t>
      </w:r>
      <w:r>
        <w:rPr>
          <w:spacing w:val="-8"/>
        </w:rPr>
        <w:t>年</w:t>
      </w:r>
      <w:r>
        <w:rPr>
          <w:spacing w:val="-41"/>
        </w:rPr>
        <w:t xml:space="preserve"> </w:t>
      </w:r>
      <w:r>
        <w:rPr>
          <w:spacing w:val="-8"/>
        </w:rPr>
        <w:t>11</w:t>
      </w:r>
      <w:r>
        <w:rPr>
          <w:spacing w:val="-43"/>
        </w:rPr>
        <w:t xml:space="preserve"> </w:t>
      </w:r>
      <w:r>
        <w:rPr>
          <w:spacing w:val="-8"/>
        </w:rPr>
        <w:t>月</w:t>
      </w:r>
      <w:r>
        <w:rPr>
          <w:spacing w:val="-51"/>
        </w:rPr>
        <w:t xml:space="preserve"> </w:t>
      </w:r>
      <w:r>
        <w:rPr>
          <w:spacing w:val="-8"/>
        </w:rPr>
        <w:t>2</w:t>
      </w:r>
      <w:r>
        <w:rPr>
          <w:spacing w:val="-8"/>
        </w:rPr>
        <w:t xml:space="preserve"> </w:t>
      </w:r>
      <w:r>
        <w:rPr>
          <w:spacing w:val="-8"/>
        </w:rPr>
        <w:t>日</w:t>
      </w:r>
    </w:p>
    <w:p>
      <w:pPr>
        <w:spacing w:line="222" w:lineRule="auto"/>
        <w:sectPr>
          <w:headerReference w:type="default" r:id="rId388"/>
          <w:footerReference w:type="default" r:id="rId494"/>
          <w:pgSz w:w="11906" w:h="16839"/>
          <w:pgMar w:top="1040" w:right="1334" w:bottom="885" w:left="1418" w:header="735" w:footer="622" w:gutter="0"/>
        </w:sectPr>
        <w:rPr/>
      </w:pPr>
    </w:p>
    <w:p>
      <w:pPr>
        <w:spacing w:line="396" w:lineRule="auto"/>
        <w:rPr>
          <w:rFonts w:ascii="Arial"/>
          <w:sz w:val="21"/>
        </w:rPr>
      </w:pPr>
      <w:r/>
    </w:p>
    <w:p>
      <w:pPr>
        <w:ind w:left="2738" w:right="764" w:hanging="2068"/>
        <w:spacing w:before="113" w:line="260" w:lineRule="auto"/>
        <w:rPr>
          <w:rFonts w:ascii="SimSun" w:hAnsi="SimSun" w:eastAsia="SimSun" w:cs="SimSun"/>
          <w:sz w:val="35"/>
          <w:szCs w:val="35"/>
        </w:rPr>
      </w:pPr>
      <w:bookmarkStart w:name="bookmark124" w:id="174"/>
      <w:bookmarkEnd w:id="174"/>
      <w:r>
        <w:rPr>
          <w:rFonts w:ascii="SimSun" w:hAnsi="SimSun" w:eastAsia="SimSun" w:cs="SimSun"/>
          <w:sz w:val="35"/>
          <w:szCs w:val="35"/>
          <w:b/>
          <w:bCs/>
          <w:spacing w:val="6"/>
        </w:rPr>
        <w:t>财政部</w:t>
      </w:r>
      <w:r>
        <w:rPr>
          <w:rFonts w:ascii="SimSun" w:hAnsi="SimSun" w:eastAsia="SimSun" w:cs="SimSun"/>
          <w:sz w:val="35"/>
          <w:szCs w:val="35"/>
          <w:spacing w:val="6"/>
        </w:rPr>
        <w:t xml:space="preserve"> </w:t>
      </w:r>
      <w:r>
        <w:rPr>
          <w:rFonts w:ascii="SimSun" w:hAnsi="SimSun" w:eastAsia="SimSun" w:cs="SimSun"/>
          <w:sz w:val="35"/>
          <w:szCs w:val="35"/>
          <w:b/>
          <w:bCs/>
          <w:spacing w:val="6"/>
        </w:rPr>
        <w:t>国家税务总局关于完善固定资产加速折旧</w:t>
      </w:r>
      <w:r>
        <w:rPr>
          <w:rFonts w:ascii="SimSun" w:hAnsi="SimSun" w:eastAsia="SimSun" w:cs="SimSun"/>
          <w:sz w:val="35"/>
          <w:szCs w:val="35"/>
        </w:rPr>
        <w:t xml:space="preserve"> </w:t>
      </w:r>
      <w:r>
        <w:rPr>
          <w:rFonts w:ascii="SimSun" w:hAnsi="SimSun" w:eastAsia="SimSun" w:cs="SimSun"/>
          <w:sz w:val="35"/>
          <w:szCs w:val="35"/>
          <w:b/>
          <w:bCs/>
          <w:spacing w:val="5"/>
        </w:rPr>
        <w:t>企业所得税政策的通知</w:t>
      </w:r>
    </w:p>
    <w:p>
      <w:pPr>
        <w:ind w:left="3231"/>
        <w:spacing w:before="204" w:line="231" w:lineRule="auto"/>
        <w:outlineLvl w:val="1"/>
        <w:rPr>
          <w:rFonts w:ascii="KaiTi" w:hAnsi="KaiTi" w:eastAsia="KaiTi" w:cs="KaiTi"/>
          <w:sz w:val="31"/>
          <w:szCs w:val="31"/>
        </w:rPr>
      </w:pPr>
      <w:r>
        <w:rPr>
          <w:rFonts w:ascii="KaiTi" w:hAnsi="KaiTi" w:eastAsia="KaiTi" w:cs="KaiTi"/>
          <w:sz w:val="31"/>
          <w:szCs w:val="31"/>
          <w:spacing w:val="4"/>
        </w:rPr>
        <w:t>财税〔2014〕75</w:t>
      </w:r>
      <w:r>
        <w:rPr>
          <w:rFonts w:ascii="KaiTi" w:hAnsi="KaiTi" w:eastAsia="KaiTi" w:cs="KaiTi"/>
          <w:sz w:val="31"/>
          <w:szCs w:val="31"/>
          <w:spacing w:val="-48"/>
        </w:rPr>
        <w:t xml:space="preserve"> </w:t>
      </w:r>
      <w:r>
        <w:rPr>
          <w:rFonts w:ascii="KaiTi" w:hAnsi="KaiTi" w:eastAsia="KaiTi" w:cs="KaiTi"/>
          <w:sz w:val="31"/>
          <w:szCs w:val="31"/>
          <w:spacing w:val="4"/>
        </w:rPr>
        <w:t>号</w:t>
      </w:r>
    </w:p>
    <w:p>
      <w:pPr>
        <w:spacing w:line="318" w:lineRule="auto"/>
        <w:rPr>
          <w:rFonts w:ascii="Arial"/>
          <w:sz w:val="21"/>
        </w:rPr>
      </w:pPr>
      <w:r/>
    </w:p>
    <w:p>
      <w:pPr>
        <w:spacing w:line="319" w:lineRule="auto"/>
        <w:rPr>
          <w:rFonts w:ascii="Arial"/>
          <w:sz w:val="21"/>
        </w:rPr>
      </w:pPr>
      <w:r/>
    </w:p>
    <w:p>
      <w:pPr>
        <w:pStyle w:val="BodyText"/>
        <w:spacing w:before="100" w:line="560" w:lineRule="exact"/>
        <w:jc w:val="right"/>
        <w:rPr/>
      </w:pPr>
      <w:r>
        <w:rPr>
          <w:spacing w:val="3"/>
          <w:position w:val="18"/>
        </w:rPr>
        <w:t>各省、</w:t>
      </w:r>
      <w:r>
        <w:rPr>
          <w:spacing w:val="-75"/>
          <w:position w:val="18"/>
        </w:rPr>
        <w:t xml:space="preserve"> </w:t>
      </w:r>
      <w:r>
        <w:rPr>
          <w:spacing w:val="3"/>
          <w:position w:val="18"/>
        </w:rPr>
        <w:t>自治区、直辖市、计划单列市财政厅（局）、国家税务局、</w:t>
      </w:r>
    </w:p>
    <w:p>
      <w:pPr>
        <w:pStyle w:val="BodyText"/>
        <w:ind w:left="10"/>
        <w:spacing w:line="222" w:lineRule="auto"/>
        <w:rPr/>
      </w:pPr>
      <w:r>
        <w:rPr>
          <w:spacing w:val="8"/>
        </w:rPr>
        <w:t>地方税务局，新疆生产建设兵团财务局：</w:t>
      </w:r>
    </w:p>
    <w:p>
      <w:pPr>
        <w:pStyle w:val="BodyText"/>
        <w:ind w:left="661"/>
        <w:spacing w:before="188" w:line="559" w:lineRule="exact"/>
        <w:rPr/>
      </w:pPr>
      <w:r>
        <w:rPr>
          <w:spacing w:val="13"/>
          <w:position w:val="18"/>
        </w:rPr>
        <w:t>为贯彻落实国务院完善固定资产加速折旧政策精神，现就有</w:t>
      </w:r>
    </w:p>
    <w:p>
      <w:pPr>
        <w:pStyle w:val="BodyText"/>
        <w:ind w:left="26"/>
        <w:spacing w:line="221" w:lineRule="auto"/>
        <w:rPr/>
      </w:pPr>
      <w:r>
        <w:rPr>
          <w:spacing w:val="8"/>
        </w:rPr>
        <w:t>关固定资产加速折旧企业所得税政策问题通知如下：</w:t>
      </w:r>
    </w:p>
    <w:p>
      <w:pPr>
        <w:pStyle w:val="BodyText"/>
        <w:ind w:left="15" w:right="100" w:firstLine="655"/>
        <w:spacing w:before="186" w:line="334" w:lineRule="auto"/>
        <w:rPr/>
      </w:pPr>
      <w:r>
        <w:rPr>
          <w:spacing w:val="13"/>
        </w:rPr>
        <w:t>一、对生物药品制造业，专用设备制造业，铁路、船</w:t>
      </w:r>
      <w:r>
        <w:rPr>
          <w:spacing w:val="12"/>
        </w:rPr>
        <w:t>舶、航</w:t>
      </w:r>
      <w:r>
        <w:rPr/>
        <w:t xml:space="preserve"> </w:t>
      </w:r>
      <w:r>
        <w:rPr>
          <w:spacing w:val="13"/>
        </w:rPr>
        <w:t>空航天和其他运输设备制造业，计算机、通信和其他电子设备制</w:t>
      </w:r>
      <w:r>
        <w:rPr>
          <w:spacing w:val="9"/>
        </w:rPr>
        <w:t xml:space="preserve"> </w:t>
      </w:r>
      <w:r>
        <w:rPr>
          <w:spacing w:val="15"/>
        </w:rPr>
        <w:t>造业，仪器仪表制造业，信息传输、软件和信息</w:t>
      </w:r>
      <w:r>
        <w:rPr>
          <w:spacing w:val="14"/>
        </w:rPr>
        <w:t>技术服务业等</w:t>
      </w:r>
      <w:r>
        <w:rPr>
          <w:spacing w:val="-41"/>
        </w:rPr>
        <w:t xml:space="preserve"> </w:t>
      </w:r>
      <w:r>
        <w:rPr>
          <w:spacing w:val="14"/>
        </w:rPr>
        <w:t>6</w:t>
      </w:r>
      <w:r>
        <w:rPr/>
        <w:t xml:space="preserve"> </w:t>
      </w:r>
      <w:r>
        <w:rPr>
          <w:spacing w:val="-1"/>
        </w:rPr>
        <w:t>个行业的企业</w:t>
      </w:r>
      <w:r>
        <w:rPr>
          <w:spacing w:val="-33"/>
        </w:rPr>
        <w:t xml:space="preserve"> </w:t>
      </w:r>
      <w:r>
        <w:rPr>
          <w:spacing w:val="-1"/>
        </w:rPr>
        <w:t>2014</w:t>
      </w:r>
      <w:r>
        <w:rPr>
          <w:spacing w:val="-56"/>
        </w:rPr>
        <w:t xml:space="preserve"> </w:t>
      </w:r>
      <w:r>
        <w:rPr>
          <w:spacing w:val="-1"/>
        </w:rPr>
        <w:t>年</w:t>
      </w:r>
      <w:r>
        <w:rPr>
          <w:spacing w:val="-41"/>
        </w:rPr>
        <w:t xml:space="preserve"> </w:t>
      </w:r>
      <w:r>
        <w:rPr>
          <w:spacing w:val="-1"/>
        </w:rPr>
        <w:t>1</w:t>
      </w:r>
      <w:r>
        <w:rPr>
          <w:spacing w:val="-45"/>
        </w:rPr>
        <w:t xml:space="preserve"> </w:t>
      </w:r>
      <w:r>
        <w:rPr>
          <w:spacing w:val="-1"/>
        </w:rPr>
        <w:t>月</w:t>
      </w:r>
      <w:r>
        <w:rPr>
          <w:spacing w:val="-44"/>
        </w:rPr>
        <w:t xml:space="preserve"> </w:t>
      </w:r>
      <w:r>
        <w:rPr>
          <w:spacing w:val="-1"/>
        </w:rPr>
        <w:t>1</w:t>
      </w:r>
      <w:r>
        <w:rPr>
          <w:spacing w:val="-1"/>
        </w:rPr>
        <w:t xml:space="preserve"> </w:t>
      </w:r>
      <w:r>
        <w:rPr>
          <w:spacing w:val="-1"/>
        </w:rPr>
        <w:t>日后新购进的固定资产，可缩短折旧</w:t>
      </w:r>
    </w:p>
    <w:p>
      <w:pPr>
        <w:pStyle w:val="BodyText"/>
        <w:ind w:left="16"/>
        <w:spacing w:before="1" w:line="221" w:lineRule="auto"/>
        <w:rPr/>
      </w:pPr>
      <w:r>
        <w:rPr>
          <w:spacing w:val="7"/>
        </w:rPr>
        <w:t>年限或采取加速折旧的方法。</w:t>
      </w:r>
    </w:p>
    <w:p>
      <w:pPr>
        <w:pStyle w:val="BodyText"/>
        <w:ind w:left="4" w:right="18" w:firstLine="653"/>
        <w:spacing w:before="190" w:line="333" w:lineRule="auto"/>
        <w:rPr/>
      </w:pPr>
      <w:r>
        <w:rPr>
          <w:spacing w:val="-1"/>
        </w:rPr>
        <w:t>对上述</w:t>
      </w:r>
      <w:r>
        <w:rPr>
          <w:spacing w:val="-53"/>
        </w:rPr>
        <w:t xml:space="preserve"> </w:t>
      </w:r>
      <w:r>
        <w:rPr>
          <w:spacing w:val="-1"/>
        </w:rPr>
        <w:t>6</w:t>
      </w:r>
      <w:r>
        <w:rPr>
          <w:spacing w:val="-64"/>
        </w:rPr>
        <w:t xml:space="preserve"> </w:t>
      </w:r>
      <w:r>
        <w:rPr>
          <w:spacing w:val="-1"/>
        </w:rPr>
        <w:t>个行业的小型微利企业</w:t>
      </w:r>
      <w:r>
        <w:rPr>
          <w:spacing w:val="-56"/>
        </w:rPr>
        <w:t xml:space="preserve"> </w:t>
      </w:r>
      <w:r>
        <w:rPr>
          <w:spacing w:val="-1"/>
        </w:rPr>
        <w:t>2014</w:t>
      </w:r>
      <w:r>
        <w:rPr>
          <w:spacing w:val="-65"/>
        </w:rPr>
        <w:t xml:space="preserve"> </w:t>
      </w:r>
      <w:r>
        <w:rPr>
          <w:spacing w:val="-1"/>
        </w:rPr>
        <w:t>年</w:t>
      </w:r>
      <w:r>
        <w:rPr>
          <w:spacing w:val="-48"/>
        </w:rPr>
        <w:t xml:space="preserve"> </w:t>
      </w:r>
      <w:r>
        <w:rPr>
          <w:spacing w:val="-1"/>
        </w:rPr>
        <w:t>1</w:t>
      </w:r>
      <w:r>
        <w:rPr>
          <w:spacing w:val="-51"/>
        </w:rPr>
        <w:t xml:space="preserve"> </w:t>
      </w:r>
      <w:r>
        <w:rPr>
          <w:spacing w:val="-1"/>
        </w:rPr>
        <w:t>月</w:t>
      </w:r>
      <w:r>
        <w:rPr>
          <w:spacing w:val="-48"/>
        </w:rPr>
        <w:t xml:space="preserve"> </w:t>
      </w:r>
      <w:r>
        <w:rPr>
          <w:spacing w:val="-1"/>
        </w:rPr>
        <w:t>1</w:t>
      </w:r>
      <w:r>
        <w:rPr>
          <w:spacing w:val="-1"/>
        </w:rPr>
        <w:t xml:space="preserve"> </w:t>
      </w:r>
      <w:r>
        <w:rPr>
          <w:spacing w:val="-2"/>
        </w:rPr>
        <w:t>日后新购进的</w:t>
      </w:r>
      <w:r>
        <w:rPr/>
        <w:t xml:space="preserve"> </w:t>
      </w:r>
      <w:r>
        <w:rPr>
          <w:spacing w:val="3"/>
        </w:rPr>
        <w:t>研发和生产经营共用的仪器、设备，单位价值不超过</w:t>
      </w:r>
      <w:r>
        <w:rPr>
          <w:spacing w:val="-41"/>
        </w:rPr>
        <w:t xml:space="preserve"> </w:t>
      </w:r>
      <w:r>
        <w:rPr>
          <w:spacing w:val="3"/>
        </w:rPr>
        <w:t>100</w:t>
      </w:r>
      <w:r>
        <w:rPr>
          <w:spacing w:val="-44"/>
        </w:rPr>
        <w:t xml:space="preserve"> </w:t>
      </w:r>
      <w:r>
        <w:rPr>
          <w:spacing w:val="2"/>
        </w:rPr>
        <w:t>万元的，</w:t>
      </w:r>
      <w:r>
        <w:rPr/>
        <w:t xml:space="preserve"> </w:t>
      </w:r>
      <w:r>
        <w:rPr>
          <w:spacing w:val="14"/>
        </w:rPr>
        <w:t>允许一次性计入当期成本费用在计算应纳税所</w:t>
      </w:r>
      <w:r>
        <w:rPr>
          <w:spacing w:val="13"/>
        </w:rPr>
        <w:t>得额时扣除，不再</w:t>
      </w:r>
      <w:r>
        <w:rPr/>
        <w:t xml:space="preserve"> </w:t>
      </w:r>
      <w:r>
        <w:rPr>
          <w:spacing w:val="10"/>
        </w:rPr>
        <w:t>分年度计算折旧；单位价值超过</w:t>
      </w:r>
      <w:r>
        <w:rPr>
          <w:spacing w:val="-24"/>
        </w:rPr>
        <w:t xml:space="preserve"> </w:t>
      </w:r>
      <w:r>
        <w:rPr>
          <w:spacing w:val="10"/>
        </w:rPr>
        <w:t>100</w:t>
      </w:r>
      <w:r>
        <w:rPr>
          <w:spacing w:val="-39"/>
        </w:rPr>
        <w:t xml:space="preserve"> </w:t>
      </w:r>
      <w:r>
        <w:rPr>
          <w:spacing w:val="10"/>
        </w:rPr>
        <w:t>万元的，可缩短折旧年限或</w:t>
      </w:r>
    </w:p>
    <w:p>
      <w:pPr>
        <w:pStyle w:val="BodyText"/>
        <w:ind w:left="12"/>
        <w:spacing w:line="221" w:lineRule="auto"/>
        <w:rPr/>
      </w:pPr>
      <w:r>
        <w:rPr>
          <w:spacing w:val="7"/>
        </w:rPr>
        <w:t>采取加速折旧的方法。</w:t>
      </w:r>
    </w:p>
    <w:p>
      <w:pPr>
        <w:pStyle w:val="BodyText"/>
        <w:ind w:left="12" w:right="29" w:firstLine="655"/>
        <w:spacing w:before="193" w:line="333" w:lineRule="auto"/>
        <w:rPr/>
      </w:pPr>
      <w:r>
        <w:rPr>
          <w:spacing w:val="-2"/>
        </w:rPr>
        <w:t>二、对所有行业企业</w:t>
      </w:r>
      <w:r>
        <w:rPr>
          <w:spacing w:val="-40"/>
        </w:rPr>
        <w:t xml:space="preserve"> </w:t>
      </w:r>
      <w:r>
        <w:rPr>
          <w:spacing w:val="-2"/>
        </w:rPr>
        <w:t>2014</w:t>
      </w:r>
      <w:r>
        <w:rPr>
          <w:spacing w:val="-55"/>
        </w:rPr>
        <w:t xml:space="preserve"> </w:t>
      </w:r>
      <w:r>
        <w:rPr>
          <w:spacing w:val="-2"/>
        </w:rPr>
        <w:t>年</w:t>
      </w:r>
      <w:r>
        <w:rPr>
          <w:spacing w:val="-41"/>
        </w:rPr>
        <w:t xml:space="preserve"> </w:t>
      </w:r>
      <w:r>
        <w:rPr>
          <w:spacing w:val="-2"/>
        </w:rPr>
        <w:t>1</w:t>
      </w:r>
      <w:r>
        <w:rPr>
          <w:spacing w:val="-46"/>
        </w:rPr>
        <w:t xml:space="preserve"> </w:t>
      </w:r>
      <w:r>
        <w:rPr>
          <w:spacing w:val="-2"/>
        </w:rPr>
        <w:t>月</w:t>
      </w:r>
      <w:r>
        <w:rPr>
          <w:spacing w:val="-43"/>
        </w:rPr>
        <w:t xml:space="preserve"> </w:t>
      </w:r>
      <w:r>
        <w:rPr>
          <w:spacing w:val="-2"/>
        </w:rPr>
        <w:t>1</w:t>
      </w:r>
      <w:r>
        <w:rPr>
          <w:spacing w:val="-2"/>
        </w:rPr>
        <w:t xml:space="preserve"> </w:t>
      </w:r>
      <w:r>
        <w:rPr>
          <w:spacing w:val="-2"/>
        </w:rPr>
        <w:t>日后新购进的专门用于研</w:t>
      </w:r>
      <w:r>
        <w:rPr/>
        <w:t xml:space="preserve"> </w:t>
      </w:r>
      <w:r>
        <w:rPr>
          <w:spacing w:val="10"/>
        </w:rPr>
        <w:t>发的仪器、设备，单位价值不超过</w:t>
      </w:r>
      <w:r>
        <w:rPr>
          <w:spacing w:val="-32"/>
        </w:rPr>
        <w:t xml:space="preserve"> </w:t>
      </w:r>
      <w:r>
        <w:rPr>
          <w:spacing w:val="10"/>
        </w:rPr>
        <w:t>100</w:t>
      </w:r>
      <w:r>
        <w:rPr>
          <w:spacing w:val="-40"/>
        </w:rPr>
        <w:t xml:space="preserve"> </w:t>
      </w:r>
      <w:r>
        <w:rPr>
          <w:spacing w:val="10"/>
        </w:rPr>
        <w:t>万元的，允许一次性计入</w:t>
      </w:r>
      <w:r>
        <w:rPr/>
        <w:t xml:space="preserve"> </w:t>
      </w:r>
      <w:r>
        <w:rPr>
          <w:spacing w:val="5"/>
        </w:rPr>
        <w:t>当期成本费用在计算应纳税所得额时扣除，不</w:t>
      </w:r>
      <w:r>
        <w:rPr>
          <w:spacing w:val="4"/>
        </w:rPr>
        <w:t>再分年度计算折旧；</w:t>
      </w:r>
      <w:r>
        <w:rPr/>
        <w:t xml:space="preserve"> </w:t>
      </w:r>
      <w:r>
        <w:rPr>
          <w:spacing w:val="10"/>
        </w:rPr>
        <w:t>单位价值超过</w:t>
      </w:r>
      <w:r>
        <w:rPr>
          <w:spacing w:val="-32"/>
        </w:rPr>
        <w:t xml:space="preserve"> </w:t>
      </w:r>
      <w:r>
        <w:rPr>
          <w:spacing w:val="10"/>
        </w:rPr>
        <w:t>100</w:t>
      </w:r>
      <w:r>
        <w:rPr>
          <w:spacing w:val="-38"/>
        </w:rPr>
        <w:t xml:space="preserve"> </w:t>
      </w:r>
      <w:r>
        <w:rPr>
          <w:spacing w:val="10"/>
        </w:rPr>
        <w:t>万元的，可缩短折旧年限或采取加速折旧的方</w:t>
      </w:r>
    </w:p>
    <w:p>
      <w:pPr>
        <w:pStyle w:val="BodyText"/>
        <w:ind w:left="24"/>
        <w:spacing w:before="2" w:line="226" w:lineRule="auto"/>
        <w:rPr/>
      </w:pPr>
      <w:r>
        <w:rPr>
          <w:spacing w:val="-8"/>
        </w:rPr>
        <w:t>法。</w:t>
      </w:r>
    </w:p>
    <w:p>
      <w:pPr>
        <w:pStyle w:val="BodyText"/>
        <w:ind w:left="674"/>
        <w:spacing w:before="178" w:line="561" w:lineRule="exact"/>
        <w:rPr/>
      </w:pPr>
      <w:r>
        <w:rPr>
          <w:spacing w:val="4"/>
          <w:position w:val="18"/>
        </w:rPr>
        <w:t>三、对所有行业企业持有的单位价值不超过</w:t>
      </w:r>
      <w:r>
        <w:rPr>
          <w:spacing w:val="-43"/>
          <w:position w:val="18"/>
        </w:rPr>
        <w:t xml:space="preserve"> </w:t>
      </w:r>
      <w:r>
        <w:rPr>
          <w:spacing w:val="4"/>
          <w:position w:val="18"/>
        </w:rPr>
        <w:t>5000</w:t>
      </w:r>
      <w:r>
        <w:rPr>
          <w:spacing w:val="-48"/>
          <w:position w:val="18"/>
        </w:rPr>
        <w:t xml:space="preserve"> </w:t>
      </w:r>
      <w:r>
        <w:rPr>
          <w:spacing w:val="4"/>
          <w:position w:val="18"/>
        </w:rPr>
        <w:t>元的固定资</w:t>
      </w:r>
    </w:p>
    <w:p>
      <w:pPr>
        <w:pStyle w:val="BodyText"/>
        <w:ind w:left="12"/>
        <w:spacing w:before="1" w:line="219" w:lineRule="auto"/>
        <w:rPr/>
      </w:pPr>
      <w:r>
        <w:rPr>
          <w:spacing w:val="13"/>
        </w:rPr>
        <w:t>产，允许一次性计入当期成本费用在计算应纳税所得额时</w:t>
      </w:r>
      <w:r>
        <w:rPr>
          <w:spacing w:val="12"/>
        </w:rPr>
        <w:t>扣除，</w:t>
      </w:r>
    </w:p>
    <w:p>
      <w:pPr>
        <w:spacing w:line="219" w:lineRule="auto"/>
        <w:sectPr>
          <w:headerReference w:type="default" r:id="rId406"/>
          <w:footerReference w:type="default" r:id="rId495"/>
          <w:pgSz w:w="11906" w:h="16839"/>
          <w:pgMar w:top="1040" w:right="1318" w:bottom="885" w:left="1418" w:header="735" w:footer="622" w:gutter="0"/>
        </w:sectPr>
        <w:rPr/>
      </w:pPr>
    </w:p>
    <w:p>
      <w:pPr>
        <w:spacing w:line="449" w:lineRule="auto"/>
        <w:rPr>
          <w:rFonts w:ascii="Arial"/>
          <w:sz w:val="21"/>
        </w:rPr>
      </w:pPr>
      <w:r/>
    </w:p>
    <w:p>
      <w:pPr>
        <w:pStyle w:val="BodyText"/>
        <w:ind w:left="19"/>
        <w:spacing w:before="100" w:line="221" w:lineRule="auto"/>
        <w:rPr/>
      </w:pPr>
      <w:r>
        <w:rPr>
          <w:spacing w:val="7"/>
        </w:rPr>
        <w:t>不再分年度计算折旧。</w:t>
      </w:r>
    </w:p>
    <w:p>
      <w:pPr>
        <w:pStyle w:val="BodyText"/>
        <w:ind w:left="10" w:firstLine="678"/>
        <w:spacing w:before="184" w:line="334" w:lineRule="auto"/>
        <w:jc w:val="both"/>
        <w:rPr/>
      </w:pPr>
      <w:r>
        <w:rPr>
          <w:spacing w:val="12"/>
        </w:rPr>
        <w:t>四、企业按本通知第一条、第二条规定缩短折旧年限的，最</w:t>
      </w:r>
      <w:r>
        <w:rPr>
          <w:spacing w:val="5"/>
        </w:rPr>
        <w:t xml:space="preserve"> </w:t>
      </w:r>
      <w:r>
        <w:rPr>
          <w:spacing w:val="13"/>
        </w:rPr>
        <w:t>低折旧年限不得低于企业所得税法实施条例第六十条规定折旧年</w:t>
      </w:r>
      <w:r>
        <w:rPr>
          <w:spacing w:val="14"/>
        </w:rPr>
        <w:t xml:space="preserve"> </w:t>
      </w:r>
      <w:r>
        <w:rPr>
          <w:spacing w:val="4"/>
        </w:rPr>
        <w:t>限的</w:t>
      </w:r>
      <w:r>
        <w:rPr>
          <w:spacing w:val="-46"/>
        </w:rPr>
        <w:t xml:space="preserve"> </w:t>
      </w:r>
      <w:r>
        <w:rPr>
          <w:spacing w:val="4"/>
        </w:rPr>
        <w:t>60%；采取加速折旧方法的，可采取双倍</w:t>
      </w:r>
      <w:r>
        <w:rPr>
          <w:spacing w:val="3"/>
        </w:rPr>
        <w:t>余额递减法或者年数</w:t>
      </w:r>
      <w:r>
        <w:rPr/>
        <w:t xml:space="preserve"> </w:t>
      </w:r>
      <w:r>
        <w:rPr>
          <w:spacing w:val="13"/>
        </w:rPr>
        <w:t>总和法。本通知第一至三条规定之外的企业固定资产加速折旧所</w:t>
      </w:r>
      <w:r>
        <w:rPr>
          <w:spacing w:val="14"/>
        </w:rPr>
        <w:t xml:space="preserve"> </w:t>
      </w:r>
      <w:r>
        <w:rPr>
          <w:spacing w:val="13"/>
        </w:rPr>
        <w:t>得税处理问题，继续按照企业所得税法及其实施条例和现行税收</w:t>
      </w:r>
    </w:p>
    <w:p>
      <w:pPr>
        <w:pStyle w:val="BodyText"/>
        <w:ind w:left="19"/>
        <w:spacing w:line="221" w:lineRule="auto"/>
        <w:rPr/>
      </w:pPr>
      <w:r>
        <w:rPr>
          <w:spacing w:val="5"/>
        </w:rPr>
        <w:t>政策规定执行。</w:t>
      </w:r>
    </w:p>
    <w:p>
      <w:pPr>
        <w:pStyle w:val="BodyText"/>
        <w:ind w:left="662"/>
        <w:spacing w:before="188" w:line="221" w:lineRule="auto"/>
        <w:rPr/>
      </w:pPr>
      <w:r>
        <w:rPr>
          <w:spacing w:val="-5"/>
        </w:rPr>
        <w:t>五、本通知自</w:t>
      </w:r>
      <w:r>
        <w:rPr>
          <w:spacing w:val="-40"/>
        </w:rPr>
        <w:t xml:space="preserve"> </w:t>
      </w:r>
      <w:r>
        <w:rPr>
          <w:spacing w:val="-5"/>
        </w:rPr>
        <w:t>2014</w:t>
      </w:r>
      <w:r>
        <w:rPr>
          <w:spacing w:val="-56"/>
        </w:rPr>
        <w:t xml:space="preserve"> </w:t>
      </w:r>
      <w:r>
        <w:rPr>
          <w:spacing w:val="-5"/>
        </w:rPr>
        <w:t>年</w:t>
      </w:r>
      <w:r>
        <w:rPr>
          <w:spacing w:val="-43"/>
        </w:rPr>
        <w:t xml:space="preserve"> </w:t>
      </w:r>
      <w:r>
        <w:rPr>
          <w:spacing w:val="-5"/>
        </w:rPr>
        <w:t>1</w:t>
      </w:r>
      <w:r>
        <w:rPr>
          <w:spacing w:val="-46"/>
        </w:rPr>
        <w:t xml:space="preserve"> </w:t>
      </w:r>
      <w:r>
        <w:rPr>
          <w:spacing w:val="-5"/>
        </w:rPr>
        <w:t>月</w:t>
      </w:r>
      <w:r>
        <w:rPr>
          <w:spacing w:val="-40"/>
        </w:rPr>
        <w:t xml:space="preserve"> </w:t>
      </w:r>
      <w:r>
        <w:rPr>
          <w:spacing w:val="-5"/>
        </w:rPr>
        <w:t>1</w:t>
      </w:r>
      <w:r>
        <w:rPr>
          <w:spacing w:val="-5"/>
        </w:rPr>
        <w:t xml:space="preserve"> </w:t>
      </w:r>
      <w:r>
        <w:rPr>
          <w:spacing w:val="-5"/>
        </w:rPr>
        <w:t>日起执行。</w:t>
      </w:r>
    </w:p>
    <w:p>
      <w:pPr>
        <w:rPr>
          <w:rFonts w:ascii="Arial"/>
          <w:sz w:val="21"/>
        </w:rPr>
      </w:pPr>
      <w: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pStyle w:val="BodyText"/>
        <w:ind w:left="4927"/>
        <w:spacing w:before="101" w:line="222" w:lineRule="auto"/>
        <w:outlineLvl w:val="0"/>
        <w:rPr/>
      </w:pPr>
      <w:r>
        <w:rPr>
          <w:spacing w:val="3"/>
        </w:rPr>
        <w:t>财政部</w:t>
      </w:r>
      <w:r>
        <w:rPr>
          <w:spacing w:val="51"/>
        </w:rPr>
        <w:t xml:space="preserve"> </w:t>
      </w:r>
      <w:r>
        <w:rPr>
          <w:spacing w:val="3"/>
        </w:rPr>
        <w:t>国家税务总局</w:t>
      </w:r>
    </w:p>
    <w:p>
      <w:pPr>
        <w:pStyle w:val="BodyText"/>
        <w:ind w:left="5175"/>
        <w:spacing w:before="188" w:line="222" w:lineRule="auto"/>
        <w:rPr/>
      </w:pPr>
      <w:r>
        <w:rPr>
          <w:spacing w:val="-7"/>
        </w:rPr>
        <w:t>2014</w:t>
      </w:r>
      <w:r>
        <w:rPr>
          <w:spacing w:val="-49"/>
        </w:rPr>
        <w:t xml:space="preserve"> </w:t>
      </w:r>
      <w:r>
        <w:rPr>
          <w:spacing w:val="-7"/>
        </w:rPr>
        <w:t>年</w:t>
      </w:r>
      <w:r>
        <w:rPr>
          <w:spacing w:val="-41"/>
        </w:rPr>
        <w:t xml:space="preserve"> </w:t>
      </w:r>
      <w:r>
        <w:rPr>
          <w:spacing w:val="-7"/>
        </w:rPr>
        <w:t>10</w:t>
      </w:r>
      <w:r>
        <w:rPr>
          <w:spacing w:val="-43"/>
        </w:rPr>
        <w:t xml:space="preserve"> </w:t>
      </w:r>
      <w:r>
        <w:rPr>
          <w:spacing w:val="-7"/>
        </w:rPr>
        <w:t>月</w:t>
      </w:r>
      <w:r>
        <w:rPr>
          <w:spacing w:val="-51"/>
        </w:rPr>
        <w:t xml:space="preserve"> </w:t>
      </w:r>
      <w:r>
        <w:rPr>
          <w:spacing w:val="-7"/>
        </w:rPr>
        <w:t>20</w:t>
      </w:r>
      <w:r>
        <w:rPr>
          <w:spacing w:val="-7"/>
        </w:rPr>
        <w:t xml:space="preserve"> </w:t>
      </w:r>
      <w:r>
        <w:rPr>
          <w:spacing w:val="-7"/>
        </w:rPr>
        <w:t>日</w:t>
      </w:r>
    </w:p>
    <w:p>
      <w:pPr>
        <w:spacing w:line="222" w:lineRule="auto"/>
        <w:sectPr>
          <w:headerReference w:type="default" r:id="rId372"/>
          <w:footerReference w:type="default" r:id="rId496"/>
          <w:pgSz w:w="11906" w:h="16839"/>
          <w:pgMar w:top="1040" w:right="1417" w:bottom="885" w:left="1418" w:header="735" w:footer="621" w:gutter="0"/>
        </w:sectPr>
        <w:rPr/>
      </w:pPr>
    </w:p>
    <w:p>
      <w:pPr>
        <w:spacing w:line="393" w:lineRule="auto"/>
        <w:rPr>
          <w:rFonts w:ascii="Arial"/>
          <w:sz w:val="21"/>
        </w:rPr>
      </w:pPr>
      <w:r/>
    </w:p>
    <w:p>
      <w:pPr>
        <w:ind w:left="761" w:right="756" w:hanging="2"/>
        <w:spacing w:before="114" w:line="277" w:lineRule="auto"/>
        <w:rPr>
          <w:rFonts w:ascii="SimSun" w:hAnsi="SimSun" w:eastAsia="SimSun" w:cs="SimSun"/>
          <w:sz w:val="35"/>
          <w:szCs w:val="35"/>
        </w:rPr>
      </w:pPr>
      <w:bookmarkStart w:name="bookmark125" w:id="175"/>
      <w:bookmarkEnd w:id="175"/>
      <w:r>
        <w:rPr>
          <w:rFonts w:ascii="SimSun" w:hAnsi="SimSun" w:eastAsia="SimSun" w:cs="SimSun"/>
          <w:sz w:val="35"/>
          <w:szCs w:val="35"/>
          <w:b/>
          <w:bCs/>
          <w:spacing w:val="6"/>
        </w:rPr>
        <w:t>财政部</w:t>
      </w:r>
      <w:r>
        <w:rPr>
          <w:rFonts w:ascii="SimSun" w:hAnsi="SimSun" w:eastAsia="SimSun" w:cs="SimSun"/>
          <w:sz w:val="35"/>
          <w:szCs w:val="35"/>
          <w:spacing w:val="6"/>
        </w:rPr>
        <w:t xml:space="preserve"> </w:t>
      </w:r>
      <w:r>
        <w:rPr>
          <w:rFonts w:ascii="SimSun" w:hAnsi="SimSun" w:eastAsia="SimSun" w:cs="SimSun"/>
          <w:sz w:val="35"/>
          <w:szCs w:val="35"/>
          <w:b/>
          <w:bCs/>
          <w:spacing w:val="6"/>
        </w:rPr>
        <w:t>国家税务总局</w:t>
      </w:r>
      <w:r>
        <w:rPr>
          <w:rFonts w:ascii="SimSun" w:hAnsi="SimSun" w:eastAsia="SimSun" w:cs="SimSun"/>
          <w:sz w:val="35"/>
          <w:szCs w:val="35"/>
          <w:spacing w:val="6"/>
        </w:rPr>
        <w:t xml:space="preserve"> </w:t>
      </w:r>
      <w:r>
        <w:rPr>
          <w:rFonts w:ascii="SimSun" w:hAnsi="SimSun" w:eastAsia="SimSun" w:cs="SimSun"/>
          <w:sz w:val="35"/>
          <w:szCs w:val="35"/>
          <w:b/>
          <w:bCs/>
          <w:spacing w:val="6"/>
        </w:rPr>
        <w:t>证监会关于实施上</w:t>
      </w:r>
      <w:r>
        <w:rPr>
          <w:rFonts w:ascii="SimSun" w:hAnsi="SimSun" w:eastAsia="SimSun" w:cs="SimSun"/>
          <w:sz w:val="35"/>
          <w:szCs w:val="35"/>
          <w:b/>
          <w:bCs/>
          <w:spacing w:val="5"/>
        </w:rPr>
        <w:t>市公司</w:t>
      </w:r>
      <w:r>
        <w:rPr>
          <w:rFonts w:ascii="SimSun" w:hAnsi="SimSun" w:eastAsia="SimSun" w:cs="SimSun"/>
          <w:sz w:val="35"/>
          <w:szCs w:val="35"/>
        </w:rPr>
        <w:t xml:space="preserve"> </w:t>
      </w:r>
      <w:r>
        <w:rPr>
          <w:rFonts w:ascii="SimSun" w:hAnsi="SimSun" w:eastAsia="SimSun" w:cs="SimSun"/>
          <w:sz w:val="35"/>
          <w:szCs w:val="35"/>
          <w:b/>
          <w:bCs/>
          <w:spacing w:val="5"/>
        </w:rPr>
        <w:t>股息红利差别化个人所得税政策有关问题的通知</w:t>
      </w:r>
    </w:p>
    <w:p>
      <w:pPr>
        <w:ind w:left="3231"/>
        <w:spacing w:before="142" w:line="231" w:lineRule="auto"/>
        <w:outlineLvl w:val="1"/>
        <w:rPr>
          <w:rFonts w:ascii="KaiTi" w:hAnsi="KaiTi" w:eastAsia="KaiTi" w:cs="KaiTi"/>
          <w:sz w:val="31"/>
          <w:szCs w:val="31"/>
        </w:rPr>
      </w:pPr>
      <w:r>
        <w:rPr>
          <w:rFonts w:ascii="KaiTi" w:hAnsi="KaiTi" w:eastAsia="KaiTi" w:cs="KaiTi"/>
          <w:sz w:val="31"/>
          <w:szCs w:val="31"/>
          <w:spacing w:val="4"/>
        </w:rPr>
        <w:t>财税〔2012〕85</w:t>
      </w:r>
      <w:r>
        <w:rPr>
          <w:rFonts w:ascii="KaiTi" w:hAnsi="KaiTi" w:eastAsia="KaiTi" w:cs="KaiTi"/>
          <w:sz w:val="31"/>
          <w:szCs w:val="31"/>
          <w:spacing w:val="-48"/>
        </w:rPr>
        <w:t xml:space="preserve"> </w:t>
      </w:r>
      <w:r>
        <w:rPr>
          <w:rFonts w:ascii="KaiTi" w:hAnsi="KaiTi" w:eastAsia="KaiTi" w:cs="KaiTi"/>
          <w:sz w:val="31"/>
          <w:szCs w:val="31"/>
          <w:spacing w:val="4"/>
        </w:rPr>
        <w:t>号</w:t>
      </w:r>
    </w:p>
    <w:p>
      <w:pPr>
        <w:spacing w:line="285" w:lineRule="auto"/>
        <w:rPr>
          <w:rFonts w:ascii="Arial"/>
          <w:sz w:val="21"/>
        </w:rPr>
      </w:pPr>
      <w:r/>
    </w:p>
    <w:p>
      <w:pPr>
        <w:spacing w:line="285" w:lineRule="auto"/>
        <w:rPr>
          <w:rFonts w:ascii="Arial"/>
          <w:sz w:val="21"/>
        </w:rPr>
      </w:pPr>
      <w:r/>
    </w:p>
    <w:p>
      <w:pPr>
        <w:pStyle w:val="BodyText"/>
        <w:ind w:right="2"/>
        <w:spacing w:before="101" w:line="530" w:lineRule="exact"/>
        <w:jc w:val="right"/>
        <w:rPr/>
      </w:pPr>
      <w:r>
        <w:rPr>
          <w:spacing w:val="13"/>
          <w:position w:val="15"/>
        </w:rPr>
        <w:t>经国务院批准，现就实施上市公司股息红利差别化个人所得</w:t>
      </w:r>
    </w:p>
    <w:p>
      <w:pPr>
        <w:pStyle w:val="BodyText"/>
        <w:ind w:left="10"/>
        <w:spacing w:line="222" w:lineRule="auto"/>
        <w:rPr/>
      </w:pPr>
      <w:r>
        <w:rPr>
          <w:spacing w:val="8"/>
        </w:rPr>
        <w:t>税政策有关问题通知如下：</w:t>
      </w:r>
    </w:p>
    <w:p>
      <w:pPr>
        <w:pStyle w:val="BodyText"/>
        <w:ind w:left="14" w:right="2" w:firstLine="657"/>
        <w:spacing w:before="153" w:line="316" w:lineRule="auto"/>
        <w:rPr/>
      </w:pPr>
      <w:r>
        <w:rPr>
          <w:spacing w:val="13"/>
        </w:rPr>
        <w:t>一、个人从公开发行和转让市场取得的上市公司股票</w:t>
      </w:r>
      <w:r>
        <w:rPr>
          <w:spacing w:val="12"/>
        </w:rPr>
        <w:t>，持股</w:t>
      </w:r>
      <w:r>
        <w:rPr/>
        <w:t xml:space="preserve"> </w:t>
      </w:r>
      <w:r>
        <w:rPr>
          <w:spacing w:val="9"/>
        </w:rPr>
        <w:t>期限在</w:t>
      </w:r>
      <w:r>
        <w:rPr>
          <w:spacing w:val="-39"/>
        </w:rPr>
        <w:t xml:space="preserve"> </w:t>
      </w:r>
      <w:r>
        <w:rPr>
          <w:spacing w:val="9"/>
        </w:rPr>
        <w:t>1</w:t>
      </w:r>
      <w:r>
        <w:rPr>
          <w:spacing w:val="-54"/>
        </w:rPr>
        <w:t xml:space="preserve"> </w:t>
      </w:r>
      <w:r>
        <w:rPr>
          <w:spacing w:val="9"/>
        </w:rPr>
        <w:t>个月以内（含</w:t>
      </w:r>
      <w:r>
        <w:rPr>
          <w:spacing w:val="-39"/>
        </w:rPr>
        <w:t xml:space="preserve"> </w:t>
      </w:r>
      <w:r>
        <w:rPr>
          <w:spacing w:val="9"/>
        </w:rPr>
        <w:t>1</w:t>
      </w:r>
      <w:r>
        <w:rPr>
          <w:spacing w:val="-54"/>
        </w:rPr>
        <w:t xml:space="preserve"> </w:t>
      </w:r>
      <w:r>
        <w:rPr>
          <w:spacing w:val="9"/>
        </w:rPr>
        <w:t>个月）的，其股息红利所得全</w:t>
      </w:r>
      <w:r>
        <w:rPr>
          <w:spacing w:val="8"/>
        </w:rPr>
        <w:t>额计入应</w:t>
      </w:r>
      <w:r>
        <w:rPr/>
        <w:t xml:space="preserve"> </w:t>
      </w:r>
      <w:r>
        <w:rPr>
          <w:spacing w:val="6"/>
        </w:rPr>
        <w:t>纳税所得额；持股期限在</w:t>
      </w:r>
      <w:r>
        <w:rPr>
          <w:spacing w:val="-23"/>
        </w:rPr>
        <w:t xml:space="preserve"> </w:t>
      </w:r>
      <w:r>
        <w:rPr>
          <w:spacing w:val="6"/>
        </w:rPr>
        <w:t>1</w:t>
      </w:r>
      <w:r>
        <w:rPr>
          <w:spacing w:val="-55"/>
        </w:rPr>
        <w:t xml:space="preserve"> </w:t>
      </w:r>
      <w:r>
        <w:rPr>
          <w:spacing w:val="6"/>
        </w:rPr>
        <w:t>个月以上至</w:t>
      </w:r>
      <w:r>
        <w:rPr>
          <w:spacing w:val="-36"/>
        </w:rPr>
        <w:t xml:space="preserve"> </w:t>
      </w:r>
      <w:r>
        <w:rPr>
          <w:spacing w:val="6"/>
        </w:rPr>
        <w:t>1</w:t>
      </w:r>
      <w:r>
        <w:rPr>
          <w:spacing w:val="-56"/>
        </w:rPr>
        <w:t xml:space="preserve"> </w:t>
      </w:r>
      <w:r>
        <w:rPr>
          <w:spacing w:val="6"/>
        </w:rPr>
        <w:t>年（含</w:t>
      </w:r>
      <w:r>
        <w:rPr>
          <w:spacing w:val="-35"/>
        </w:rPr>
        <w:t xml:space="preserve"> </w:t>
      </w:r>
      <w:r>
        <w:rPr>
          <w:spacing w:val="6"/>
        </w:rPr>
        <w:t>1</w:t>
      </w:r>
      <w:r>
        <w:rPr>
          <w:spacing w:val="-56"/>
        </w:rPr>
        <w:t xml:space="preserve"> </w:t>
      </w:r>
      <w:r>
        <w:rPr>
          <w:spacing w:val="6"/>
        </w:rPr>
        <w:t>年）的，暂减</w:t>
      </w:r>
      <w:r>
        <w:rPr/>
        <w:t xml:space="preserve"> </w:t>
      </w:r>
      <w:r>
        <w:rPr>
          <w:spacing w:val="3"/>
        </w:rPr>
        <w:t>按</w:t>
      </w:r>
      <w:r>
        <w:rPr>
          <w:spacing w:val="-34"/>
        </w:rPr>
        <w:t xml:space="preserve"> </w:t>
      </w:r>
      <w:r>
        <w:rPr>
          <w:spacing w:val="3"/>
        </w:rPr>
        <w:t>50%计入应纳税所得额；持股期限超过</w:t>
      </w:r>
      <w:r>
        <w:rPr>
          <w:spacing w:val="-43"/>
        </w:rPr>
        <w:t xml:space="preserve"> </w:t>
      </w:r>
      <w:r>
        <w:rPr>
          <w:spacing w:val="3"/>
        </w:rPr>
        <w:t>1</w:t>
      </w:r>
      <w:r>
        <w:rPr>
          <w:spacing w:val="-59"/>
        </w:rPr>
        <w:t xml:space="preserve"> </w:t>
      </w:r>
      <w:r>
        <w:rPr>
          <w:spacing w:val="3"/>
        </w:rPr>
        <w:t>年的，暂减按</w:t>
      </w:r>
      <w:r>
        <w:rPr>
          <w:spacing w:val="-50"/>
        </w:rPr>
        <w:t xml:space="preserve"> </w:t>
      </w:r>
      <w:r>
        <w:rPr>
          <w:spacing w:val="3"/>
        </w:rPr>
        <w:t>25%计入</w:t>
      </w:r>
    </w:p>
    <w:p>
      <w:pPr>
        <w:pStyle w:val="BodyText"/>
        <w:ind w:left="20"/>
        <w:spacing w:before="1" w:line="222" w:lineRule="auto"/>
        <w:rPr/>
      </w:pPr>
      <w:r>
        <w:rPr>
          <w:spacing w:val="7"/>
        </w:rPr>
        <w:t>应纳税所得额。上述所得统一适用</w:t>
      </w:r>
      <w:r>
        <w:rPr>
          <w:spacing w:val="-36"/>
        </w:rPr>
        <w:t xml:space="preserve"> </w:t>
      </w:r>
      <w:r>
        <w:rPr>
          <w:spacing w:val="7"/>
        </w:rPr>
        <w:t>20%的税率计征个人所得税。</w:t>
      </w:r>
    </w:p>
    <w:p>
      <w:pPr>
        <w:pStyle w:val="BodyText"/>
        <w:ind w:left="12" w:firstLine="647"/>
        <w:spacing w:before="159" w:line="315" w:lineRule="auto"/>
        <w:rPr/>
      </w:pPr>
      <w:r>
        <w:rPr>
          <w:spacing w:val="13"/>
        </w:rPr>
        <w:t>前款所称上市公司是指在上海证券交易所、深圳证券交易所</w:t>
      </w:r>
      <w:r>
        <w:rPr>
          <w:spacing w:val="8"/>
        </w:rPr>
        <w:t xml:space="preserve"> </w:t>
      </w:r>
      <w:r>
        <w:rPr>
          <w:spacing w:val="13"/>
        </w:rPr>
        <w:t>挂牌交易的上市公司；持股期限是指个人从公开发行和转让市场</w:t>
      </w:r>
      <w:r>
        <w:rPr>
          <w:spacing w:val="11"/>
        </w:rPr>
        <w:t xml:space="preserve"> </w:t>
      </w:r>
      <w:r>
        <w:rPr>
          <w:spacing w:val="22"/>
        </w:rPr>
        <w:t>取得上市公司股票之日至转让交割该股票之日前一</w:t>
      </w:r>
      <w:r>
        <w:rPr>
          <w:spacing w:val="-64"/>
        </w:rPr>
        <w:t xml:space="preserve"> </w:t>
      </w:r>
      <w:r>
        <w:rPr>
          <w:spacing w:val="22"/>
        </w:rPr>
        <w:t>日的持有时</w:t>
      </w:r>
    </w:p>
    <w:p>
      <w:pPr>
        <w:pStyle w:val="BodyText"/>
        <w:ind w:left="46"/>
        <w:spacing w:line="223" w:lineRule="auto"/>
        <w:rPr/>
      </w:pPr>
      <w:r>
        <w:rPr>
          <w:spacing w:val="-19"/>
        </w:rPr>
        <w:t>间。</w:t>
      </w:r>
    </w:p>
    <w:p>
      <w:pPr>
        <w:pStyle w:val="BodyText"/>
        <w:ind w:left="14" w:firstLine="654"/>
        <w:spacing w:before="154" w:line="316" w:lineRule="auto"/>
        <w:rPr/>
      </w:pPr>
      <w:r>
        <w:rPr>
          <w:spacing w:val="13"/>
        </w:rPr>
        <w:t>二、上市公司派发股息红利时，对截止股权登记日个人已持</w:t>
      </w:r>
      <w:r>
        <w:rPr/>
        <w:t xml:space="preserve"> </w:t>
      </w:r>
      <w:r>
        <w:rPr>
          <w:spacing w:val="2"/>
        </w:rPr>
        <w:t>股超过</w:t>
      </w:r>
      <w:r>
        <w:rPr>
          <w:spacing w:val="-44"/>
        </w:rPr>
        <w:t xml:space="preserve"> </w:t>
      </w:r>
      <w:r>
        <w:rPr>
          <w:spacing w:val="2"/>
        </w:rPr>
        <w:t>1</w:t>
      </w:r>
      <w:r>
        <w:rPr>
          <w:spacing w:val="-59"/>
        </w:rPr>
        <w:t xml:space="preserve"> </w:t>
      </w:r>
      <w:r>
        <w:rPr>
          <w:spacing w:val="2"/>
        </w:rPr>
        <w:t>年的，其股息红利所得，按</w:t>
      </w:r>
      <w:r>
        <w:rPr>
          <w:spacing w:val="-48"/>
        </w:rPr>
        <w:t xml:space="preserve"> </w:t>
      </w:r>
      <w:r>
        <w:rPr>
          <w:spacing w:val="2"/>
        </w:rPr>
        <w:t>25%计入应纳税所得额。对截</w:t>
      </w:r>
      <w:r>
        <w:rPr/>
        <w:t xml:space="preserve"> </w:t>
      </w:r>
      <w:r>
        <w:rPr>
          <w:spacing w:val="9"/>
        </w:rPr>
        <w:t>止股权登记日个人持股</w:t>
      </w:r>
      <w:r>
        <w:rPr>
          <w:spacing w:val="-38"/>
        </w:rPr>
        <w:t xml:space="preserve"> </w:t>
      </w:r>
      <w:r>
        <w:rPr>
          <w:spacing w:val="9"/>
        </w:rPr>
        <w:t>1</w:t>
      </w:r>
      <w:r>
        <w:rPr>
          <w:spacing w:val="-54"/>
        </w:rPr>
        <w:t xml:space="preserve"> </w:t>
      </w:r>
      <w:r>
        <w:rPr>
          <w:spacing w:val="9"/>
        </w:rPr>
        <w:t>年以内（含</w:t>
      </w:r>
      <w:r>
        <w:rPr>
          <w:spacing w:val="-35"/>
        </w:rPr>
        <w:t xml:space="preserve"> </w:t>
      </w:r>
      <w:r>
        <w:rPr>
          <w:spacing w:val="9"/>
        </w:rPr>
        <w:t>1</w:t>
      </w:r>
      <w:r>
        <w:rPr>
          <w:spacing w:val="-56"/>
        </w:rPr>
        <w:t xml:space="preserve"> </w:t>
      </w:r>
      <w:r>
        <w:rPr>
          <w:spacing w:val="9"/>
        </w:rPr>
        <w:t>年）且尚</w:t>
      </w:r>
      <w:r>
        <w:rPr>
          <w:spacing w:val="8"/>
        </w:rPr>
        <w:t>未转让的，税款</w:t>
      </w:r>
      <w:r>
        <w:rPr/>
        <w:t xml:space="preserve"> </w:t>
      </w:r>
      <w:r>
        <w:rPr>
          <w:spacing w:val="13"/>
        </w:rPr>
        <w:t>分两步代扣代缴：第一步，上市公司派发股息红利时，统一暂按</w:t>
      </w:r>
      <w:r>
        <w:rPr>
          <w:spacing w:val="10"/>
        </w:rPr>
        <w:t xml:space="preserve"> </w:t>
      </w:r>
      <w:r>
        <w:rPr>
          <w:spacing w:val="7"/>
        </w:rPr>
        <w:t>25%计入应纳税所得额，计算并代扣税款。第二步，个人转让股票</w:t>
      </w:r>
      <w:r>
        <w:rPr>
          <w:spacing w:val="9"/>
        </w:rPr>
        <w:t xml:space="preserve"> </w:t>
      </w:r>
      <w:r>
        <w:rPr>
          <w:spacing w:val="13"/>
        </w:rPr>
        <w:t>时，证券登记结算公司根据其持股期限计算实际应纳税额，超过</w:t>
      </w:r>
      <w:r>
        <w:rPr>
          <w:spacing w:val="10"/>
        </w:rPr>
        <w:t xml:space="preserve"> </w:t>
      </w:r>
      <w:r>
        <w:rPr>
          <w:spacing w:val="11"/>
        </w:rPr>
        <w:t>已扣缴税款的部分，</w:t>
      </w:r>
      <w:r>
        <w:rPr>
          <w:spacing w:val="-81"/>
        </w:rPr>
        <w:t xml:space="preserve"> </w:t>
      </w:r>
      <w:r>
        <w:rPr>
          <w:spacing w:val="11"/>
        </w:rPr>
        <w:t>由证券公司等股份托管机</w:t>
      </w:r>
      <w:r>
        <w:rPr>
          <w:spacing w:val="10"/>
        </w:rPr>
        <w:t>构从个人资金账户</w:t>
      </w:r>
      <w:r>
        <w:rPr/>
        <w:t xml:space="preserve"> </w:t>
      </w:r>
      <w:r>
        <w:rPr>
          <w:spacing w:val="15"/>
        </w:rPr>
        <w:t>中扣收并划付证券登记结算公司，证券登记结算</w:t>
      </w:r>
      <w:r>
        <w:rPr>
          <w:spacing w:val="14"/>
        </w:rPr>
        <w:t>公司应于次月</w:t>
      </w:r>
      <w:r>
        <w:rPr>
          <w:spacing w:val="-40"/>
        </w:rPr>
        <w:t xml:space="preserve"> </w:t>
      </w:r>
      <w:r>
        <w:rPr>
          <w:spacing w:val="14"/>
        </w:rPr>
        <w:t>5</w:t>
      </w:r>
      <w:r>
        <w:rPr/>
        <w:t xml:space="preserve"> </w:t>
      </w:r>
      <w:r>
        <w:rPr>
          <w:spacing w:val="13"/>
        </w:rPr>
        <w:t>个工作日内划付上市公司，上市公司在收到税款当月的法定申报</w:t>
      </w:r>
    </w:p>
    <w:p>
      <w:pPr>
        <w:pStyle w:val="BodyText"/>
        <w:ind w:left="17"/>
        <w:spacing w:before="1" w:line="222" w:lineRule="auto"/>
        <w:rPr/>
      </w:pPr>
      <w:r>
        <w:rPr>
          <w:spacing w:val="7"/>
        </w:rPr>
        <w:t>期内向主管税务机关申报缴纳。</w:t>
      </w:r>
    </w:p>
    <w:p>
      <w:pPr>
        <w:pStyle w:val="BodyText"/>
        <w:ind w:right="2"/>
        <w:spacing w:before="154" w:line="220" w:lineRule="auto"/>
        <w:jc w:val="right"/>
        <w:rPr/>
      </w:pPr>
      <w:r>
        <w:rPr>
          <w:spacing w:val="7"/>
        </w:rPr>
        <w:t>个人应在资金账户留足资金,依法履行纳税义务。证券公司等</w:t>
      </w:r>
    </w:p>
    <w:p>
      <w:pPr>
        <w:spacing w:line="220" w:lineRule="auto"/>
        <w:sectPr>
          <w:headerReference w:type="default" r:id="rId374"/>
          <w:footerReference w:type="default" r:id="rId497"/>
          <w:pgSz w:w="11906" w:h="16839"/>
          <w:pgMar w:top="1040" w:right="1417" w:bottom="885" w:left="1418" w:header="735" w:footer="622" w:gutter="0"/>
        </w:sectPr>
        <w:rPr/>
      </w:pPr>
    </w:p>
    <w:p>
      <w:pPr>
        <w:spacing w:line="382" w:lineRule="auto"/>
        <w:rPr>
          <w:rFonts w:ascii="Arial"/>
          <w:sz w:val="21"/>
        </w:rPr>
      </w:pPr>
      <w:r/>
    </w:p>
    <w:p>
      <w:pPr>
        <w:pStyle w:val="BodyText"/>
        <w:ind w:left="19" w:right="155" w:hanging="5"/>
        <w:spacing w:before="101" w:line="315" w:lineRule="auto"/>
        <w:rPr/>
      </w:pPr>
      <w:r>
        <w:rPr>
          <w:spacing w:val="13"/>
        </w:rPr>
        <w:t>股份托管机构应依法划扣税款，对个人资金账户暂无资金或资金</w:t>
      </w:r>
      <w:r>
        <w:rPr>
          <w:spacing w:val="10"/>
        </w:rPr>
        <w:t xml:space="preserve"> </w:t>
      </w:r>
      <w:r>
        <w:rPr>
          <w:spacing w:val="13"/>
        </w:rPr>
        <w:t>不足的，证券公司等股份托管机构应当及时</w:t>
      </w:r>
      <w:r>
        <w:rPr>
          <w:spacing w:val="12"/>
        </w:rPr>
        <w:t>通知个人补足资金，</w:t>
      </w:r>
    </w:p>
    <w:p>
      <w:pPr>
        <w:pStyle w:val="BodyText"/>
        <w:ind w:left="22"/>
        <w:spacing w:line="220" w:lineRule="auto"/>
        <w:rPr/>
      </w:pPr>
      <w:r>
        <w:rPr>
          <w:spacing w:val="4"/>
        </w:rPr>
        <w:t>并划扣税款。</w:t>
      </w:r>
    </w:p>
    <w:p>
      <w:pPr>
        <w:pStyle w:val="BodyText"/>
        <w:ind w:left="674"/>
        <w:spacing w:before="160" w:line="530" w:lineRule="exact"/>
        <w:rPr/>
      </w:pPr>
      <w:r>
        <w:rPr>
          <w:spacing w:val="12"/>
          <w:position w:val="16"/>
        </w:rPr>
        <w:t>三、个人转让股票时，按照先进先出的原则计算持股期限，</w:t>
      </w:r>
    </w:p>
    <w:p>
      <w:pPr>
        <w:pStyle w:val="BodyText"/>
        <w:ind w:left="46"/>
        <w:spacing w:before="1" w:line="218" w:lineRule="auto"/>
        <w:rPr/>
      </w:pPr>
      <w:r>
        <w:rPr>
          <w:spacing w:val="6"/>
        </w:rPr>
        <w:t>即证券账户中先取得的股票视为先转让。</w:t>
      </w:r>
    </w:p>
    <w:p>
      <w:pPr>
        <w:pStyle w:val="BodyText"/>
        <w:ind w:left="56" w:right="155" w:firstLine="602"/>
        <w:spacing w:before="162" w:line="316" w:lineRule="auto"/>
        <w:rPr/>
      </w:pPr>
      <w:r>
        <w:rPr>
          <w:spacing w:val="13"/>
        </w:rPr>
        <w:t>应纳税所得额以个人投资者证券账户为单位计算，持股数量</w:t>
      </w:r>
      <w:r>
        <w:rPr>
          <w:spacing w:val="9"/>
        </w:rPr>
        <w:t xml:space="preserve"> </w:t>
      </w:r>
      <w:r>
        <w:rPr>
          <w:spacing w:val="12"/>
        </w:rPr>
        <w:t>以每日日终结算后个人投资者证券账户的持有记录为准</w:t>
      </w:r>
      <w:r>
        <w:rPr>
          <w:spacing w:val="11"/>
        </w:rPr>
        <w:t>，证券账</w:t>
      </w:r>
    </w:p>
    <w:p>
      <w:pPr>
        <w:pStyle w:val="BodyText"/>
        <w:ind w:left="27"/>
        <w:spacing w:before="2" w:line="218" w:lineRule="auto"/>
        <w:rPr/>
      </w:pPr>
      <w:r>
        <w:rPr>
          <w:spacing w:val="8"/>
        </w:rPr>
        <w:t>户取得或转让的股份数为每日日终结算后的净增（减）股份数。</w:t>
      </w:r>
    </w:p>
    <w:p>
      <w:pPr>
        <w:pStyle w:val="BodyText"/>
        <w:ind w:left="14" w:right="73" w:firstLine="674"/>
        <w:spacing w:before="165" w:line="315" w:lineRule="auto"/>
        <w:rPr/>
      </w:pPr>
      <w:r>
        <w:rPr>
          <w:spacing w:val="3"/>
        </w:rPr>
        <w:t>四、对个人持有的上市公司限售股，解禁后取得的股息红利，</w:t>
      </w:r>
      <w:r>
        <w:rPr>
          <w:spacing w:val="10"/>
        </w:rPr>
        <w:t xml:space="preserve"> </w:t>
      </w:r>
      <w:r>
        <w:rPr>
          <w:spacing w:val="13"/>
        </w:rPr>
        <w:t>按照本通知规定计算纳税，持股时间自解禁日起计算；解禁前取</w:t>
      </w:r>
      <w:r>
        <w:rPr>
          <w:spacing w:val="10"/>
        </w:rPr>
        <w:t xml:space="preserve"> </w:t>
      </w:r>
      <w:r>
        <w:rPr>
          <w:spacing w:val="5"/>
        </w:rPr>
        <w:t>得的股息红利继续暂减按</w:t>
      </w:r>
      <w:r>
        <w:rPr>
          <w:spacing w:val="-43"/>
        </w:rPr>
        <w:t xml:space="preserve"> </w:t>
      </w:r>
      <w:r>
        <w:rPr>
          <w:spacing w:val="5"/>
        </w:rPr>
        <w:t>50%计入应纳税所得额，适用</w:t>
      </w:r>
      <w:r>
        <w:rPr>
          <w:spacing w:val="-48"/>
        </w:rPr>
        <w:t xml:space="preserve"> </w:t>
      </w:r>
      <w:r>
        <w:rPr>
          <w:spacing w:val="5"/>
        </w:rPr>
        <w:t>20%的税率</w:t>
      </w:r>
    </w:p>
    <w:p>
      <w:pPr>
        <w:pStyle w:val="BodyText"/>
        <w:ind w:left="20"/>
        <w:spacing w:line="222" w:lineRule="auto"/>
        <w:rPr/>
      </w:pPr>
      <w:r>
        <w:rPr>
          <w:spacing w:val="6"/>
        </w:rPr>
        <w:t>计征个人所得税。</w:t>
      </w:r>
    </w:p>
    <w:p>
      <w:pPr>
        <w:pStyle w:val="BodyText"/>
        <w:spacing w:before="157" w:line="531" w:lineRule="exact"/>
        <w:jc w:val="right"/>
        <w:rPr/>
      </w:pPr>
      <w:r>
        <w:rPr>
          <w:spacing w:val="-2"/>
          <w:position w:val="16"/>
        </w:rPr>
        <w:t>前款所称限售股，是指财税〔2009〕167</w:t>
      </w:r>
      <w:r>
        <w:rPr>
          <w:spacing w:val="-46"/>
          <w:position w:val="16"/>
        </w:rPr>
        <w:t xml:space="preserve"> </w:t>
      </w:r>
      <w:r>
        <w:rPr>
          <w:spacing w:val="-2"/>
          <w:position w:val="16"/>
        </w:rPr>
        <w:t>号文件和财税〔</w:t>
      </w:r>
      <w:r>
        <w:rPr>
          <w:spacing w:val="-3"/>
          <w:position w:val="16"/>
        </w:rPr>
        <w:t>2010〕</w:t>
      </w:r>
    </w:p>
    <w:p>
      <w:pPr>
        <w:pStyle w:val="BodyText"/>
        <w:ind w:left="27"/>
        <w:spacing w:line="221" w:lineRule="auto"/>
        <w:rPr/>
      </w:pPr>
      <w:r>
        <w:rPr>
          <w:spacing w:val="3"/>
        </w:rPr>
        <w:t>70</w:t>
      </w:r>
      <w:r>
        <w:rPr>
          <w:spacing w:val="-42"/>
        </w:rPr>
        <w:t xml:space="preserve"> </w:t>
      </w:r>
      <w:r>
        <w:rPr>
          <w:spacing w:val="3"/>
        </w:rPr>
        <w:t>号文件规定的限售股。</w:t>
      </w:r>
    </w:p>
    <w:p>
      <w:pPr>
        <w:pStyle w:val="BodyText"/>
        <w:ind w:left="662"/>
        <w:spacing w:before="159" w:line="530" w:lineRule="exact"/>
        <w:rPr/>
      </w:pPr>
      <w:r>
        <w:rPr>
          <w:spacing w:val="13"/>
          <w:position w:val="15"/>
        </w:rPr>
        <w:t>五、证券投资基金从上市公司取得的股息红利所得，按照本</w:t>
      </w:r>
    </w:p>
    <w:p>
      <w:pPr>
        <w:pStyle w:val="BodyText"/>
        <w:ind w:left="20"/>
        <w:spacing w:before="1" w:line="222" w:lineRule="auto"/>
        <w:rPr/>
      </w:pPr>
      <w:r>
        <w:rPr>
          <w:spacing w:val="7"/>
        </w:rPr>
        <w:t>通知规定计征个人所得税。</w:t>
      </w:r>
    </w:p>
    <w:p>
      <w:pPr>
        <w:pStyle w:val="BodyText"/>
        <w:ind w:left="664"/>
        <w:spacing w:before="157" w:line="530" w:lineRule="exact"/>
        <w:rPr/>
      </w:pPr>
      <w:r>
        <w:rPr>
          <w:spacing w:val="13"/>
          <w:position w:val="16"/>
        </w:rPr>
        <w:t>六、本通知所称个人从公开发行和转让市场取得的上市公司</w:t>
      </w:r>
    </w:p>
    <w:p>
      <w:pPr>
        <w:pStyle w:val="BodyText"/>
        <w:ind w:left="14"/>
        <w:spacing w:before="1" w:line="223" w:lineRule="auto"/>
        <w:rPr/>
      </w:pPr>
      <w:r>
        <w:rPr>
          <w:spacing w:val="5"/>
        </w:rPr>
        <w:t>股票包括：</w:t>
      </w:r>
    </w:p>
    <w:p>
      <w:pPr>
        <w:pStyle w:val="BodyText"/>
        <w:ind w:left="643"/>
        <w:spacing w:before="155" w:line="528" w:lineRule="exact"/>
        <w:rPr/>
      </w:pPr>
      <w:r>
        <w:rPr>
          <w:spacing w:val="11"/>
          <w:position w:val="15"/>
        </w:rPr>
        <w:t>（</w:t>
      </w:r>
      <w:r>
        <w:rPr>
          <w:spacing w:val="-73"/>
          <w:position w:val="15"/>
        </w:rPr>
        <w:t xml:space="preserve"> </w:t>
      </w:r>
      <w:r>
        <w:rPr>
          <w:spacing w:val="11"/>
          <w:position w:val="15"/>
        </w:rPr>
        <w:t>一）通过证券交易所集中交易系统或大宗交易</w:t>
      </w:r>
      <w:r>
        <w:rPr>
          <w:spacing w:val="10"/>
          <w:position w:val="15"/>
        </w:rPr>
        <w:t>系统取得的</w:t>
      </w:r>
    </w:p>
    <w:p>
      <w:pPr>
        <w:pStyle w:val="BodyText"/>
        <w:ind w:left="14"/>
        <w:spacing w:before="1" w:line="222" w:lineRule="auto"/>
        <w:rPr/>
      </w:pPr>
      <w:r>
        <w:rPr>
          <w:spacing w:val="1"/>
        </w:rPr>
        <w:t>股票；</w:t>
      </w:r>
    </w:p>
    <w:p>
      <w:pPr>
        <w:pStyle w:val="BodyText"/>
        <w:ind w:left="643"/>
        <w:spacing w:before="159" w:line="219" w:lineRule="auto"/>
        <w:rPr/>
      </w:pPr>
      <w:r>
        <w:rPr>
          <w:spacing w:val="3"/>
        </w:rPr>
        <w:t>（</w:t>
      </w:r>
      <w:r>
        <w:rPr>
          <w:spacing w:val="-68"/>
        </w:rPr>
        <w:t xml:space="preserve"> </w:t>
      </w:r>
      <w:r>
        <w:rPr>
          <w:spacing w:val="3"/>
        </w:rPr>
        <w:t>二）通过协议转让取得的股票；</w:t>
      </w:r>
    </w:p>
    <w:p>
      <w:pPr>
        <w:pStyle w:val="BodyText"/>
        <w:ind w:left="643"/>
        <w:spacing w:before="161" w:line="222" w:lineRule="auto"/>
        <w:rPr/>
      </w:pPr>
      <w:r>
        <w:rPr>
          <w:spacing w:val="4"/>
        </w:rPr>
        <w:t>（三）</w:t>
      </w:r>
      <w:r>
        <w:rPr>
          <w:spacing w:val="-88"/>
        </w:rPr>
        <w:t xml:space="preserve"> </w:t>
      </w:r>
      <w:r>
        <w:rPr>
          <w:spacing w:val="4"/>
        </w:rPr>
        <w:t>因司法扣划取得的股票；</w:t>
      </w:r>
    </w:p>
    <w:p>
      <w:pPr>
        <w:pStyle w:val="BodyText"/>
        <w:ind w:left="643"/>
        <w:spacing w:before="158" w:line="222" w:lineRule="auto"/>
        <w:rPr/>
      </w:pPr>
      <w:r>
        <w:rPr>
          <w:spacing w:val="6"/>
        </w:rPr>
        <w:t>（四）</w:t>
      </w:r>
      <w:r>
        <w:rPr>
          <w:spacing w:val="-89"/>
        </w:rPr>
        <w:t xml:space="preserve"> </w:t>
      </w:r>
      <w:r>
        <w:rPr>
          <w:spacing w:val="6"/>
        </w:rPr>
        <w:t>因依法继承或家庭财产分割取得的股票；</w:t>
      </w:r>
    </w:p>
    <w:p>
      <w:pPr>
        <w:pStyle w:val="BodyText"/>
        <w:ind w:left="643"/>
        <w:spacing w:before="158" w:line="222" w:lineRule="auto"/>
        <w:rPr/>
      </w:pPr>
      <w:r>
        <w:rPr>
          <w:spacing w:val="8"/>
        </w:rPr>
        <w:t>（五）通过收购取得的股票；</w:t>
      </w:r>
    </w:p>
    <w:p>
      <w:pPr>
        <w:pStyle w:val="BodyText"/>
        <w:ind w:left="643"/>
        <w:spacing w:before="156" w:line="221" w:lineRule="auto"/>
        <w:rPr/>
      </w:pPr>
      <w:r>
        <w:rPr>
          <w:spacing w:val="8"/>
        </w:rPr>
        <w:t>（六）权证行权取得的股票；</w:t>
      </w:r>
    </w:p>
    <w:p>
      <w:pPr>
        <w:pStyle w:val="BodyText"/>
        <w:ind w:left="643"/>
        <w:spacing w:before="159" w:line="219" w:lineRule="auto"/>
        <w:rPr/>
      </w:pPr>
      <w:r>
        <w:rPr>
          <w:spacing w:val="9"/>
        </w:rPr>
        <w:t>（七）使用可转换公司债券转换的股票；</w:t>
      </w:r>
    </w:p>
    <w:p>
      <w:pPr>
        <w:pStyle w:val="BodyText"/>
        <w:ind w:right="5"/>
        <w:spacing w:before="163" w:line="219" w:lineRule="auto"/>
        <w:jc w:val="right"/>
        <w:rPr/>
      </w:pPr>
      <w:r>
        <w:rPr>
          <w:spacing w:val="7"/>
        </w:rPr>
        <w:t>（八）取得发行的股票、配股、股份股利及公积金转增股本；</w:t>
      </w:r>
    </w:p>
    <w:p>
      <w:pPr>
        <w:spacing w:line="219" w:lineRule="auto"/>
        <w:sectPr>
          <w:headerReference w:type="default" r:id="rId446"/>
          <w:footerReference w:type="default" r:id="rId498"/>
          <w:pgSz w:w="11906" w:h="16839"/>
          <w:pgMar w:top="1040" w:right="1263" w:bottom="885" w:left="1418" w:header="735" w:footer="622" w:gutter="0"/>
        </w:sectPr>
        <w:rPr/>
      </w:pPr>
    </w:p>
    <w:p>
      <w:pPr>
        <w:spacing w:line="382" w:lineRule="auto"/>
        <w:rPr>
          <w:rFonts w:ascii="Arial"/>
          <w:sz w:val="21"/>
        </w:rPr>
      </w:pPr>
      <w:r/>
    </w:p>
    <w:p>
      <w:pPr>
        <w:pStyle w:val="BodyText"/>
        <w:ind w:left="643"/>
        <w:spacing w:before="100" w:line="528" w:lineRule="exact"/>
        <w:rPr/>
      </w:pPr>
      <w:r>
        <w:rPr>
          <w:spacing w:val="13"/>
          <w:position w:val="15"/>
        </w:rPr>
        <w:t>（九）持有从代办股份转让系统转到主板市场（或中小板、</w:t>
      </w:r>
    </w:p>
    <w:p>
      <w:pPr>
        <w:pStyle w:val="BodyText"/>
        <w:ind w:left="5"/>
        <w:spacing w:line="224" w:lineRule="auto"/>
        <w:rPr/>
      </w:pPr>
      <w:r>
        <w:rPr>
          <w:spacing w:val="8"/>
        </w:rPr>
        <w:t>创业板市场）的股票；</w:t>
      </w:r>
    </w:p>
    <w:p>
      <w:pPr>
        <w:pStyle w:val="BodyText"/>
        <w:ind w:right="72"/>
        <w:spacing w:before="154" w:line="530" w:lineRule="exact"/>
        <w:jc w:val="right"/>
        <w:rPr/>
      </w:pPr>
      <w:r>
        <w:rPr>
          <w:spacing w:val="14"/>
          <w:position w:val="16"/>
        </w:rPr>
        <w:t>（十）上市公司合并，个人持有的被合并公司股票转换的合</w:t>
      </w:r>
    </w:p>
    <w:p>
      <w:pPr>
        <w:pStyle w:val="BodyText"/>
        <w:ind w:left="22"/>
        <w:spacing w:line="220" w:lineRule="auto"/>
        <w:rPr/>
      </w:pPr>
      <w:r>
        <w:rPr>
          <w:spacing w:val="5"/>
        </w:rPr>
        <w:t>并后公司股票；</w:t>
      </w:r>
    </w:p>
    <w:p>
      <w:pPr>
        <w:pStyle w:val="BodyText"/>
        <w:ind w:right="72"/>
        <w:spacing w:before="160" w:line="530" w:lineRule="exact"/>
        <w:jc w:val="right"/>
        <w:rPr/>
      </w:pPr>
      <w:r>
        <w:rPr>
          <w:spacing w:val="14"/>
          <w:position w:val="16"/>
        </w:rPr>
        <w:t>（十一）上市公司分立，个人持有的被分立公司股票转换的</w:t>
      </w:r>
    </w:p>
    <w:p>
      <w:pPr>
        <w:pStyle w:val="BodyText"/>
        <w:ind w:left="15"/>
        <w:spacing w:before="1" w:line="222" w:lineRule="auto"/>
        <w:rPr/>
      </w:pPr>
      <w:r>
        <w:rPr>
          <w:spacing w:val="6"/>
        </w:rPr>
        <w:t>分立后公司股票；</w:t>
      </w:r>
    </w:p>
    <w:p>
      <w:pPr>
        <w:pStyle w:val="BodyText"/>
        <w:ind w:left="643"/>
        <w:spacing w:before="157" w:line="219" w:lineRule="auto"/>
        <w:rPr/>
      </w:pPr>
      <w:r>
        <w:rPr>
          <w:spacing w:val="9"/>
        </w:rPr>
        <w:t>（十二）其他从公开发行和转让市场取得的股票。</w:t>
      </w:r>
    </w:p>
    <w:p>
      <w:pPr>
        <w:pStyle w:val="BodyText"/>
        <w:ind w:left="658"/>
        <w:spacing w:before="163" w:line="219" w:lineRule="auto"/>
        <w:rPr/>
      </w:pPr>
      <w:r>
        <w:rPr>
          <w:spacing w:val="8"/>
        </w:rPr>
        <w:t>七、本通知所称转让股票包括下列情形：</w:t>
      </w:r>
    </w:p>
    <w:p>
      <w:pPr>
        <w:pStyle w:val="BodyText"/>
        <w:ind w:right="72"/>
        <w:spacing w:before="162" w:line="531" w:lineRule="exact"/>
        <w:jc w:val="right"/>
        <w:rPr/>
      </w:pPr>
      <w:r>
        <w:rPr>
          <w:spacing w:val="11"/>
          <w:position w:val="16"/>
        </w:rPr>
        <w:t>（</w:t>
      </w:r>
      <w:r>
        <w:rPr>
          <w:spacing w:val="-73"/>
          <w:position w:val="16"/>
        </w:rPr>
        <w:t xml:space="preserve"> </w:t>
      </w:r>
      <w:r>
        <w:rPr>
          <w:spacing w:val="11"/>
          <w:position w:val="16"/>
        </w:rPr>
        <w:t>一）通过证券交易所集中交易系统或大宗交易</w:t>
      </w:r>
      <w:r>
        <w:rPr>
          <w:spacing w:val="10"/>
          <w:position w:val="16"/>
        </w:rPr>
        <w:t>系统转让股</w:t>
      </w:r>
    </w:p>
    <w:p>
      <w:pPr>
        <w:pStyle w:val="BodyText"/>
        <w:ind w:left="30"/>
        <w:spacing w:before="1" w:line="222" w:lineRule="auto"/>
        <w:rPr/>
      </w:pPr>
      <w:r>
        <w:rPr>
          <w:spacing w:val="-11"/>
        </w:rPr>
        <w:t>票；</w:t>
      </w:r>
    </w:p>
    <w:p>
      <w:pPr>
        <w:pStyle w:val="BodyText"/>
        <w:ind w:left="643"/>
        <w:spacing w:before="154" w:line="219" w:lineRule="auto"/>
        <w:rPr/>
      </w:pPr>
      <w:r>
        <w:rPr>
          <w:spacing w:val="1"/>
        </w:rPr>
        <w:t>（</w:t>
      </w:r>
      <w:r>
        <w:rPr>
          <w:spacing w:val="-81"/>
        </w:rPr>
        <w:t xml:space="preserve"> </w:t>
      </w:r>
      <w:r>
        <w:rPr>
          <w:spacing w:val="1"/>
        </w:rPr>
        <w:t>二）协议转让股票；</w:t>
      </w:r>
    </w:p>
    <w:p>
      <w:pPr>
        <w:pStyle w:val="BodyText"/>
        <w:ind w:left="643"/>
        <w:spacing w:before="163" w:line="222" w:lineRule="auto"/>
        <w:rPr/>
      </w:pPr>
      <w:r>
        <w:rPr>
          <w:spacing w:val="8"/>
        </w:rPr>
        <w:t>（三）持有的股票被司法扣划；</w:t>
      </w:r>
    </w:p>
    <w:p>
      <w:pPr>
        <w:pStyle w:val="BodyText"/>
        <w:ind w:left="643"/>
        <w:spacing w:before="158" w:line="222" w:lineRule="auto"/>
        <w:rPr/>
      </w:pPr>
      <w:r>
        <w:rPr>
          <w:spacing w:val="7"/>
        </w:rPr>
        <w:t>（四）</w:t>
      </w:r>
      <w:r>
        <w:rPr>
          <w:spacing w:val="-92"/>
        </w:rPr>
        <w:t xml:space="preserve"> </w:t>
      </w:r>
      <w:r>
        <w:rPr>
          <w:spacing w:val="7"/>
        </w:rPr>
        <w:t>因依法继承、捐赠或家庭财产分割让渡股票所有</w:t>
      </w:r>
      <w:r>
        <w:rPr>
          <w:spacing w:val="6"/>
        </w:rPr>
        <w:t>权；</w:t>
      </w:r>
    </w:p>
    <w:p>
      <w:pPr>
        <w:pStyle w:val="BodyText"/>
        <w:ind w:left="643"/>
        <w:spacing w:before="158" w:line="222" w:lineRule="auto"/>
        <w:rPr/>
      </w:pPr>
      <w:r>
        <w:rPr>
          <w:spacing w:val="8"/>
        </w:rPr>
        <w:t>（五）用股票接受要约收购；</w:t>
      </w:r>
    </w:p>
    <w:p>
      <w:pPr>
        <w:pStyle w:val="BodyText"/>
        <w:ind w:right="72"/>
        <w:spacing w:before="157" w:line="530" w:lineRule="exact"/>
        <w:jc w:val="right"/>
        <w:rPr/>
      </w:pPr>
      <w:r>
        <w:rPr>
          <w:spacing w:val="14"/>
          <w:position w:val="16"/>
        </w:rPr>
        <w:t>（六）行使现金选择权将股票转让给提供现金选择权的第三</w:t>
      </w:r>
    </w:p>
    <w:p>
      <w:pPr>
        <w:pStyle w:val="BodyText"/>
        <w:ind w:left="17"/>
        <w:spacing w:before="1" w:line="222" w:lineRule="auto"/>
        <w:rPr/>
      </w:pPr>
      <w:r>
        <w:rPr>
          <w:spacing w:val="-5"/>
        </w:rPr>
        <w:t>方；</w:t>
      </w:r>
    </w:p>
    <w:p>
      <w:pPr>
        <w:pStyle w:val="BodyText"/>
        <w:spacing w:before="157" w:line="222" w:lineRule="auto"/>
        <w:jc w:val="right"/>
        <w:rPr/>
      </w:pPr>
      <w:r>
        <w:rPr>
          <w:spacing w:val="-1"/>
        </w:rPr>
        <w:t>（七）用股票认购或申购交易型开放式指数基金（ETF）份额；</w:t>
      </w:r>
    </w:p>
    <w:p>
      <w:pPr>
        <w:pStyle w:val="BodyText"/>
        <w:ind w:left="643"/>
        <w:spacing w:before="157" w:line="219" w:lineRule="auto"/>
        <w:rPr/>
      </w:pPr>
      <w:r>
        <w:rPr>
          <w:spacing w:val="8"/>
        </w:rPr>
        <w:t>（八）其他具有转让实质的情形。</w:t>
      </w:r>
    </w:p>
    <w:p>
      <w:pPr>
        <w:pStyle w:val="BodyText"/>
        <w:ind w:left="16" w:right="70" w:firstLine="640"/>
        <w:spacing w:before="162" w:line="316" w:lineRule="auto"/>
        <w:rPr/>
      </w:pPr>
      <w:r>
        <w:rPr>
          <w:spacing w:val="11"/>
        </w:rPr>
        <w:t>八、本通知所称年（月）是指自然年（月</w:t>
      </w:r>
      <w:r>
        <w:rPr>
          <w:spacing w:val="10"/>
        </w:rPr>
        <w:t>），</w:t>
      </w:r>
      <w:r>
        <w:rPr>
          <w:spacing w:val="-91"/>
        </w:rPr>
        <w:t xml:space="preserve"> </w:t>
      </w:r>
      <w:r>
        <w:rPr>
          <w:spacing w:val="11"/>
        </w:rPr>
        <w:t>即持股一年是</w:t>
      </w:r>
      <w:r>
        <w:rPr/>
        <w:t xml:space="preserve"> </w:t>
      </w:r>
      <w:r>
        <w:rPr>
          <w:spacing w:val="10"/>
        </w:rPr>
        <w:t>指从上一年某月某日至本年同月同日的前一</w:t>
      </w:r>
      <w:r>
        <w:rPr>
          <w:spacing w:val="-63"/>
        </w:rPr>
        <w:t xml:space="preserve"> </w:t>
      </w:r>
      <w:r>
        <w:rPr>
          <w:spacing w:val="10"/>
        </w:rPr>
        <w:t>日连续持股，持股一</w:t>
      </w:r>
    </w:p>
    <w:p>
      <w:pPr>
        <w:pStyle w:val="BodyText"/>
        <w:ind w:left="15"/>
        <w:spacing w:before="2" w:line="221" w:lineRule="auto"/>
        <w:rPr/>
      </w:pPr>
      <w:r>
        <w:rPr>
          <w:spacing w:val="5"/>
        </w:rPr>
        <w:t>个月是指从上月某日至本月同日的前一</w:t>
      </w:r>
      <w:r>
        <w:rPr>
          <w:spacing w:val="-68"/>
        </w:rPr>
        <w:t xml:space="preserve"> </w:t>
      </w:r>
      <w:r>
        <w:rPr>
          <w:spacing w:val="5"/>
        </w:rPr>
        <w:t>日连续持股。</w:t>
      </w:r>
    </w:p>
    <w:p>
      <w:pPr>
        <w:pStyle w:val="BodyText"/>
        <w:ind w:right="72"/>
        <w:spacing w:before="155" w:line="531" w:lineRule="exact"/>
        <w:jc w:val="right"/>
        <w:rPr/>
      </w:pPr>
      <w:r>
        <w:rPr>
          <w:spacing w:val="13"/>
          <w:position w:val="16"/>
        </w:rPr>
        <w:t>九、财政、税务、证监等部门要加强协调、通力合作，切实</w:t>
      </w:r>
    </w:p>
    <w:p>
      <w:pPr>
        <w:pStyle w:val="BodyText"/>
        <w:ind w:left="10"/>
        <w:spacing w:line="220" w:lineRule="auto"/>
        <w:rPr/>
      </w:pPr>
      <w:r>
        <w:rPr>
          <w:spacing w:val="8"/>
        </w:rPr>
        <w:t>做好政策实施的各项工作。</w:t>
      </w:r>
    </w:p>
    <w:p>
      <w:pPr>
        <w:pStyle w:val="BodyText"/>
        <w:ind w:right="72"/>
        <w:spacing w:before="161" w:line="530" w:lineRule="exact"/>
        <w:jc w:val="right"/>
        <w:rPr/>
      </w:pPr>
      <w:r>
        <w:rPr>
          <w:spacing w:val="13"/>
          <w:position w:val="15"/>
        </w:rPr>
        <w:t>上市公司、证券登记结算公司以及证券公司等股份托管机构</w:t>
      </w:r>
    </w:p>
    <w:p>
      <w:pPr>
        <w:pStyle w:val="BodyText"/>
        <w:ind w:left="20"/>
        <w:spacing w:before="1" w:line="220" w:lineRule="auto"/>
        <w:rPr/>
      </w:pPr>
      <w:r>
        <w:rPr>
          <w:spacing w:val="9"/>
        </w:rPr>
        <w:t>应积极配合税务机关做好股息红利个人所得税</w:t>
      </w:r>
      <w:r>
        <w:rPr>
          <w:spacing w:val="8"/>
        </w:rPr>
        <w:t>征收管理工作。</w:t>
      </w:r>
    </w:p>
    <w:p>
      <w:pPr>
        <w:pStyle w:val="BodyText"/>
        <w:ind w:right="70"/>
        <w:spacing w:before="160" w:line="531" w:lineRule="exact"/>
        <w:jc w:val="right"/>
        <w:rPr/>
      </w:pPr>
      <w:r>
        <w:rPr>
          <w:spacing w:val="-2"/>
          <w:position w:val="16"/>
        </w:rPr>
        <w:t>十、本通知自</w:t>
      </w:r>
      <w:r>
        <w:rPr>
          <w:spacing w:val="-36"/>
          <w:position w:val="16"/>
        </w:rPr>
        <w:t xml:space="preserve"> </w:t>
      </w:r>
      <w:r>
        <w:rPr>
          <w:spacing w:val="-2"/>
          <w:position w:val="16"/>
        </w:rPr>
        <w:t>2013</w:t>
      </w:r>
      <w:r>
        <w:rPr>
          <w:spacing w:val="-56"/>
          <w:position w:val="16"/>
        </w:rPr>
        <w:t xml:space="preserve"> </w:t>
      </w:r>
      <w:r>
        <w:rPr>
          <w:spacing w:val="-2"/>
          <w:position w:val="16"/>
        </w:rPr>
        <w:t>年</w:t>
      </w:r>
      <w:r>
        <w:rPr>
          <w:spacing w:val="-40"/>
          <w:position w:val="16"/>
        </w:rPr>
        <w:t xml:space="preserve"> </w:t>
      </w:r>
      <w:r>
        <w:rPr>
          <w:spacing w:val="-2"/>
          <w:position w:val="16"/>
        </w:rPr>
        <w:t>1</w:t>
      </w:r>
      <w:r>
        <w:rPr>
          <w:spacing w:val="-46"/>
          <w:position w:val="16"/>
        </w:rPr>
        <w:t xml:space="preserve"> </w:t>
      </w:r>
      <w:r>
        <w:rPr>
          <w:spacing w:val="-2"/>
          <w:position w:val="16"/>
        </w:rPr>
        <w:t>月</w:t>
      </w:r>
      <w:r>
        <w:rPr>
          <w:spacing w:val="-41"/>
          <w:position w:val="16"/>
        </w:rPr>
        <w:t xml:space="preserve"> </w:t>
      </w:r>
      <w:r>
        <w:rPr>
          <w:spacing w:val="-2"/>
          <w:position w:val="16"/>
        </w:rPr>
        <w:t>1</w:t>
      </w:r>
      <w:r>
        <w:rPr>
          <w:spacing w:val="-2"/>
          <w:position w:val="16"/>
        </w:rPr>
        <w:t xml:space="preserve"> </w:t>
      </w:r>
      <w:r>
        <w:rPr>
          <w:spacing w:val="-2"/>
          <w:position w:val="16"/>
        </w:rPr>
        <w:t>日起施行。上市公司派发股息红</w:t>
      </w:r>
    </w:p>
    <w:p>
      <w:pPr>
        <w:pStyle w:val="BodyText"/>
        <w:ind w:left="9"/>
        <w:spacing w:before="1" w:line="219" w:lineRule="auto"/>
        <w:rPr/>
      </w:pPr>
      <w:r>
        <w:rPr/>
        <w:t>利，股权登记日在</w:t>
      </w:r>
      <w:r>
        <w:rPr>
          <w:spacing w:val="-51"/>
        </w:rPr>
        <w:t xml:space="preserve"> </w:t>
      </w:r>
      <w:r>
        <w:rPr/>
        <w:t>2013</w:t>
      </w:r>
      <w:r>
        <w:rPr>
          <w:spacing w:val="-56"/>
        </w:rPr>
        <w:t xml:space="preserve"> </w:t>
      </w:r>
      <w:r>
        <w:rPr/>
        <w:t>年</w:t>
      </w:r>
      <w:r>
        <w:rPr>
          <w:spacing w:val="-40"/>
        </w:rPr>
        <w:t xml:space="preserve"> </w:t>
      </w:r>
      <w:r>
        <w:rPr/>
        <w:t>1</w:t>
      </w:r>
      <w:r>
        <w:rPr>
          <w:spacing w:val="-46"/>
        </w:rPr>
        <w:t xml:space="preserve"> </w:t>
      </w:r>
      <w:r>
        <w:rPr/>
        <w:t>月</w:t>
      </w:r>
      <w:r>
        <w:rPr>
          <w:spacing w:val="-41"/>
        </w:rPr>
        <w:t xml:space="preserve"> </w:t>
      </w:r>
      <w:r>
        <w:rPr/>
        <w:t>1</w:t>
      </w:r>
      <w:r>
        <w:rPr/>
        <w:t xml:space="preserve"> </w:t>
      </w:r>
      <w:r>
        <w:rPr/>
        <w:t>日之后的，股息</w:t>
      </w:r>
      <w:r>
        <w:rPr>
          <w:spacing w:val="-1"/>
        </w:rPr>
        <w:t>红利所得按照本</w:t>
      </w:r>
    </w:p>
    <w:p>
      <w:pPr>
        <w:spacing w:line="219" w:lineRule="auto"/>
        <w:sectPr>
          <w:headerReference w:type="default" r:id="rId439"/>
          <w:footerReference w:type="default" r:id="rId499"/>
          <w:pgSz w:w="11906" w:h="16839"/>
          <w:pgMar w:top="1040" w:right="1347" w:bottom="885" w:left="1418" w:header="735" w:footer="622" w:gutter="0"/>
        </w:sectPr>
        <w:rPr/>
      </w:pPr>
    </w:p>
    <w:p>
      <w:pPr>
        <w:spacing w:line="382" w:lineRule="auto"/>
        <w:rPr>
          <w:rFonts w:ascii="Arial"/>
          <w:sz w:val="21"/>
        </w:rPr>
      </w:pPr>
      <w:r/>
    </w:p>
    <w:p>
      <w:pPr>
        <w:pStyle w:val="BodyText"/>
        <w:spacing w:before="100" w:line="531" w:lineRule="exact"/>
        <w:jc w:val="right"/>
        <w:rPr/>
      </w:pPr>
      <w:r>
        <w:rPr>
          <w:spacing w:val="13"/>
          <w:position w:val="16"/>
        </w:rPr>
        <w:t>通知的规定执行。本通知实施之日个人投资者证券账户已持有的</w:t>
      </w:r>
    </w:p>
    <w:p>
      <w:pPr>
        <w:pStyle w:val="BodyText"/>
        <w:ind w:left="20"/>
        <w:spacing w:before="1" w:line="221" w:lineRule="auto"/>
        <w:rPr/>
      </w:pPr>
      <w:r>
        <w:rPr>
          <w:spacing w:val="8"/>
        </w:rPr>
        <w:t>上市公司股票，其持股时间自取得之日起计算。</w:t>
      </w:r>
    </w:p>
    <w:p>
      <w:pPr>
        <w:pStyle w:val="BodyText"/>
        <w:ind w:left="14" w:firstLine="629"/>
        <w:spacing w:before="154" w:line="316" w:lineRule="auto"/>
        <w:jc w:val="both"/>
        <w:rPr/>
      </w:pPr>
      <w:r>
        <w:rPr>
          <w:spacing w:val="18"/>
        </w:rPr>
        <w:t>《财政部</w:t>
      </w:r>
      <w:r>
        <w:rPr>
          <w:spacing w:val="70"/>
        </w:rPr>
        <w:t xml:space="preserve"> </w:t>
      </w:r>
      <w:r>
        <w:rPr>
          <w:spacing w:val="18"/>
        </w:rPr>
        <w:t>国家税务总局关于股息红利个人所得税有关政策</w:t>
      </w:r>
      <w:r>
        <w:rPr/>
        <w:t xml:space="preserve"> </w:t>
      </w:r>
      <w:r>
        <w:rPr>
          <w:spacing w:val="7"/>
        </w:rPr>
        <w:t>的通知》（财税〔2005〕102</w:t>
      </w:r>
      <w:r>
        <w:rPr>
          <w:spacing w:val="-46"/>
        </w:rPr>
        <w:t xml:space="preserve"> </w:t>
      </w:r>
      <w:r>
        <w:rPr>
          <w:spacing w:val="7"/>
        </w:rPr>
        <w:t>号）和《财政部</w:t>
      </w:r>
      <w:r>
        <w:rPr>
          <w:spacing w:val="48"/>
        </w:rPr>
        <w:t xml:space="preserve"> </w:t>
      </w:r>
      <w:r>
        <w:rPr>
          <w:spacing w:val="7"/>
        </w:rPr>
        <w:t>国家税务总局关于</w:t>
      </w:r>
      <w:r>
        <w:rPr/>
        <w:t xml:space="preserve"> </w:t>
      </w:r>
      <w:r>
        <w:rPr>
          <w:spacing w:val="15"/>
        </w:rPr>
        <w:t>股息红利有关个人所得税政策的补充通知》（财税〔2005〕</w:t>
      </w:r>
      <w:r>
        <w:rPr>
          <w:spacing w:val="-90"/>
        </w:rPr>
        <w:t xml:space="preserve"> </w:t>
      </w:r>
      <w:r>
        <w:rPr>
          <w:spacing w:val="15"/>
        </w:rPr>
        <w:t>1</w:t>
      </w:r>
      <w:r>
        <w:rPr>
          <w:spacing w:val="14"/>
        </w:rPr>
        <w:t>07</w:t>
      </w:r>
    </w:p>
    <w:p>
      <w:pPr>
        <w:pStyle w:val="BodyText"/>
        <w:ind w:left="26"/>
        <w:spacing w:before="1" w:line="219" w:lineRule="auto"/>
        <w:rPr/>
      </w:pPr>
      <w:r>
        <w:rPr>
          <w:spacing w:val="7"/>
        </w:rPr>
        <w:t>号）在本通知实施之日同时废止。</w:t>
      </w:r>
    </w:p>
    <w:p>
      <w:pPr>
        <w:spacing w:line="278" w:lineRule="auto"/>
        <w:rPr>
          <w:rFonts w:ascii="Arial"/>
          <w:sz w:val="21"/>
        </w:rPr>
      </w:pPr>
      <w:r/>
    </w:p>
    <w:p>
      <w:pPr>
        <w:spacing w:line="279" w:lineRule="auto"/>
        <w:rPr>
          <w:rFonts w:ascii="Arial"/>
          <w:sz w:val="21"/>
        </w:rPr>
      </w:pPr>
      <w:r/>
    </w:p>
    <w:p>
      <w:pPr>
        <w:spacing w:line="279" w:lineRule="auto"/>
        <w:rPr>
          <w:rFonts w:ascii="Arial"/>
          <w:sz w:val="21"/>
        </w:rPr>
      </w:pPr>
      <w:r/>
    </w:p>
    <w:p>
      <w:pPr>
        <w:spacing w:line="279" w:lineRule="auto"/>
        <w:rPr>
          <w:rFonts w:ascii="Arial"/>
          <w:sz w:val="21"/>
        </w:rPr>
      </w:pPr>
      <w:r/>
    </w:p>
    <w:p>
      <w:pPr>
        <w:pStyle w:val="BodyText"/>
        <w:ind w:left="4391"/>
        <w:spacing w:before="101" w:line="222" w:lineRule="auto"/>
        <w:rPr/>
      </w:pPr>
      <w:r>
        <w:rPr>
          <w:spacing w:val="5"/>
        </w:rPr>
        <w:t>财政部</w:t>
      </w:r>
      <w:r>
        <w:rPr>
          <w:spacing w:val="46"/>
        </w:rPr>
        <w:t xml:space="preserve"> </w:t>
      </w:r>
      <w:r>
        <w:rPr>
          <w:spacing w:val="5"/>
        </w:rPr>
        <w:t>国家税务总局</w:t>
      </w:r>
      <w:r>
        <w:rPr>
          <w:spacing w:val="5"/>
        </w:rPr>
        <w:t xml:space="preserve"> </w:t>
      </w:r>
      <w:r>
        <w:rPr>
          <w:spacing w:val="5"/>
        </w:rPr>
        <w:t>证监会</w:t>
      </w:r>
    </w:p>
    <w:p>
      <w:pPr>
        <w:pStyle w:val="BodyText"/>
        <w:ind w:left="5175"/>
        <w:spacing w:before="157" w:line="222" w:lineRule="auto"/>
        <w:outlineLvl w:val="0"/>
        <w:rPr/>
      </w:pPr>
      <w:bookmarkStart w:name="bookmark126" w:id="176"/>
      <w:bookmarkEnd w:id="176"/>
      <w:r>
        <w:rPr>
          <w:spacing w:val="-8"/>
        </w:rPr>
        <w:t>2012</w:t>
      </w:r>
      <w:r>
        <w:rPr>
          <w:spacing w:val="-47"/>
        </w:rPr>
        <w:t xml:space="preserve"> </w:t>
      </w:r>
      <w:r>
        <w:rPr>
          <w:spacing w:val="-8"/>
        </w:rPr>
        <w:t>年</w:t>
      </w:r>
      <w:r>
        <w:rPr>
          <w:spacing w:val="-44"/>
        </w:rPr>
        <w:t xml:space="preserve"> </w:t>
      </w:r>
      <w:r>
        <w:rPr>
          <w:spacing w:val="-8"/>
        </w:rPr>
        <w:t>11</w:t>
      </w:r>
      <w:r>
        <w:rPr>
          <w:spacing w:val="-43"/>
        </w:rPr>
        <w:t xml:space="preserve"> </w:t>
      </w:r>
      <w:r>
        <w:rPr>
          <w:spacing w:val="-8"/>
        </w:rPr>
        <w:t>月</w:t>
      </w:r>
      <w:r>
        <w:rPr>
          <w:spacing w:val="-41"/>
        </w:rPr>
        <w:t xml:space="preserve"> </w:t>
      </w:r>
      <w:r>
        <w:rPr>
          <w:spacing w:val="-8"/>
        </w:rPr>
        <w:t>16</w:t>
      </w:r>
      <w:r>
        <w:rPr>
          <w:spacing w:val="-8"/>
        </w:rPr>
        <w:t xml:space="preserve"> </w:t>
      </w:r>
      <w:r>
        <w:rPr>
          <w:spacing w:val="-8"/>
        </w:rPr>
        <w:t>日</w:t>
      </w:r>
    </w:p>
    <w:p>
      <w:pPr>
        <w:spacing w:line="222" w:lineRule="auto"/>
        <w:sectPr>
          <w:headerReference w:type="default" r:id="rId372"/>
          <w:footerReference w:type="default" r:id="rId500"/>
          <w:pgSz w:w="11906" w:h="16839"/>
          <w:pgMar w:top="1040" w:right="1417" w:bottom="885" w:left="1418" w:header="735" w:footer="622" w:gutter="0"/>
        </w:sectPr>
        <w:rPr/>
      </w:pPr>
    </w:p>
    <w:p>
      <w:pPr>
        <w:spacing w:line="393" w:lineRule="auto"/>
        <w:rPr>
          <w:rFonts w:ascii="Arial"/>
          <w:sz w:val="21"/>
        </w:rPr>
      </w:pPr>
      <w:r/>
    </w:p>
    <w:p>
      <w:pPr>
        <w:ind w:left="1658" w:right="210" w:hanging="1528"/>
        <w:spacing w:before="114" w:line="277" w:lineRule="auto"/>
        <w:rPr>
          <w:rFonts w:ascii="SimSun" w:hAnsi="SimSun" w:eastAsia="SimSun" w:cs="SimSun"/>
          <w:sz w:val="35"/>
          <w:szCs w:val="35"/>
        </w:rPr>
      </w:pPr>
      <w:r>
        <w:rPr>
          <w:rFonts w:ascii="SimSun" w:hAnsi="SimSun" w:eastAsia="SimSun" w:cs="SimSun"/>
          <w:sz w:val="35"/>
          <w:szCs w:val="35"/>
          <w:b/>
          <w:bCs/>
          <w:spacing w:val="6"/>
        </w:rPr>
        <w:t>财政部</w:t>
      </w:r>
      <w:r>
        <w:rPr>
          <w:rFonts w:ascii="SimSun" w:hAnsi="SimSun" w:eastAsia="SimSun" w:cs="SimSun"/>
          <w:sz w:val="35"/>
          <w:szCs w:val="35"/>
          <w:spacing w:val="6"/>
        </w:rPr>
        <w:t xml:space="preserve"> </w:t>
      </w:r>
      <w:r>
        <w:rPr>
          <w:rFonts w:ascii="SimSun" w:hAnsi="SimSun" w:eastAsia="SimSun" w:cs="SimSun"/>
          <w:sz w:val="35"/>
          <w:szCs w:val="35"/>
          <w:b/>
          <w:bCs/>
          <w:spacing w:val="6"/>
        </w:rPr>
        <w:t>国家税务总局关于股票增值权所得和限制性股票</w:t>
      </w:r>
      <w:r>
        <w:rPr>
          <w:rFonts w:ascii="SimSun" w:hAnsi="SimSun" w:eastAsia="SimSun" w:cs="SimSun"/>
          <w:sz w:val="35"/>
          <w:szCs w:val="35"/>
        </w:rPr>
        <w:t xml:space="preserve"> </w:t>
      </w:r>
      <w:r>
        <w:rPr>
          <w:rFonts w:ascii="SimSun" w:hAnsi="SimSun" w:eastAsia="SimSun" w:cs="SimSun"/>
          <w:sz w:val="35"/>
          <w:szCs w:val="35"/>
          <w:b/>
          <w:bCs/>
          <w:spacing w:val="5"/>
        </w:rPr>
        <w:t>所得征收个人所得税有关问题的通知</w:t>
      </w:r>
    </w:p>
    <w:p>
      <w:pPr>
        <w:ind w:left="3313"/>
        <w:spacing w:before="111" w:line="231" w:lineRule="auto"/>
        <w:outlineLvl w:val="1"/>
        <w:rPr>
          <w:rFonts w:ascii="KaiTi" w:hAnsi="KaiTi" w:eastAsia="KaiTi" w:cs="KaiTi"/>
          <w:sz w:val="31"/>
          <w:szCs w:val="31"/>
        </w:rPr>
      </w:pPr>
      <w:r>
        <w:rPr>
          <w:rFonts w:ascii="KaiTi" w:hAnsi="KaiTi" w:eastAsia="KaiTi" w:cs="KaiTi"/>
          <w:sz w:val="31"/>
          <w:szCs w:val="31"/>
          <w:spacing w:val="4"/>
        </w:rPr>
        <w:t>财税〔2009〕5</w:t>
      </w:r>
      <w:r>
        <w:rPr>
          <w:rFonts w:ascii="KaiTi" w:hAnsi="KaiTi" w:eastAsia="KaiTi" w:cs="KaiTi"/>
          <w:sz w:val="31"/>
          <w:szCs w:val="31"/>
          <w:spacing w:val="-50"/>
        </w:rPr>
        <w:t xml:space="preserve"> </w:t>
      </w:r>
      <w:r>
        <w:rPr>
          <w:rFonts w:ascii="KaiTi" w:hAnsi="KaiTi" w:eastAsia="KaiTi" w:cs="KaiTi"/>
          <w:sz w:val="31"/>
          <w:szCs w:val="31"/>
          <w:spacing w:val="4"/>
        </w:rPr>
        <w:t>号</w:t>
      </w:r>
    </w:p>
    <w:p>
      <w:pPr>
        <w:spacing w:line="292" w:lineRule="auto"/>
        <w:rPr>
          <w:rFonts w:ascii="Arial"/>
          <w:sz w:val="21"/>
        </w:rPr>
      </w:pPr>
      <w:r/>
    </w:p>
    <w:p>
      <w:pPr>
        <w:spacing w:line="292" w:lineRule="auto"/>
        <w:rPr>
          <w:rFonts w:ascii="Arial"/>
          <w:sz w:val="21"/>
        </w:rPr>
      </w:pPr>
      <w:r/>
    </w:p>
    <w:p>
      <w:pPr>
        <w:pStyle w:val="BodyText"/>
        <w:ind w:left="32" w:hanging="21"/>
        <w:spacing w:before="101" w:line="343" w:lineRule="auto"/>
        <w:jc w:val="both"/>
        <w:rPr/>
      </w:pPr>
      <w:r>
        <w:rPr>
          <w:spacing w:val="3"/>
        </w:rPr>
        <w:t>各省、</w:t>
      </w:r>
      <w:r>
        <w:rPr>
          <w:spacing w:val="-79"/>
        </w:rPr>
        <w:t xml:space="preserve"> </w:t>
      </w:r>
      <w:r>
        <w:rPr>
          <w:spacing w:val="3"/>
        </w:rPr>
        <w:t>自治区、直辖市、计划单列市财政厅</w:t>
      </w:r>
      <w:r>
        <w:rPr>
          <w:spacing w:val="2"/>
        </w:rPr>
        <w:t>（局）、地方税务局，</w:t>
      </w:r>
      <w:r>
        <w:rPr/>
        <w:t xml:space="preserve"> </w:t>
      </w:r>
      <w:r>
        <w:rPr>
          <w:spacing w:val="13"/>
        </w:rPr>
        <w:t>宁夏、西藏、青海省（自治区）国家税务局</w:t>
      </w:r>
      <w:r>
        <w:rPr>
          <w:spacing w:val="12"/>
        </w:rPr>
        <w:t>，新疆生产建设兵团</w:t>
      </w:r>
    </w:p>
    <w:p>
      <w:pPr>
        <w:pStyle w:val="BodyText"/>
        <w:ind w:left="16"/>
        <w:spacing w:line="223" w:lineRule="auto"/>
        <w:rPr/>
      </w:pPr>
      <w:r>
        <w:rPr>
          <w:spacing w:val="3"/>
        </w:rPr>
        <w:t>财务局：</w:t>
      </w:r>
    </w:p>
    <w:p>
      <w:pPr>
        <w:pStyle w:val="BodyText"/>
        <w:ind w:left="10" w:right="86" w:firstLine="646"/>
        <w:spacing w:before="201" w:line="343" w:lineRule="auto"/>
        <w:rPr/>
      </w:pPr>
      <w:r>
        <w:rPr>
          <w:spacing w:val="13"/>
        </w:rPr>
        <w:t>根据《中华人民共和国个人所得税法》、《中华人民共和国</w:t>
      </w:r>
      <w:r>
        <w:rPr>
          <w:spacing w:val="13"/>
        </w:rPr>
        <w:t xml:space="preserve"> </w:t>
      </w:r>
      <w:r>
        <w:rPr>
          <w:spacing w:val="13"/>
        </w:rPr>
        <w:t>税收征收管理法》等有关规定，现就股票增值权所得和限制性股</w:t>
      </w:r>
    </w:p>
    <w:p>
      <w:pPr>
        <w:pStyle w:val="BodyText"/>
        <w:ind w:left="30"/>
        <w:spacing w:line="222" w:lineRule="auto"/>
        <w:rPr/>
      </w:pPr>
      <w:r>
        <w:rPr>
          <w:spacing w:val="7"/>
        </w:rPr>
        <w:t>票所得征收个人所得税有关问题通知如下：</w:t>
      </w:r>
    </w:p>
    <w:p>
      <w:pPr>
        <w:pStyle w:val="BodyText"/>
        <w:ind w:left="10" w:right="86" w:firstLine="670"/>
        <w:spacing w:before="203" w:line="343" w:lineRule="auto"/>
        <w:rPr/>
      </w:pPr>
      <w:r>
        <w:rPr>
          <w:spacing w:val="12"/>
        </w:rPr>
        <w:t>一、对于个人从上市公司（含境内、外上市公司，下同）取</w:t>
      </w:r>
      <w:r>
        <w:rPr>
          <w:spacing w:val="15"/>
        </w:rPr>
        <w:t xml:space="preserve"> </w:t>
      </w:r>
      <w:r>
        <w:rPr>
          <w:spacing w:val="11"/>
        </w:rPr>
        <w:t>得的股票增值权所得和限制性股票所得，</w:t>
      </w:r>
      <w:r>
        <w:rPr>
          <w:spacing w:val="-77"/>
        </w:rPr>
        <w:t xml:space="preserve"> </w:t>
      </w:r>
      <w:r>
        <w:rPr>
          <w:spacing w:val="11"/>
        </w:rPr>
        <w:t>比照</w:t>
      </w:r>
      <w:r>
        <w:rPr>
          <w:spacing w:val="10"/>
        </w:rPr>
        <w:t>《财政部、国家税</w:t>
      </w:r>
      <w:r>
        <w:rPr/>
        <w:t xml:space="preserve"> </w:t>
      </w:r>
      <w:r>
        <w:rPr>
          <w:spacing w:val="13"/>
        </w:rPr>
        <w:t>务总局关于个人股票期权所得征收个人所得税问题的通知》（财</w:t>
      </w:r>
      <w:r>
        <w:rPr>
          <w:spacing w:val="14"/>
        </w:rPr>
        <w:t xml:space="preserve"> </w:t>
      </w:r>
      <w:r>
        <w:rPr>
          <w:spacing w:val="8"/>
        </w:rPr>
        <w:t>税〔2005〕35</w:t>
      </w:r>
      <w:r>
        <w:rPr>
          <w:spacing w:val="-28"/>
        </w:rPr>
        <w:t xml:space="preserve"> </w:t>
      </w:r>
      <w:r>
        <w:rPr>
          <w:spacing w:val="8"/>
        </w:rPr>
        <w:t>号）、《国家税务总局关于个人股票期权所得缴纳</w:t>
      </w:r>
      <w:r>
        <w:rPr/>
        <w:t xml:space="preserve"> </w:t>
      </w:r>
      <w:r>
        <w:rPr>
          <w:spacing w:val="3"/>
        </w:rPr>
        <w:t>个人所得税有关问题的补充通知》（国税函〔2006〕902</w:t>
      </w:r>
      <w:r>
        <w:rPr>
          <w:spacing w:val="-30"/>
        </w:rPr>
        <w:t xml:space="preserve"> </w:t>
      </w:r>
      <w:r>
        <w:rPr>
          <w:spacing w:val="3"/>
        </w:rPr>
        <w:t>号）的有</w:t>
      </w:r>
    </w:p>
    <w:p>
      <w:pPr>
        <w:pStyle w:val="BodyText"/>
        <w:ind w:left="26"/>
        <w:spacing w:before="1" w:line="221" w:lineRule="auto"/>
        <w:rPr/>
      </w:pPr>
      <w:r>
        <w:rPr>
          <w:spacing w:val="7"/>
        </w:rPr>
        <w:t>关规定，计算征收个人所得税。</w:t>
      </w:r>
    </w:p>
    <w:p>
      <w:pPr>
        <w:pStyle w:val="BodyText"/>
        <w:ind w:left="12" w:right="86" w:firstLine="665"/>
        <w:spacing w:before="206" w:line="343" w:lineRule="auto"/>
        <w:rPr/>
      </w:pPr>
      <w:r>
        <w:rPr>
          <w:spacing w:val="12"/>
        </w:rPr>
        <w:t>二、本通知所称股票增值权，是指上市公司授予公司员工在</w:t>
      </w:r>
      <w:r>
        <w:rPr>
          <w:spacing w:val="18"/>
        </w:rPr>
        <w:t xml:space="preserve"> </w:t>
      </w:r>
      <w:r>
        <w:rPr>
          <w:spacing w:val="13"/>
        </w:rPr>
        <w:t>未来一定时期和约定条件下，获得规定数量的股票价格上升所带</w:t>
      </w:r>
      <w:r>
        <w:rPr>
          <w:spacing w:val="11"/>
        </w:rPr>
        <w:t xml:space="preserve"> </w:t>
      </w:r>
      <w:r>
        <w:rPr>
          <w:spacing w:val="13"/>
        </w:rPr>
        <w:t>来收益的权利。被授权人在约定条件下行权，上市公司按照行权</w:t>
      </w:r>
      <w:r>
        <w:rPr>
          <w:spacing w:val="11"/>
        </w:rPr>
        <w:t xml:space="preserve"> </w:t>
      </w:r>
      <w:r>
        <w:rPr>
          <w:spacing w:val="13"/>
        </w:rPr>
        <w:t>日与授权日二级市场股票差价乘以授权股票数量，发放给被授权</w:t>
      </w:r>
    </w:p>
    <w:p>
      <w:pPr>
        <w:pStyle w:val="BodyText"/>
        <w:ind w:left="15"/>
        <w:spacing w:before="1" w:line="225" w:lineRule="auto"/>
        <w:rPr/>
      </w:pPr>
      <w:r>
        <w:rPr>
          <w:spacing w:val="3"/>
        </w:rPr>
        <w:t>人现金。</w:t>
      </w:r>
    </w:p>
    <w:p>
      <w:pPr>
        <w:pStyle w:val="BodyText"/>
        <w:ind w:right="86"/>
        <w:spacing w:before="198" w:line="576" w:lineRule="exact"/>
        <w:jc w:val="right"/>
        <w:rPr/>
      </w:pPr>
      <w:r>
        <w:rPr>
          <w:spacing w:val="12"/>
          <w:position w:val="19"/>
        </w:rPr>
        <w:t>三、本通知所称限制性股票，是指上市公司按照股权激励计</w:t>
      </w:r>
    </w:p>
    <w:p>
      <w:pPr>
        <w:pStyle w:val="BodyText"/>
        <w:ind w:left="22"/>
        <w:spacing w:line="222" w:lineRule="auto"/>
        <w:rPr/>
      </w:pPr>
      <w:r>
        <w:rPr>
          <w:spacing w:val="8"/>
        </w:rPr>
        <w:t>划约定的条件，授予公司员工一定数量本公司的股票。</w:t>
      </w:r>
    </w:p>
    <w:p>
      <w:pPr>
        <w:pStyle w:val="BodyText"/>
        <w:spacing w:before="203" w:line="578" w:lineRule="exact"/>
        <w:jc w:val="right"/>
        <w:rPr/>
      </w:pPr>
      <w:r>
        <w:rPr>
          <w:spacing w:val="3"/>
          <w:position w:val="20"/>
        </w:rPr>
        <w:t>四、实施股票增值权计划或限制性股票计划的境内上市公司，</w:t>
      </w:r>
    </w:p>
    <w:p>
      <w:pPr>
        <w:pStyle w:val="BodyText"/>
        <w:ind w:left="20"/>
        <w:spacing w:before="1" w:line="219" w:lineRule="auto"/>
        <w:rPr/>
      </w:pPr>
      <w:r>
        <w:rPr>
          <w:spacing w:val="11"/>
        </w:rPr>
        <w:t>应在向中国证监会报备的同时，将企业股票增值权计划</w:t>
      </w:r>
      <w:r>
        <w:rPr>
          <w:spacing w:val="10"/>
        </w:rPr>
        <w:t>、</w:t>
      </w:r>
      <w:r>
        <w:rPr>
          <w:spacing w:val="-91"/>
        </w:rPr>
        <w:t xml:space="preserve"> </w:t>
      </w:r>
      <w:r>
        <w:rPr>
          <w:spacing w:val="10"/>
        </w:rPr>
        <w:t>限制性</w:t>
      </w:r>
    </w:p>
    <w:p>
      <w:pPr>
        <w:spacing w:line="219" w:lineRule="auto"/>
        <w:sectPr>
          <w:headerReference w:type="default" r:id="rId501"/>
          <w:footerReference w:type="default" r:id="rId502"/>
          <w:pgSz w:w="11906" w:h="16839"/>
          <w:pgMar w:top="1040" w:right="1331" w:bottom="885" w:left="1418" w:header="735" w:footer="622" w:gutter="0"/>
        </w:sectPr>
        <w:rPr/>
      </w:pPr>
    </w:p>
    <w:p>
      <w:pPr>
        <w:spacing w:line="404" w:lineRule="auto"/>
        <w:rPr>
          <w:rFonts w:ascii="Arial"/>
          <w:sz w:val="21"/>
        </w:rPr>
      </w:pPr>
      <w:r/>
    </w:p>
    <w:p>
      <w:pPr>
        <w:pStyle w:val="BodyText"/>
        <w:ind w:left="14"/>
        <w:spacing w:before="100" w:line="220" w:lineRule="auto"/>
        <w:rPr/>
      </w:pPr>
      <w:r>
        <w:rPr>
          <w:spacing w:val="9"/>
        </w:rPr>
        <w:t>股票计划或实施方案等有关资料报送主管税务机关备案。</w:t>
      </w:r>
    </w:p>
    <w:p>
      <w:pPr>
        <w:pStyle w:val="BodyText"/>
        <w:ind w:left="10" w:firstLine="652"/>
        <w:spacing w:before="208" w:line="343" w:lineRule="auto"/>
        <w:jc w:val="both"/>
        <w:rPr/>
      </w:pPr>
      <w:r>
        <w:rPr>
          <w:spacing w:val="4"/>
        </w:rPr>
        <w:t>五、实施股票增值权计划或限制性股票计划的境内上市公司，</w:t>
      </w:r>
      <w:r>
        <w:rPr>
          <w:spacing w:val="9"/>
        </w:rPr>
        <w:t xml:space="preserve"> </w:t>
      </w:r>
      <w:r>
        <w:rPr>
          <w:spacing w:val="13"/>
        </w:rPr>
        <w:t>应在做好个人所得税扣缴工作的同时，按照《国家税务总局关于</w:t>
      </w:r>
      <w:r>
        <w:rPr>
          <w:spacing w:val="14"/>
        </w:rPr>
        <w:t xml:space="preserve"> </w:t>
      </w:r>
      <w:r>
        <w:rPr>
          <w:spacing w:val="2"/>
        </w:rPr>
        <w:t>印发〈个人所得税全员全额扣缴申报管理暂行办法〉的通知》（国</w:t>
      </w:r>
      <w:r>
        <w:rPr>
          <w:spacing w:val="10"/>
        </w:rPr>
        <w:t xml:space="preserve"> </w:t>
      </w:r>
      <w:r>
        <w:rPr>
          <w:spacing w:val="4"/>
        </w:rPr>
        <w:t>税发〔2005〕205</w:t>
      </w:r>
      <w:r>
        <w:rPr>
          <w:spacing w:val="-48"/>
        </w:rPr>
        <w:t xml:space="preserve"> </w:t>
      </w:r>
      <w:r>
        <w:rPr>
          <w:spacing w:val="4"/>
        </w:rPr>
        <w:t>号）的有关规定，向</w:t>
      </w:r>
      <w:r>
        <w:rPr>
          <w:spacing w:val="3"/>
        </w:rPr>
        <w:t>主管税务机关报送其员工行</w:t>
      </w:r>
    </w:p>
    <w:p>
      <w:pPr>
        <w:pStyle w:val="BodyText"/>
        <w:ind w:left="20"/>
        <w:spacing w:before="1" w:line="221" w:lineRule="auto"/>
        <w:rPr/>
      </w:pPr>
      <w:r>
        <w:rPr>
          <w:spacing w:val="5"/>
        </w:rPr>
        <w:t>权等涉税信息。</w:t>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pStyle w:val="BodyText"/>
        <w:ind w:left="5085"/>
        <w:spacing w:before="101" w:line="222" w:lineRule="auto"/>
        <w:outlineLvl w:val="0"/>
        <w:rPr/>
      </w:pPr>
      <w:r>
        <w:rPr>
          <w:spacing w:val="3"/>
        </w:rPr>
        <w:t>财政部</w:t>
      </w:r>
      <w:r>
        <w:rPr>
          <w:spacing w:val="51"/>
        </w:rPr>
        <w:t xml:space="preserve"> </w:t>
      </w:r>
      <w:r>
        <w:rPr>
          <w:spacing w:val="3"/>
        </w:rPr>
        <w:t>国家税务总局</w:t>
      </w:r>
    </w:p>
    <w:p>
      <w:pPr>
        <w:pStyle w:val="BodyText"/>
        <w:ind w:left="5494"/>
        <w:spacing w:before="203" w:line="222" w:lineRule="auto"/>
        <w:rPr/>
      </w:pPr>
      <w:r>
        <w:rPr>
          <w:spacing w:val="-9"/>
        </w:rPr>
        <w:t>2009</w:t>
      </w:r>
      <w:r>
        <w:rPr>
          <w:spacing w:val="-55"/>
        </w:rPr>
        <w:t xml:space="preserve"> </w:t>
      </w:r>
      <w:r>
        <w:rPr>
          <w:spacing w:val="-9"/>
        </w:rPr>
        <w:t>年</w:t>
      </w:r>
      <w:r>
        <w:rPr>
          <w:spacing w:val="-41"/>
        </w:rPr>
        <w:t xml:space="preserve"> </w:t>
      </w:r>
      <w:r>
        <w:rPr>
          <w:spacing w:val="-9"/>
        </w:rPr>
        <w:t>1</w:t>
      </w:r>
      <w:r>
        <w:rPr>
          <w:spacing w:val="-46"/>
        </w:rPr>
        <w:t xml:space="preserve"> </w:t>
      </w:r>
      <w:r>
        <w:rPr>
          <w:spacing w:val="-9"/>
        </w:rPr>
        <w:t>月</w:t>
      </w:r>
      <w:r>
        <w:rPr>
          <w:spacing w:val="-48"/>
        </w:rPr>
        <w:t xml:space="preserve"> </w:t>
      </w:r>
      <w:r>
        <w:rPr>
          <w:spacing w:val="-9"/>
        </w:rPr>
        <w:t>7</w:t>
      </w:r>
      <w:r>
        <w:rPr>
          <w:spacing w:val="-9"/>
        </w:rPr>
        <w:t xml:space="preserve"> </w:t>
      </w:r>
      <w:r>
        <w:rPr>
          <w:spacing w:val="-9"/>
        </w:rPr>
        <w:t>日</w:t>
      </w:r>
    </w:p>
    <w:p>
      <w:pPr>
        <w:spacing w:line="222" w:lineRule="auto"/>
        <w:sectPr>
          <w:headerReference w:type="default" r:id="rId396"/>
          <w:footerReference w:type="default" r:id="rId503"/>
          <w:pgSz w:w="11906" w:h="16839"/>
          <w:pgMar w:top="1040" w:right="1336" w:bottom="885" w:left="1418" w:header="735" w:footer="622" w:gutter="0"/>
        </w:sectPr>
        <w:rPr/>
      </w:pPr>
    </w:p>
    <w:p>
      <w:pPr>
        <w:spacing w:line="393" w:lineRule="auto"/>
        <w:rPr>
          <w:rFonts w:ascii="Arial"/>
          <w:sz w:val="21"/>
        </w:rPr>
      </w:pPr>
      <w:r/>
    </w:p>
    <w:p>
      <w:pPr>
        <w:ind w:left="2375" w:right="1093" w:hanging="1345"/>
        <w:spacing w:before="114" w:line="277" w:lineRule="auto"/>
        <w:rPr>
          <w:rFonts w:ascii="SimSun" w:hAnsi="SimSun" w:eastAsia="SimSun" w:cs="SimSun"/>
          <w:sz w:val="35"/>
          <w:szCs w:val="35"/>
        </w:rPr>
      </w:pPr>
      <w:bookmarkStart w:name="bookmark127" w:id="177"/>
      <w:bookmarkEnd w:id="177"/>
      <w:r>
        <w:rPr>
          <w:rFonts w:ascii="SimSun" w:hAnsi="SimSun" w:eastAsia="SimSun" w:cs="SimSun"/>
          <w:sz w:val="35"/>
          <w:szCs w:val="35"/>
          <w:b/>
          <w:bCs/>
          <w:spacing w:val="5"/>
        </w:rPr>
        <w:t>财政部</w:t>
      </w:r>
      <w:r>
        <w:rPr>
          <w:rFonts w:ascii="SimSun" w:hAnsi="SimSun" w:eastAsia="SimSun" w:cs="SimSun"/>
          <w:sz w:val="35"/>
          <w:szCs w:val="35"/>
          <w:spacing w:val="5"/>
        </w:rPr>
        <w:t xml:space="preserve"> </w:t>
      </w:r>
      <w:r>
        <w:rPr>
          <w:rFonts w:ascii="SimSun" w:hAnsi="SimSun" w:eastAsia="SimSun" w:cs="SimSun"/>
          <w:sz w:val="35"/>
          <w:szCs w:val="35"/>
          <w:b/>
          <w:bCs/>
          <w:spacing w:val="5"/>
        </w:rPr>
        <w:t>国家税务总局关于个人股票期权所得</w:t>
      </w:r>
      <w:r>
        <w:rPr>
          <w:rFonts w:ascii="SimSun" w:hAnsi="SimSun" w:eastAsia="SimSun" w:cs="SimSun"/>
          <w:sz w:val="35"/>
          <w:szCs w:val="35"/>
          <w:spacing w:val="18"/>
        </w:rPr>
        <w:t xml:space="preserve"> </w:t>
      </w:r>
      <w:r>
        <w:rPr>
          <w:rFonts w:ascii="SimSun" w:hAnsi="SimSun" w:eastAsia="SimSun" w:cs="SimSun"/>
          <w:sz w:val="35"/>
          <w:szCs w:val="35"/>
          <w:b/>
          <w:bCs/>
          <w:spacing w:val="6"/>
        </w:rPr>
        <w:t>征收个人所得税问题的通知</w:t>
      </w:r>
    </w:p>
    <w:p>
      <w:pPr>
        <w:ind w:left="3231"/>
        <w:spacing w:before="142" w:line="231" w:lineRule="auto"/>
        <w:outlineLvl w:val="1"/>
        <w:rPr>
          <w:rFonts w:ascii="KaiTi" w:hAnsi="KaiTi" w:eastAsia="KaiTi" w:cs="KaiTi"/>
          <w:sz w:val="31"/>
          <w:szCs w:val="31"/>
        </w:rPr>
      </w:pPr>
      <w:r>
        <w:rPr>
          <w:rFonts w:ascii="KaiTi" w:hAnsi="KaiTi" w:eastAsia="KaiTi" w:cs="KaiTi"/>
          <w:sz w:val="31"/>
          <w:szCs w:val="31"/>
          <w:spacing w:val="4"/>
        </w:rPr>
        <w:t>财税〔2005〕35</w:t>
      </w:r>
      <w:r>
        <w:rPr>
          <w:rFonts w:ascii="KaiTi" w:hAnsi="KaiTi" w:eastAsia="KaiTi" w:cs="KaiTi"/>
          <w:sz w:val="31"/>
          <w:szCs w:val="31"/>
          <w:spacing w:val="-48"/>
        </w:rPr>
        <w:t xml:space="preserve"> </w:t>
      </w:r>
      <w:r>
        <w:rPr>
          <w:rFonts w:ascii="KaiTi" w:hAnsi="KaiTi" w:eastAsia="KaiTi" w:cs="KaiTi"/>
          <w:sz w:val="31"/>
          <w:szCs w:val="31"/>
          <w:spacing w:val="4"/>
        </w:rPr>
        <w:t>号</w:t>
      </w:r>
    </w:p>
    <w:p>
      <w:pPr>
        <w:spacing w:line="318" w:lineRule="auto"/>
        <w:rPr>
          <w:rFonts w:ascii="Arial"/>
          <w:sz w:val="21"/>
        </w:rPr>
      </w:pPr>
      <w:r/>
    </w:p>
    <w:p>
      <w:pPr>
        <w:spacing w:line="319" w:lineRule="auto"/>
        <w:rPr>
          <w:rFonts w:ascii="Arial"/>
          <w:sz w:val="21"/>
        </w:rPr>
      </w:pPr>
      <w:r/>
    </w:p>
    <w:p>
      <w:pPr>
        <w:pStyle w:val="BodyText"/>
        <w:spacing w:before="101" w:line="221" w:lineRule="auto"/>
        <w:jc w:val="right"/>
        <w:rPr/>
      </w:pPr>
      <w:r>
        <w:rPr>
          <w:spacing w:val="2"/>
        </w:rPr>
        <w:t>各省、</w:t>
      </w:r>
      <w:r>
        <w:rPr>
          <w:spacing w:val="-77"/>
        </w:rPr>
        <w:t xml:space="preserve"> </w:t>
      </w:r>
      <w:r>
        <w:rPr>
          <w:spacing w:val="2"/>
        </w:rPr>
        <w:t>自治区、直辖市、计划单列市财政厅（局）、地方税务局：</w:t>
      </w:r>
    </w:p>
    <w:p>
      <w:pPr>
        <w:pStyle w:val="BodyText"/>
        <w:ind w:left="22" w:right="69" w:firstLine="638"/>
        <w:spacing w:before="190" w:line="333" w:lineRule="auto"/>
        <w:rPr/>
      </w:pPr>
      <w:r>
        <w:rPr>
          <w:spacing w:val="13"/>
        </w:rPr>
        <w:t>为适应企业（包括内资企业、外商投资企业和外国企业在中</w:t>
      </w:r>
      <w:r>
        <w:rPr>
          <w:spacing w:val="7"/>
        </w:rPr>
        <w:t xml:space="preserve"> </w:t>
      </w:r>
      <w:r>
        <w:rPr>
          <w:spacing w:val="13"/>
        </w:rPr>
        <w:t>国境内设立的机构场所）薪酬制度改革，加强个人所得税征管，</w:t>
      </w:r>
      <w:r>
        <w:rPr>
          <w:spacing w:val="2"/>
        </w:rPr>
        <w:t xml:space="preserve"> </w:t>
      </w:r>
      <w:r>
        <w:rPr>
          <w:spacing w:val="13"/>
        </w:rPr>
        <w:t>现对企业员工（包括在中国境内有住所和无住所的个人）参与企</w:t>
      </w:r>
    </w:p>
    <w:p>
      <w:pPr>
        <w:pStyle w:val="BodyText"/>
        <w:ind w:left="26"/>
        <w:spacing w:line="222" w:lineRule="auto"/>
        <w:rPr/>
      </w:pPr>
      <w:r>
        <w:rPr>
          <w:spacing w:val="8"/>
        </w:rPr>
        <w:t>业股票期权计划而取得的所得征收个人所得税问题通知如下：</w:t>
      </w:r>
    </w:p>
    <w:p>
      <w:pPr>
        <w:pStyle w:val="BodyText"/>
        <w:ind w:left="671"/>
        <w:spacing w:before="189" w:line="222" w:lineRule="auto"/>
        <w:rPr/>
      </w:pPr>
      <w:r>
        <w:rPr>
          <w:spacing w:val="7"/>
        </w:rPr>
        <w:t>一、关于员工股票期权所得征税问题</w:t>
      </w:r>
    </w:p>
    <w:p>
      <w:pPr>
        <w:pStyle w:val="BodyText"/>
        <w:ind w:left="14" w:right="69" w:firstLine="653"/>
        <w:spacing w:before="184" w:line="334" w:lineRule="auto"/>
        <w:rPr/>
      </w:pPr>
      <w:r>
        <w:rPr>
          <w:spacing w:val="13"/>
        </w:rPr>
        <w:t>实施股票期权计划企业授予该企业员工的股票期权所得，应</w:t>
      </w:r>
      <w:r>
        <w:rPr/>
        <w:t xml:space="preserve"> </w:t>
      </w:r>
      <w:r>
        <w:rPr>
          <w:spacing w:val="13"/>
        </w:rPr>
        <w:t>按《中华人民共和国个人所得税法》及其实施条例有关规定征收</w:t>
      </w:r>
    </w:p>
    <w:p>
      <w:pPr>
        <w:pStyle w:val="BodyText"/>
        <w:ind w:left="15"/>
        <w:spacing w:before="1" w:line="222" w:lineRule="auto"/>
        <w:rPr/>
      </w:pPr>
      <w:r>
        <w:rPr>
          <w:spacing w:val="5"/>
        </w:rPr>
        <w:t>个人所得税。</w:t>
      </w:r>
    </w:p>
    <w:p>
      <w:pPr>
        <w:pStyle w:val="BodyText"/>
        <w:ind w:left="20" w:right="69" w:firstLine="633"/>
        <w:spacing w:before="188" w:line="333" w:lineRule="auto"/>
        <w:rPr/>
      </w:pPr>
      <w:r>
        <w:rPr>
          <w:spacing w:val="13"/>
        </w:rPr>
        <w:t>企业员工股票期权（以下简称股票期权）是指上市公司按照</w:t>
      </w:r>
      <w:r>
        <w:rPr>
          <w:spacing w:val="14"/>
        </w:rPr>
        <w:t xml:space="preserve"> </w:t>
      </w:r>
      <w:r>
        <w:rPr>
          <w:spacing w:val="13"/>
        </w:rPr>
        <w:t>规定的程序授予本公司及其控股企业员工的一项权利，该权利允</w:t>
      </w:r>
      <w:r>
        <w:rPr>
          <w:spacing w:val="4"/>
        </w:rPr>
        <w:t xml:space="preserve"> </w:t>
      </w:r>
      <w:r>
        <w:rPr>
          <w:spacing w:val="13"/>
        </w:rPr>
        <w:t>许被授权员工在未来时间内以某一特定价格购买本公司一定数量</w:t>
      </w:r>
    </w:p>
    <w:p>
      <w:pPr>
        <w:pStyle w:val="BodyText"/>
        <w:ind w:left="40"/>
        <w:spacing w:before="1" w:line="223" w:lineRule="auto"/>
        <w:rPr/>
      </w:pPr>
      <w:r>
        <w:rPr>
          <w:spacing w:val="-3"/>
        </w:rPr>
        <w:t>的股票。</w:t>
      </w:r>
    </w:p>
    <w:p>
      <w:pPr>
        <w:pStyle w:val="BodyText"/>
        <w:ind w:left="9" w:right="69" w:firstLine="649"/>
        <w:spacing w:before="189" w:line="333" w:lineRule="auto"/>
        <w:rPr/>
      </w:pPr>
      <w:r>
        <w:rPr>
          <w:spacing w:val="4"/>
        </w:rPr>
        <w:t>上述</w:t>
      </w:r>
      <w:r>
        <w:rPr>
          <w:spacing w:val="-89"/>
        </w:rPr>
        <w:t xml:space="preserve"> </w:t>
      </w:r>
      <w:r>
        <w:rPr>
          <w:spacing w:val="4"/>
        </w:rPr>
        <w:t>“某一特定价格”被称为</w:t>
      </w:r>
      <w:r>
        <w:rPr>
          <w:spacing w:val="-97"/>
        </w:rPr>
        <w:t xml:space="preserve"> </w:t>
      </w:r>
      <w:r>
        <w:rPr>
          <w:spacing w:val="4"/>
        </w:rPr>
        <w:t>“授予价”或</w:t>
      </w:r>
      <w:r>
        <w:rPr>
          <w:spacing w:val="-100"/>
        </w:rPr>
        <w:t xml:space="preserve"> </w:t>
      </w:r>
      <w:r>
        <w:rPr>
          <w:spacing w:val="4"/>
        </w:rPr>
        <w:t>“施权价”，</w:t>
      </w:r>
      <w:r>
        <w:rPr>
          <w:spacing w:val="-91"/>
        </w:rPr>
        <w:t xml:space="preserve"> </w:t>
      </w:r>
      <w:r>
        <w:rPr>
          <w:spacing w:val="4"/>
        </w:rPr>
        <w:t>即</w:t>
      </w:r>
      <w:r>
        <w:rPr/>
        <w:t xml:space="preserve"> </w:t>
      </w:r>
      <w:r>
        <w:rPr>
          <w:spacing w:val="13"/>
        </w:rPr>
        <w:t>根据股票期权计划可以购买股票的价格，一般为股票期权授予日</w:t>
      </w:r>
      <w:r>
        <w:rPr>
          <w:spacing w:val="15"/>
        </w:rPr>
        <w:t xml:space="preserve"> </w:t>
      </w:r>
      <w:r>
        <w:rPr>
          <w:spacing w:val="13"/>
        </w:rPr>
        <w:t>的市场价格或该价格的折扣价格，也可以是按照事先设定的计算</w:t>
      </w:r>
      <w:r>
        <w:rPr>
          <w:spacing w:val="15"/>
        </w:rPr>
        <w:t xml:space="preserve"> </w:t>
      </w:r>
      <w:r>
        <w:rPr>
          <w:spacing w:val="9"/>
        </w:rPr>
        <w:t>方法约定的价格；</w:t>
      </w:r>
      <w:r>
        <w:rPr>
          <w:spacing w:val="-79"/>
        </w:rPr>
        <w:t xml:space="preserve"> </w:t>
      </w:r>
      <w:r>
        <w:rPr>
          <w:spacing w:val="9"/>
        </w:rPr>
        <w:t>“授予日”，也称</w:t>
      </w:r>
      <w:r>
        <w:rPr>
          <w:spacing w:val="-100"/>
        </w:rPr>
        <w:t xml:space="preserve"> </w:t>
      </w:r>
      <w:r>
        <w:rPr>
          <w:spacing w:val="9"/>
        </w:rPr>
        <w:t>“授权日”，</w:t>
      </w:r>
      <w:r>
        <w:rPr>
          <w:spacing w:val="8"/>
        </w:rPr>
        <w:t>是指公司授予</w:t>
      </w:r>
      <w:r>
        <w:rPr/>
        <w:t xml:space="preserve"> </w:t>
      </w:r>
      <w:r>
        <w:rPr>
          <w:spacing w:val="9"/>
        </w:rPr>
        <w:t>员工上述权利的日期；</w:t>
      </w:r>
      <w:r>
        <w:rPr>
          <w:spacing w:val="-79"/>
        </w:rPr>
        <w:t xml:space="preserve"> </w:t>
      </w:r>
      <w:r>
        <w:rPr>
          <w:spacing w:val="9"/>
        </w:rPr>
        <w:t>“行权”，也称</w:t>
      </w:r>
      <w:r>
        <w:rPr>
          <w:spacing w:val="-100"/>
        </w:rPr>
        <w:t xml:space="preserve"> </w:t>
      </w:r>
      <w:r>
        <w:rPr>
          <w:spacing w:val="9"/>
        </w:rPr>
        <w:t>“执行”，</w:t>
      </w:r>
      <w:r>
        <w:rPr>
          <w:spacing w:val="8"/>
        </w:rPr>
        <w:t>是指员工根据</w:t>
      </w:r>
      <w:r>
        <w:rPr/>
        <w:t xml:space="preserve"> </w:t>
      </w:r>
      <w:r>
        <w:rPr>
          <w:spacing w:val="13"/>
        </w:rPr>
        <w:t>股票期权计划选择购买股票的过程；员工行使上述权利的当日为</w:t>
      </w:r>
    </w:p>
    <w:p>
      <w:pPr>
        <w:pStyle w:val="BodyText"/>
        <w:ind w:left="38"/>
        <w:spacing w:line="221" w:lineRule="auto"/>
        <w:rPr/>
      </w:pPr>
      <w:r>
        <w:rPr>
          <w:spacing w:val="2"/>
        </w:rPr>
        <w:t>“行权日”，也称</w:t>
      </w:r>
      <w:r>
        <w:rPr>
          <w:spacing w:val="-93"/>
        </w:rPr>
        <w:t xml:space="preserve"> </w:t>
      </w:r>
      <w:r>
        <w:rPr>
          <w:spacing w:val="2"/>
        </w:rPr>
        <w:t>“购买日”。</w:t>
      </w:r>
    </w:p>
    <w:p>
      <w:pPr>
        <w:pStyle w:val="BodyText"/>
        <w:ind w:left="668"/>
        <w:spacing w:before="191" w:line="220" w:lineRule="auto"/>
        <w:rPr/>
      </w:pPr>
      <w:r>
        <w:rPr>
          <w:spacing w:val="8"/>
        </w:rPr>
        <w:t>二、关于股票期权所得性质的确认及其具体征税规定</w:t>
      </w:r>
    </w:p>
    <w:p>
      <w:pPr>
        <w:spacing w:line="220" w:lineRule="auto"/>
        <w:sectPr>
          <w:headerReference w:type="default" r:id="rId504"/>
          <w:footerReference w:type="default" r:id="rId505"/>
          <w:pgSz w:w="11906" w:h="16839"/>
          <w:pgMar w:top="1040" w:right="1349" w:bottom="885" w:left="1418" w:header="735" w:footer="622" w:gutter="0"/>
        </w:sectPr>
        <w:rPr/>
      </w:pPr>
    </w:p>
    <w:p>
      <w:pPr>
        <w:spacing w:line="448" w:lineRule="auto"/>
        <w:rPr>
          <w:rFonts w:ascii="Arial"/>
          <w:sz w:val="21"/>
        </w:rPr>
      </w:pPr>
      <w:r>
        <w:pict>
          <v:shape id="_x0000_s382" style="position:absolute;margin-left:70.9pt;margin-top:747.7pt;mso-position-vertical-relative:page;mso-position-horizontal-relative:page;width:144pt;height:0pt;z-index:252777472;" o:allowincell="f" filled="false" strokecolor="#000000" strokeweight="0.00pt" coordsize="2880,0" coordorigin="0,0" path="m,l2880,0e">
            <v:stroke endcap="square" joinstyle="bevel" miterlimit="0"/>
          </v:shape>
        </w:pict>
      </w:r>
      <w:r/>
    </w:p>
    <w:p>
      <w:pPr>
        <w:pStyle w:val="BodyText"/>
        <w:ind w:left="643"/>
        <w:spacing w:before="101" w:line="559" w:lineRule="exact"/>
        <w:rPr/>
      </w:pPr>
      <w:r>
        <w:rPr>
          <w:spacing w:val="10"/>
          <w:position w:val="18"/>
        </w:rPr>
        <w:t>（</w:t>
      </w:r>
      <w:r>
        <w:rPr>
          <w:spacing w:val="-66"/>
          <w:position w:val="18"/>
        </w:rPr>
        <w:t xml:space="preserve"> </w:t>
      </w:r>
      <w:r>
        <w:rPr>
          <w:spacing w:val="10"/>
          <w:position w:val="18"/>
        </w:rPr>
        <w:t>一）员工接受实施股票期权计划企业授予的股票期权时，</w:t>
      </w:r>
    </w:p>
    <w:p>
      <w:pPr>
        <w:pStyle w:val="BodyText"/>
        <w:ind w:left="33"/>
        <w:spacing w:line="220" w:lineRule="auto"/>
        <w:rPr/>
      </w:pPr>
      <w:r>
        <w:rPr>
          <w:spacing w:val="7"/>
        </w:rPr>
        <w:t>除另有规定外，一般不作为应税所得征税。</w:t>
      </w:r>
    </w:p>
    <w:p>
      <w:pPr>
        <w:pStyle w:val="BodyText"/>
        <w:ind w:left="12" w:right="81" w:firstLine="630"/>
        <w:spacing w:before="194" w:line="333" w:lineRule="auto"/>
        <w:rPr/>
      </w:pPr>
      <w:r>
        <w:rPr>
          <w:spacing w:val="11"/>
        </w:rPr>
        <w:t>（</w:t>
      </w:r>
      <w:r>
        <w:rPr>
          <w:spacing w:val="-76"/>
        </w:rPr>
        <w:t xml:space="preserve"> </w:t>
      </w:r>
      <w:r>
        <w:rPr>
          <w:spacing w:val="11"/>
        </w:rPr>
        <w:t>二）员工行权时，其从企业取得股票的实际购买价（</w:t>
      </w:r>
      <w:r>
        <w:rPr>
          <w:spacing w:val="10"/>
        </w:rPr>
        <w:t>施权</w:t>
      </w:r>
      <w:r>
        <w:rPr/>
        <w:t xml:space="preserve"> </w:t>
      </w:r>
      <w:r>
        <w:rPr>
          <w:spacing w:val="13"/>
        </w:rPr>
        <w:t>价）低于购买日公平市场价（指该股票当日的收盘价，下同）的</w:t>
      </w:r>
      <w:r>
        <w:rPr>
          <w:spacing w:val="11"/>
        </w:rPr>
        <w:t xml:space="preserve"> </w:t>
      </w:r>
      <w:r>
        <w:rPr>
          <w:spacing w:val="13"/>
        </w:rPr>
        <w:t>差额，是因员工在企业的表现和业绩情况而取得的与任职、受雇</w:t>
      </w:r>
      <w:r>
        <w:rPr>
          <w:spacing w:val="11"/>
        </w:rPr>
        <w:t xml:space="preserve"> </w:t>
      </w:r>
      <w:r>
        <w:rPr>
          <w:spacing w:val="11"/>
        </w:rPr>
        <w:t>有关的所得，应按</w:t>
      </w:r>
      <w:r>
        <w:rPr>
          <w:spacing w:val="-90"/>
        </w:rPr>
        <w:t xml:space="preserve"> </w:t>
      </w:r>
      <w:r>
        <w:rPr>
          <w:spacing w:val="11"/>
        </w:rPr>
        <w:t>“工资、薪金所得”适用的规定计算缴纳个人</w:t>
      </w:r>
    </w:p>
    <w:p>
      <w:pPr>
        <w:pStyle w:val="BodyText"/>
        <w:ind w:left="14"/>
        <w:spacing w:line="222" w:lineRule="auto"/>
        <w:rPr/>
      </w:pPr>
      <w:r>
        <w:rPr>
          <w:spacing w:val="4"/>
        </w:rPr>
        <w:t>所得税。</w:t>
      </w:r>
    </w:p>
    <w:p>
      <w:pPr>
        <w:pStyle w:val="BodyText"/>
        <w:ind w:right="83"/>
        <w:spacing w:before="186" w:line="561" w:lineRule="exact"/>
        <w:jc w:val="right"/>
        <w:rPr/>
      </w:pPr>
      <w:r>
        <w:rPr>
          <w:spacing w:val="10"/>
          <w:position w:val="18"/>
        </w:rPr>
        <w:t>对因特殊情况，员工在行权日之前将股票期权转让的，</w:t>
      </w:r>
      <w:r>
        <w:rPr>
          <w:spacing w:val="-67"/>
          <w:position w:val="18"/>
        </w:rPr>
        <w:t xml:space="preserve"> </w:t>
      </w:r>
      <w:r>
        <w:rPr>
          <w:spacing w:val="10"/>
          <w:position w:val="18"/>
        </w:rPr>
        <w:t>以股</w:t>
      </w:r>
    </w:p>
    <w:p>
      <w:pPr>
        <w:pStyle w:val="BodyText"/>
        <w:ind w:left="30"/>
        <w:spacing w:before="2" w:line="218" w:lineRule="auto"/>
        <w:rPr/>
      </w:pPr>
      <w:r>
        <w:rPr>
          <w:spacing w:val="8"/>
        </w:rPr>
        <w:t>票期权的转让净收入，作为工资薪金所得征收个人所得税。</w:t>
      </w:r>
    </w:p>
    <w:p>
      <w:pPr>
        <w:pStyle w:val="BodyText"/>
        <w:ind w:left="674"/>
        <w:spacing w:before="191" w:line="559" w:lineRule="exact"/>
        <w:rPr/>
      </w:pPr>
      <w:r>
        <w:rPr>
          <w:spacing w:val="13"/>
          <w:position w:val="18"/>
        </w:rPr>
        <w:t>员工行权日所在期间的工资薪金所得，应按</w:t>
      </w:r>
      <w:r>
        <w:rPr>
          <w:spacing w:val="12"/>
          <w:position w:val="18"/>
        </w:rPr>
        <w:t>下列公式计算工</w:t>
      </w:r>
    </w:p>
    <w:p>
      <w:pPr>
        <w:pStyle w:val="BodyText"/>
        <w:ind w:left="26"/>
        <w:spacing w:before="2" w:line="219" w:lineRule="auto"/>
        <w:rPr/>
      </w:pPr>
      <w:r>
        <w:rPr>
          <w:spacing w:val="6"/>
        </w:rPr>
        <w:t>资薪金应纳税所得额：</w:t>
      </w:r>
    </w:p>
    <w:p>
      <w:pPr>
        <w:pStyle w:val="BodyText"/>
        <w:ind w:left="652"/>
        <w:spacing w:before="192" w:line="560" w:lineRule="exact"/>
        <w:rPr/>
      </w:pPr>
      <w:r>
        <w:rPr>
          <w:spacing w:val="7"/>
          <w:position w:val="18"/>
        </w:rPr>
        <w:t>股票期权形式的工资薪金应纳税所得额=（行权股票的每股市</w:t>
      </w:r>
    </w:p>
    <w:p>
      <w:pPr>
        <w:pStyle w:val="BodyText"/>
        <w:ind w:left="11"/>
        <w:spacing w:line="222" w:lineRule="auto"/>
        <w:rPr/>
      </w:pPr>
      <w:r>
        <w:rPr>
          <w:spacing w:val="5"/>
        </w:rPr>
        <w:t>场价-员工取得该股票期权支付的每股施权价）</w:t>
      </w:r>
      <w:r>
        <w:rPr>
          <w:spacing w:val="-45"/>
        </w:rPr>
        <w:t xml:space="preserve"> </w:t>
      </w:r>
      <w:r>
        <w:rPr>
          <w:spacing w:val="5"/>
        </w:rPr>
        <w:t>×股票数量</w:t>
      </w:r>
    </w:p>
    <w:p>
      <w:pPr>
        <w:pStyle w:val="BodyText"/>
        <w:ind w:left="26" w:right="81" w:firstLine="616"/>
        <w:spacing w:before="188" w:line="333" w:lineRule="auto"/>
        <w:rPr/>
      </w:pPr>
      <w:r>
        <w:rPr>
          <w:spacing w:val="14"/>
        </w:rPr>
        <w:t>（三）员工将行权后的股票再转让时获得的高于购买日公平</w:t>
      </w:r>
      <w:r>
        <w:rPr/>
        <w:t xml:space="preserve"> </w:t>
      </w:r>
      <w:r>
        <w:rPr>
          <w:spacing w:val="13"/>
        </w:rPr>
        <w:t>市场价的差额，是因个人在证券二级市场上转让股票等有价</w:t>
      </w:r>
      <w:r>
        <w:rPr>
          <w:spacing w:val="12"/>
        </w:rPr>
        <w:t>证券</w:t>
      </w:r>
      <w:r>
        <w:rPr/>
        <w:t xml:space="preserve"> </w:t>
      </w:r>
      <w:r>
        <w:rPr>
          <w:spacing w:val="11"/>
        </w:rPr>
        <w:t>而获得的所得，应按照</w:t>
      </w:r>
      <w:r>
        <w:rPr>
          <w:spacing w:val="-100"/>
        </w:rPr>
        <w:t xml:space="preserve"> </w:t>
      </w:r>
      <w:r>
        <w:rPr>
          <w:spacing w:val="11"/>
        </w:rPr>
        <w:t>“财产转让所得”适用的征免规</w:t>
      </w:r>
      <w:r>
        <w:rPr>
          <w:spacing w:val="10"/>
        </w:rPr>
        <w:t>定计算缴</w:t>
      </w:r>
    </w:p>
    <w:p>
      <w:pPr>
        <w:pStyle w:val="BodyText"/>
        <w:ind w:left="21"/>
        <w:spacing w:before="1" w:line="222" w:lineRule="auto"/>
        <w:rPr/>
      </w:pPr>
      <w:r>
        <w:rPr>
          <w:spacing w:val="5"/>
        </w:rPr>
        <w:t>纳个人所得税。</w:t>
      </w:r>
    </w:p>
    <w:p>
      <w:pPr>
        <w:pStyle w:val="BodyText"/>
        <w:ind w:left="20" w:firstLine="622"/>
        <w:spacing w:before="188" w:line="333" w:lineRule="auto"/>
        <w:rPr/>
      </w:pPr>
      <w:r>
        <w:rPr>
          <w:spacing w:val="5"/>
        </w:rPr>
        <w:t>（四）员工因拥有股权而参与企业税后利润分配取得的所得，</w:t>
      </w:r>
      <w:r>
        <w:rPr>
          <w:spacing w:val="1"/>
        </w:rPr>
        <w:t xml:space="preserve"> </w:t>
      </w:r>
      <w:r>
        <w:rPr>
          <w:spacing w:val="11"/>
        </w:rPr>
        <w:t>应按照</w:t>
      </w:r>
      <w:r>
        <w:rPr>
          <w:spacing w:val="-98"/>
        </w:rPr>
        <w:t xml:space="preserve"> </w:t>
      </w:r>
      <w:r>
        <w:rPr>
          <w:spacing w:val="11"/>
        </w:rPr>
        <w:t>“利息、股息、红利所得”适用的规定计算缴纳个人所得</w:t>
      </w:r>
    </w:p>
    <w:p>
      <w:pPr>
        <w:pStyle w:val="BodyText"/>
        <w:ind w:left="10"/>
        <w:spacing w:before="1" w:line="222" w:lineRule="auto"/>
        <w:rPr/>
      </w:pPr>
      <w:r>
        <w:rPr>
          <w:spacing w:val="-1"/>
        </w:rPr>
        <w:t>税。</w:t>
      </w:r>
    </w:p>
    <w:p>
      <w:pPr>
        <w:pStyle w:val="BodyText"/>
        <w:ind w:left="674"/>
        <w:spacing w:before="181" w:line="219" w:lineRule="auto"/>
        <w:rPr>
          <w:sz w:val="16"/>
          <w:szCs w:val="16"/>
        </w:rPr>
      </w:pPr>
      <w:r>
        <w:rPr>
          <w:spacing w:val="7"/>
        </w:rPr>
        <w:t>三、关于工资薪金所得境内外来源划分</w:t>
      </w:r>
      <w:hyperlink w:history="true" w:anchor="bookmark184">
        <w:r>
          <w:rPr>
            <w:sz w:val="16"/>
            <w:szCs w:val="16"/>
            <w:spacing w:val="7"/>
            <w:position w:val="16"/>
          </w:rPr>
          <w:t>50</w:t>
        </w:r>
      </w:hyperlink>
    </w:p>
    <w:p>
      <w:pPr>
        <w:pStyle w:val="BodyText"/>
        <w:ind w:left="652"/>
        <w:spacing w:before="190" w:line="559" w:lineRule="exact"/>
        <w:rPr/>
      </w:pPr>
      <w:r>
        <w:rPr>
          <w:spacing w:val="13"/>
          <w:position w:val="18"/>
        </w:rPr>
        <w:t>按照《国家税务局关于在中国境内无住所个人以有价证券形</w:t>
      </w:r>
    </w:p>
    <w:p>
      <w:pPr>
        <w:pStyle w:val="BodyText"/>
        <w:ind w:left="36"/>
        <w:spacing w:before="1" w:line="219" w:lineRule="auto"/>
        <w:rPr/>
      </w:pPr>
      <w:bookmarkStart w:name="bookmark184" w:id="178"/>
      <w:bookmarkEnd w:id="178"/>
      <w:r>
        <w:rPr>
          <w:spacing w:val="23"/>
        </w:rPr>
        <w:t>式取得工资薪金所得确定纳税义务有关问题的通知》</w:t>
      </w:r>
      <w:r>
        <w:rPr>
          <w:spacing w:val="-114"/>
        </w:rPr>
        <w:t xml:space="preserve"> </w:t>
      </w:r>
      <w:r>
        <w:rPr>
          <w:spacing w:val="23"/>
        </w:rPr>
        <w:t>（国税函</w:t>
      </w:r>
    </w:p>
    <w:p>
      <w:pPr>
        <w:spacing w:line="254" w:lineRule="auto"/>
        <w:rPr>
          <w:rFonts w:ascii="Arial"/>
          <w:sz w:val="21"/>
        </w:rPr>
      </w:pPr>
      <w:r/>
    </w:p>
    <w:p>
      <w:pPr>
        <w:spacing w:line="255" w:lineRule="auto"/>
        <w:rPr>
          <w:rFonts w:ascii="Arial"/>
          <w:sz w:val="21"/>
        </w:rPr>
      </w:pPr>
      <w:r/>
    </w:p>
    <w:p>
      <w:pPr>
        <w:spacing w:line="255" w:lineRule="auto"/>
        <w:rPr>
          <w:rFonts w:ascii="Arial"/>
          <w:sz w:val="21"/>
        </w:rPr>
      </w:pPr>
      <w:r/>
    </w:p>
    <w:p>
      <w:pPr>
        <w:pStyle w:val="BodyText"/>
        <w:ind w:left="8" w:right="123" w:firstLine="563"/>
        <w:spacing w:before="66" w:line="249" w:lineRule="auto"/>
        <w:rPr>
          <w:sz w:val="20"/>
          <w:szCs w:val="20"/>
        </w:rPr>
      </w:pPr>
      <w:r>
        <w:rPr>
          <w:sz w:val="13"/>
          <w:szCs w:val="13"/>
          <w:spacing w:val="7"/>
          <w:position w:val="13"/>
        </w:rPr>
        <w:t>50</w:t>
      </w:r>
      <w:r>
        <w:rPr>
          <w:sz w:val="13"/>
          <w:szCs w:val="13"/>
          <w:spacing w:val="7"/>
          <w:position w:val="13"/>
        </w:rPr>
        <w:t xml:space="preserve">  </w:t>
      </w:r>
      <w:r>
        <w:rPr>
          <w:sz w:val="20"/>
          <w:szCs w:val="20"/>
          <w:spacing w:val="7"/>
        </w:rPr>
        <w:t>根据《财政部</w:t>
      </w:r>
      <w:r>
        <w:rPr>
          <w:sz w:val="20"/>
          <w:szCs w:val="20"/>
          <w:spacing w:val="7"/>
        </w:rPr>
        <w:t xml:space="preserve">  </w:t>
      </w:r>
      <w:r>
        <w:rPr>
          <w:sz w:val="20"/>
          <w:szCs w:val="20"/>
          <w:spacing w:val="7"/>
        </w:rPr>
        <w:t>税务总局关于境外所得有关个人所得税政策的公告》（2020</w:t>
      </w:r>
      <w:r>
        <w:rPr>
          <w:sz w:val="20"/>
          <w:szCs w:val="20"/>
          <w:spacing w:val="-36"/>
        </w:rPr>
        <w:t xml:space="preserve"> </w:t>
      </w:r>
      <w:r>
        <w:rPr>
          <w:sz w:val="20"/>
          <w:szCs w:val="20"/>
          <w:spacing w:val="7"/>
        </w:rPr>
        <w:t>年第</w:t>
      </w:r>
      <w:r>
        <w:rPr>
          <w:sz w:val="20"/>
          <w:szCs w:val="20"/>
          <w:spacing w:val="-20"/>
        </w:rPr>
        <w:t xml:space="preserve"> </w:t>
      </w:r>
      <w:r>
        <w:rPr>
          <w:sz w:val="20"/>
          <w:szCs w:val="20"/>
          <w:spacing w:val="7"/>
        </w:rPr>
        <w:t>3</w:t>
      </w:r>
      <w:r>
        <w:rPr>
          <w:sz w:val="20"/>
          <w:szCs w:val="20"/>
          <w:spacing w:val="-32"/>
        </w:rPr>
        <w:t xml:space="preserve"> </w:t>
      </w:r>
      <w:r>
        <w:rPr>
          <w:sz w:val="20"/>
          <w:szCs w:val="20"/>
          <w:spacing w:val="7"/>
        </w:rPr>
        <w:t>号</w:t>
      </w:r>
      <w:r>
        <w:rPr>
          <w:sz w:val="20"/>
          <w:szCs w:val="20"/>
          <w:spacing w:val="-13"/>
        </w:rPr>
        <w:t>），</w:t>
      </w:r>
      <w:r>
        <w:rPr>
          <w:sz w:val="20"/>
          <w:szCs w:val="20"/>
        </w:rPr>
        <w:t xml:space="preserve"> </w:t>
      </w:r>
      <w:r>
        <w:rPr>
          <w:sz w:val="20"/>
          <w:szCs w:val="20"/>
          <w:spacing w:val="7"/>
        </w:rPr>
        <w:t>本文件第三条废止。</w:t>
      </w:r>
    </w:p>
    <w:p>
      <w:pPr>
        <w:spacing w:line="249" w:lineRule="auto"/>
        <w:sectPr>
          <w:headerReference w:type="default" r:id="rId396"/>
          <w:footerReference w:type="default" r:id="rId506"/>
          <w:pgSz w:w="11906" w:h="16839"/>
          <w:pgMar w:top="1040" w:right="1336" w:bottom="885" w:left="1418" w:header="735" w:footer="622" w:gutter="0"/>
        </w:sectPr>
        <w:rPr>
          <w:sz w:val="20"/>
          <w:szCs w:val="20"/>
        </w:rPr>
      </w:pPr>
    </w:p>
    <w:p>
      <w:pPr>
        <w:spacing w:line="448" w:lineRule="auto"/>
        <w:rPr>
          <w:rFonts w:ascii="Arial"/>
          <w:sz w:val="21"/>
        </w:rPr>
      </w:pPr>
      <w:r>
        <w:pict>
          <v:shape id="_x0000_s384" style="position:absolute;margin-left:70.9pt;margin-top:747.7pt;mso-position-vertical-relative:page;mso-position-horizontal-relative:page;width:144pt;height:0pt;z-index:252781568;" o:allowincell="f" filled="false" strokecolor="#000000" strokeweight="0.00pt" coordsize="2880,0" coordorigin="0,0" path="m,l2880,0e">
            <v:stroke endcap="square" joinstyle="bevel" miterlimit="0"/>
          </v:shape>
        </w:pict>
      </w:r>
      <w:r/>
    </w:p>
    <w:p>
      <w:pPr>
        <w:pStyle w:val="BodyText"/>
        <w:ind w:left="15" w:right="89" w:hanging="11"/>
        <w:spacing w:before="100" w:line="334" w:lineRule="auto"/>
        <w:jc w:val="both"/>
        <w:rPr/>
      </w:pPr>
      <w:r>
        <w:rPr>
          <w:spacing w:val="4"/>
        </w:rPr>
        <w:t>〔2000〕190</w:t>
      </w:r>
      <w:r>
        <w:rPr>
          <w:spacing w:val="-49"/>
        </w:rPr>
        <w:t xml:space="preserve"> </w:t>
      </w:r>
      <w:r>
        <w:rPr>
          <w:spacing w:val="4"/>
        </w:rPr>
        <w:t>号）有关规定，需对员工因参加企业股</w:t>
      </w:r>
      <w:r>
        <w:rPr>
          <w:spacing w:val="3"/>
        </w:rPr>
        <w:t>票期权计划而</w:t>
      </w:r>
      <w:r>
        <w:rPr/>
        <w:t xml:space="preserve"> </w:t>
      </w:r>
      <w:r>
        <w:rPr>
          <w:spacing w:val="13"/>
        </w:rPr>
        <w:t>取得的工资薪金所得确定境内或境外来源的，应按照该员工据以</w:t>
      </w:r>
    </w:p>
    <w:p>
      <w:pPr>
        <w:pStyle w:val="BodyText"/>
        <w:spacing w:before="1" w:line="219" w:lineRule="auto"/>
        <w:jc w:val="right"/>
        <w:rPr/>
      </w:pPr>
      <w:r>
        <w:rPr>
          <w:spacing w:val="5"/>
        </w:rPr>
        <w:t>取得上述工资薪金所得的境内、外工作期间月份数比例计算划分。</w:t>
      </w:r>
    </w:p>
    <w:p>
      <w:pPr>
        <w:pStyle w:val="BodyText"/>
        <w:ind w:left="688"/>
        <w:spacing w:before="190" w:line="222" w:lineRule="auto"/>
        <w:rPr/>
      </w:pPr>
      <w:r>
        <w:rPr>
          <w:spacing w:val="5"/>
        </w:rPr>
        <w:t>四、关于应纳税款的计算</w:t>
      </w:r>
    </w:p>
    <w:p>
      <w:pPr>
        <w:pStyle w:val="BodyText"/>
        <w:ind w:left="10" w:right="89" w:firstLine="633"/>
        <w:spacing w:before="189" w:line="319" w:lineRule="auto"/>
        <w:rPr>
          <w:sz w:val="16"/>
          <w:szCs w:val="16"/>
        </w:rPr>
      </w:pPr>
      <w:r>
        <w:rPr>
          <w:spacing w:val="8"/>
        </w:rPr>
        <w:t>（</w:t>
      </w:r>
      <w:r>
        <w:rPr>
          <w:spacing w:val="-70"/>
        </w:rPr>
        <w:t xml:space="preserve"> </w:t>
      </w:r>
      <w:r>
        <w:rPr>
          <w:spacing w:val="8"/>
        </w:rPr>
        <w:t>一）认购股票所得（行权所得）的税款计算。</w:t>
      </w:r>
      <w:r>
        <w:rPr>
          <w:spacing w:val="-85"/>
        </w:rPr>
        <w:t xml:space="preserve"> </w:t>
      </w:r>
      <w:r>
        <w:rPr>
          <w:spacing w:val="8"/>
        </w:rPr>
        <w:t>员工因参加</w:t>
      </w:r>
      <w:r>
        <w:rPr/>
        <w:t xml:space="preserve"> </w:t>
      </w:r>
      <w:r>
        <w:rPr>
          <w:spacing w:val="13"/>
        </w:rPr>
        <w:t>股票期权计划而从中国境内取得的所得，按本通知规定应按工资</w:t>
      </w:r>
      <w:r>
        <w:rPr>
          <w:spacing w:val="14"/>
        </w:rPr>
        <w:t xml:space="preserve"> </w:t>
      </w:r>
      <w:r>
        <w:rPr>
          <w:spacing w:val="13"/>
        </w:rPr>
        <w:t>薪金所得计算纳税的，对该股票期权形式的工资薪金所得可区别</w:t>
      </w:r>
      <w:r>
        <w:rPr>
          <w:spacing w:val="14"/>
        </w:rPr>
        <w:t xml:space="preserve"> </w:t>
      </w:r>
      <w:r>
        <w:rPr>
          <w:spacing w:val="13"/>
        </w:rPr>
        <w:t>于所在月份的其他工资薪金所得，单独按下列公式计算当月应纳</w:t>
      </w:r>
      <w:r>
        <w:rPr>
          <w:spacing w:val="14"/>
        </w:rPr>
        <w:t xml:space="preserve"> </w:t>
      </w:r>
      <w:r>
        <w:rPr>
          <w:spacing w:val="4"/>
          <w:position w:val="-1"/>
        </w:rPr>
        <w:t>税款：</w:t>
      </w:r>
      <w:hyperlink w:history="true" w:anchor="bookmark185">
        <w:r>
          <w:rPr>
            <w:sz w:val="16"/>
            <w:szCs w:val="16"/>
            <w:spacing w:val="4"/>
            <w:position w:val="14"/>
          </w:rPr>
          <w:t>51</w:t>
        </w:r>
      </w:hyperlink>
    </w:p>
    <w:p>
      <w:pPr>
        <w:pStyle w:val="BodyText"/>
        <w:ind w:left="658"/>
        <w:spacing w:before="119" w:line="560" w:lineRule="exact"/>
        <w:rPr/>
      </w:pPr>
      <w:r>
        <w:rPr>
          <w:spacing w:val="7"/>
          <w:position w:val="18"/>
        </w:rPr>
        <w:t>应纳税额=（股票期权形式的工资薪金应纳税所得额÷规定月</w:t>
      </w:r>
    </w:p>
    <w:p>
      <w:pPr>
        <w:pStyle w:val="BodyText"/>
        <w:ind w:left="9"/>
        <w:spacing w:before="1" w:line="221" w:lineRule="auto"/>
        <w:rPr/>
      </w:pPr>
      <w:r>
        <w:rPr>
          <w:spacing w:val="3"/>
        </w:rPr>
        <w:t>份数×适用税率-速算扣除数）</w:t>
      </w:r>
      <w:r>
        <w:rPr>
          <w:spacing w:val="-33"/>
        </w:rPr>
        <w:t xml:space="preserve"> </w:t>
      </w:r>
      <w:r>
        <w:rPr>
          <w:spacing w:val="3"/>
        </w:rPr>
        <w:t>×规定月份数</w:t>
      </w:r>
    </w:p>
    <w:p>
      <w:pPr>
        <w:pStyle w:val="BodyText"/>
        <w:ind w:left="14" w:right="89" w:firstLine="644"/>
        <w:spacing w:before="191" w:line="333" w:lineRule="auto"/>
        <w:rPr/>
      </w:pPr>
      <w:r>
        <w:rPr>
          <w:spacing w:val="13"/>
        </w:rPr>
        <w:t>上款公式中的规定月份数，是指员工取得来源于中国境内的</w:t>
      </w:r>
      <w:r>
        <w:rPr>
          <w:spacing w:val="9"/>
        </w:rPr>
        <w:t xml:space="preserve"> </w:t>
      </w:r>
      <w:r>
        <w:rPr>
          <w:spacing w:val="5"/>
        </w:rPr>
        <w:t>股票期权形式工资薪金所得的境内工作期间月份数，长于</w:t>
      </w:r>
      <w:r>
        <w:rPr>
          <w:spacing w:val="-24"/>
        </w:rPr>
        <w:t xml:space="preserve"> </w:t>
      </w:r>
      <w:r>
        <w:rPr>
          <w:spacing w:val="5"/>
        </w:rPr>
        <w:t>12</w:t>
      </w:r>
      <w:r>
        <w:rPr>
          <w:spacing w:val="-59"/>
        </w:rPr>
        <w:t xml:space="preserve"> </w:t>
      </w:r>
      <w:r>
        <w:rPr>
          <w:spacing w:val="5"/>
        </w:rPr>
        <w:t>个月</w:t>
      </w:r>
      <w:r>
        <w:rPr/>
        <w:t xml:space="preserve"> </w:t>
      </w:r>
      <w:r>
        <w:rPr>
          <w:spacing w:val="5"/>
        </w:rPr>
        <w:t>的，按</w:t>
      </w:r>
      <w:r>
        <w:rPr>
          <w:spacing w:val="-26"/>
        </w:rPr>
        <w:t xml:space="preserve"> </w:t>
      </w:r>
      <w:r>
        <w:rPr>
          <w:spacing w:val="5"/>
        </w:rPr>
        <w:t>12</w:t>
      </w:r>
      <w:r>
        <w:rPr>
          <w:spacing w:val="-57"/>
        </w:rPr>
        <w:t xml:space="preserve"> </w:t>
      </w:r>
      <w:r>
        <w:rPr>
          <w:spacing w:val="5"/>
        </w:rPr>
        <w:t>个月计算；上款公式中的适用税率和速算扣除数，以股</w:t>
      </w:r>
      <w:r>
        <w:rPr/>
        <w:t xml:space="preserve"> </w:t>
      </w:r>
      <w:r>
        <w:rPr>
          <w:spacing w:val="13"/>
        </w:rPr>
        <w:t>票期权形式的工资薪金应纳税所得额除以规定月份数后的商数，</w:t>
      </w:r>
      <w:r>
        <w:rPr>
          <w:spacing w:val="10"/>
        </w:rPr>
        <w:t xml:space="preserve"> </w:t>
      </w:r>
      <w:r>
        <w:rPr>
          <w:spacing w:val="13"/>
        </w:rPr>
        <w:t>对照《国家税务总局关于印发〈征收个人所得税若干问题〉的通</w:t>
      </w:r>
    </w:p>
    <w:p>
      <w:pPr>
        <w:pStyle w:val="BodyText"/>
        <w:ind w:left="16"/>
        <w:spacing w:before="1" w:line="222" w:lineRule="auto"/>
        <w:rPr/>
      </w:pPr>
      <w:r>
        <w:rPr>
          <w:spacing w:val="6"/>
        </w:rPr>
        <w:t>知》（国税发〔1994〕89</w:t>
      </w:r>
      <w:r>
        <w:rPr>
          <w:spacing w:val="-37"/>
        </w:rPr>
        <w:t xml:space="preserve"> </w:t>
      </w:r>
      <w:r>
        <w:rPr>
          <w:spacing w:val="6"/>
        </w:rPr>
        <w:t>号）所附税率表确定。</w:t>
      </w:r>
    </w:p>
    <w:p>
      <w:pPr>
        <w:pStyle w:val="BodyText"/>
        <w:ind w:left="12" w:right="89" w:firstLine="630"/>
        <w:spacing w:before="190" w:line="333" w:lineRule="auto"/>
        <w:rPr/>
      </w:pPr>
      <w:r>
        <w:rPr>
          <w:spacing w:val="7"/>
        </w:rPr>
        <w:t>（</w:t>
      </w:r>
      <w:r>
        <w:rPr>
          <w:spacing w:val="-67"/>
        </w:rPr>
        <w:t xml:space="preserve"> </w:t>
      </w:r>
      <w:r>
        <w:rPr>
          <w:spacing w:val="7"/>
        </w:rPr>
        <w:t>二</w:t>
      </w:r>
      <w:r>
        <w:rPr>
          <w:spacing w:val="-62"/>
        </w:rPr>
        <w:t xml:space="preserve"> </w:t>
      </w:r>
      <w:r>
        <w:rPr>
          <w:spacing w:val="7"/>
        </w:rPr>
        <w:t>）转让股票（销售）取得所得的税款计算。对于员工转</w:t>
      </w:r>
      <w:r>
        <w:rPr/>
        <w:t xml:space="preserve"> </w:t>
      </w:r>
      <w:r>
        <w:rPr>
          <w:spacing w:val="13"/>
        </w:rPr>
        <w:t>让股票等有价证券取得的所得，应按现行税法和政策规定征免个</w:t>
      </w:r>
      <w:r>
        <w:rPr>
          <w:spacing w:val="11"/>
        </w:rPr>
        <w:t xml:space="preserve"> </w:t>
      </w:r>
      <w:r>
        <w:rPr>
          <w:spacing w:val="10"/>
        </w:rPr>
        <w:t>人所得税。</w:t>
      </w:r>
      <w:r>
        <w:rPr>
          <w:spacing w:val="-60"/>
        </w:rPr>
        <w:t xml:space="preserve"> </w:t>
      </w:r>
      <w:r>
        <w:rPr>
          <w:spacing w:val="10"/>
        </w:rPr>
        <w:t>即：个人将行权后的境内上市公司股票再行转让而取</w:t>
      </w:r>
      <w:r>
        <w:rPr/>
        <w:t xml:space="preserve"> </w:t>
      </w:r>
      <w:r>
        <w:rPr>
          <w:spacing w:val="13"/>
        </w:rPr>
        <w:t>得的所得，暂不征收个人所得税；个人转让境外上市公司的股票</w:t>
      </w:r>
      <w:r>
        <w:rPr>
          <w:spacing w:val="11"/>
        </w:rPr>
        <w:t xml:space="preserve"> </w:t>
      </w:r>
      <w:r>
        <w:rPr>
          <w:spacing w:val="13"/>
        </w:rPr>
        <w:t>而取得的所得，应按税法的规定计算应纳税所得额和应纳</w:t>
      </w:r>
      <w:r>
        <w:rPr>
          <w:spacing w:val="12"/>
        </w:rPr>
        <w:t>税额，</w:t>
      </w:r>
    </w:p>
    <w:p>
      <w:pPr>
        <w:pStyle w:val="BodyText"/>
        <w:ind w:left="7"/>
        <w:spacing w:before="1" w:line="222" w:lineRule="auto"/>
        <w:rPr/>
      </w:pPr>
      <w:bookmarkStart w:name="bookmark185" w:id="179"/>
      <w:bookmarkEnd w:id="179"/>
      <w:r>
        <w:rPr>
          <w:spacing w:val="7"/>
        </w:rPr>
        <w:t>依法缴纳税款。</w:t>
      </w:r>
    </w:p>
    <w:p>
      <w:pPr>
        <w:spacing w:line="274" w:lineRule="auto"/>
        <w:rPr>
          <w:rFonts w:ascii="Arial"/>
          <w:sz w:val="21"/>
        </w:rPr>
      </w:pPr>
      <w:r/>
    </w:p>
    <w:p>
      <w:pPr>
        <w:spacing w:line="274" w:lineRule="auto"/>
        <w:rPr>
          <w:rFonts w:ascii="Arial"/>
          <w:sz w:val="21"/>
        </w:rPr>
      </w:pPr>
      <w:r/>
    </w:p>
    <w:p>
      <w:pPr>
        <w:spacing w:line="275" w:lineRule="auto"/>
        <w:rPr>
          <w:rFonts w:ascii="Arial"/>
          <w:sz w:val="21"/>
        </w:rPr>
      </w:pPr>
      <w:r/>
    </w:p>
    <w:p>
      <w:pPr>
        <w:pStyle w:val="BodyText"/>
        <w:ind w:left="846"/>
        <w:spacing w:before="66" w:line="224" w:lineRule="auto"/>
        <w:rPr>
          <w:sz w:val="20"/>
          <w:szCs w:val="20"/>
        </w:rPr>
      </w:pPr>
      <w:r>
        <w:pict>
          <v:shape id="_x0000_s386" style="position:absolute;margin-left:27.6055pt;margin-top:-0.89298pt;mso-position-vertical-relative:text;mso-position-horizontal-relative:text;width:8.35pt;height:6.9pt;z-index:252780544;" filled="false" stroked="false" type="#_x0000_t202">
            <v:fill on="false"/>
            <v:stroke on="false"/>
            <v:path/>
            <v:imagedata o:title=""/>
            <o:lock v:ext="edit" aspectratio="false"/>
            <v:textbox inset="0mm,0mm,0mm,0mm">
              <w:txbxContent>
                <w:p>
                  <w:pPr>
                    <w:pStyle w:val="BodyText"/>
                    <w:ind w:left="20"/>
                    <w:spacing w:before="20" w:line="97" w:lineRule="exact"/>
                    <w:rPr>
                      <w:sz w:val="13"/>
                      <w:szCs w:val="13"/>
                    </w:rPr>
                  </w:pPr>
                  <w:r>
                    <w:rPr>
                      <w:sz w:val="13"/>
                      <w:szCs w:val="13"/>
                      <w:spacing w:val="-2"/>
                      <w:position w:val="-1"/>
                    </w:rPr>
                    <w:t>51</w:t>
                  </w:r>
                </w:p>
              </w:txbxContent>
            </v:textbox>
          </v:shape>
        </w:pict>
      </w:r>
      <w:r>
        <w:rPr>
          <w:sz w:val="20"/>
          <w:szCs w:val="20"/>
          <w:spacing w:val="10"/>
        </w:rPr>
        <w:t>根据《财政部</w:t>
      </w:r>
      <w:r>
        <w:rPr>
          <w:sz w:val="20"/>
          <w:szCs w:val="20"/>
          <w:spacing w:val="10"/>
        </w:rPr>
        <w:t xml:space="preserve">  </w:t>
      </w:r>
      <w:r>
        <w:rPr>
          <w:sz w:val="20"/>
          <w:szCs w:val="20"/>
          <w:spacing w:val="10"/>
        </w:rPr>
        <w:t>税务总局关于个人所得税</w:t>
      </w:r>
      <w:r>
        <w:rPr>
          <w:sz w:val="20"/>
          <w:szCs w:val="20"/>
          <w:spacing w:val="9"/>
        </w:rPr>
        <w:t>法修改后有关优惠政策衔接问题的通知》（财税</w:t>
      </w:r>
    </w:p>
    <w:p>
      <w:pPr>
        <w:pStyle w:val="BodyText"/>
        <w:ind w:left="4"/>
        <w:spacing w:before="48" w:line="225" w:lineRule="auto"/>
        <w:rPr>
          <w:sz w:val="20"/>
          <w:szCs w:val="20"/>
        </w:rPr>
      </w:pPr>
      <w:r>
        <w:rPr>
          <w:sz w:val="20"/>
          <w:szCs w:val="20"/>
          <w:spacing w:val="1"/>
        </w:rPr>
        <w:t>〔2018〕164</w:t>
      </w:r>
      <w:r>
        <w:rPr>
          <w:sz w:val="20"/>
          <w:szCs w:val="20"/>
          <w:spacing w:val="-29"/>
        </w:rPr>
        <w:t xml:space="preserve"> </w:t>
      </w:r>
      <w:r>
        <w:rPr>
          <w:sz w:val="20"/>
          <w:szCs w:val="20"/>
          <w:spacing w:val="1"/>
        </w:rPr>
        <w:t>号</w:t>
      </w:r>
      <w:r>
        <w:rPr>
          <w:sz w:val="20"/>
          <w:szCs w:val="20"/>
          <w:spacing w:val="20"/>
        </w:rPr>
        <w:t>），</w:t>
      </w:r>
      <w:r>
        <w:rPr>
          <w:sz w:val="20"/>
          <w:szCs w:val="20"/>
          <w:spacing w:val="1"/>
        </w:rPr>
        <w:t>本文件第四条第（</w:t>
      </w:r>
      <w:r>
        <w:rPr>
          <w:sz w:val="20"/>
          <w:szCs w:val="20"/>
          <w:spacing w:val="-50"/>
        </w:rPr>
        <w:t xml:space="preserve"> </w:t>
      </w:r>
      <w:r>
        <w:rPr>
          <w:sz w:val="20"/>
          <w:szCs w:val="20"/>
          <w:spacing w:val="1"/>
        </w:rPr>
        <w:t>一）项自</w:t>
      </w:r>
      <w:r>
        <w:rPr>
          <w:sz w:val="20"/>
          <w:szCs w:val="20"/>
          <w:spacing w:val="-31"/>
        </w:rPr>
        <w:t xml:space="preserve"> </w:t>
      </w:r>
      <w:r>
        <w:rPr>
          <w:sz w:val="20"/>
          <w:szCs w:val="20"/>
          <w:spacing w:val="1"/>
        </w:rPr>
        <w:t>2019</w:t>
      </w:r>
      <w:r>
        <w:rPr>
          <w:sz w:val="20"/>
          <w:szCs w:val="20"/>
          <w:spacing w:val="-36"/>
        </w:rPr>
        <w:t xml:space="preserve"> </w:t>
      </w:r>
      <w:r>
        <w:rPr>
          <w:sz w:val="20"/>
          <w:szCs w:val="20"/>
          <w:spacing w:val="1"/>
        </w:rPr>
        <w:t>年</w:t>
      </w:r>
      <w:r>
        <w:rPr>
          <w:sz w:val="20"/>
          <w:szCs w:val="20"/>
          <w:spacing w:val="-23"/>
        </w:rPr>
        <w:t xml:space="preserve"> </w:t>
      </w:r>
      <w:r>
        <w:rPr>
          <w:sz w:val="20"/>
          <w:szCs w:val="20"/>
          <w:spacing w:val="1"/>
        </w:rPr>
        <w:t>1</w:t>
      </w:r>
      <w:r>
        <w:rPr>
          <w:sz w:val="20"/>
          <w:szCs w:val="20"/>
          <w:spacing w:val="-30"/>
        </w:rPr>
        <w:t xml:space="preserve"> </w:t>
      </w:r>
      <w:r>
        <w:rPr>
          <w:sz w:val="20"/>
          <w:szCs w:val="20"/>
          <w:spacing w:val="1"/>
        </w:rPr>
        <w:t>月</w:t>
      </w:r>
      <w:r>
        <w:rPr>
          <w:sz w:val="20"/>
          <w:szCs w:val="20"/>
          <w:spacing w:val="-24"/>
        </w:rPr>
        <w:t xml:space="preserve"> </w:t>
      </w:r>
      <w:r>
        <w:rPr>
          <w:sz w:val="20"/>
          <w:szCs w:val="20"/>
          <w:spacing w:val="1"/>
        </w:rPr>
        <w:t>1</w:t>
      </w:r>
      <w:r>
        <w:rPr>
          <w:sz w:val="20"/>
          <w:szCs w:val="20"/>
          <w:spacing w:val="1"/>
        </w:rPr>
        <w:t xml:space="preserve"> </w:t>
      </w:r>
      <w:r>
        <w:rPr>
          <w:sz w:val="20"/>
          <w:szCs w:val="20"/>
          <w:spacing w:val="1"/>
        </w:rPr>
        <w:t>日起废止。</w:t>
      </w:r>
    </w:p>
    <w:p>
      <w:pPr>
        <w:spacing w:line="225" w:lineRule="auto"/>
        <w:sectPr>
          <w:headerReference w:type="default" r:id="rId370"/>
          <w:footerReference w:type="default" r:id="rId507"/>
          <w:pgSz w:w="11906" w:h="16839"/>
          <w:pgMar w:top="1040" w:right="1329" w:bottom="885" w:left="1418" w:header="735" w:footer="622" w:gutter="0"/>
        </w:sectPr>
        <w:rPr>
          <w:sz w:val="20"/>
          <w:szCs w:val="20"/>
        </w:rPr>
      </w:pPr>
    </w:p>
    <w:p>
      <w:pPr>
        <w:spacing w:line="448" w:lineRule="auto"/>
        <w:rPr>
          <w:rFonts w:ascii="Arial"/>
          <w:sz w:val="21"/>
        </w:rPr>
      </w:pPr>
      <w:r/>
    </w:p>
    <w:p>
      <w:pPr>
        <w:pStyle w:val="BodyText"/>
        <w:ind w:left="14" w:firstLine="629"/>
        <w:spacing w:before="100" w:line="334" w:lineRule="auto"/>
        <w:rPr/>
      </w:pPr>
      <w:r>
        <w:rPr>
          <w:spacing w:val="11"/>
        </w:rPr>
        <w:t>（三）参与税后利润分配取得所得的税款计算。</w:t>
      </w:r>
      <w:r>
        <w:rPr>
          <w:spacing w:val="-78"/>
        </w:rPr>
        <w:t xml:space="preserve"> </w:t>
      </w:r>
      <w:r>
        <w:rPr>
          <w:spacing w:val="11"/>
        </w:rPr>
        <w:t>员工因拥有</w:t>
      </w:r>
      <w:r>
        <w:rPr/>
        <w:t xml:space="preserve"> </w:t>
      </w:r>
      <w:r>
        <w:rPr>
          <w:spacing w:val="13"/>
        </w:rPr>
        <w:t>股权参与税后利润分配而取得的股息、红利所得，除依照有关规</w:t>
      </w:r>
    </w:p>
    <w:p>
      <w:pPr>
        <w:pStyle w:val="BodyText"/>
        <w:ind w:left="16"/>
        <w:spacing w:before="1" w:line="221" w:lineRule="auto"/>
        <w:rPr/>
      </w:pPr>
      <w:r>
        <w:rPr>
          <w:spacing w:val="8"/>
        </w:rPr>
        <w:t>定可以免税或减税的外，应全额按规定税率计算纳税。</w:t>
      </w:r>
    </w:p>
    <w:p>
      <w:pPr>
        <w:pStyle w:val="BodyText"/>
        <w:ind w:left="662"/>
        <w:spacing w:before="187" w:line="223" w:lineRule="auto"/>
        <w:rPr/>
      </w:pPr>
      <w:r>
        <w:rPr>
          <w:spacing w:val="6"/>
        </w:rPr>
        <w:t>五、关于征收管理</w:t>
      </w:r>
    </w:p>
    <w:p>
      <w:pPr>
        <w:pStyle w:val="BodyText"/>
        <w:ind w:left="17" w:firstLine="625"/>
        <w:spacing w:before="183" w:line="334" w:lineRule="auto"/>
        <w:rPr/>
      </w:pPr>
      <w:r>
        <w:rPr>
          <w:spacing w:val="11"/>
        </w:rPr>
        <w:t>（</w:t>
      </w:r>
      <w:r>
        <w:rPr>
          <w:spacing w:val="-73"/>
        </w:rPr>
        <w:t xml:space="preserve"> </w:t>
      </w:r>
      <w:r>
        <w:rPr>
          <w:spacing w:val="11"/>
        </w:rPr>
        <w:t>一）扣缴义务人。实施股票期权计划的境内企</w:t>
      </w:r>
      <w:r>
        <w:rPr>
          <w:spacing w:val="10"/>
        </w:rPr>
        <w:t>业为个人所</w:t>
      </w:r>
      <w:r>
        <w:rPr/>
        <w:t xml:space="preserve"> </w:t>
      </w:r>
      <w:r>
        <w:rPr>
          <w:spacing w:val="13"/>
        </w:rPr>
        <w:t>得税的扣缴义务人，应按税法规定履行代扣代缴个人所得税的义</w:t>
      </w:r>
    </w:p>
    <w:p>
      <w:pPr>
        <w:pStyle w:val="BodyText"/>
        <w:ind w:left="19"/>
        <w:spacing w:line="223" w:lineRule="auto"/>
        <w:rPr/>
      </w:pPr>
      <w:r>
        <w:rPr>
          <w:spacing w:val="-5"/>
        </w:rPr>
        <w:t>务。</w:t>
      </w:r>
    </w:p>
    <w:p>
      <w:pPr>
        <w:pStyle w:val="BodyText"/>
        <w:ind w:left="4" w:firstLine="639"/>
        <w:spacing w:before="183" w:line="334" w:lineRule="auto"/>
        <w:rPr/>
      </w:pPr>
      <w:r>
        <w:rPr>
          <w:spacing w:val="8"/>
        </w:rPr>
        <w:t>（</w:t>
      </w:r>
      <w:r>
        <w:rPr>
          <w:spacing w:val="-72"/>
        </w:rPr>
        <w:t xml:space="preserve"> </w:t>
      </w:r>
      <w:r>
        <w:rPr>
          <w:spacing w:val="8"/>
        </w:rPr>
        <w:t>二）自行申报纳税。</w:t>
      </w:r>
      <w:r>
        <w:rPr>
          <w:spacing w:val="-83"/>
        </w:rPr>
        <w:t xml:space="preserve"> </w:t>
      </w:r>
      <w:r>
        <w:rPr>
          <w:spacing w:val="8"/>
        </w:rPr>
        <w:t>员工从两处或两处以上取得股票期权</w:t>
      </w:r>
      <w:r>
        <w:rPr/>
        <w:t xml:space="preserve"> </w:t>
      </w:r>
      <w:r>
        <w:rPr>
          <w:spacing w:val="14"/>
        </w:rPr>
        <w:t>形式的工资薪金所得和没有扣缴义务人的，该</w:t>
      </w:r>
      <w:r>
        <w:rPr>
          <w:spacing w:val="13"/>
        </w:rPr>
        <w:t>个人应在个人所得</w:t>
      </w:r>
    </w:p>
    <w:p>
      <w:pPr>
        <w:pStyle w:val="BodyText"/>
        <w:ind w:left="10"/>
        <w:spacing w:line="221" w:lineRule="auto"/>
        <w:rPr/>
      </w:pPr>
      <w:r>
        <w:rPr>
          <w:spacing w:val="9"/>
        </w:rPr>
        <w:t>税法规定的纳税申报期限内自行申报缴纳税</w:t>
      </w:r>
      <w:r>
        <w:rPr>
          <w:spacing w:val="8"/>
        </w:rPr>
        <w:t>款。</w:t>
      </w:r>
    </w:p>
    <w:p>
      <w:pPr>
        <w:pStyle w:val="BodyText"/>
        <w:ind w:left="12" w:firstLine="630"/>
        <w:spacing w:before="186" w:line="334" w:lineRule="auto"/>
        <w:rPr/>
      </w:pPr>
      <w:r>
        <w:rPr>
          <w:spacing w:val="11"/>
        </w:rPr>
        <w:t>（三）报送有关资料。</w:t>
      </w:r>
      <w:r>
        <w:rPr>
          <w:spacing w:val="-78"/>
        </w:rPr>
        <w:t xml:space="preserve"> </w:t>
      </w:r>
      <w:r>
        <w:rPr>
          <w:spacing w:val="11"/>
        </w:rPr>
        <w:t>实施股票期权计划的境内企业，应在</w:t>
      </w:r>
      <w:r>
        <w:rPr/>
        <w:t xml:space="preserve"> </w:t>
      </w:r>
      <w:r>
        <w:rPr>
          <w:spacing w:val="13"/>
        </w:rPr>
        <w:t>股票期权计划实施之前，将企业的股票期权计划或实施方案、股</w:t>
      </w:r>
      <w:r>
        <w:rPr>
          <w:spacing w:val="11"/>
        </w:rPr>
        <w:t xml:space="preserve"> </w:t>
      </w:r>
      <w:r>
        <w:rPr>
          <w:spacing w:val="13"/>
        </w:rPr>
        <w:t>票期权协议书、授权通知书等资料报送主管税务机关；应在员工</w:t>
      </w:r>
      <w:r>
        <w:rPr>
          <w:spacing w:val="11"/>
        </w:rPr>
        <w:t xml:space="preserve"> </w:t>
      </w:r>
      <w:r>
        <w:rPr>
          <w:spacing w:val="13"/>
        </w:rPr>
        <w:t>行权之前，将股票期权行权通知书和行权调整通知书等资料报送</w:t>
      </w:r>
    </w:p>
    <w:p>
      <w:pPr>
        <w:pStyle w:val="BodyText"/>
        <w:ind w:left="26"/>
        <w:spacing w:before="1" w:line="222" w:lineRule="auto"/>
        <w:rPr/>
      </w:pPr>
      <w:r>
        <w:rPr>
          <w:spacing w:val="4"/>
        </w:rPr>
        <w:t>主管税务机关。</w:t>
      </w:r>
    </w:p>
    <w:p>
      <w:pPr>
        <w:pStyle w:val="BodyText"/>
        <w:ind w:left="15" w:firstLine="645"/>
        <w:spacing w:before="188" w:line="333" w:lineRule="auto"/>
        <w:rPr/>
      </w:pPr>
      <w:r>
        <w:rPr>
          <w:spacing w:val="13"/>
        </w:rPr>
        <w:t>扣缴义务人和自行申报纳税的个人在申报纳税或代扣代缴税</w:t>
      </w:r>
      <w:r>
        <w:rPr>
          <w:spacing w:val="7"/>
        </w:rPr>
        <w:t xml:space="preserve"> </w:t>
      </w:r>
      <w:r>
        <w:rPr>
          <w:spacing w:val="13"/>
        </w:rPr>
        <w:t>款时，应在税法规定的纳税申报期限内，将个人接受或转让的股</w:t>
      </w:r>
      <w:r>
        <w:rPr>
          <w:spacing w:val="9"/>
        </w:rPr>
        <w:t xml:space="preserve"> </w:t>
      </w:r>
      <w:r>
        <w:rPr>
          <w:spacing w:val="13"/>
        </w:rPr>
        <w:t>票期权以及认购的股票情况（包括种类、数量、施权价格、行权</w:t>
      </w:r>
    </w:p>
    <w:p>
      <w:pPr>
        <w:pStyle w:val="BodyText"/>
        <w:ind w:left="12"/>
        <w:spacing w:before="2" w:line="218" w:lineRule="auto"/>
        <w:rPr/>
      </w:pPr>
      <w:r>
        <w:rPr>
          <w:spacing w:val="9"/>
        </w:rPr>
        <w:t>价格、市场价格、转让价格等）报送主管税务机</w:t>
      </w:r>
      <w:r>
        <w:rPr>
          <w:spacing w:val="8"/>
        </w:rPr>
        <w:t>关。</w:t>
      </w:r>
    </w:p>
    <w:p>
      <w:pPr>
        <w:pStyle w:val="BodyText"/>
        <w:ind w:left="16" w:firstLine="626"/>
        <w:spacing w:before="194" w:line="333" w:lineRule="auto"/>
        <w:rPr/>
      </w:pPr>
      <w:r>
        <w:rPr>
          <w:spacing w:val="14"/>
        </w:rPr>
        <w:t>（四）处罚。实施股票期权计划的企业和因股票期权计划而</w:t>
      </w:r>
      <w:r>
        <w:rPr/>
        <w:t xml:space="preserve"> </w:t>
      </w:r>
      <w:r>
        <w:rPr>
          <w:spacing w:val="13"/>
        </w:rPr>
        <w:t>取得应税所得的自行申报员工，未按规定报送上述有关报表和资</w:t>
      </w:r>
      <w:r>
        <w:rPr>
          <w:spacing w:val="8"/>
        </w:rPr>
        <w:t xml:space="preserve"> </w:t>
      </w:r>
      <w:r>
        <w:rPr>
          <w:spacing w:val="13"/>
        </w:rPr>
        <w:t>料，未履行申报纳税义务或者扣缴税款义务的，按《中华人民共</w:t>
      </w:r>
    </w:p>
    <w:p>
      <w:pPr>
        <w:pStyle w:val="BodyText"/>
        <w:ind w:left="20"/>
        <w:spacing w:line="221" w:lineRule="auto"/>
        <w:rPr/>
      </w:pPr>
      <w:r>
        <w:rPr>
          <w:spacing w:val="9"/>
        </w:rPr>
        <w:t>和国税收征收管理法》及其实施细则的有关</w:t>
      </w:r>
      <w:r>
        <w:rPr>
          <w:spacing w:val="8"/>
        </w:rPr>
        <w:t>规定进行处理。</w:t>
      </w:r>
    </w:p>
    <w:p>
      <w:pPr>
        <w:pStyle w:val="BodyText"/>
        <w:ind w:left="664"/>
        <w:spacing w:before="191" w:line="221" w:lineRule="auto"/>
        <w:rPr/>
      </w:pPr>
      <w:r>
        <w:rPr>
          <w:spacing w:val="6"/>
        </w:rPr>
        <w:t>六、关于执行时间</w:t>
      </w:r>
    </w:p>
    <w:p>
      <w:pPr>
        <w:pStyle w:val="BodyText"/>
        <w:spacing w:before="188" w:line="221" w:lineRule="auto"/>
        <w:jc w:val="right"/>
        <w:rPr/>
      </w:pPr>
      <w:r>
        <w:rPr>
          <w:spacing w:val="-1"/>
        </w:rPr>
        <w:t>本通知自</w:t>
      </w:r>
      <w:r>
        <w:rPr>
          <w:spacing w:val="-44"/>
        </w:rPr>
        <w:t xml:space="preserve"> </w:t>
      </w:r>
      <w:r>
        <w:rPr>
          <w:spacing w:val="-1"/>
        </w:rPr>
        <w:t>2005</w:t>
      </w:r>
      <w:r>
        <w:rPr>
          <w:spacing w:val="-55"/>
        </w:rPr>
        <w:t xml:space="preserve"> </w:t>
      </w:r>
      <w:r>
        <w:rPr>
          <w:spacing w:val="-1"/>
        </w:rPr>
        <w:t>年</w:t>
      </w:r>
      <w:r>
        <w:rPr>
          <w:spacing w:val="-46"/>
        </w:rPr>
        <w:t xml:space="preserve"> </w:t>
      </w:r>
      <w:r>
        <w:rPr>
          <w:spacing w:val="-1"/>
        </w:rPr>
        <w:t>7</w:t>
      </w:r>
      <w:r>
        <w:rPr>
          <w:spacing w:val="-46"/>
        </w:rPr>
        <w:t xml:space="preserve"> </w:t>
      </w:r>
      <w:r>
        <w:rPr>
          <w:spacing w:val="-1"/>
        </w:rPr>
        <w:t>月</w:t>
      </w:r>
      <w:r>
        <w:rPr>
          <w:spacing w:val="-43"/>
        </w:rPr>
        <w:t xml:space="preserve"> </w:t>
      </w:r>
      <w:r>
        <w:rPr>
          <w:spacing w:val="-1"/>
        </w:rPr>
        <w:t>1</w:t>
      </w:r>
      <w:r>
        <w:rPr>
          <w:spacing w:val="-1"/>
        </w:rPr>
        <w:t xml:space="preserve"> </w:t>
      </w:r>
      <w:r>
        <w:rPr>
          <w:spacing w:val="-1"/>
        </w:rPr>
        <w:t>日起执行。《国家税务总局关于个人</w:t>
      </w:r>
    </w:p>
    <w:p>
      <w:pPr>
        <w:spacing w:line="221" w:lineRule="auto"/>
        <w:sectPr>
          <w:headerReference w:type="default" r:id="rId372"/>
          <w:footerReference w:type="default" r:id="rId508"/>
          <w:pgSz w:w="11906" w:h="16839"/>
          <w:pgMar w:top="1040" w:right="1417" w:bottom="885" w:left="1418" w:header="735" w:footer="621" w:gutter="0"/>
        </w:sectPr>
        <w:rPr/>
      </w:pPr>
    </w:p>
    <w:p>
      <w:pPr>
        <w:spacing w:line="448" w:lineRule="auto"/>
        <w:rPr>
          <w:rFonts w:ascii="Arial"/>
          <w:sz w:val="21"/>
        </w:rPr>
      </w:pPr>
      <w:r/>
    </w:p>
    <w:p>
      <w:pPr>
        <w:pStyle w:val="BodyText"/>
        <w:ind w:left="14" w:firstLine="2"/>
        <w:spacing w:before="100" w:line="334" w:lineRule="auto"/>
        <w:jc w:val="both"/>
        <w:rPr/>
      </w:pPr>
      <w:r>
        <w:rPr>
          <w:spacing w:val="13"/>
        </w:rPr>
        <w:t>认购股票等有价证券而从雇主取得折扣或补贴收入有关征收个人</w:t>
      </w:r>
      <w:r>
        <w:rPr>
          <w:spacing w:val="8"/>
        </w:rPr>
        <w:t xml:space="preserve"> </w:t>
      </w:r>
      <w:r>
        <w:rPr>
          <w:spacing w:val="4"/>
        </w:rPr>
        <w:t>所得税问题的通知》（国税发〔1998〕</w:t>
      </w:r>
      <w:r>
        <w:rPr>
          <w:spacing w:val="3"/>
        </w:rPr>
        <w:t>9</w:t>
      </w:r>
      <w:r>
        <w:rPr>
          <w:spacing w:val="-48"/>
        </w:rPr>
        <w:t xml:space="preserve"> </w:t>
      </w:r>
      <w:r>
        <w:rPr>
          <w:spacing w:val="3"/>
        </w:rPr>
        <w:t>号）的规定与本通知不一</w:t>
      </w:r>
    </w:p>
    <w:p>
      <w:pPr>
        <w:pStyle w:val="BodyText"/>
        <w:ind w:left="25"/>
        <w:spacing w:line="221" w:lineRule="auto"/>
        <w:rPr/>
      </w:pPr>
      <w:r>
        <w:rPr>
          <w:spacing w:val="6"/>
        </w:rPr>
        <w:t>致的，按本通知规定执行。</w:t>
      </w:r>
    </w:p>
    <w:p>
      <w:pPr>
        <w:rPr>
          <w:rFonts w:ascii="Arial"/>
          <w:sz w:val="21"/>
        </w:rPr>
      </w:pPr>
      <w: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pStyle w:val="BodyText"/>
        <w:ind w:left="4975"/>
        <w:spacing w:before="101" w:line="222" w:lineRule="auto"/>
        <w:rPr/>
      </w:pPr>
      <w:r>
        <w:rPr>
          <w:spacing w:val="3"/>
        </w:rPr>
        <w:t>财政部</w:t>
      </w:r>
      <w:r>
        <w:rPr>
          <w:spacing w:val="51"/>
        </w:rPr>
        <w:t xml:space="preserve"> </w:t>
      </w:r>
      <w:r>
        <w:rPr>
          <w:spacing w:val="3"/>
        </w:rPr>
        <w:t>国家税务总局</w:t>
      </w:r>
    </w:p>
    <w:p>
      <w:pPr>
        <w:pStyle w:val="BodyText"/>
        <w:ind w:left="5334"/>
        <w:spacing w:before="186" w:line="222" w:lineRule="auto"/>
        <w:outlineLvl w:val="0"/>
        <w:rPr/>
      </w:pPr>
      <w:r>
        <w:rPr>
          <w:spacing w:val="-8"/>
        </w:rPr>
        <w:t>2005</w:t>
      </w:r>
      <w:r>
        <w:rPr>
          <w:spacing w:val="-56"/>
        </w:rPr>
        <w:t xml:space="preserve"> </w:t>
      </w:r>
      <w:r>
        <w:rPr>
          <w:spacing w:val="-8"/>
        </w:rPr>
        <w:t>年</w:t>
      </w:r>
      <w:r>
        <w:rPr>
          <w:spacing w:val="-36"/>
        </w:rPr>
        <w:t xml:space="preserve"> </w:t>
      </w:r>
      <w:r>
        <w:rPr>
          <w:spacing w:val="-8"/>
        </w:rPr>
        <w:t>3</w:t>
      </w:r>
      <w:r>
        <w:rPr>
          <w:spacing w:val="-46"/>
        </w:rPr>
        <w:t xml:space="preserve"> </w:t>
      </w:r>
      <w:r>
        <w:rPr>
          <w:spacing w:val="-8"/>
        </w:rPr>
        <w:t>月</w:t>
      </w:r>
      <w:r>
        <w:rPr>
          <w:spacing w:val="-48"/>
        </w:rPr>
        <w:t xml:space="preserve"> </w:t>
      </w:r>
      <w:r>
        <w:rPr>
          <w:spacing w:val="-8"/>
        </w:rPr>
        <w:t>28</w:t>
      </w:r>
      <w:r>
        <w:rPr>
          <w:spacing w:val="-8"/>
        </w:rPr>
        <w:t xml:space="preserve"> </w:t>
      </w:r>
      <w:r>
        <w:rPr>
          <w:spacing w:val="-8"/>
        </w:rPr>
        <w:t>日</w:t>
      </w:r>
    </w:p>
    <w:p>
      <w:pPr>
        <w:spacing w:line="222" w:lineRule="auto"/>
        <w:sectPr>
          <w:headerReference w:type="default" r:id="rId374"/>
          <w:footerReference w:type="default" r:id="rId509"/>
          <w:pgSz w:w="11906" w:h="16839"/>
          <w:pgMar w:top="1040" w:right="1417" w:bottom="885" w:left="1418" w:header="735" w:footer="622" w:gutter="0"/>
        </w:sectPr>
        <w:rPr/>
      </w:pPr>
    </w:p>
    <w:p>
      <w:pPr>
        <w:spacing w:line="393" w:lineRule="auto"/>
        <w:rPr>
          <w:rFonts w:ascii="Arial"/>
          <w:sz w:val="21"/>
        </w:rPr>
      </w:pPr>
      <w:r>
        <w:pict>
          <v:shape id="_x0000_s388" style="position:absolute;margin-left:70.9pt;margin-top:747.7pt;mso-position-vertical-relative:page;mso-position-horizontal-relative:page;width:144pt;height:0pt;z-index:252790784;" o:allowincell="f" filled="false" strokecolor="#000000" strokeweight="0.00pt" coordsize="2880,0" coordorigin="0,0" path="m,l2880,0e">
            <v:stroke endcap="square" joinstyle="bevel" miterlimit="0"/>
          </v:shape>
        </w:pict>
      </w:r>
      <w:r/>
    </w:p>
    <w:p>
      <w:pPr>
        <w:ind w:left="1661" w:right="657" w:hanging="1061"/>
        <w:spacing w:before="114" w:line="277" w:lineRule="auto"/>
        <w:rPr>
          <w:rFonts w:ascii="SimSun" w:hAnsi="SimSun" w:eastAsia="SimSun" w:cs="SimSun"/>
          <w:sz w:val="35"/>
          <w:szCs w:val="35"/>
        </w:rPr>
      </w:pPr>
      <w:bookmarkStart w:name="bookmark128" w:id="180"/>
      <w:bookmarkEnd w:id="180"/>
      <w:r>
        <w:rPr>
          <w:rFonts w:ascii="SimSun" w:hAnsi="SimSun" w:eastAsia="SimSun" w:cs="SimSun"/>
          <w:sz w:val="35"/>
          <w:szCs w:val="35"/>
          <w:b/>
          <w:bCs/>
          <w:spacing w:val="5"/>
        </w:rPr>
        <w:t>国家税务总局关于调整个人取得全年一次性奖金等</w:t>
      </w:r>
      <w:r>
        <w:rPr>
          <w:rFonts w:ascii="SimSun" w:hAnsi="SimSun" w:eastAsia="SimSun" w:cs="SimSun"/>
          <w:sz w:val="35"/>
          <w:szCs w:val="35"/>
          <w:spacing w:val="1"/>
        </w:rPr>
        <w:t xml:space="preserve"> </w:t>
      </w:r>
      <w:r>
        <w:rPr>
          <w:rFonts w:ascii="SimSun" w:hAnsi="SimSun" w:eastAsia="SimSun" w:cs="SimSun"/>
          <w:sz w:val="35"/>
          <w:szCs w:val="35"/>
          <w:b/>
          <w:bCs/>
          <w:spacing w:val="5"/>
        </w:rPr>
        <w:t>计算征收个人所得税方法问题的通知</w:t>
      </w:r>
    </w:p>
    <w:p>
      <w:pPr>
        <w:ind w:left="3185"/>
        <w:spacing w:before="142" w:line="231" w:lineRule="auto"/>
        <w:outlineLvl w:val="1"/>
        <w:rPr>
          <w:rFonts w:ascii="KaiTi" w:hAnsi="KaiTi" w:eastAsia="KaiTi" w:cs="KaiTi"/>
          <w:sz w:val="31"/>
          <w:szCs w:val="31"/>
        </w:rPr>
      </w:pPr>
      <w:r>
        <w:rPr>
          <w:rFonts w:ascii="KaiTi" w:hAnsi="KaiTi" w:eastAsia="KaiTi" w:cs="KaiTi"/>
          <w:sz w:val="31"/>
          <w:szCs w:val="31"/>
          <w:spacing w:val="2"/>
        </w:rPr>
        <w:t>国税发〔2005〕9</w:t>
      </w:r>
      <w:r>
        <w:rPr>
          <w:rFonts w:ascii="KaiTi" w:hAnsi="KaiTi" w:eastAsia="KaiTi" w:cs="KaiTi"/>
          <w:sz w:val="31"/>
          <w:szCs w:val="31"/>
          <w:spacing w:val="-56"/>
        </w:rPr>
        <w:t xml:space="preserve"> </w:t>
      </w:r>
      <w:r>
        <w:rPr>
          <w:rFonts w:ascii="KaiTi" w:hAnsi="KaiTi" w:eastAsia="KaiTi" w:cs="KaiTi"/>
          <w:sz w:val="31"/>
          <w:szCs w:val="31"/>
          <w:spacing w:val="2"/>
        </w:rPr>
        <w:t>号</w:t>
      </w:r>
    </w:p>
    <w:p>
      <w:pPr>
        <w:spacing w:line="318" w:lineRule="auto"/>
        <w:rPr>
          <w:rFonts w:ascii="Arial"/>
          <w:sz w:val="21"/>
        </w:rPr>
      </w:pPr>
      <w:r/>
    </w:p>
    <w:p>
      <w:pPr>
        <w:spacing w:line="319" w:lineRule="auto"/>
        <w:rPr>
          <w:rFonts w:ascii="Arial"/>
          <w:sz w:val="21"/>
        </w:rPr>
      </w:pPr>
      <w:r/>
    </w:p>
    <w:p>
      <w:pPr>
        <w:pStyle w:val="BodyText"/>
        <w:ind w:left="11"/>
        <w:spacing w:before="101" w:line="221" w:lineRule="auto"/>
        <w:rPr/>
      </w:pPr>
      <w:r>
        <w:rPr>
          <w:spacing w:val="6"/>
        </w:rPr>
        <w:t>各省、</w:t>
      </w:r>
      <w:r>
        <w:rPr>
          <w:spacing w:val="-66"/>
        </w:rPr>
        <w:t xml:space="preserve"> </w:t>
      </w:r>
      <w:r>
        <w:rPr>
          <w:spacing w:val="6"/>
        </w:rPr>
        <w:t>自治区、直辖市和计划单列市地方税务局，局内各单位：</w:t>
      </w:r>
    </w:p>
    <w:p>
      <w:pPr>
        <w:pStyle w:val="BodyText"/>
        <w:ind w:left="661"/>
        <w:spacing w:before="188" w:line="561" w:lineRule="exact"/>
        <w:rPr/>
      </w:pPr>
      <w:r>
        <w:rPr>
          <w:spacing w:val="13"/>
          <w:position w:val="18"/>
        </w:rPr>
        <w:t>为了合理解决个人取得全年一次性奖金征税</w:t>
      </w:r>
      <w:r>
        <w:rPr>
          <w:spacing w:val="12"/>
          <w:position w:val="18"/>
        </w:rPr>
        <w:t>问题，经研究，</w:t>
      </w:r>
    </w:p>
    <w:p>
      <w:pPr>
        <w:pStyle w:val="BodyText"/>
        <w:ind w:left="22"/>
        <w:spacing w:line="222" w:lineRule="auto"/>
        <w:rPr/>
      </w:pPr>
      <w:r>
        <w:rPr>
          <w:spacing w:val="8"/>
        </w:rPr>
        <w:t>现就调整征收个人所得税的有关办法通知如下：</w:t>
      </w:r>
    </w:p>
    <w:p>
      <w:pPr>
        <w:pStyle w:val="BodyText"/>
        <w:ind w:left="15" w:right="83" w:firstLine="655"/>
        <w:spacing w:before="185" w:line="334" w:lineRule="auto"/>
        <w:rPr/>
      </w:pPr>
      <w:r>
        <w:rPr>
          <w:spacing w:val="13"/>
        </w:rPr>
        <w:t>一、全年一次性奖金是指行政机关、企事业单位等扣</w:t>
      </w:r>
      <w:r>
        <w:rPr>
          <w:spacing w:val="12"/>
        </w:rPr>
        <w:t>缴义务</w:t>
      </w:r>
      <w:r>
        <w:rPr/>
        <w:t xml:space="preserve"> </w:t>
      </w:r>
      <w:r>
        <w:rPr>
          <w:spacing w:val="13"/>
        </w:rPr>
        <w:t>人根据其全年经济效益和对雇员全年工作业绩的综合</w:t>
      </w:r>
      <w:r>
        <w:rPr>
          <w:spacing w:val="12"/>
        </w:rPr>
        <w:t>考核情况，</w:t>
      </w:r>
    </w:p>
    <w:p>
      <w:pPr>
        <w:pStyle w:val="BodyText"/>
        <w:ind w:left="51"/>
        <w:spacing w:line="220" w:lineRule="auto"/>
        <w:rPr/>
      </w:pPr>
      <w:r>
        <w:rPr>
          <w:spacing w:val="4"/>
        </w:rPr>
        <w:t>向雇员发放的一次性奖金。</w:t>
      </w:r>
    </w:p>
    <w:p>
      <w:pPr>
        <w:pStyle w:val="BodyText"/>
        <w:ind w:left="658"/>
        <w:spacing w:before="189" w:line="560" w:lineRule="exact"/>
        <w:rPr/>
      </w:pPr>
      <w:r>
        <w:rPr>
          <w:spacing w:val="13"/>
          <w:position w:val="18"/>
        </w:rPr>
        <w:t>上述一次性奖金也包括年终加薪、实行年薪制和绩效工资办</w:t>
      </w:r>
    </w:p>
    <w:p>
      <w:pPr>
        <w:pStyle w:val="BodyText"/>
        <w:ind w:left="24"/>
        <w:spacing w:before="1" w:line="219" w:lineRule="auto"/>
        <w:rPr/>
      </w:pPr>
      <w:r>
        <w:rPr>
          <w:spacing w:val="8"/>
        </w:rPr>
        <w:t>法的单位根据考核情况兑现的年薪和绩效工资。</w:t>
      </w:r>
    </w:p>
    <w:p>
      <w:pPr>
        <w:pStyle w:val="BodyText"/>
        <w:ind w:left="10" w:right="81" w:firstLine="658"/>
        <w:spacing w:before="191" w:line="310" w:lineRule="auto"/>
        <w:rPr>
          <w:sz w:val="16"/>
          <w:szCs w:val="16"/>
        </w:rPr>
      </w:pPr>
      <w:r>
        <w:rPr>
          <w:spacing w:val="13"/>
        </w:rPr>
        <w:t>二、纳税人取得全年一次性奖金，单独作为一个月工资、薪</w:t>
      </w:r>
      <w:r>
        <w:rPr/>
        <w:t xml:space="preserve"> </w:t>
      </w:r>
      <w:r>
        <w:rPr>
          <w:spacing w:val="11"/>
        </w:rPr>
        <w:t>金所得计算纳税，并按以下计税办法，</w:t>
      </w:r>
      <w:r>
        <w:rPr>
          <w:spacing w:val="-79"/>
        </w:rPr>
        <w:t xml:space="preserve"> </w:t>
      </w:r>
      <w:r>
        <w:rPr>
          <w:spacing w:val="11"/>
        </w:rPr>
        <w:t>由扣缴义务</w:t>
      </w:r>
      <w:r>
        <w:rPr>
          <w:spacing w:val="10"/>
        </w:rPr>
        <w:t>人发放时代扣</w:t>
      </w:r>
      <w:r>
        <w:rPr/>
        <w:t xml:space="preserve"> </w:t>
      </w:r>
      <w:r>
        <w:rPr>
          <w:spacing w:val="4"/>
          <w:position w:val="-1"/>
        </w:rPr>
        <w:t>代缴：</w:t>
      </w:r>
      <w:hyperlink w:history="true" w:anchor="bookmark186">
        <w:r>
          <w:rPr>
            <w:sz w:val="16"/>
            <w:szCs w:val="16"/>
            <w:spacing w:val="4"/>
            <w:position w:val="14"/>
          </w:rPr>
          <w:t>52</w:t>
        </w:r>
      </w:hyperlink>
    </w:p>
    <w:p>
      <w:pPr>
        <w:pStyle w:val="BodyText"/>
        <w:spacing w:before="120" w:line="559" w:lineRule="exact"/>
        <w:jc w:val="right"/>
        <w:rPr/>
      </w:pPr>
      <w:r>
        <w:rPr>
          <w:spacing w:val="-6"/>
          <w:position w:val="18"/>
        </w:rPr>
        <w:t>（</w:t>
      </w:r>
      <w:r>
        <w:rPr>
          <w:spacing w:val="-63"/>
          <w:position w:val="18"/>
        </w:rPr>
        <w:t xml:space="preserve"> </w:t>
      </w:r>
      <w:r>
        <w:rPr>
          <w:spacing w:val="-6"/>
          <w:position w:val="18"/>
        </w:rPr>
        <w:t>一）先将雇员当月内取得的全年一次性奖金，除以</w:t>
      </w:r>
      <w:r>
        <w:rPr>
          <w:spacing w:val="-40"/>
          <w:position w:val="18"/>
        </w:rPr>
        <w:t xml:space="preserve"> </w:t>
      </w:r>
      <w:r>
        <w:rPr>
          <w:spacing w:val="-6"/>
          <w:position w:val="18"/>
        </w:rPr>
        <w:t>12</w:t>
      </w:r>
      <w:r>
        <w:rPr>
          <w:spacing w:val="-58"/>
          <w:position w:val="18"/>
        </w:rPr>
        <w:t xml:space="preserve"> </w:t>
      </w:r>
      <w:r>
        <w:rPr>
          <w:spacing w:val="-6"/>
          <w:position w:val="18"/>
        </w:rPr>
        <w:t>个月，</w:t>
      </w:r>
    </w:p>
    <w:p>
      <w:pPr>
        <w:pStyle w:val="BodyText"/>
        <w:ind w:left="14"/>
        <w:spacing w:before="1" w:line="221" w:lineRule="auto"/>
        <w:rPr/>
      </w:pPr>
      <w:r>
        <w:rPr>
          <w:spacing w:val="8"/>
        </w:rPr>
        <w:t>按其商数确定适用税率和速算扣除数。</w:t>
      </w:r>
    </w:p>
    <w:p>
      <w:pPr>
        <w:pStyle w:val="BodyText"/>
        <w:ind w:left="10" w:right="83" w:firstLine="650"/>
        <w:spacing w:before="190" w:line="333" w:lineRule="auto"/>
        <w:rPr/>
      </w:pPr>
      <w:r>
        <w:rPr>
          <w:spacing w:val="13"/>
        </w:rPr>
        <w:t>如果在发放年终一次性奖金的当月，雇员当月工资薪金所得</w:t>
      </w:r>
      <w:r>
        <w:rPr>
          <w:spacing w:val="7"/>
        </w:rPr>
        <w:t xml:space="preserve"> </w:t>
      </w:r>
      <w:r>
        <w:rPr>
          <w:spacing w:val="11"/>
        </w:rPr>
        <w:t>低于税法规定的费用扣除额，应将全年一次性奖金减除</w:t>
      </w:r>
      <w:r>
        <w:rPr>
          <w:spacing w:val="-87"/>
        </w:rPr>
        <w:t xml:space="preserve"> </w:t>
      </w:r>
      <w:r>
        <w:rPr>
          <w:spacing w:val="11"/>
        </w:rPr>
        <w:t>“雇员当</w:t>
      </w:r>
      <w:r>
        <w:rPr/>
        <w:t xml:space="preserve"> </w:t>
      </w:r>
      <w:r>
        <w:rPr>
          <w:spacing w:val="13"/>
        </w:rPr>
        <w:t>月工资薪金所得与费用扣除额的差额”后的余额，按上述办法确</w:t>
      </w:r>
    </w:p>
    <w:p>
      <w:pPr>
        <w:pStyle w:val="BodyText"/>
        <w:ind w:left="16"/>
        <w:spacing w:line="220" w:lineRule="auto"/>
        <w:rPr/>
      </w:pPr>
      <w:r>
        <w:rPr>
          <w:spacing w:val="8"/>
        </w:rPr>
        <w:t>定全年一次性奖金的适用税率和速算扣除数。</w:t>
      </w:r>
    </w:p>
    <w:p>
      <w:pPr>
        <w:pStyle w:val="BodyText"/>
        <w:ind w:right="81"/>
        <w:spacing w:before="192" w:line="559" w:lineRule="exact"/>
        <w:jc w:val="right"/>
        <w:rPr/>
      </w:pPr>
      <w:r>
        <w:rPr>
          <w:spacing w:val="11"/>
          <w:position w:val="18"/>
        </w:rPr>
        <w:t>（</w:t>
      </w:r>
      <w:r>
        <w:rPr>
          <w:spacing w:val="-76"/>
          <w:position w:val="18"/>
        </w:rPr>
        <w:t xml:space="preserve"> </w:t>
      </w:r>
      <w:r>
        <w:rPr>
          <w:spacing w:val="11"/>
          <w:position w:val="18"/>
        </w:rPr>
        <w:t>二）将雇员个人当月内取得的全年一次性奖金，按本条第</w:t>
      </w:r>
    </w:p>
    <w:p>
      <w:pPr>
        <w:pStyle w:val="BodyText"/>
        <w:spacing w:before="1" w:line="221" w:lineRule="auto"/>
        <w:jc w:val="right"/>
        <w:rPr/>
      </w:pPr>
      <w:bookmarkStart w:name="bookmark186" w:id="181"/>
      <w:bookmarkEnd w:id="181"/>
      <w:r>
        <w:rPr>
          <w:spacing w:val="2"/>
        </w:rPr>
        <w:t>（</w:t>
      </w:r>
      <w:r>
        <w:rPr>
          <w:spacing w:val="-71"/>
        </w:rPr>
        <w:t xml:space="preserve"> </w:t>
      </w:r>
      <w:r>
        <w:rPr>
          <w:spacing w:val="2"/>
        </w:rPr>
        <w:t>一）项确定的适用税率和速算扣除数计算征税，计算公式如下：</w:t>
      </w:r>
    </w:p>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pStyle w:val="BodyText"/>
        <w:ind w:left="846"/>
        <w:spacing w:before="66" w:line="224" w:lineRule="auto"/>
        <w:rPr>
          <w:sz w:val="20"/>
          <w:szCs w:val="20"/>
        </w:rPr>
      </w:pPr>
      <w:r>
        <w:pict>
          <v:shape id="_x0000_s390" style="position:absolute;margin-left:27.6055pt;margin-top:-0.91045pt;mso-position-vertical-relative:text;mso-position-horizontal-relative:text;width:8.35pt;height:6.9pt;z-index:252789760;" filled="false" stroked="false" type="#_x0000_t202">
            <v:fill on="false"/>
            <v:stroke on="false"/>
            <v:path/>
            <v:imagedata o:title=""/>
            <o:lock v:ext="edit" aspectratio="false"/>
            <v:textbox inset="0mm,0mm,0mm,0mm">
              <w:txbxContent>
                <w:p>
                  <w:pPr>
                    <w:pStyle w:val="BodyText"/>
                    <w:ind w:left="20"/>
                    <w:spacing w:before="20" w:line="97" w:lineRule="exact"/>
                    <w:rPr>
                      <w:sz w:val="13"/>
                      <w:szCs w:val="13"/>
                    </w:rPr>
                  </w:pPr>
                  <w:r>
                    <w:rPr>
                      <w:sz w:val="13"/>
                      <w:szCs w:val="13"/>
                      <w:spacing w:val="-2"/>
                      <w:position w:val="-1"/>
                    </w:rPr>
                    <w:t>52</w:t>
                  </w:r>
                </w:p>
              </w:txbxContent>
            </v:textbox>
          </v:shape>
        </w:pict>
      </w:r>
      <w:r>
        <w:rPr>
          <w:sz w:val="20"/>
          <w:szCs w:val="20"/>
          <w:spacing w:val="10"/>
        </w:rPr>
        <w:t>根据《财政部</w:t>
      </w:r>
      <w:r>
        <w:rPr>
          <w:sz w:val="20"/>
          <w:szCs w:val="20"/>
          <w:spacing w:val="10"/>
        </w:rPr>
        <w:t xml:space="preserve"> </w:t>
      </w:r>
      <w:r>
        <w:rPr>
          <w:sz w:val="20"/>
          <w:szCs w:val="20"/>
          <w:spacing w:val="10"/>
        </w:rPr>
        <w:t>税务总局关于个人所得税法修改后有关优</w:t>
      </w:r>
      <w:r>
        <w:rPr>
          <w:sz w:val="20"/>
          <w:szCs w:val="20"/>
          <w:spacing w:val="9"/>
        </w:rPr>
        <w:t>惠政策衔接问题的通知》（财税</w:t>
      </w:r>
    </w:p>
    <w:p>
      <w:pPr>
        <w:pStyle w:val="BodyText"/>
        <w:ind w:left="4"/>
        <w:spacing w:before="48" w:line="225" w:lineRule="auto"/>
        <w:rPr>
          <w:sz w:val="20"/>
          <w:szCs w:val="20"/>
        </w:rPr>
      </w:pPr>
      <w:r>
        <w:rPr>
          <w:sz w:val="20"/>
          <w:szCs w:val="20"/>
          <w:spacing w:val="1"/>
        </w:rPr>
        <w:t>〔2018〕164</w:t>
      </w:r>
      <w:r>
        <w:rPr>
          <w:sz w:val="20"/>
          <w:szCs w:val="20"/>
          <w:spacing w:val="-29"/>
        </w:rPr>
        <w:t xml:space="preserve"> </w:t>
      </w:r>
      <w:r>
        <w:rPr>
          <w:sz w:val="20"/>
          <w:szCs w:val="20"/>
          <w:spacing w:val="1"/>
        </w:rPr>
        <w:t>号</w:t>
      </w:r>
      <w:r>
        <w:rPr>
          <w:sz w:val="20"/>
          <w:szCs w:val="20"/>
          <w:spacing w:val="22"/>
        </w:rPr>
        <w:t>），</w:t>
      </w:r>
      <w:r>
        <w:rPr>
          <w:sz w:val="20"/>
          <w:szCs w:val="20"/>
          <w:spacing w:val="1"/>
        </w:rPr>
        <w:t>本文件第二条自</w:t>
      </w:r>
      <w:r>
        <w:rPr>
          <w:sz w:val="20"/>
          <w:szCs w:val="20"/>
          <w:spacing w:val="-29"/>
        </w:rPr>
        <w:t xml:space="preserve"> </w:t>
      </w:r>
      <w:r>
        <w:rPr>
          <w:sz w:val="20"/>
          <w:szCs w:val="20"/>
          <w:spacing w:val="1"/>
        </w:rPr>
        <w:t>2019</w:t>
      </w:r>
      <w:r>
        <w:rPr>
          <w:sz w:val="20"/>
          <w:szCs w:val="20"/>
          <w:spacing w:val="-38"/>
        </w:rPr>
        <w:t xml:space="preserve"> </w:t>
      </w:r>
      <w:r>
        <w:rPr>
          <w:sz w:val="20"/>
          <w:szCs w:val="20"/>
          <w:spacing w:val="1"/>
        </w:rPr>
        <w:t>年</w:t>
      </w:r>
      <w:r>
        <w:rPr>
          <w:sz w:val="20"/>
          <w:szCs w:val="20"/>
          <w:spacing w:val="-23"/>
        </w:rPr>
        <w:t xml:space="preserve"> </w:t>
      </w:r>
      <w:r>
        <w:rPr>
          <w:sz w:val="20"/>
          <w:szCs w:val="20"/>
          <w:spacing w:val="1"/>
        </w:rPr>
        <w:t>1</w:t>
      </w:r>
      <w:r>
        <w:rPr>
          <w:sz w:val="20"/>
          <w:szCs w:val="20"/>
          <w:spacing w:val="-30"/>
        </w:rPr>
        <w:t xml:space="preserve"> </w:t>
      </w:r>
      <w:r>
        <w:rPr>
          <w:sz w:val="20"/>
          <w:szCs w:val="20"/>
          <w:spacing w:val="1"/>
        </w:rPr>
        <w:t>月</w:t>
      </w:r>
      <w:r>
        <w:rPr>
          <w:sz w:val="20"/>
          <w:szCs w:val="20"/>
          <w:spacing w:val="-24"/>
        </w:rPr>
        <w:t xml:space="preserve"> </w:t>
      </w:r>
      <w:r>
        <w:rPr>
          <w:sz w:val="20"/>
          <w:szCs w:val="20"/>
          <w:spacing w:val="1"/>
        </w:rPr>
        <w:t>1</w:t>
      </w:r>
      <w:r>
        <w:rPr>
          <w:sz w:val="20"/>
          <w:szCs w:val="20"/>
          <w:spacing w:val="1"/>
        </w:rPr>
        <w:t xml:space="preserve"> </w:t>
      </w:r>
      <w:r>
        <w:rPr>
          <w:sz w:val="20"/>
          <w:szCs w:val="20"/>
          <w:spacing w:val="1"/>
        </w:rPr>
        <w:t>日起废止。</w:t>
      </w:r>
    </w:p>
    <w:p>
      <w:pPr>
        <w:spacing w:line="225" w:lineRule="auto"/>
        <w:sectPr>
          <w:headerReference w:type="default" r:id="rId396"/>
          <w:footerReference w:type="default" r:id="rId510"/>
          <w:pgSz w:w="11906" w:h="16839"/>
          <w:pgMar w:top="1040" w:right="1336" w:bottom="885" w:left="1418" w:header="735" w:footer="622" w:gutter="0"/>
        </w:sectPr>
        <w:rPr>
          <w:sz w:val="20"/>
          <w:szCs w:val="20"/>
        </w:rPr>
      </w:pPr>
    </w:p>
    <w:p>
      <w:pPr>
        <w:spacing w:line="448" w:lineRule="auto"/>
        <w:rPr>
          <w:rFonts w:ascii="Arial"/>
          <w:sz w:val="21"/>
        </w:rPr>
      </w:pPr>
      <w:r>
        <w:pict>
          <v:shape id="_x0000_s394" style="position:absolute;margin-left:70.9pt;margin-top:747.7pt;mso-position-vertical-relative:page;mso-position-horizontal-relative:page;width:144pt;height:0pt;z-index:252793856;" o:allowincell="f" filled="false" strokecolor="#000000" strokeweight="0.00pt" coordsize="2880,0" coordorigin="0,0" path="m,l2880,0e">
            <v:stroke endcap="square" joinstyle="bevel" miterlimit="0"/>
          </v:shape>
        </w:pict>
      </w:r>
      <w:r/>
    </w:p>
    <w:p>
      <w:pPr>
        <w:pStyle w:val="BodyText"/>
        <w:ind w:left="672"/>
        <w:spacing w:before="101" w:line="559" w:lineRule="exact"/>
        <w:rPr/>
      </w:pPr>
      <w:r>
        <w:rPr>
          <w:spacing w:val="9"/>
          <w:position w:val="18"/>
        </w:rPr>
        <w:t>1.如果雇员当月工资薪金所得高于（或等于）税法规定的费</w:t>
      </w:r>
    </w:p>
    <w:p>
      <w:pPr>
        <w:pStyle w:val="BodyText"/>
        <w:ind w:left="12"/>
        <w:spacing w:line="223" w:lineRule="auto"/>
        <w:rPr/>
      </w:pPr>
      <w:r>
        <w:rPr>
          <w:spacing w:val="7"/>
        </w:rPr>
        <w:t>用扣除额的，适用公式为：</w:t>
      </w:r>
    </w:p>
    <w:p>
      <w:pPr>
        <w:pStyle w:val="BodyText"/>
        <w:ind w:left="658"/>
        <w:spacing w:before="186" w:line="559" w:lineRule="exact"/>
        <w:rPr/>
      </w:pPr>
      <w:r>
        <w:rPr>
          <w:spacing w:val="13"/>
          <w:position w:val="18"/>
        </w:rPr>
        <w:t>应纳税额=雇员当月取得全年一次性奖金×适用税率</w:t>
      </w:r>
      <w:r>
        <w:rPr>
          <w:spacing w:val="12"/>
          <w:position w:val="18"/>
        </w:rPr>
        <w:t>-速算扣</w:t>
      </w:r>
    </w:p>
    <w:p>
      <w:pPr>
        <w:pStyle w:val="BodyText"/>
        <w:ind w:left="33"/>
        <w:spacing w:line="223" w:lineRule="auto"/>
        <w:rPr/>
      </w:pPr>
      <w:r>
        <w:rPr>
          <w:spacing w:val="-8"/>
        </w:rPr>
        <w:t>除数</w:t>
      </w:r>
    </w:p>
    <w:p>
      <w:pPr>
        <w:pStyle w:val="BodyText"/>
        <w:ind w:left="663"/>
        <w:spacing w:before="184" w:line="562" w:lineRule="exact"/>
        <w:rPr/>
      </w:pPr>
      <w:r>
        <w:rPr>
          <w:spacing w:val="25"/>
          <w:position w:val="18"/>
        </w:rPr>
        <w:t>2.如果雇员当月工资薪金所得低于税法规定的费用扣除额</w:t>
      </w:r>
    </w:p>
    <w:p>
      <w:pPr>
        <w:pStyle w:val="BodyText"/>
        <w:ind w:left="40"/>
        <w:spacing w:line="223" w:lineRule="auto"/>
        <w:rPr/>
      </w:pPr>
      <w:r>
        <w:rPr>
          <w:spacing w:val="3"/>
        </w:rPr>
        <w:t>的，适用公式为：</w:t>
      </w:r>
    </w:p>
    <w:p>
      <w:pPr>
        <w:pStyle w:val="BodyText"/>
        <w:ind w:left="658"/>
        <w:spacing w:before="185" w:line="559" w:lineRule="exact"/>
        <w:rPr/>
      </w:pPr>
      <w:r>
        <w:rPr>
          <w:spacing w:val="13"/>
          <w:position w:val="18"/>
        </w:rPr>
        <w:t>应纳税额=（雇员当月取得全年一次性奖金-雇员当月工</w:t>
      </w:r>
      <w:r>
        <w:rPr>
          <w:spacing w:val="12"/>
          <w:position w:val="18"/>
        </w:rPr>
        <w:t>资薪</w:t>
      </w:r>
    </w:p>
    <w:p>
      <w:pPr>
        <w:pStyle w:val="BodyText"/>
        <w:ind w:left="15"/>
        <w:spacing w:before="1" w:line="221" w:lineRule="auto"/>
        <w:rPr/>
      </w:pPr>
      <w:r>
        <w:rPr>
          <w:spacing w:val="4"/>
        </w:rPr>
        <w:t>金所得与费用扣除额的差额）</w:t>
      </w:r>
      <w:r>
        <w:rPr>
          <w:spacing w:val="-36"/>
        </w:rPr>
        <w:t xml:space="preserve"> </w:t>
      </w:r>
      <w:r>
        <w:rPr>
          <w:spacing w:val="4"/>
        </w:rPr>
        <w:t>×适用税率-速算扣除数</w:t>
      </w:r>
    </w:p>
    <w:p>
      <w:pPr>
        <w:pStyle w:val="BodyText"/>
        <w:ind w:left="674"/>
        <w:spacing w:before="190" w:line="559" w:lineRule="exact"/>
        <w:rPr/>
      </w:pPr>
      <w:r>
        <w:rPr>
          <w:spacing w:val="13"/>
          <w:position w:val="18"/>
        </w:rPr>
        <w:t>三、在一个纳税年度内，对每一个纳税人，</w:t>
      </w:r>
      <w:r>
        <w:rPr>
          <w:spacing w:val="12"/>
          <w:position w:val="18"/>
        </w:rPr>
        <w:t>该计税办法只允</w:t>
      </w:r>
    </w:p>
    <w:p>
      <w:pPr>
        <w:pStyle w:val="BodyText"/>
        <w:ind w:left="20"/>
        <w:spacing w:before="1" w:line="222" w:lineRule="auto"/>
        <w:rPr/>
      </w:pPr>
      <w:r>
        <w:rPr>
          <w:spacing w:val="4"/>
        </w:rPr>
        <w:t>许采用一次。</w:t>
      </w:r>
    </w:p>
    <w:p>
      <w:pPr>
        <w:pStyle w:val="BodyText"/>
        <w:ind w:left="688"/>
        <w:spacing w:before="185" w:line="562" w:lineRule="exact"/>
        <w:rPr/>
      </w:pPr>
      <w:r>
        <w:rPr>
          <w:spacing w:val="12"/>
          <w:position w:val="18"/>
        </w:rPr>
        <w:t>四、实行年薪制和绩效工资的单位，个人取得年终兑现的年</w:t>
      </w:r>
    </w:p>
    <w:p>
      <w:pPr>
        <w:pStyle w:val="BodyText"/>
        <w:ind w:left="22"/>
        <w:spacing w:before="1" w:line="219" w:lineRule="auto"/>
        <w:rPr/>
      </w:pPr>
      <w:r>
        <w:rPr>
          <w:spacing w:val="8"/>
        </w:rPr>
        <w:t>薪和绩效工资按本通知第二条、第三条执行。</w:t>
      </w:r>
    </w:p>
    <w:p>
      <w:pPr>
        <w:pStyle w:val="BodyText"/>
        <w:ind w:left="22" w:right="125" w:firstLine="639"/>
        <w:spacing w:before="189" w:line="334" w:lineRule="auto"/>
        <w:rPr/>
      </w:pPr>
      <w:r>
        <w:rPr>
          <w:spacing w:val="13"/>
        </w:rPr>
        <w:t>五、雇员取得除全年一次性奖金以外的其他各种名目奖金，</w:t>
      </w:r>
      <w:r>
        <w:rPr>
          <w:spacing w:val="8"/>
        </w:rPr>
        <w:t xml:space="preserve"> </w:t>
      </w:r>
      <w:r>
        <w:rPr>
          <w:spacing w:val="13"/>
        </w:rPr>
        <w:t>如半年奖、季度奖、加班奖、先进奖、考勤奖等，一律与当月工</w:t>
      </w:r>
    </w:p>
    <w:p>
      <w:pPr>
        <w:pStyle w:val="BodyText"/>
        <w:ind w:left="26"/>
        <w:spacing w:before="1" w:line="219" w:lineRule="auto"/>
        <w:rPr/>
      </w:pPr>
      <w:r>
        <w:rPr>
          <w:spacing w:val="8"/>
        </w:rPr>
        <w:t>资、薪金收入合并，按税法规定缴纳个人所得税。</w:t>
      </w:r>
    </w:p>
    <w:p>
      <w:pPr>
        <w:pStyle w:val="BodyText"/>
        <w:ind w:left="4" w:right="125" w:firstLine="660"/>
        <w:spacing w:before="191" w:line="319" w:lineRule="auto"/>
        <w:rPr>
          <w:sz w:val="13"/>
          <w:szCs w:val="13"/>
        </w:rPr>
      </w:pPr>
      <w:r>
        <w:rPr>
          <w:spacing w:val="13"/>
        </w:rPr>
        <w:t>六、对无住所个人取得本通知第五条所述的各种名目奖金，</w:t>
      </w:r>
      <w:r>
        <w:rPr>
          <w:spacing w:val="5"/>
        </w:rPr>
        <w:t xml:space="preserve"> </w:t>
      </w:r>
      <w:r>
        <w:rPr>
          <w:spacing w:val="14"/>
        </w:rPr>
        <w:t>如果该个人当月在我国境内没有纳税义务，</w:t>
      </w:r>
      <w:r>
        <w:rPr>
          <w:spacing w:val="13"/>
        </w:rPr>
        <w:t>或者该个人由于出入</w:t>
      </w:r>
      <w:r>
        <w:rPr/>
        <w:t xml:space="preserve"> </w:t>
      </w:r>
      <w:r>
        <w:rPr>
          <w:spacing w:val="14"/>
        </w:rPr>
        <w:t>境原因导致当月在我国工作时间不满一个月</w:t>
      </w:r>
      <w:r>
        <w:rPr>
          <w:spacing w:val="13"/>
        </w:rPr>
        <w:t>的，仍按照《国家税</w:t>
      </w:r>
      <w:r>
        <w:rPr/>
        <w:t xml:space="preserve"> </w:t>
      </w:r>
      <w:r>
        <w:rPr>
          <w:spacing w:val="13"/>
        </w:rPr>
        <w:t>务总局关于在我国境内无住所的个人取得奖金征税问题的通知》</w:t>
      </w:r>
      <w:r>
        <w:rPr>
          <w:spacing w:val="15"/>
        </w:rPr>
        <w:t xml:space="preserve"> </w:t>
      </w:r>
      <w:r>
        <w:rPr>
          <w:spacing w:val="6"/>
        </w:rPr>
        <w:t>（国税发〔1996〕183</w:t>
      </w:r>
      <w:r>
        <w:rPr>
          <w:spacing w:val="-40"/>
        </w:rPr>
        <w:t xml:space="preserve"> </w:t>
      </w:r>
      <w:r>
        <w:rPr>
          <w:spacing w:val="6"/>
        </w:rPr>
        <w:t>号）计算纳税。</w:t>
      </w:r>
      <w:hyperlink w:history="true" w:anchor="bookmark187">
        <w:r>
          <w:rPr>
            <w:sz w:val="13"/>
            <w:szCs w:val="13"/>
            <w:spacing w:val="6"/>
            <w:position w:val="13"/>
          </w:rPr>
          <w:t>53</w:t>
        </w:r>
      </w:hyperlink>
    </w:p>
    <w:p>
      <w:pPr>
        <w:pStyle w:val="BodyText"/>
        <w:ind w:left="32" w:right="125" w:firstLine="625"/>
        <w:spacing w:before="122" w:line="333" w:lineRule="auto"/>
        <w:rPr/>
      </w:pPr>
      <w:r>
        <w:rPr>
          <w:spacing w:val="-1"/>
        </w:rPr>
        <w:t>七、本通知自</w:t>
      </w:r>
      <w:r>
        <w:rPr>
          <w:spacing w:val="-51"/>
        </w:rPr>
        <w:t xml:space="preserve"> </w:t>
      </w:r>
      <w:r>
        <w:rPr>
          <w:spacing w:val="-1"/>
        </w:rPr>
        <w:t>2005</w:t>
      </w:r>
      <w:r>
        <w:rPr>
          <w:spacing w:val="-56"/>
        </w:rPr>
        <w:t xml:space="preserve"> </w:t>
      </w:r>
      <w:r>
        <w:rPr>
          <w:spacing w:val="-1"/>
        </w:rPr>
        <w:t>年</w:t>
      </w:r>
      <w:r>
        <w:rPr>
          <w:spacing w:val="-40"/>
        </w:rPr>
        <w:t xml:space="preserve"> </w:t>
      </w:r>
      <w:r>
        <w:rPr>
          <w:spacing w:val="-1"/>
        </w:rPr>
        <w:t>1</w:t>
      </w:r>
      <w:r>
        <w:rPr>
          <w:spacing w:val="-46"/>
        </w:rPr>
        <w:t xml:space="preserve"> </w:t>
      </w:r>
      <w:r>
        <w:rPr>
          <w:spacing w:val="-1"/>
        </w:rPr>
        <w:t>月</w:t>
      </w:r>
      <w:r>
        <w:rPr>
          <w:spacing w:val="-41"/>
        </w:rPr>
        <w:t xml:space="preserve"> </w:t>
      </w:r>
      <w:r>
        <w:rPr>
          <w:spacing w:val="-1"/>
        </w:rPr>
        <w:t>1</w:t>
      </w:r>
      <w:r>
        <w:rPr>
          <w:spacing w:val="-1"/>
        </w:rPr>
        <w:t xml:space="preserve"> </w:t>
      </w:r>
      <w:r>
        <w:rPr>
          <w:spacing w:val="-1"/>
        </w:rPr>
        <w:t>日起实施，以</w:t>
      </w:r>
      <w:r>
        <w:rPr>
          <w:spacing w:val="-2"/>
        </w:rPr>
        <w:t>前规定与本通知不</w:t>
      </w:r>
      <w:r>
        <w:rPr/>
        <w:t xml:space="preserve"> </w:t>
      </w:r>
      <w:r>
        <w:rPr>
          <w:spacing w:val="12"/>
        </w:rPr>
        <w:t>一致的，按本通知规定执行。</w:t>
      </w:r>
      <w:r>
        <w:rPr>
          <w:spacing w:val="-131"/>
        </w:rPr>
        <w:t xml:space="preserve"> </w:t>
      </w:r>
      <w:r>
        <w:rPr>
          <w:spacing w:val="12"/>
        </w:rPr>
        <w:t>《国家税务总局关于在</w:t>
      </w:r>
      <w:r>
        <w:rPr>
          <w:spacing w:val="11"/>
        </w:rPr>
        <w:t>中国境内有</w:t>
      </w:r>
    </w:p>
    <w:p>
      <w:pPr>
        <w:pStyle w:val="BodyText"/>
        <w:spacing w:before="2" w:line="221" w:lineRule="auto"/>
        <w:jc w:val="right"/>
        <w:rPr/>
      </w:pPr>
      <w:bookmarkStart w:name="bookmark187" w:id="182"/>
      <w:bookmarkEnd w:id="182"/>
      <w:r>
        <w:rPr>
          <w:spacing w:val="7"/>
        </w:rPr>
        <w:t>住所的个人取得奖金征税问题的通知》（国税发〔1996〕206</w:t>
      </w:r>
      <w:r>
        <w:rPr>
          <w:spacing w:val="-40"/>
        </w:rPr>
        <w:t xml:space="preserve"> </w:t>
      </w:r>
      <w:r>
        <w:rPr>
          <w:spacing w:val="7"/>
        </w:rPr>
        <w:t>号）</w:t>
      </w:r>
    </w:p>
    <w:p>
      <w:pPr>
        <w:spacing w:line="274" w:lineRule="auto"/>
        <w:rPr>
          <w:rFonts w:ascii="Arial"/>
          <w:sz w:val="21"/>
        </w:rPr>
      </w:pPr>
      <w:r/>
    </w:p>
    <w:p>
      <w:pPr>
        <w:spacing w:line="275" w:lineRule="auto"/>
        <w:rPr>
          <w:rFonts w:ascii="Arial"/>
          <w:sz w:val="21"/>
        </w:rPr>
      </w:pPr>
      <w:r/>
    </w:p>
    <w:p>
      <w:pPr>
        <w:spacing w:line="275" w:lineRule="auto"/>
        <w:rPr>
          <w:rFonts w:ascii="Arial"/>
          <w:sz w:val="21"/>
        </w:rPr>
      </w:pPr>
      <w:r/>
    </w:p>
    <w:p>
      <w:pPr>
        <w:pStyle w:val="BodyText"/>
        <w:ind w:left="12" w:right="127" w:firstLine="833"/>
        <w:spacing w:before="65" w:line="247" w:lineRule="auto"/>
        <w:rPr>
          <w:sz w:val="20"/>
          <w:szCs w:val="20"/>
        </w:rPr>
      </w:pPr>
      <w:r>
        <w:pict>
          <v:shape id="_x0000_s396" style="position:absolute;margin-left:27.6055pt;margin-top:-0.909593pt;mso-position-vertical-relative:text;mso-position-horizontal-relative:text;width:8.35pt;height:6.9pt;z-index:252792832;" filled="false" stroked="false" type="#_x0000_t202">
            <v:fill on="false"/>
            <v:stroke on="false"/>
            <v:path/>
            <v:imagedata o:title=""/>
            <o:lock v:ext="edit" aspectratio="false"/>
            <v:textbox inset="0mm,0mm,0mm,0mm">
              <w:txbxContent>
                <w:p>
                  <w:pPr>
                    <w:pStyle w:val="BodyText"/>
                    <w:ind w:left="20"/>
                    <w:spacing w:before="20" w:line="97" w:lineRule="exact"/>
                    <w:rPr>
                      <w:sz w:val="13"/>
                      <w:szCs w:val="13"/>
                    </w:rPr>
                  </w:pPr>
                  <w:r>
                    <w:rPr>
                      <w:sz w:val="13"/>
                      <w:szCs w:val="13"/>
                      <w:spacing w:val="-2"/>
                      <w:position w:val="-1"/>
                    </w:rPr>
                    <w:t>53</w:t>
                  </w:r>
                </w:p>
              </w:txbxContent>
            </v:textbox>
          </v:shape>
        </w:pict>
      </w:r>
      <w:r>
        <w:rPr>
          <w:sz w:val="20"/>
          <w:szCs w:val="20"/>
          <w:spacing w:val="3"/>
        </w:rPr>
        <w:t>根据《财政部</w:t>
      </w:r>
      <w:r>
        <w:rPr>
          <w:sz w:val="20"/>
          <w:szCs w:val="20"/>
          <w:spacing w:val="3"/>
        </w:rPr>
        <w:t xml:space="preserve"> </w:t>
      </w:r>
      <w:r>
        <w:rPr>
          <w:sz w:val="20"/>
          <w:szCs w:val="20"/>
          <w:spacing w:val="3"/>
        </w:rPr>
        <w:t>税务总局关于非居民个人和无住所居民个人有关个人所得税政策的公告</w:t>
      </w:r>
      <w:r>
        <w:rPr>
          <w:sz w:val="20"/>
          <w:szCs w:val="20"/>
          <w:spacing w:val="2"/>
        </w:rPr>
        <w:t>》（财</w:t>
      </w:r>
      <w:r>
        <w:rPr>
          <w:sz w:val="20"/>
          <w:szCs w:val="20"/>
        </w:rPr>
        <w:t xml:space="preserve"> </w:t>
      </w:r>
      <w:r>
        <w:rPr>
          <w:sz w:val="20"/>
          <w:szCs w:val="20"/>
          <w:spacing w:val="2"/>
        </w:rPr>
        <w:t>政部</w:t>
      </w:r>
      <w:r>
        <w:rPr>
          <w:sz w:val="20"/>
          <w:szCs w:val="20"/>
          <w:spacing w:val="2"/>
        </w:rPr>
        <w:t xml:space="preserve"> </w:t>
      </w:r>
      <w:r>
        <w:rPr>
          <w:sz w:val="20"/>
          <w:szCs w:val="20"/>
          <w:spacing w:val="2"/>
        </w:rPr>
        <w:t>税务总局公告</w:t>
      </w:r>
      <w:r>
        <w:rPr>
          <w:sz w:val="20"/>
          <w:szCs w:val="20"/>
          <w:spacing w:val="-31"/>
        </w:rPr>
        <w:t xml:space="preserve"> </w:t>
      </w:r>
      <w:r>
        <w:rPr>
          <w:sz w:val="20"/>
          <w:szCs w:val="20"/>
          <w:spacing w:val="2"/>
        </w:rPr>
        <w:t>2019</w:t>
      </w:r>
      <w:r>
        <w:rPr>
          <w:sz w:val="20"/>
          <w:szCs w:val="20"/>
          <w:spacing w:val="-35"/>
        </w:rPr>
        <w:t xml:space="preserve"> </w:t>
      </w:r>
      <w:r>
        <w:rPr>
          <w:sz w:val="20"/>
          <w:szCs w:val="20"/>
          <w:spacing w:val="2"/>
        </w:rPr>
        <w:t>年第</w:t>
      </w:r>
      <w:r>
        <w:rPr>
          <w:sz w:val="20"/>
          <w:szCs w:val="20"/>
          <w:spacing w:val="-21"/>
        </w:rPr>
        <w:t xml:space="preserve"> </w:t>
      </w:r>
      <w:r>
        <w:rPr>
          <w:sz w:val="20"/>
          <w:szCs w:val="20"/>
          <w:spacing w:val="2"/>
        </w:rPr>
        <w:t>35</w:t>
      </w:r>
      <w:r>
        <w:rPr>
          <w:sz w:val="20"/>
          <w:szCs w:val="20"/>
          <w:spacing w:val="-26"/>
        </w:rPr>
        <w:t xml:space="preserve"> </w:t>
      </w:r>
      <w:r>
        <w:rPr>
          <w:sz w:val="20"/>
          <w:szCs w:val="20"/>
          <w:spacing w:val="2"/>
        </w:rPr>
        <w:t>号</w:t>
      </w:r>
      <w:r>
        <w:rPr>
          <w:sz w:val="20"/>
          <w:szCs w:val="20"/>
          <w:spacing w:val="14"/>
        </w:rPr>
        <w:t>），</w:t>
      </w:r>
      <w:r>
        <w:rPr>
          <w:sz w:val="20"/>
          <w:szCs w:val="20"/>
          <w:spacing w:val="2"/>
        </w:rPr>
        <w:t>本文件第六条自</w:t>
      </w:r>
      <w:r>
        <w:rPr>
          <w:sz w:val="20"/>
          <w:szCs w:val="20"/>
          <w:spacing w:val="-31"/>
        </w:rPr>
        <w:t xml:space="preserve"> </w:t>
      </w:r>
      <w:r>
        <w:rPr>
          <w:sz w:val="20"/>
          <w:szCs w:val="20"/>
          <w:spacing w:val="1"/>
        </w:rPr>
        <w:t>2019</w:t>
      </w:r>
      <w:r>
        <w:rPr>
          <w:sz w:val="20"/>
          <w:szCs w:val="20"/>
          <w:spacing w:val="-36"/>
        </w:rPr>
        <w:t xml:space="preserve"> </w:t>
      </w:r>
      <w:r>
        <w:rPr>
          <w:sz w:val="20"/>
          <w:szCs w:val="20"/>
          <w:spacing w:val="1"/>
        </w:rPr>
        <w:t>年</w:t>
      </w:r>
      <w:r>
        <w:rPr>
          <w:sz w:val="20"/>
          <w:szCs w:val="20"/>
          <w:spacing w:val="-26"/>
        </w:rPr>
        <w:t xml:space="preserve"> </w:t>
      </w:r>
      <w:r>
        <w:rPr>
          <w:sz w:val="20"/>
          <w:szCs w:val="20"/>
          <w:spacing w:val="1"/>
        </w:rPr>
        <w:t>1</w:t>
      </w:r>
      <w:r>
        <w:rPr>
          <w:sz w:val="20"/>
          <w:szCs w:val="20"/>
          <w:spacing w:val="-27"/>
        </w:rPr>
        <w:t xml:space="preserve"> </w:t>
      </w:r>
      <w:r>
        <w:rPr>
          <w:sz w:val="20"/>
          <w:szCs w:val="20"/>
          <w:spacing w:val="1"/>
        </w:rPr>
        <w:t>月</w:t>
      </w:r>
      <w:r>
        <w:rPr>
          <w:sz w:val="20"/>
          <w:szCs w:val="20"/>
          <w:spacing w:val="-26"/>
        </w:rPr>
        <w:t xml:space="preserve"> </w:t>
      </w:r>
      <w:r>
        <w:rPr>
          <w:sz w:val="20"/>
          <w:szCs w:val="20"/>
          <w:spacing w:val="1"/>
        </w:rPr>
        <w:t>1</w:t>
      </w:r>
      <w:r>
        <w:rPr>
          <w:sz w:val="20"/>
          <w:szCs w:val="20"/>
          <w:spacing w:val="1"/>
        </w:rPr>
        <w:t xml:space="preserve"> </w:t>
      </w:r>
      <w:r>
        <w:rPr>
          <w:sz w:val="20"/>
          <w:szCs w:val="20"/>
          <w:spacing w:val="1"/>
        </w:rPr>
        <w:t>日起废止。</w:t>
      </w:r>
    </w:p>
    <w:p>
      <w:pPr>
        <w:spacing w:line="247" w:lineRule="auto"/>
        <w:sectPr>
          <w:headerReference w:type="default" r:id="rId511"/>
          <w:footerReference w:type="default" r:id="rId512"/>
          <w:pgSz w:w="11906" w:h="16839"/>
          <w:pgMar w:top="1040" w:right="1293" w:bottom="885" w:left="1418" w:header="735" w:footer="621" w:gutter="0"/>
        </w:sectPr>
        <w:rPr>
          <w:sz w:val="20"/>
          <w:szCs w:val="20"/>
        </w:rPr>
      </w:pPr>
    </w:p>
    <w:p>
      <w:pPr>
        <w:spacing w:line="448" w:lineRule="auto"/>
        <w:rPr>
          <w:rFonts w:ascii="Arial"/>
          <w:sz w:val="21"/>
        </w:rPr>
      </w:pPr>
      <w:r/>
    </w:p>
    <w:p>
      <w:pPr>
        <w:pStyle w:val="BodyText"/>
        <w:spacing w:before="101" w:line="559" w:lineRule="exact"/>
        <w:jc w:val="right"/>
        <w:rPr/>
      </w:pPr>
      <w:r>
        <w:rPr>
          <w:spacing w:val="13"/>
          <w:position w:val="18"/>
        </w:rPr>
        <w:t>和《国家税务总局关于企业经营者试行年薪制后如何计征个人所</w:t>
      </w:r>
    </w:p>
    <w:p>
      <w:pPr>
        <w:pStyle w:val="BodyText"/>
        <w:ind w:left="17"/>
        <w:spacing w:line="222" w:lineRule="auto"/>
        <w:rPr/>
      </w:pPr>
      <w:r>
        <w:rPr>
          <w:spacing w:val="6"/>
        </w:rPr>
        <w:t>得税的通知》（国税发〔1996〕107</w:t>
      </w:r>
      <w:r>
        <w:rPr>
          <w:spacing w:val="-35"/>
        </w:rPr>
        <w:t xml:space="preserve"> </w:t>
      </w:r>
      <w:r>
        <w:rPr>
          <w:spacing w:val="6"/>
        </w:rPr>
        <w:t>号）同时废止。</w:t>
      </w:r>
    </w:p>
    <w:p>
      <w:pPr>
        <w:spacing w:line="299" w:lineRule="auto"/>
        <w:rPr>
          <w:rFonts w:ascii="Arial"/>
          <w:sz w:val="21"/>
        </w:rPr>
      </w:pPr>
      <w:r/>
    </w:p>
    <w:p>
      <w:pPr>
        <w:spacing w:line="300" w:lineRule="auto"/>
        <w:rPr>
          <w:rFonts w:ascii="Arial"/>
          <w:sz w:val="21"/>
        </w:rPr>
      </w:pPr>
      <w:r/>
    </w:p>
    <w:p>
      <w:pPr>
        <w:spacing w:line="300" w:lineRule="auto"/>
        <w:rPr>
          <w:rFonts w:ascii="Arial"/>
          <w:sz w:val="21"/>
        </w:rPr>
      </w:pPr>
      <w:r/>
    </w:p>
    <w:p>
      <w:pPr>
        <w:spacing w:line="300" w:lineRule="auto"/>
        <w:rPr>
          <w:rFonts w:ascii="Arial"/>
          <w:sz w:val="21"/>
        </w:rPr>
      </w:pPr>
      <w:r/>
    </w:p>
    <w:p>
      <w:pPr>
        <w:pStyle w:val="BodyText"/>
        <w:ind w:left="5589"/>
        <w:spacing w:before="100" w:line="222" w:lineRule="auto"/>
        <w:outlineLvl w:val="0"/>
        <w:rPr/>
      </w:pPr>
      <w:r>
        <w:rPr>
          <w:spacing w:val="3"/>
        </w:rPr>
        <w:t>国家税务总局</w:t>
      </w:r>
    </w:p>
    <w:p>
      <w:pPr>
        <w:pStyle w:val="BodyText"/>
        <w:ind w:left="5334"/>
        <w:spacing w:before="189" w:line="222" w:lineRule="auto"/>
        <w:rPr/>
      </w:pPr>
      <w:bookmarkStart w:name="bookmark129" w:id="183"/>
      <w:bookmarkEnd w:id="183"/>
      <w:r>
        <w:rPr>
          <w:spacing w:val="-8"/>
        </w:rPr>
        <w:t>2005</w:t>
      </w:r>
      <w:r>
        <w:rPr>
          <w:spacing w:val="-51"/>
        </w:rPr>
        <w:t xml:space="preserve"> </w:t>
      </w:r>
      <w:r>
        <w:rPr>
          <w:spacing w:val="-8"/>
        </w:rPr>
        <w:t>年</w:t>
      </w:r>
      <w:r>
        <w:rPr>
          <w:spacing w:val="-41"/>
        </w:rPr>
        <w:t xml:space="preserve"> </w:t>
      </w:r>
      <w:r>
        <w:rPr>
          <w:spacing w:val="-8"/>
        </w:rPr>
        <w:t>1</w:t>
      </w:r>
      <w:r>
        <w:rPr>
          <w:spacing w:val="-46"/>
        </w:rPr>
        <w:t xml:space="preserve"> </w:t>
      </w:r>
      <w:r>
        <w:rPr>
          <w:spacing w:val="-8"/>
        </w:rPr>
        <w:t>月</w:t>
      </w:r>
      <w:r>
        <w:rPr>
          <w:spacing w:val="-48"/>
        </w:rPr>
        <w:t xml:space="preserve"> </w:t>
      </w:r>
      <w:r>
        <w:rPr>
          <w:spacing w:val="-8"/>
        </w:rPr>
        <w:t>21</w:t>
      </w:r>
      <w:r>
        <w:rPr>
          <w:spacing w:val="-8"/>
        </w:rPr>
        <w:t xml:space="preserve"> </w:t>
      </w:r>
      <w:r>
        <w:rPr>
          <w:spacing w:val="-8"/>
        </w:rPr>
        <w:t>日</w:t>
      </w:r>
    </w:p>
    <w:p>
      <w:pPr>
        <w:spacing w:line="222" w:lineRule="auto"/>
        <w:sectPr>
          <w:headerReference w:type="default" r:id="rId372"/>
          <w:footerReference w:type="default" r:id="rId513"/>
          <w:pgSz w:w="11906" w:h="16839"/>
          <w:pgMar w:top="1040" w:right="1417" w:bottom="885" w:left="1418" w:header="735" w:footer="621" w:gutter="0"/>
        </w:sectPr>
        <w:rPr/>
      </w:pPr>
    </w:p>
    <w:p>
      <w:pPr>
        <w:spacing w:line="393" w:lineRule="auto"/>
        <w:rPr>
          <w:rFonts w:ascii="Arial"/>
          <w:sz w:val="21"/>
        </w:rPr>
      </w:pPr>
      <w:r/>
    </w:p>
    <w:p>
      <w:pPr>
        <w:ind w:left="2380" w:right="213" w:hanging="2250"/>
        <w:spacing w:before="114" w:line="277" w:lineRule="auto"/>
        <w:rPr>
          <w:rFonts w:ascii="SimSun" w:hAnsi="SimSun" w:eastAsia="SimSun" w:cs="SimSun"/>
          <w:sz w:val="35"/>
          <w:szCs w:val="35"/>
        </w:rPr>
      </w:pPr>
      <w:r>
        <w:rPr>
          <w:rFonts w:ascii="SimSun" w:hAnsi="SimSun" w:eastAsia="SimSun" w:cs="SimSun"/>
          <w:sz w:val="35"/>
          <w:szCs w:val="35"/>
          <w:b/>
          <w:bCs/>
          <w:spacing w:val="6"/>
        </w:rPr>
        <w:t>财政部</w:t>
      </w:r>
      <w:r>
        <w:rPr>
          <w:rFonts w:ascii="SimSun" w:hAnsi="SimSun" w:eastAsia="SimSun" w:cs="SimSun"/>
          <w:sz w:val="35"/>
          <w:szCs w:val="35"/>
          <w:spacing w:val="6"/>
        </w:rPr>
        <w:t xml:space="preserve"> </w:t>
      </w:r>
      <w:r>
        <w:rPr>
          <w:rFonts w:ascii="SimSun" w:hAnsi="SimSun" w:eastAsia="SimSun" w:cs="SimSun"/>
          <w:sz w:val="35"/>
          <w:szCs w:val="35"/>
          <w:b/>
          <w:bCs/>
          <w:spacing w:val="6"/>
        </w:rPr>
        <w:t>国家税务总局关于外籍个人取得港澳地区住房等</w:t>
      </w:r>
      <w:r>
        <w:rPr>
          <w:rFonts w:ascii="SimSun" w:hAnsi="SimSun" w:eastAsia="SimSun" w:cs="SimSun"/>
          <w:sz w:val="35"/>
          <w:szCs w:val="35"/>
        </w:rPr>
        <w:t xml:space="preserve"> </w:t>
      </w:r>
      <w:r>
        <w:rPr>
          <w:rFonts w:ascii="SimSun" w:hAnsi="SimSun" w:eastAsia="SimSun" w:cs="SimSun"/>
          <w:sz w:val="35"/>
          <w:szCs w:val="35"/>
          <w:b/>
          <w:bCs/>
          <w:spacing w:val="5"/>
        </w:rPr>
        <w:t>补贴征免个人所得税的通知</w:t>
      </w:r>
    </w:p>
    <w:p>
      <w:pPr>
        <w:ind w:left="3231"/>
        <w:spacing w:before="142" w:line="231" w:lineRule="auto"/>
        <w:outlineLvl w:val="1"/>
        <w:rPr>
          <w:rFonts w:ascii="KaiTi" w:hAnsi="KaiTi" w:eastAsia="KaiTi" w:cs="KaiTi"/>
          <w:sz w:val="31"/>
          <w:szCs w:val="31"/>
        </w:rPr>
      </w:pPr>
      <w:r>
        <w:rPr>
          <w:rFonts w:ascii="KaiTi" w:hAnsi="KaiTi" w:eastAsia="KaiTi" w:cs="KaiTi"/>
          <w:sz w:val="31"/>
          <w:szCs w:val="31"/>
          <w:spacing w:val="4"/>
        </w:rPr>
        <w:t>财税〔2004〕29</w:t>
      </w:r>
      <w:r>
        <w:rPr>
          <w:rFonts w:ascii="KaiTi" w:hAnsi="KaiTi" w:eastAsia="KaiTi" w:cs="KaiTi"/>
          <w:sz w:val="31"/>
          <w:szCs w:val="31"/>
          <w:spacing w:val="-48"/>
        </w:rPr>
        <w:t xml:space="preserve"> </w:t>
      </w:r>
      <w:r>
        <w:rPr>
          <w:rFonts w:ascii="KaiTi" w:hAnsi="KaiTi" w:eastAsia="KaiTi" w:cs="KaiTi"/>
          <w:sz w:val="31"/>
          <w:szCs w:val="31"/>
          <w:spacing w:val="4"/>
        </w:rPr>
        <w:t>号</w:t>
      </w:r>
    </w:p>
    <w:p>
      <w:pPr>
        <w:spacing w:line="326" w:lineRule="auto"/>
        <w:rPr>
          <w:rFonts w:ascii="Arial"/>
          <w:sz w:val="21"/>
        </w:rPr>
      </w:pPr>
      <w:r/>
    </w:p>
    <w:p>
      <w:pPr>
        <w:spacing w:line="327" w:lineRule="auto"/>
        <w:rPr>
          <w:rFonts w:ascii="Arial"/>
          <w:sz w:val="21"/>
        </w:rPr>
      </w:pPr>
      <w:r/>
    </w:p>
    <w:p>
      <w:pPr>
        <w:pStyle w:val="BodyText"/>
        <w:ind w:left="11"/>
        <w:spacing w:before="101" w:line="221" w:lineRule="auto"/>
        <w:rPr/>
      </w:pPr>
      <w:r>
        <w:rPr>
          <w:spacing w:val="9"/>
        </w:rPr>
        <w:t>广东省财政厅、地方税务局，深圳市财政局、地方税务局：</w:t>
      </w:r>
    </w:p>
    <w:p>
      <w:pPr>
        <w:pStyle w:val="BodyText"/>
        <w:ind w:left="19" w:right="89" w:firstLine="632"/>
        <w:spacing w:before="204" w:line="346" w:lineRule="auto"/>
        <w:rPr/>
      </w:pPr>
      <w:r>
        <w:rPr>
          <w:spacing w:val="13"/>
        </w:rPr>
        <w:t>香港、澳门地区与内地地理位置毗邻，交通便利，在内地企</w:t>
      </w:r>
      <w:r>
        <w:rPr>
          <w:spacing w:val="17"/>
        </w:rPr>
        <w:t xml:space="preserve"> </w:t>
      </w:r>
      <w:r>
        <w:rPr>
          <w:spacing w:val="13"/>
        </w:rPr>
        <w:t>业工作的部分外籍人员选择居住在港、澳地区，每个工作日往返</w:t>
      </w:r>
      <w:r>
        <w:rPr>
          <w:spacing w:val="5"/>
        </w:rPr>
        <w:t xml:space="preserve"> </w:t>
      </w:r>
      <w:r>
        <w:rPr>
          <w:spacing w:val="13"/>
        </w:rPr>
        <w:t>于内地与港澳之间。对此类外籍个人在港澳专区居住时公司给予</w:t>
      </w:r>
      <w:r>
        <w:rPr>
          <w:spacing w:val="5"/>
        </w:rPr>
        <w:t xml:space="preserve"> </w:t>
      </w:r>
      <w:r>
        <w:rPr>
          <w:spacing w:val="13"/>
        </w:rPr>
        <w:t>住房、伙食、洗衣等非现金形式或实报实销形式的补贴，能否按</w:t>
      </w:r>
    </w:p>
    <w:p>
      <w:pPr>
        <w:pStyle w:val="BodyText"/>
        <w:ind w:left="36"/>
        <w:spacing w:line="222" w:lineRule="auto"/>
        <w:rPr/>
      </w:pPr>
      <w:r>
        <w:rPr>
          <w:spacing w:val="8"/>
        </w:rPr>
        <w:t>照有关规定免予征收个人所得税问题，经研究，现明确如下：</w:t>
      </w:r>
    </w:p>
    <w:p>
      <w:pPr>
        <w:pStyle w:val="BodyText"/>
        <w:ind w:left="4" w:right="7" w:firstLine="667"/>
        <w:spacing w:before="212" w:line="345" w:lineRule="auto"/>
        <w:rPr/>
      </w:pPr>
      <w:r>
        <w:rPr>
          <w:spacing w:val="13"/>
        </w:rPr>
        <w:t>一、受雇于我国境内企业的外籍个人（不包括香港澳</w:t>
      </w:r>
      <w:r>
        <w:rPr>
          <w:spacing w:val="12"/>
        </w:rPr>
        <w:t>门居民</w:t>
      </w:r>
      <w:r>
        <w:rPr/>
        <w:t xml:space="preserve"> </w:t>
      </w:r>
      <w:r>
        <w:rPr>
          <w:spacing w:val="11"/>
        </w:rPr>
        <w:t>个人</w:t>
      </w:r>
      <w:r>
        <w:rPr>
          <w:spacing w:val="14"/>
        </w:rPr>
        <w:t>），</w:t>
      </w:r>
      <w:r>
        <w:rPr>
          <w:spacing w:val="-85"/>
        </w:rPr>
        <w:t xml:space="preserve"> </w:t>
      </w:r>
      <w:r>
        <w:rPr>
          <w:spacing w:val="11"/>
        </w:rPr>
        <w:t>因家庭等原因居住在香港、澳门，每个工作日往返于内</w:t>
      </w:r>
      <w:r>
        <w:rPr/>
        <w:t xml:space="preserve"> </w:t>
      </w:r>
      <w:r>
        <w:rPr>
          <w:spacing w:val="11"/>
        </w:rPr>
        <w:t>地与香港、澳门等地区，</w:t>
      </w:r>
      <w:r>
        <w:rPr>
          <w:spacing w:val="-79"/>
        </w:rPr>
        <w:t xml:space="preserve"> </w:t>
      </w:r>
      <w:r>
        <w:rPr>
          <w:spacing w:val="11"/>
        </w:rPr>
        <w:t>由此境内企业（包括其关联企业）给予</w:t>
      </w:r>
      <w:r>
        <w:rPr/>
        <w:t xml:space="preserve"> </w:t>
      </w:r>
      <w:r>
        <w:rPr>
          <w:spacing w:val="14"/>
        </w:rPr>
        <w:t>在香港或澳门住房、伙食、洗衣、搬迁等非现</w:t>
      </w:r>
      <w:r>
        <w:rPr>
          <w:spacing w:val="13"/>
        </w:rPr>
        <w:t>金形式或实报实销</w:t>
      </w:r>
      <w:r>
        <w:rPr/>
        <w:t xml:space="preserve"> </w:t>
      </w:r>
      <w:r>
        <w:rPr>
          <w:spacing w:val="5"/>
        </w:rPr>
        <w:t>形式的补贴，凡能提供有效凭证的，经主管税务机关审核确认后，</w:t>
      </w:r>
      <w:r>
        <w:rPr>
          <w:spacing w:val="11"/>
        </w:rPr>
        <w:t xml:space="preserve"> </w:t>
      </w:r>
      <w:r>
        <w:rPr>
          <w:spacing w:val="14"/>
        </w:rPr>
        <w:t>可以依照《财政部、国家税务总局关于个人所</w:t>
      </w:r>
      <w:r>
        <w:rPr>
          <w:spacing w:val="13"/>
        </w:rPr>
        <w:t>得税若干政策问题</w:t>
      </w:r>
      <w:r>
        <w:rPr/>
        <w:t xml:space="preserve"> </w:t>
      </w:r>
      <w:r>
        <w:rPr>
          <w:spacing w:val="3"/>
        </w:rPr>
        <w:t>的通知》</w:t>
      </w:r>
      <w:r>
        <w:rPr>
          <w:spacing w:val="-77"/>
        </w:rPr>
        <w:t xml:space="preserve"> </w:t>
      </w:r>
      <w:r>
        <w:rPr>
          <w:spacing w:val="3"/>
        </w:rPr>
        <w:t>[（94）财税字第</w:t>
      </w:r>
      <w:r>
        <w:rPr>
          <w:spacing w:val="-49"/>
        </w:rPr>
        <w:t xml:space="preserve"> </w:t>
      </w:r>
      <w:r>
        <w:rPr>
          <w:spacing w:val="3"/>
        </w:rPr>
        <w:t>20</w:t>
      </w:r>
      <w:r>
        <w:rPr>
          <w:spacing w:val="-46"/>
        </w:rPr>
        <w:t xml:space="preserve"> </w:t>
      </w:r>
      <w:r>
        <w:rPr>
          <w:spacing w:val="3"/>
        </w:rPr>
        <w:t>号]第二条以及《国家税务总局关于</w:t>
      </w:r>
      <w:r>
        <w:rPr/>
        <w:t xml:space="preserve"> </w:t>
      </w:r>
      <w:r>
        <w:rPr>
          <w:spacing w:val="14"/>
        </w:rPr>
        <w:t>外籍个人取得有关补贴征免个人所得税执行问</w:t>
      </w:r>
      <w:r>
        <w:rPr>
          <w:spacing w:val="13"/>
        </w:rPr>
        <w:t>题的通知》（国税</w:t>
      </w:r>
    </w:p>
    <w:p>
      <w:pPr>
        <w:pStyle w:val="BodyText"/>
        <w:spacing w:before="1" w:line="222" w:lineRule="auto"/>
        <w:jc w:val="right"/>
        <w:rPr/>
      </w:pPr>
      <w:r>
        <w:rPr>
          <w:spacing w:val="1"/>
        </w:rPr>
        <w:t>发〔1997〕54</w:t>
      </w:r>
      <w:r>
        <w:rPr>
          <w:spacing w:val="-32"/>
        </w:rPr>
        <w:t xml:space="preserve"> </w:t>
      </w:r>
      <w:r>
        <w:rPr>
          <w:spacing w:val="1"/>
        </w:rPr>
        <w:t>号）第一条、第二条的规定，免予征收个人所得税。</w:t>
      </w:r>
    </w:p>
    <w:p>
      <w:pPr>
        <w:pStyle w:val="BodyText"/>
        <w:ind w:left="10" w:right="91" w:firstLine="658"/>
        <w:spacing w:before="208" w:line="345" w:lineRule="auto"/>
        <w:rPr/>
      </w:pPr>
      <w:r>
        <w:rPr>
          <w:spacing w:val="13"/>
        </w:rPr>
        <w:t>二、第一条所述外籍个人就其在香港或澳门进行语言培训、</w:t>
      </w:r>
      <w:r>
        <w:rPr/>
        <w:t xml:space="preserve"> </w:t>
      </w:r>
      <w:r>
        <w:rPr>
          <w:spacing w:val="13"/>
        </w:rPr>
        <w:t>子女教育而取得的费用补贴，凡能提供有效支出凭证等材料的，</w:t>
      </w:r>
      <w:r>
        <w:rPr>
          <w:spacing w:val="12"/>
        </w:rPr>
        <w:t xml:space="preserve"> </w:t>
      </w:r>
      <w:r>
        <w:rPr>
          <w:spacing w:val="13"/>
        </w:rPr>
        <w:t>经主管税务机关审核确认为合理的部分，可以依照上述（94）财</w:t>
      </w:r>
      <w:r>
        <w:rPr/>
        <w:t xml:space="preserve"> </w:t>
      </w:r>
      <w:r>
        <w:rPr>
          <w:spacing w:val="2"/>
        </w:rPr>
        <w:t>税字第</w:t>
      </w:r>
      <w:r>
        <w:rPr>
          <w:spacing w:val="-51"/>
        </w:rPr>
        <w:t xml:space="preserve"> </w:t>
      </w:r>
      <w:r>
        <w:rPr>
          <w:spacing w:val="2"/>
        </w:rPr>
        <w:t>20</w:t>
      </w:r>
      <w:r>
        <w:rPr>
          <w:spacing w:val="-46"/>
        </w:rPr>
        <w:t xml:space="preserve"> </w:t>
      </w:r>
      <w:r>
        <w:rPr>
          <w:spacing w:val="2"/>
        </w:rPr>
        <w:t>号通知第二条以及国税发〔1997〕54</w:t>
      </w:r>
      <w:r>
        <w:rPr>
          <w:spacing w:val="-48"/>
        </w:rPr>
        <w:t xml:space="preserve"> </w:t>
      </w:r>
      <w:r>
        <w:rPr>
          <w:spacing w:val="1"/>
        </w:rPr>
        <w:t>号通知第五条的规</w:t>
      </w:r>
    </w:p>
    <w:p>
      <w:pPr>
        <w:pStyle w:val="BodyText"/>
        <w:ind w:left="16"/>
        <w:spacing w:before="1" w:line="222" w:lineRule="auto"/>
        <w:rPr/>
      </w:pPr>
      <w:r>
        <w:rPr>
          <w:spacing w:val="7"/>
        </w:rPr>
        <w:t>定，免予征收个人所得税。</w:t>
      </w:r>
    </w:p>
    <w:p>
      <w:pPr>
        <w:spacing w:line="222" w:lineRule="auto"/>
        <w:sectPr>
          <w:headerReference w:type="default" r:id="rId370"/>
          <w:footerReference w:type="default" r:id="rId514"/>
          <w:pgSz w:w="11906" w:h="16839"/>
          <w:pgMar w:top="1040" w:right="1329" w:bottom="885" w:left="1418" w:header="735" w:footer="621" w:gutter="0"/>
        </w:sectPr>
        <w:rPr/>
      </w:pPr>
    </w:p>
    <w:p>
      <w:pPr>
        <w:spacing w:line="465" w:lineRule="auto"/>
        <w:rPr>
          <w:rFonts w:ascii="Arial"/>
          <w:sz w:val="21"/>
        </w:rPr>
      </w:pPr>
      <w:r/>
    </w:p>
    <w:p>
      <w:pPr>
        <w:pStyle w:val="BodyText"/>
        <w:ind w:left="674"/>
        <w:spacing w:before="101" w:line="221" w:lineRule="auto"/>
        <w:rPr/>
      </w:pPr>
      <w:r>
        <w:rPr>
          <w:spacing w:val="-6"/>
        </w:rPr>
        <w:t>三、本通知自</w:t>
      </w:r>
      <w:r>
        <w:rPr>
          <w:spacing w:val="-32"/>
        </w:rPr>
        <w:t xml:space="preserve"> </w:t>
      </w:r>
      <w:r>
        <w:rPr>
          <w:spacing w:val="-6"/>
        </w:rPr>
        <w:t>2004</w:t>
      </w:r>
      <w:r>
        <w:rPr>
          <w:spacing w:val="-56"/>
        </w:rPr>
        <w:t xml:space="preserve"> </w:t>
      </w:r>
      <w:r>
        <w:rPr>
          <w:spacing w:val="-6"/>
        </w:rPr>
        <w:t>年</w:t>
      </w:r>
      <w:r>
        <w:rPr>
          <w:spacing w:val="-43"/>
        </w:rPr>
        <w:t xml:space="preserve"> </w:t>
      </w:r>
      <w:r>
        <w:rPr>
          <w:spacing w:val="-6"/>
        </w:rPr>
        <w:t>1</w:t>
      </w:r>
      <w:r>
        <w:rPr>
          <w:spacing w:val="-46"/>
        </w:rPr>
        <w:t xml:space="preserve"> </w:t>
      </w:r>
      <w:r>
        <w:rPr>
          <w:spacing w:val="-6"/>
        </w:rPr>
        <w:t>月</w:t>
      </w:r>
      <w:r>
        <w:rPr>
          <w:spacing w:val="-41"/>
        </w:rPr>
        <w:t xml:space="preserve"> </w:t>
      </w:r>
      <w:r>
        <w:rPr>
          <w:spacing w:val="-6"/>
        </w:rPr>
        <w:t>1</w:t>
      </w:r>
      <w:r>
        <w:rPr>
          <w:spacing w:val="-6"/>
        </w:rPr>
        <w:t xml:space="preserve"> </w:t>
      </w:r>
      <w:r>
        <w:rPr>
          <w:spacing w:val="-6"/>
        </w:rPr>
        <w:t>日起执行。</w:t>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3" w:lineRule="auto"/>
        <w:rPr>
          <w:rFonts w:ascii="Arial"/>
          <w:sz w:val="21"/>
        </w:rPr>
      </w:pPr>
      <w:r/>
    </w:p>
    <w:p>
      <w:pPr>
        <w:pStyle w:val="BodyText"/>
        <w:ind w:left="5085"/>
        <w:spacing w:before="100" w:line="222" w:lineRule="auto"/>
        <w:rPr/>
      </w:pPr>
      <w:r>
        <w:rPr>
          <w:spacing w:val="3"/>
        </w:rPr>
        <w:t>财政部</w:t>
      </w:r>
      <w:r>
        <w:rPr>
          <w:spacing w:val="51"/>
        </w:rPr>
        <w:t xml:space="preserve"> </w:t>
      </w:r>
      <w:r>
        <w:rPr>
          <w:spacing w:val="3"/>
        </w:rPr>
        <w:t>国家税务总局</w:t>
      </w:r>
    </w:p>
    <w:p>
      <w:pPr>
        <w:pStyle w:val="BodyText"/>
        <w:ind w:left="5334"/>
        <w:spacing w:before="205" w:line="222" w:lineRule="auto"/>
        <w:outlineLvl w:val="0"/>
        <w:rPr/>
      </w:pPr>
      <w:bookmarkStart w:name="bookmark130" w:id="184"/>
      <w:bookmarkEnd w:id="184"/>
      <w:r>
        <w:rPr>
          <w:spacing w:val="-8"/>
        </w:rPr>
        <w:t>2004</w:t>
      </w:r>
      <w:r>
        <w:rPr>
          <w:spacing w:val="-51"/>
        </w:rPr>
        <w:t xml:space="preserve"> </w:t>
      </w:r>
      <w:r>
        <w:rPr>
          <w:spacing w:val="-8"/>
        </w:rPr>
        <w:t>年</w:t>
      </w:r>
      <w:r>
        <w:rPr>
          <w:spacing w:val="-41"/>
        </w:rPr>
        <w:t xml:space="preserve"> </w:t>
      </w:r>
      <w:r>
        <w:rPr>
          <w:spacing w:val="-8"/>
        </w:rPr>
        <w:t>1</w:t>
      </w:r>
      <w:r>
        <w:rPr>
          <w:spacing w:val="-46"/>
        </w:rPr>
        <w:t xml:space="preserve"> </w:t>
      </w:r>
      <w:r>
        <w:rPr>
          <w:spacing w:val="-8"/>
        </w:rPr>
        <w:t>月</w:t>
      </w:r>
      <w:r>
        <w:rPr>
          <w:spacing w:val="-48"/>
        </w:rPr>
        <w:t xml:space="preserve"> </w:t>
      </w:r>
      <w:r>
        <w:rPr>
          <w:spacing w:val="-8"/>
        </w:rPr>
        <w:t>29</w:t>
      </w:r>
      <w:r>
        <w:rPr>
          <w:spacing w:val="-8"/>
        </w:rPr>
        <w:t xml:space="preserve"> </w:t>
      </w:r>
      <w:r>
        <w:rPr>
          <w:spacing w:val="-8"/>
        </w:rPr>
        <w:t>日</w:t>
      </w:r>
    </w:p>
    <w:p>
      <w:pPr>
        <w:spacing w:line="222" w:lineRule="auto"/>
        <w:sectPr>
          <w:headerReference w:type="default" r:id="rId372"/>
          <w:footerReference w:type="default" r:id="rId515"/>
          <w:pgSz w:w="11906" w:h="16839"/>
          <w:pgMar w:top="1040" w:right="1417" w:bottom="885" w:left="1418" w:header="735" w:footer="621" w:gutter="0"/>
        </w:sectPr>
        <w:rPr/>
      </w:pPr>
    </w:p>
    <w:p>
      <w:pPr>
        <w:spacing w:line="393" w:lineRule="auto"/>
        <w:rPr>
          <w:rFonts w:ascii="Arial"/>
          <w:sz w:val="21"/>
        </w:rPr>
      </w:pPr>
      <w:r>
        <w:pict>
          <v:shape id="_x0000_s398" style="position:absolute;margin-left:70.9pt;margin-top:720.45pt;mso-position-vertical-relative:page;mso-position-horizontal-relative:page;width:144pt;height:0pt;z-index:252806144;" o:allowincell="f" filled="false" strokecolor="#000000" strokeweight="0.00pt" coordsize="2880,0" coordorigin="0,0" path="m,l2880,0e">
            <v:stroke endcap="square" joinstyle="bevel" miterlimit="0"/>
          </v:shape>
        </w:pict>
      </w:r>
      <w:r/>
    </w:p>
    <w:p>
      <w:pPr>
        <w:ind w:left="2016" w:right="1452" w:hanging="696"/>
        <w:spacing w:before="114" w:line="277" w:lineRule="auto"/>
        <w:rPr>
          <w:rFonts w:ascii="SimSun" w:hAnsi="SimSun" w:eastAsia="SimSun" w:cs="SimSun"/>
          <w:sz w:val="35"/>
          <w:szCs w:val="35"/>
        </w:rPr>
      </w:pPr>
      <w:r>
        <w:rPr>
          <w:rFonts w:ascii="SimSun" w:hAnsi="SimSun" w:eastAsia="SimSun" w:cs="SimSun"/>
          <w:sz w:val="35"/>
          <w:szCs w:val="35"/>
          <w:b/>
          <w:bCs/>
          <w:spacing w:val="4"/>
        </w:rPr>
        <w:t>国家税务总局关于外籍个人取得有关补贴</w:t>
      </w:r>
      <w:r>
        <w:rPr>
          <w:rFonts w:ascii="SimSun" w:hAnsi="SimSun" w:eastAsia="SimSun" w:cs="SimSun"/>
          <w:sz w:val="35"/>
          <w:szCs w:val="35"/>
          <w:spacing w:val="14"/>
        </w:rPr>
        <w:t xml:space="preserve"> </w:t>
      </w:r>
      <w:r>
        <w:rPr>
          <w:rFonts w:ascii="SimSun" w:hAnsi="SimSun" w:eastAsia="SimSun" w:cs="SimSun"/>
          <w:sz w:val="35"/>
          <w:szCs w:val="35"/>
          <w:b/>
          <w:bCs/>
          <w:spacing w:val="6"/>
        </w:rPr>
        <w:t>征免个人所得税执行问题的通知</w:t>
      </w:r>
    </w:p>
    <w:p>
      <w:pPr>
        <w:ind w:left="3106"/>
        <w:spacing w:before="142" w:line="231" w:lineRule="auto"/>
        <w:outlineLvl w:val="1"/>
        <w:rPr>
          <w:rFonts w:ascii="KaiTi" w:hAnsi="KaiTi" w:eastAsia="KaiTi" w:cs="KaiTi"/>
          <w:sz w:val="31"/>
          <w:szCs w:val="31"/>
        </w:rPr>
      </w:pPr>
      <w:r>
        <w:rPr>
          <w:rFonts w:ascii="KaiTi" w:hAnsi="KaiTi" w:eastAsia="KaiTi" w:cs="KaiTi"/>
          <w:sz w:val="31"/>
          <w:szCs w:val="31"/>
          <w:spacing w:val="2"/>
        </w:rPr>
        <w:t>国税发〔1997〕54</w:t>
      </w:r>
      <w:r>
        <w:rPr>
          <w:rFonts w:ascii="KaiTi" w:hAnsi="KaiTi" w:eastAsia="KaiTi" w:cs="KaiTi"/>
          <w:sz w:val="31"/>
          <w:szCs w:val="31"/>
          <w:spacing w:val="-53"/>
        </w:rPr>
        <w:t xml:space="preserve"> </w:t>
      </w:r>
      <w:r>
        <w:rPr>
          <w:rFonts w:ascii="KaiTi" w:hAnsi="KaiTi" w:eastAsia="KaiTi" w:cs="KaiTi"/>
          <w:sz w:val="31"/>
          <w:szCs w:val="31"/>
          <w:spacing w:val="2"/>
        </w:rPr>
        <w:t>号</w:t>
      </w:r>
    </w:p>
    <w:p>
      <w:pPr>
        <w:spacing w:line="318" w:lineRule="auto"/>
        <w:rPr>
          <w:rFonts w:ascii="Arial"/>
          <w:sz w:val="21"/>
        </w:rPr>
      </w:pPr>
      <w:r/>
    </w:p>
    <w:p>
      <w:pPr>
        <w:spacing w:line="319" w:lineRule="auto"/>
        <w:rPr>
          <w:rFonts w:ascii="Arial"/>
          <w:sz w:val="21"/>
        </w:rPr>
      </w:pPr>
      <w:r/>
    </w:p>
    <w:p>
      <w:pPr>
        <w:pStyle w:val="BodyText"/>
        <w:ind w:left="4" w:right="61" w:firstLine="638"/>
        <w:spacing w:before="101" w:line="314" w:lineRule="auto"/>
        <w:jc w:val="both"/>
        <w:rPr>
          <w:sz w:val="16"/>
          <w:szCs w:val="16"/>
        </w:rPr>
      </w:pPr>
      <w:r>
        <w:rPr>
          <w:spacing w:val="5"/>
        </w:rPr>
        <w:t>《中华人民共和国个人所得税法》及其实施条例和《财政部、</w:t>
      </w:r>
      <w:r>
        <w:rPr>
          <w:spacing w:val="15"/>
        </w:rPr>
        <w:t xml:space="preserve"> </w:t>
      </w:r>
      <w:r>
        <w:rPr>
          <w:spacing w:val="24"/>
        </w:rPr>
        <w:t>国家税务总局关于个人所得税若干政策问题的通知》</w:t>
      </w:r>
      <w:r>
        <w:rPr>
          <w:spacing w:val="-110"/>
        </w:rPr>
        <w:t xml:space="preserve"> </w:t>
      </w:r>
      <w:r>
        <w:rPr>
          <w:spacing w:val="24"/>
        </w:rPr>
        <w:t>（财税字</w:t>
      </w:r>
      <w:r>
        <w:rPr/>
        <w:t xml:space="preserve"> </w:t>
      </w:r>
      <w:r>
        <w:rPr>
          <w:spacing w:val="9"/>
        </w:rPr>
        <w:t>〔1994〕20</w:t>
      </w:r>
      <w:r>
        <w:rPr>
          <w:spacing w:val="-46"/>
        </w:rPr>
        <w:t xml:space="preserve"> </w:t>
      </w:r>
      <w:r>
        <w:rPr>
          <w:spacing w:val="9"/>
        </w:rPr>
        <w:t>号）就外籍个人取得有关补贴规定了</w:t>
      </w:r>
      <w:r>
        <w:rPr>
          <w:spacing w:val="8"/>
        </w:rPr>
        <w:t>免征个人所得税</w:t>
      </w:r>
      <w:r>
        <w:rPr/>
        <w:t xml:space="preserve"> </w:t>
      </w:r>
      <w:r>
        <w:rPr>
          <w:spacing w:val="9"/>
        </w:rPr>
        <w:t>的范围，现就执行上述规定的具体界定及管理问题明确如下：</w:t>
      </w:r>
      <w:hyperlink w:history="true" w:anchor="bookmark188">
        <w:r>
          <w:rPr>
            <w:sz w:val="16"/>
            <w:szCs w:val="16"/>
            <w:spacing w:val="9"/>
            <w:position w:val="16"/>
          </w:rPr>
          <w:t>54</w:t>
        </w:r>
      </w:hyperlink>
    </w:p>
    <w:p>
      <w:pPr>
        <w:pStyle w:val="BodyText"/>
        <w:ind w:left="19" w:right="156" w:firstLine="652"/>
        <w:spacing w:before="119" w:line="334" w:lineRule="auto"/>
        <w:jc w:val="both"/>
        <w:rPr/>
      </w:pPr>
      <w:r>
        <w:rPr>
          <w:spacing w:val="13"/>
        </w:rPr>
        <w:t>一、对外籍个人以非现金形式或实报实销形式取得的</w:t>
      </w:r>
      <w:r>
        <w:rPr>
          <w:spacing w:val="12"/>
        </w:rPr>
        <w:t>合理的</w:t>
      </w:r>
      <w:r>
        <w:rPr/>
        <w:t xml:space="preserve"> </w:t>
      </w:r>
      <w:r>
        <w:rPr>
          <w:spacing w:val="13"/>
        </w:rPr>
        <w:t>住房补贴、伙食补贴和洗衣费免征个人所得税，应由纳税人在初</w:t>
      </w:r>
      <w:r>
        <w:rPr>
          <w:spacing w:val="5"/>
        </w:rPr>
        <w:t xml:space="preserve"> </w:t>
      </w:r>
      <w:r>
        <w:rPr>
          <w:spacing w:val="13"/>
        </w:rPr>
        <w:t>次取得上述补贴或上述补贴数额、支付方式发生变化的月份的次</w:t>
      </w:r>
      <w:r>
        <w:rPr>
          <w:spacing w:val="5"/>
        </w:rPr>
        <w:t xml:space="preserve"> </w:t>
      </w:r>
      <w:r>
        <w:rPr>
          <w:spacing w:val="11"/>
        </w:rPr>
        <w:t>月进行工资薪金所得纳税申报时，</w:t>
      </w:r>
      <w:r>
        <w:rPr>
          <w:spacing w:val="-86"/>
        </w:rPr>
        <w:t xml:space="preserve"> </w:t>
      </w:r>
      <w:r>
        <w:rPr>
          <w:spacing w:val="11"/>
        </w:rPr>
        <w:t>向主管税务</w:t>
      </w:r>
      <w:r>
        <w:rPr>
          <w:spacing w:val="10"/>
        </w:rPr>
        <w:t>机关提供上述补贴</w:t>
      </w:r>
    </w:p>
    <w:p>
      <w:pPr>
        <w:pStyle w:val="BodyText"/>
        <w:ind w:left="40"/>
        <w:spacing w:line="222" w:lineRule="auto"/>
        <w:rPr/>
      </w:pPr>
      <w:r>
        <w:rPr>
          <w:spacing w:val="3"/>
        </w:rPr>
        <w:t>的有效凭证，</w:t>
      </w:r>
      <w:r>
        <w:rPr>
          <w:spacing w:val="-68"/>
        </w:rPr>
        <w:t xml:space="preserve"> </w:t>
      </w:r>
      <w:r>
        <w:rPr>
          <w:spacing w:val="3"/>
        </w:rPr>
        <w:t>由主管税务机关核准确认免税。</w:t>
      </w:r>
    </w:p>
    <w:p>
      <w:pPr>
        <w:pStyle w:val="BodyText"/>
        <w:ind w:left="10" w:right="156" w:firstLine="658"/>
        <w:spacing w:before="188" w:line="333" w:lineRule="auto"/>
        <w:jc w:val="both"/>
        <w:rPr/>
      </w:pPr>
      <w:r>
        <w:rPr>
          <w:spacing w:val="10"/>
        </w:rPr>
        <w:t>二、对外籍个人因到中国任职或离职，</w:t>
      </w:r>
      <w:r>
        <w:rPr>
          <w:spacing w:val="-78"/>
        </w:rPr>
        <w:t xml:space="preserve"> </w:t>
      </w:r>
      <w:r>
        <w:rPr>
          <w:spacing w:val="10"/>
        </w:rPr>
        <w:t>以实报实销形式取得</w:t>
      </w:r>
      <w:r>
        <w:rPr/>
        <w:t xml:space="preserve"> </w:t>
      </w:r>
      <w:r>
        <w:rPr>
          <w:spacing w:val="11"/>
        </w:rPr>
        <w:t>的搬迁收入免征个人所得税，应由纳税人提供有效凭证</w:t>
      </w:r>
      <w:r>
        <w:rPr>
          <w:spacing w:val="10"/>
        </w:rPr>
        <w:t>，</w:t>
      </w:r>
      <w:r>
        <w:rPr>
          <w:spacing w:val="-81"/>
        </w:rPr>
        <w:t xml:space="preserve"> </w:t>
      </w:r>
      <w:r>
        <w:rPr>
          <w:spacing w:val="10"/>
        </w:rPr>
        <w:t>由主管</w:t>
      </w:r>
      <w:r>
        <w:rPr/>
        <w:t xml:space="preserve"> </w:t>
      </w:r>
      <w:r>
        <w:rPr>
          <w:spacing w:val="13"/>
        </w:rPr>
        <w:t>税务机关审核认定，就其合理的部分免税。外商投资企业和外国</w:t>
      </w:r>
      <w:r>
        <w:rPr>
          <w:spacing w:val="14"/>
        </w:rPr>
        <w:t xml:space="preserve"> </w:t>
      </w:r>
      <w:r>
        <w:rPr>
          <w:spacing w:val="11"/>
        </w:rPr>
        <w:t>企业在中国境内的机构、场所，</w:t>
      </w:r>
      <w:r>
        <w:rPr>
          <w:spacing w:val="-81"/>
        </w:rPr>
        <w:t xml:space="preserve"> </w:t>
      </w:r>
      <w:r>
        <w:rPr>
          <w:spacing w:val="11"/>
        </w:rPr>
        <w:t>以搬迁费名义每月或定</w:t>
      </w:r>
      <w:r>
        <w:rPr>
          <w:spacing w:val="10"/>
        </w:rPr>
        <w:t>期向其外</w:t>
      </w:r>
    </w:p>
    <w:p>
      <w:pPr>
        <w:pStyle w:val="BodyText"/>
        <w:ind w:left="16"/>
        <w:spacing w:before="1" w:line="219" w:lineRule="auto"/>
        <w:rPr/>
      </w:pPr>
      <w:r>
        <w:rPr>
          <w:spacing w:val="9"/>
        </w:rPr>
        <w:t>籍雇员支付的费用，应计入工资薪金所得征收个人所</w:t>
      </w:r>
      <w:r>
        <w:rPr>
          <w:spacing w:val="8"/>
        </w:rPr>
        <w:t>得税。</w:t>
      </w:r>
    </w:p>
    <w:p>
      <w:pPr>
        <w:pStyle w:val="BodyText"/>
        <w:ind w:left="15" w:firstLine="659"/>
        <w:spacing w:before="193" w:line="333" w:lineRule="auto"/>
        <w:jc w:val="both"/>
        <w:rPr/>
      </w:pPr>
      <w:r>
        <w:rPr>
          <w:spacing w:val="13"/>
        </w:rPr>
        <w:t>三、对外籍个人按合理标准取得的境内、外</w:t>
      </w:r>
      <w:r>
        <w:rPr>
          <w:spacing w:val="12"/>
        </w:rPr>
        <w:t>出差补贴免征个</w:t>
      </w:r>
      <w:r>
        <w:rPr/>
        <w:t xml:space="preserve">  </w:t>
      </w:r>
      <w:r>
        <w:rPr>
          <w:spacing w:val="7"/>
        </w:rPr>
        <w:t>人所得税，应由纳税人提供出差的交通费、住宿费凭证（复印件）</w:t>
      </w:r>
    </w:p>
    <w:p>
      <w:pPr>
        <w:pStyle w:val="BodyText"/>
        <w:ind w:left="12"/>
        <w:spacing w:before="1" w:line="222" w:lineRule="auto"/>
        <w:rPr/>
      </w:pPr>
      <w:r>
        <w:rPr>
          <w:spacing w:val="6"/>
        </w:rPr>
        <w:t>或企业安排出差的有关计划，</w:t>
      </w:r>
      <w:r>
        <w:rPr>
          <w:spacing w:val="-79"/>
        </w:rPr>
        <w:t xml:space="preserve"> </w:t>
      </w:r>
      <w:r>
        <w:rPr>
          <w:spacing w:val="6"/>
        </w:rPr>
        <w:t>由主管税务机关确认免税。</w:t>
      </w:r>
    </w:p>
    <w:p>
      <w:pPr>
        <w:pStyle w:val="BodyText"/>
        <w:ind w:left="688"/>
        <w:spacing w:before="188" w:line="221" w:lineRule="auto"/>
        <w:rPr/>
      </w:pPr>
      <w:bookmarkStart w:name="bookmark188" w:id="185"/>
      <w:bookmarkEnd w:id="185"/>
      <w:r>
        <w:rPr>
          <w:spacing w:val="12"/>
        </w:rPr>
        <w:t>四、对外籍个人取得的探亲费免征个人所得税，应由纳税人</w:t>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pStyle w:val="BodyText"/>
        <w:ind w:left="11" w:right="95" w:firstLine="834"/>
        <w:spacing w:before="66" w:line="249" w:lineRule="auto"/>
        <w:jc w:val="both"/>
        <w:rPr>
          <w:sz w:val="20"/>
          <w:szCs w:val="20"/>
        </w:rPr>
      </w:pPr>
      <w:r>
        <w:pict>
          <v:shape id="_x0000_s400" style="position:absolute;margin-left:27.6055pt;margin-top:-1.01077pt;mso-position-vertical-relative:text;mso-position-horizontal-relative:text;width:8.35pt;height:6.9pt;z-index:252805120;" filled="false" stroked="false" type="#_x0000_t202">
            <v:fill on="false"/>
            <v:stroke on="false"/>
            <v:path/>
            <v:imagedata o:title=""/>
            <o:lock v:ext="edit" aspectratio="false"/>
            <v:textbox inset="0mm,0mm,0mm,0mm">
              <w:txbxContent>
                <w:p>
                  <w:pPr>
                    <w:pStyle w:val="BodyText"/>
                    <w:ind w:left="20"/>
                    <w:spacing w:before="20" w:line="97" w:lineRule="exact"/>
                    <w:rPr>
                      <w:sz w:val="13"/>
                      <w:szCs w:val="13"/>
                    </w:rPr>
                  </w:pPr>
                  <w:r>
                    <w:rPr>
                      <w:sz w:val="13"/>
                      <w:szCs w:val="13"/>
                      <w:spacing w:val="-2"/>
                      <w:position w:val="-1"/>
                    </w:rPr>
                    <w:t>54</w:t>
                  </w:r>
                </w:p>
              </w:txbxContent>
            </v:textbox>
          </v:shape>
        </w:pict>
      </w:r>
      <w:r>
        <w:rPr>
          <w:sz w:val="20"/>
          <w:szCs w:val="20"/>
          <w:spacing w:val="10"/>
        </w:rPr>
        <w:t>根据《国家税务总局关于取消及下放外商投资企业和外国企业以及外籍</w:t>
      </w:r>
      <w:r>
        <w:rPr>
          <w:sz w:val="20"/>
          <w:szCs w:val="20"/>
          <w:spacing w:val="9"/>
        </w:rPr>
        <w:t>个人若干税务行政</w:t>
      </w:r>
      <w:r>
        <w:rPr>
          <w:sz w:val="20"/>
          <w:szCs w:val="20"/>
        </w:rPr>
        <w:t xml:space="preserve">  </w:t>
      </w:r>
      <w:r>
        <w:rPr>
          <w:sz w:val="20"/>
          <w:szCs w:val="20"/>
          <w:spacing w:val="1"/>
        </w:rPr>
        <w:t>审批项目的后续管理问题的通知》（国税发〔2004〕80</w:t>
      </w:r>
      <w:r>
        <w:rPr>
          <w:sz w:val="20"/>
          <w:szCs w:val="20"/>
          <w:spacing w:val="-27"/>
        </w:rPr>
        <w:t xml:space="preserve"> </w:t>
      </w:r>
      <w:r>
        <w:rPr>
          <w:sz w:val="20"/>
          <w:szCs w:val="20"/>
          <w:spacing w:val="1"/>
        </w:rPr>
        <w:t>号）规定，</w:t>
      </w:r>
      <w:r>
        <w:rPr>
          <w:sz w:val="20"/>
          <w:szCs w:val="20"/>
          <w:spacing w:val="-58"/>
        </w:rPr>
        <w:t xml:space="preserve"> </w:t>
      </w:r>
      <w:r>
        <w:rPr>
          <w:sz w:val="20"/>
          <w:szCs w:val="20"/>
          <w:spacing w:val="1"/>
        </w:rPr>
        <w:t>自</w:t>
      </w:r>
      <w:r>
        <w:rPr>
          <w:sz w:val="20"/>
          <w:szCs w:val="20"/>
          <w:spacing w:val="-31"/>
        </w:rPr>
        <w:t xml:space="preserve"> </w:t>
      </w:r>
      <w:r>
        <w:rPr>
          <w:sz w:val="20"/>
          <w:szCs w:val="20"/>
          <w:spacing w:val="1"/>
        </w:rPr>
        <w:t>2004</w:t>
      </w:r>
      <w:r>
        <w:rPr>
          <w:sz w:val="20"/>
          <w:szCs w:val="20"/>
          <w:spacing w:val="-33"/>
        </w:rPr>
        <w:t xml:space="preserve"> </w:t>
      </w:r>
      <w:r>
        <w:rPr>
          <w:sz w:val="20"/>
          <w:szCs w:val="20"/>
          <w:spacing w:val="1"/>
        </w:rPr>
        <w:t>年</w:t>
      </w:r>
      <w:r>
        <w:rPr>
          <w:sz w:val="20"/>
          <w:szCs w:val="20"/>
          <w:spacing w:val="-30"/>
        </w:rPr>
        <w:t xml:space="preserve"> </w:t>
      </w:r>
      <w:r>
        <w:rPr>
          <w:sz w:val="20"/>
          <w:szCs w:val="20"/>
          <w:spacing w:val="1"/>
        </w:rPr>
        <w:t>7</w:t>
      </w:r>
      <w:r>
        <w:rPr>
          <w:sz w:val="20"/>
          <w:szCs w:val="20"/>
          <w:spacing w:val="-27"/>
        </w:rPr>
        <w:t xml:space="preserve"> </w:t>
      </w:r>
      <w:r>
        <w:rPr>
          <w:sz w:val="20"/>
          <w:szCs w:val="20"/>
          <w:spacing w:val="1"/>
        </w:rPr>
        <w:t>月</w:t>
      </w:r>
      <w:r>
        <w:rPr>
          <w:sz w:val="20"/>
          <w:szCs w:val="20"/>
          <w:spacing w:val="-26"/>
        </w:rPr>
        <w:t xml:space="preserve"> </w:t>
      </w:r>
      <w:r>
        <w:rPr>
          <w:sz w:val="20"/>
          <w:szCs w:val="20"/>
          <w:spacing w:val="1"/>
        </w:rPr>
        <w:t>1</w:t>
      </w:r>
      <w:r>
        <w:rPr>
          <w:sz w:val="20"/>
          <w:szCs w:val="20"/>
          <w:spacing w:val="1"/>
        </w:rPr>
        <w:t xml:space="preserve"> </w:t>
      </w:r>
      <w:r>
        <w:rPr>
          <w:sz w:val="20"/>
          <w:szCs w:val="20"/>
          <w:spacing w:val="1"/>
        </w:rPr>
        <w:t>日起，</w:t>
      </w:r>
      <w:r>
        <w:rPr>
          <w:sz w:val="20"/>
          <w:szCs w:val="20"/>
          <w:spacing w:val="1"/>
        </w:rPr>
        <w:t xml:space="preserve"> </w:t>
      </w:r>
      <w:r>
        <w:rPr>
          <w:sz w:val="20"/>
          <w:szCs w:val="20"/>
          <w:spacing w:val="1"/>
        </w:rPr>
        <w:t>“十四、</w:t>
      </w:r>
      <w:r>
        <w:rPr>
          <w:sz w:val="20"/>
          <w:szCs w:val="20"/>
        </w:rPr>
        <w:t xml:space="preserve"> </w:t>
      </w:r>
      <w:r>
        <w:rPr>
          <w:sz w:val="20"/>
          <w:szCs w:val="20"/>
          <w:spacing w:val="10"/>
        </w:rPr>
        <w:t>取消外籍个人住房、伙食等补贴免征个人所得税审批的后续管理，外</w:t>
      </w:r>
      <w:r>
        <w:rPr>
          <w:sz w:val="20"/>
          <w:szCs w:val="20"/>
          <w:spacing w:val="9"/>
        </w:rPr>
        <w:t>籍个人享受的免征个人所得税</w:t>
      </w:r>
      <w:r>
        <w:rPr>
          <w:sz w:val="20"/>
          <w:szCs w:val="20"/>
        </w:rPr>
        <w:t xml:space="preserve">  </w:t>
      </w:r>
      <w:r>
        <w:rPr>
          <w:sz w:val="20"/>
          <w:szCs w:val="20"/>
          <w:spacing w:val="9"/>
        </w:rPr>
        <w:t>的补贴已经取消审批”，故该文件的审批流程不再执行。</w:t>
      </w:r>
    </w:p>
    <w:p>
      <w:pPr>
        <w:spacing w:line="249" w:lineRule="auto"/>
        <w:sectPr>
          <w:headerReference w:type="default" r:id="rId386"/>
          <w:footerReference w:type="default" r:id="rId516"/>
          <w:pgSz w:w="11906" w:h="16839"/>
          <w:pgMar w:top="1040" w:right="1261" w:bottom="885" w:left="1418" w:header="735" w:footer="621" w:gutter="0"/>
        </w:sectPr>
        <w:rPr>
          <w:sz w:val="20"/>
          <w:szCs w:val="20"/>
        </w:rPr>
      </w:pPr>
    </w:p>
    <w:p>
      <w:pPr>
        <w:spacing w:line="448" w:lineRule="auto"/>
        <w:rPr>
          <w:rFonts w:ascii="Arial"/>
          <w:sz w:val="21"/>
        </w:rPr>
      </w:pPr>
      <w:r/>
    </w:p>
    <w:p>
      <w:pPr>
        <w:pStyle w:val="BodyText"/>
        <w:ind w:left="12" w:hanging="2"/>
        <w:spacing w:before="100" w:line="334" w:lineRule="auto"/>
        <w:jc w:val="both"/>
        <w:rPr/>
      </w:pPr>
      <w:r>
        <w:rPr>
          <w:spacing w:val="11"/>
        </w:rPr>
        <w:t>提供探亲的交通支出凭证（复印件</w:t>
      </w:r>
      <w:r>
        <w:rPr>
          <w:spacing w:val="8"/>
        </w:rPr>
        <w:t>），</w:t>
      </w:r>
      <w:r>
        <w:rPr>
          <w:spacing w:val="-79"/>
        </w:rPr>
        <w:t xml:space="preserve"> </w:t>
      </w:r>
      <w:r>
        <w:rPr>
          <w:spacing w:val="11"/>
        </w:rPr>
        <w:t>由主管税务机关审核，对</w:t>
      </w:r>
      <w:r>
        <w:rPr/>
        <w:t xml:space="preserve"> </w:t>
      </w:r>
      <w:r>
        <w:rPr>
          <w:spacing w:val="13"/>
        </w:rPr>
        <w:t>其实际用于本人探亲，且每年探亲的次数和支付的标准合理的部</w:t>
      </w:r>
    </w:p>
    <w:p>
      <w:pPr>
        <w:pStyle w:val="BodyText"/>
        <w:ind w:left="15"/>
        <w:spacing w:line="222" w:lineRule="auto"/>
        <w:rPr/>
      </w:pPr>
      <w:r>
        <w:rPr>
          <w:spacing w:val="5"/>
        </w:rPr>
        <w:t>分给予免税。</w:t>
      </w:r>
    </w:p>
    <w:p>
      <w:pPr>
        <w:pStyle w:val="BodyText"/>
        <w:ind w:left="15" w:firstLine="647"/>
        <w:spacing w:before="188" w:line="333" w:lineRule="auto"/>
        <w:jc w:val="both"/>
        <w:rPr/>
      </w:pPr>
      <w:r>
        <w:rPr>
          <w:spacing w:val="13"/>
        </w:rPr>
        <w:t>五、对外籍个人取得的语言培训费和子女教育费补贴免征个</w:t>
      </w:r>
      <w:r>
        <w:rPr>
          <w:spacing w:val="5"/>
        </w:rPr>
        <w:t xml:space="preserve"> </w:t>
      </w:r>
      <w:r>
        <w:rPr>
          <w:spacing w:val="13"/>
        </w:rPr>
        <w:t>人所得税，应由纳税人提供在中国境内接受上述教育的支出凭证</w:t>
      </w:r>
      <w:r>
        <w:rPr>
          <w:spacing w:val="9"/>
        </w:rPr>
        <w:t xml:space="preserve"> </w:t>
      </w:r>
      <w:r>
        <w:rPr>
          <w:spacing w:val="11"/>
        </w:rPr>
        <w:t>和期限证明材料，</w:t>
      </w:r>
      <w:r>
        <w:rPr>
          <w:spacing w:val="-81"/>
        </w:rPr>
        <w:t xml:space="preserve"> </w:t>
      </w:r>
      <w:r>
        <w:rPr>
          <w:spacing w:val="11"/>
        </w:rPr>
        <w:t>由主管税务机关审核，对</w:t>
      </w:r>
      <w:r>
        <w:rPr>
          <w:spacing w:val="10"/>
        </w:rPr>
        <w:t>其在中国境内接受语</w:t>
      </w:r>
    </w:p>
    <w:p>
      <w:pPr>
        <w:pStyle w:val="BodyText"/>
        <w:spacing w:before="1" w:line="219" w:lineRule="auto"/>
        <w:jc w:val="right"/>
        <w:rPr/>
      </w:pPr>
      <w:r>
        <w:rPr>
          <w:spacing w:val="13"/>
        </w:rPr>
        <w:t>言培训以及子女在中国境内接受教育取得的语言培训费和子女教</w:t>
      </w:r>
    </w:p>
    <w:p>
      <w:pPr>
        <w:pStyle w:val="BodyText"/>
        <w:ind w:left="16"/>
        <w:spacing w:before="189" w:line="220" w:lineRule="auto"/>
        <w:outlineLvl w:val="0"/>
        <w:rPr/>
      </w:pPr>
      <w:r>
        <w:rPr>
          <w:spacing w:val="8"/>
        </w:rPr>
        <w:t>育费补贴，且在合理数额内的部分免予纳税。</w:t>
      </w:r>
    </w:p>
    <w:p>
      <w:pPr>
        <w:spacing w:line="220" w:lineRule="auto"/>
        <w:sectPr>
          <w:headerReference w:type="default" r:id="rId372"/>
          <w:footerReference w:type="default" r:id="rId517"/>
          <w:pgSz w:w="11906" w:h="16839"/>
          <w:pgMar w:top="1040" w:right="1417" w:bottom="885" w:left="1418" w:header="735" w:footer="621" w:gutter="0"/>
        </w:sectPr>
        <w:rPr/>
      </w:pPr>
    </w:p>
    <w:p>
      <w:pPr>
        <w:spacing w:line="395" w:lineRule="auto"/>
        <w:rPr>
          <w:rFonts w:ascii="Arial"/>
          <w:sz w:val="21"/>
        </w:rPr>
      </w:pPr>
      <w:r/>
    </w:p>
    <w:p>
      <w:pPr>
        <w:ind w:left="2918" w:right="1662" w:hanging="1348"/>
        <w:spacing w:before="114" w:line="276" w:lineRule="auto"/>
        <w:rPr>
          <w:rFonts w:ascii="SimSun" w:hAnsi="SimSun" w:eastAsia="SimSun" w:cs="SimSun"/>
          <w:sz w:val="35"/>
          <w:szCs w:val="35"/>
        </w:rPr>
      </w:pPr>
      <w:bookmarkStart w:name="bookmark131" w:id="186"/>
      <w:bookmarkEnd w:id="186"/>
      <w:r>
        <w:rPr>
          <w:rFonts w:ascii="SimSun" w:hAnsi="SimSun" w:eastAsia="SimSun" w:cs="SimSun"/>
          <w:sz w:val="35"/>
          <w:szCs w:val="35"/>
          <w:b/>
          <w:bCs/>
          <w:spacing w:val="5"/>
        </w:rPr>
        <w:t>财政部</w:t>
      </w:r>
      <w:r>
        <w:rPr>
          <w:rFonts w:ascii="SimSun" w:hAnsi="SimSun" w:eastAsia="SimSun" w:cs="SimSun"/>
          <w:sz w:val="35"/>
          <w:szCs w:val="35"/>
          <w:spacing w:val="5"/>
        </w:rPr>
        <w:t xml:space="preserve"> </w:t>
      </w:r>
      <w:r>
        <w:rPr>
          <w:rFonts w:ascii="SimSun" w:hAnsi="SimSun" w:eastAsia="SimSun" w:cs="SimSun"/>
          <w:sz w:val="35"/>
          <w:szCs w:val="35"/>
          <w:b/>
          <w:bCs/>
          <w:spacing w:val="5"/>
        </w:rPr>
        <w:t>国家税务总局关于个人所得税</w:t>
      </w:r>
      <w:r>
        <w:rPr>
          <w:rFonts w:ascii="SimSun" w:hAnsi="SimSun" w:eastAsia="SimSun" w:cs="SimSun"/>
          <w:sz w:val="35"/>
          <w:szCs w:val="35"/>
          <w:spacing w:val="14"/>
        </w:rPr>
        <w:t xml:space="preserve"> </w:t>
      </w:r>
      <w:r>
        <w:rPr>
          <w:rFonts w:ascii="SimSun" w:hAnsi="SimSun" w:eastAsia="SimSun" w:cs="SimSun"/>
          <w:sz w:val="35"/>
          <w:szCs w:val="35"/>
          <w:b/>
          <w:bCs/>
          <w:spacing w:val="5"/>
        </w:rPr>
        <w:t>若干政策问题的通知</w:t>
      </w:r>
    </w:p>
    <w:p>
      <w:pPr>
        <w:ind w:left="2991"/>
        <w:spacing w:before="143" w:line="229" w:lineRule="auto"/>
        <w:outlineLvl w:val="1"/>
        <w:rPr>
          <w:rFonts w:ascii="KaiTi" w:hAnsi="KaiTi" w:eastAsia="KaiTi" w:cs="KaiTi"/>
          <w:sz w:val="31"/>
          <w:szCs w:val="31"/>
        </w:rPr>
      </w:pPr>
      <w:r>
        <w:rPr>
          <w:rFonts w:ascii="KaiTi" w:hAnsi="KaiTi" w:eastAsia="KaiTi" w:cs="KaiTi"/>
          <w:sz w:val="31"/>
          <w:szCs w:val="31"/>
          <w:spacing w:val="5"/>
        </w:rPr>
        <w:t>财税字〔1994〕020</w:t>
      </w:r>
      <w:r>
        <w:rPr>
          <w:rFonts w:ascii="KaiTi" w:hAnsi="KaiTi" w:eastAsia="KaiTi" w:cs="KaiTi"/>
          <w:sz w:val="31"/>
          <w:szCs w:val="31"/>
          <w:spacing w:val="-54"/>
        </w:rPr>
        <w:t xml:space="preserve"> </w:t>
      </w:r>
      <w:r>
        <w:rPr>
          <w:rFonts w:ascii="KaiTi" w:hAnsi="KaiTi" w:eastAsia="KaiTi" w:cs="KaiTi"/>
          <w:sz w:val="31"/>
          <w:szCs w:val="31"/>
          <w:spacing w:val="5"/>
        </w:rPr>
        <w:t>号</w:t>
      </w:r>
    </w:p>
    <w:p>
      <w:pPr>
        <w:spacing w:line="320" w:lineRule="auto"/>
        <w:rPr>
          <w:rFonts w:ascii="Arial"/>
          <w:sz w:val="21"/>
        </w:rPr>
      </w:pPr>
      <w:r/>
    </w:p>
    <w:p>
      <w:pPr>
        <w:spacing w:line="320" w:lineRule="auto"/>
        <w:rPr>
          <w:rFonts w:ascii="Arial"/>
          <w:sz w:val="21"/>
        </w:rPr>
      </w:pPr>
      <w:r/>
    </w:p>
    <w:p>
      <w:pPr>
        <w:pStyle w:val="BodyText"/>
        <w:ind w:left="647"/>
        <w:spacing w:before="101" w:line="559" w:lineRule="exact"/>
        <w:rPr/>
      </w:pPr>
      <w:r>
        <w:rPr>
          <w:spacing w:val="14"/>
          <w:position w:val="18"/>
        </w:rPr>
        <w:t>根据《中华人民共和国个人所得税法》及其实</w:t>
      </w:r>
      <w:r>
        <w:rPr>
          <w:spacing w:val="13"/>
          <w:position w:val="18"/>
        </w:rPr>
        <w:t>施条例的有关</w:t>
      </w:r>
    </w:p>
    <w:p>
      <w:pPr>
        <w:pStyle w:val="BodyText"/>
        <w:ind w:left="22"/>
        <w:spacing w:before="1" w:line="221" w:lineRule="auto"/>
        <w:rPr/>
      </w:pPr>
      <w:r>
        <w:rPr>
          <w:spacing w:val="8"/>
        </w:rPr>
        <w:t>规定精神，现将个人所得税的若干政策问题通知如下：</w:t>
      </w:r>
    </w:p>
    <w:p>
      <w:pPr>
        <w:pStyle w:val="BodyText"/>
        <w:ind w:left="671"/>
        <w:spacing w:before="190" w:line="222" w:lineRule="auto"/>
        <w:rPr/>
      </w:pPr>
      <w:r>
        <w:rPr>
          <w:spacing w:val="7"/>
        </w:rPr>
        <w:t>一、关于对个体工商户的征税问题</w:t>
      </w:r>
    </w:p>
    <w:p>
      <w:pPr>
        <w:pStyle w:val="BodyText"/>
        <w:ind w:left="12" w:right="97" w:firstLine="630"/>
        <w:spacing w:before="188" w:line="333" w:lineRule="auto"/>
        <w:rPr/>
      </w:pPr>
      <w:r>
        <w:rPr>
          <w:spacing w:val="11"/>
        </w:rPr>
        <w:t>（</w:t>
      </w:r>
      <w:r>
        <w:rPr>
          <w:spacing w:val="-73"/>
        </w:rPr>
        <w:t xml:space="preserve"> </w:t>
      </w:r>
      <w:r>
        <w:rPr>
          <w:spacing w:val="11"/>
        </w:rPr>
        <w:t>一）个体工商户业主的费用扣除标准和从业人</w:t>
      </w:r>
      <w:r>
        <w:rPr>
          <w:spacing w:val="10"/>
        </w:rPr>
        <w:t>员的工资扣</w:t>
      </w:r>
      <w:r>
        <w:rPr/>
        <w:t xml:space="preserve"> </w:t>
      </w:r>
      <w:r>
        <w:rPr>
          <w:spacing w:val="7"/>
        </w:rPr>
        <w:t>除标准，</w:t>
      </w:r>
      <w:r>
        <w:rPr>
          <w:spacing w:val="-64"/>
        </w:rPr>
        <w:t xml:space="preserve"> </w:t>
      </w:r>
      <w:r>
        <w:rPr>
          <w:spacing w:val="7"/>
        </w:rPr>
        <w:t>由各省、</w:t>
      </w:r>
      <w:r>
        <w:rPr>
          <w:spacing w:val="-67"/>
        </w:rPr>
        <w:t xml:space="preserve"> </w:t>
      </w:r>
      <w:r>
        <w:rPr>
          <w:spacing w:val="7"/>
        </w:rPr>
        <w:t>自治区、直辖市税务局确定。个体工商户在生</w:t>
      </w:r>
      <w:r>
        <w:rPr/>
        <w:t xml:space="preserve"> </w:t>
      </w:r>
      <w:r>
        <w:rPr>
          <w:spacing w:val="13"/>
        </w:rPr>
        <w:t>产、经营期间借款的利息支出，凡有合法证明的，不高于按金融</w:t>
      </w:r>
    </w:p>
    <w:p>
      <w:pPr>
        <w:pStyle w:val="BodyText"/>
        <w:ind w:left="10"/>
        <w:spacing w:before="1" w:line="221" w:lineRule="auto"/>
        <w:rPr/>
      </w:pPr>
      <w:r>
        <w:rPr>
          <w:spacing w:val="9"/>
        </w:rPr>
        <w:t>机构同类、同期贷款利率计算的数额的部分，准予扣除。</w:t>
      </w:r>
    </w:p>
    <w:p>
      <w:pPr>
        <w:pStyle w:val="BodyText"/>
        <w:ind w:left="10" w:right="8" w:firstLine="633"/>
        <w:spacing w:before="183" w:line="334" w:lineRule="auto"/>
        <w:rPr/>
      </w:pPr>
      <w:r>
        <w:rPr>
          <w:spacing w:val="11"/>
        </w:rPr>
        <w:t>（</w:t>
      </w:r>
      <w:r>
        <w:rPr>
          <w:spacing w:val="-76"/>
        </w:rPr>
        <w:t xml:space="preserve"> </w:t>
      </w:r>
      <w:r>
        <w:rPr>
          <w:spacing w:val="11"/>
        </w:rPr>
        <w:t>二）个体工商户或个人专营种植业、养殖业、饲养业</w:t>
      </w:r>
      <w:r>
        <w:rPr>
          <w:spacing w:val="10"/>
        </w:rPr>
        <w:t>、捕</w:t>
      </w:r>
      <w:r>
        <w:rPr/>
        <w:t xml:space="preserve"> </w:t>
      </w:r>
      <w:r>
        <w:rPr>
          <w:spacing w:val="13"/>
        </w:rPr>
        <w:t>捞业，其经营项目属于农业税（包括农业特产税，下同）、牧业</w:t>
      </w:r>
      <w:r>
        <w:rPr>
          <w:spacing w:val="14"/>
        </w:rPr>
        <w:t xml:space="preserve"> </w:t>
      </w:r>
      <w:r>
        <w:rPr>
          <w:spacing w:val="5"/>
        </w:rPr>
        <w:t>税征税范围并已征收了农业税、牧业税的，不再征收个人所得税；</w:t>
      </w:r>
      <w:r>
        <w:rPr>
          <w:spacing w:val="12"/>
        </w:rPr>
        <w:t xml:space="preserve"> </w:t>
      </w:r>
      <w:r>
        <w:rPr>
          <w:spacing w:val="5"/>
        </w:rPr>
        <w:t>不属于农业税、牧业税征税范围的，应对其所得征收个人所得税。</w:t>
      </w:r>
      <w:r>
        <w:rPr>
          <w:spacing w:val="12"/>
        </w:rPr>
        <w:t xml:space="preserve"> </w:t>
      </w:r>
      <w:r>
        <w:rPr>
          <w:spacing w:val="11"/>
        </w:rPr>
        <w:t>兼营上述四业并四业的所得单独核算的，</w:t>
      </w:r>
      <w:r>
        <w:rPr>
          <w:spacing w:val="-77"/>
        </w:rPr>
        <w:t xml:space="preserve"> </w:t>
      </w:r>
      <w:r>
        <w:rPr>
          <w:spacing w:val="11"/>
        </w:rPr>
        <w:t>比照</w:t>
      </w:r>
      <w:r>
        <w:rPr>
          <w:spacing w:val="10"/>
        </w:rPr>
        <w:t>上述原则办理，对</w:t>
      </w:r>
      <w:r>
        <w:rPr/>
        <w:t xml:space="preserve"> </w:t>
      </w:r>
      <w:r>
        <w:rPr>
          <w:spacing w:val="13"/>
        </w:rPr>
        <w:t>于属于征收个人所得税的，应与其他行业的生产、经营所得合并</w:t>
      </w:r>
      <w:r>
        <w:rPr>
          <w:spacing w:val="14"/>
        </w:rPr>
        <w:t xml:space="preserve"> </w:t>
      </w:r>
      <w:r>
        <w:rPr>
          <w:spacing w:val="13"/>
        </w:rPr>
        <w:t>计征个人所得税；对于四业的所得不能单独核算的，应就其全部</w:t>
      </w:r>
    </w:p>
    <w:p>
      <w:pPr>
        <w:pStyle w:val="BodyText"/>
        <w:ind w:left="14"/>
        <w:spacing w:before="1" w:line="222" w:lineRule="auto"/>
        <w:rPr/>
      </w:pPr>
      <w:r>
        <w:rPr>
          <w:spacing w:val="7"/>
        </w:rPr>
        <w:t>所得计征个人所得税。</w:t>
      </w:r>
    </w:p>
    <w:p>
      <w:pPr>
        <w:pStyle w:val="BodyText"/>
        <w:spacing w:before="185" w:line="560" w:lineRule="exact"/>
        <w:jc w:val="right"/>
        <w:rPr/>
      </w:pPr>
      <w:r>
        <w:rPr>
          <w:spacing w:val="5"/>
          <w:position w:val="18"/>
        </w:rPr>
        <w:t>（三）个体工商户与企业联营而分得的利润，按利息、股息、</w:t>
      </w:r>
    </w:p>
    <w:p>
      <w:pPr>
        <w:pStyle w:val="BodyText"/>
        <w:ind w:left="20"/>
        <w:spacing w:line="222" w:lineRule="auto"/>
        <w:rPr/>
      </w:pPr>
      <w:r>
        <w:rPr>
          <w:spacing w:val="7"/>
        </w:rPr>
        <w:t>红利所得项目征收个人所得税。</w:t>
      </w:r>
    </w:p>
    <w:p>
      <w:pPr>
        <w:pStyle w:val="BodyText"/>
        <w:ind w:left="20" w:right="97" w:firstLine="622"/>
        <w:spacing w:before="189" w:line="333" w:lineRule="auto"/>
        <w:rPr/>
      </w:pPr>
      <w:r>
        <w:rPr>
          <w:spacing w:val="14"/>
        </w:rPr>
        <w:t>（四）个体工商户和从事生产、经营的个人，取得与生产、</w:t>
      </w:r>
      <w:r>
        <w:rPr>
          <w:spacing w:val="1"/>
        </w:rPr>
        <w:t xml:space="preserve"> </w:t>
      </w:r>
      <w:r>
        <w:rPr>
          <w:spacing w:val="13"/>
        </w:rPr>
        <w:t>经营活动无关的各项应税所得，应按规定分别计算征收个人所得</w:t>
      </w:r>
    </w:p>
    <w:p>
      <w:pPr>
        <w:pStyle w:val="BodyText"/>
        <w:ind w:left="10"/>
        <w:spacing w:line="222" w:lineRule="auto"/>
        <w:rPr/>
      </w:pPr>
      <w:r>
        <w:rPr>
          <w:spacing w:val="-1"/>
        </w:rPr>
        <w:t>税。</w:t>
      </w:r>
    </w:p>
    <w:p>
      <w:pPr>
        <w:pStyle w:val="BodyText"/>
        <w:ind w:left="668"/>
        <w:spacing w:before="189" w:line="222" w:lineRule="auto"/>
        <w:rPr/>
      </w:pPr>
      <w:r>
        <w:rPr>
          <w:spacing w:val="8"/>
        </w:rPr>
        <w:t>二、下列所得，暂免征收个人所得税</w:t>
      </w:r>
    </w:p>
    <w:p>
      <w:pPr>
        <w:spacing w:line="222" w:lineRule="auto"/>
        <w:sectPr>
          <w:headerReference w:type="default" r:id="rId455"/>
          <w:footerReference w:type="default" r:id="rId518"/>
          <w:pgSz w:w="11906" w:h="16839"/>
          <w:pgMar w:top="1040" w:right="1320" w:bottom="885" w:left="1418" w:header="735" w:footer="621" w:gutter="0"/>
        </w:sectPr>
        <w:rPr/>
      </w:pPr>
    </w:p>
    <w:p>
      <w:pPr>
        <w:spacing w:line="448" w:lineRule="auto"/>
        <w:rPr>
          <w:rFonts w:ascii="Arial"/>
          <w:sz w:val="21"/>
        </w:rPr>
      </w:pPr>
      <w:r/>
    </w:p>
    <w:p>
      <w:pPr>
        <w:pStyle w:val="BodyText"/>
        <w:ind w:left="643"/>
        <w:spacing w:before="101" w:line="559" w:lineRule="exact"/>
        <w:rPr/>
      </w:pPr>
      <w:r>
        <w:rPr>
          <w:spacing w:val="7"/>
          <w:position w:val="18"/>
        </w:rPr>
        <w:t>（</w:t>
      </w:r>
      <w:r>
        <w:rPr>
          <w:spacing w:val="-67"/>
          <w:position w:val="18"/>
        </w:rPr>
        <w:t xml:space="preserve"> </w:t>
      </w:r>
      <w:r>
        <w:rPr>
          <w:spacing w:val="7"/>
          <w:position w:val="18"/>
        </w:rPr>
        <w:t>一</w:t>
      </w:r>
      <w:r>
        <w:rPr>
          <w:spacing w:val="-62"/>
          <w:position w:val="18"/>
        </w:rPr>
        <w:t xml:space="preserve"> </w:t>
      </w:r>
      <w:r>
        <w:rPr>
          <w:spacing w:val="7"/>
          <w:position w:val="18"/>
        </w:rPr>
        <w:t>）外籍个人以非现金形式或实报实销形式取得的住房补</w:t>
      </w:r>
    </w:p>
    <w:p>
      <w:pPr>
        <w:pStyle w:val="BodyText"/>
        <w:ind w:left="11"/>
        <w:spacing w:before="1" w:line="221" w:lineRule="auto"/>
        <w:rPr/>
      </w:pPr>
      <w:r>
        <w:rPr>
          <w:spacing w:val="8"/>
        </w:rPr>
        <w:t>贴、伙食补贴、搬迁费、洗衣费。</w:t>
      </w:r>
    </w:p>
    <w:p>
      <w:pPr>
        <w:pStyle w:val="BodyText"/>
        <w:ind w:left="643"/>
        <w:spacing w:before="189" w:line="221" w:lineRule="auto"/>
        <w:rPr/>
      </w:pPr>
      <w:r>
        <w:rPr>
          <w:spacing w:val="6"/>
        </w:rPr>
        <w:t>（</w:t>
      </w:r>
      <w:r>
        <w:rPr>
          <w:spacing w:val="-77"/>
        </w:rPr>
        <w:t xml:space="preserve"> </w:t>
      </w:r>
      <w:r>
        <w:rPr>
          <w:spacing w:val="6"/>
        </w:rPr>
        <w:t>二）外籍个人按合理标准取得的境内、外出差补贴。</w:t>
      </w:r>
    </w:p>
    <w:p>
      <w:pPr>
        <w:pStyle w:val="BodyText"/>
        <w:spacing w:before="188" w:line="559" w:lineRule="exact"/>
        <w:jc w:val="right"/>
        <w:rPr/>
      </w:pPr>
      <w:r>
        <w:rPr>
          <w:spacing w:val="5"/>
          <w:position w:val="18"/>
        </w:rPr>
        <w:t>（三）外籍个人取得的探亲费、语言训练费、子女教育费等，</w:t>
      </w:r>
    </w:p>
    <w:p>
      <w:pPr>
        <w:pStyle w:val="BodyText"/>
        <w:ind w:left="20"/>
        <w:spacing w:line="222" w:lineRule="auto"/>
        <w:rPr/>
      </w:pPr>
      <w:r>
        <w:rPr>
          <w:spacing w:val="8"/>
        </w:rPr>
        <w:t>经当地税务机关审核批准为合理的部分。</w:t>
      </w:r>
    </w:p>
    <w:p>
      <w:pPr>
        <w:pStyle w:val="BodyText"/>
        <w:ind w:left="643"/>
        <w:spacing w:before="188" w:line="221" w:lineRule="auto"/>
        <w:rPr/>
      </w:pPr>
      <w:r>
        <w:rPr>
          <w:spacing w:val="9"/>
        </w:rPr>
        <w:t>（四）个人举报、协查各种违法、犯罪行为而获得的奖金。</w:t>
      </w:r>
    </w:p>
    <w:p>
      <w:pPr>
        <w:pStyle w:val="BodyText"/>
        <w:ind w:left="643"/>
        <w:spacing w:before="188" w:line="559" w:lineRule="exact"/>
        <w:rPr/>
      </w:pPr>
      <w:r>
        <w:rPr>
          <w:spacing w:val="14"/>
          <w:position w:val="18"/>
        </w:rPr>
        <w:t>（五）个人办理代扣代缴税款手续，按规定取得的扣缴手续</w:t>
      </w:r>
    </w:p>
    <w:p>
      <w:pPr>
        <w:pStyle w:val="BodyText"/>
        <w:ind w:left="33"/>
        <w:spacing w:before="2" w:line="223" w:lineRule="auto"/>
        <w:rPr/>
      </w:pPr>
      <w:r>
        <w:rPr>
          <w:spacing w:val="-13"/>
        </w:rPr>
        <w:t>费。</w:t>
      </w:r>
    </w:p>
    <w:p>
      <w:pPr>
        <w:pStyle w:val="BodyText"/>
        <w:ind w:left="643"/>
        <w:spacing w:before="185" w:line="560" w:lineRule="exact"/>
        <w:rPr/>
      </w:pPr>
      <w:r>
        <w:rPr>
          <w:spacing w:val="14"/>
          <w:position w:val="18"/>
        </w:rPr>
        <w:t>（六）个人转让自用达五年以上、并且是唯一的家庭生活用</w:t>
      </w:r>
    </w:p>
    <w:p>
      <w:pPr>
        <w:pStyle w:val="BodyText"/>
        <w:ind w:left="20"/>
        <w:spacing w:line="222" w:lineRule="auto"/>
        <w:rPr/>
      </w:pPr>
      <w:r>
        <w:rPr>
          <w:spacing w:val="5"/>
        </w:rPr>
        <w:t>房取得的所得。</w:t>
      </w:r>
    </w:p>
    <w:p>
      <w:pPr>
        <w:pStyle w:val="BodyText"/>
        <w:ind w:left="4" w:right="81" w:firstLine="638"/>
        <w:spacing w:before="191" w:line="333" w:lineRule="auto"/>
        <w:rPr/>
      </w:pPr>
      <w:r>
        <w:rPr>
          <w:spacing w:val="3"/>
        </w:rPr>
        <w:t>（七）对按国发〔1983〕141</w:t>
      </w:r>
      <w:r>
        <w:rPr>
          <w:spacing w:val="-35"/>
        </w:rPr>
        <w:t xml:space="preserve"> </w:t>
      </w:r>
      <w:r>
        <w:rPr>
          <w:spacing w:val="3"/>
        </w:rPr>
        <w:t>号《国务院关于高级专家离休退</w:t>
      </w:r>
      <w:r>
        <w:rPr/>
        <w:t xml:space="preserve"> </w:t>
      </w:r>
      <w:r>
        <w:rPr>
          <w:spacing w:val="4"/>
        </w:rPr>
        <w:t>休若干问题的暂行规定》和国办发〔1991]40</w:t>
      </w:r>
      <w:r>
        <w:rPr>
          <w:spacing w:val="-46"/>
        </w:rPr>
        <w:t xml:space="preserve"> </w:t>
      </w:r>
      <w:r>
        <w:rPr>
          <w:spacing w:val="3"/>
        </w:rPr>
        <w:t>号《国务院办公厅关</w:t>
      </w:r>
      <w:r>
        <w:rPr/>
        <w:t xml:space="preserve"> </w:t>
      </w:r>
      <w:r>
        <w:rPr>
          <w:spacing w:val="14"/>
        </w:rPr>
        <w:t>于杰出高级专家暂缓离退休审批问题的通知</w:t>
      </w:r>
      <w:r>
        <w:rPr>
          <w:spacing w:val="13"/>
        </w:rPr>
        <w:t>》精神，达到离休、</w:t>
      </w:r>
      <w:r>
        <w:rPr/>
        <w:t xml:space="preserve"> </w:t>
      </w:r>
      <w:r>
        <w:rPr>
          <w:spacing w:val="14"/>
        </w:rPr>
        <w:t>退休年龄，但确因工作需要，适当延长离休</w:t>
      </w:r>
      <w:r>
        <w:rPr>
          <w:spacing w:val="13"/>
        </w:rPr>
        <w:t>退休年龄的高级专家</w:t>
      </w:r>
      <w:r>
        <w:rPr/>
        <w:t xml:space="preserve"> </w:t>
      </w:r>
      <w:r>
        <w:rPr>
          <w:spacing w:val="13"/>
        </w:rPr>
        <w:t>（指享受国家发放的政府特殊津贴的专家、学者</w:t>
      </w:r>
      <w:r>
        <w:rPr>
          <w:spacing w:val="22"/>
        </w:rPr>
        <w:t>），</w:t>
      </w:r>
      <w:r>
        <w:rPr>
          <w:spacing w:val="13"/>
        </w:rPr>
        <w:t>其在延长离</w:t>
      </w:r>
      <w:r>
        <w:rPr>
          <w:spacing w:val="1"/>
        </w:rPr>
        <w:t xml:space="preserve"> </w:t>
      </w:r>
      <w:r>
        <w:rPr>
          <w:spacing w:val="14"/>
        </w:rPr>
        <w:t>休退休期间的工资、薪金所得，视同退休工</w:t>
      </w:r>
      <w:r>
        <w:rPr>
          <w:spacing w:val="13"/>
        </w:rPr>
        <w:t>资、离休工资免征个</w:t>
      </w:r>
    </w:p>
    <w:p>
      <w:pPr>
        <w:pStyle w:val="BodyText"/>
        <w:ind w:left="15"/>
        <w:spacing w:before="1" w:line="222" w:lineRule="auto"/>
        <w:rPr/>
      </w:pPr>
      <w:r>
        <w:rPr>
          <w:spacing w:val="4"/>
        </w:rPr>
        <w:t>人所得税。</w:t>
      </w:r>
    </w:p>
    <w:p>
      <w:pPr>
        <w:pStyle w:val="BodyText"/>
        <w:ind w:left="643"/>
        <w:spacing w:before="188" w:line="221" w:lineRule="auto"/>
        <w:rPr/>
      </w:pPr>
      <w:r>
        <w:rPr>
          <w:spacing w:val="9"/>
        </w:rPr>
        <w:t>（八）外籍个人从外商投资企业取得的股息、红利所得。</w:t>
      </w:r>
    </w:p>
    <w:p>
      <w:pPr>
        <w:pStyle w:val="BodyText"/>
        <w:ind w:left="643"/>
        <w:spacing w:before="188" w:line="559" w:lineRule="exact"/>
        <w:rPr/>
      </w:pPr>
      <w:r>
        <w:rPr>
          <w:spacing w:val="14"/>
          <w:position w:val="18"/>
        </w:rPr>
        <w:t>（九）凡符合下列条件之一的外籍专家取得的工资、薪金所</w:t>
      </w:r>
    </w:p>
    <w:p>
      <w:pPr>
        <w:pStyle w:val="BodyText"/>
        <w:ind w:left="17"/>
        <w:spacing w:before="1" w:line="222" w:lineRule="auto"/>
        <w:rPr/>
      </w:pPr>
      <w:r>
        <w:rPr>
          <w:spacing w:val="7"/>
        </w:rPr>
        <w:t>得可免征个人所得税：</w:t>
      </w:r>
    </w:p>
    <w:p>
      <w:pPr>
        <w:pStyle w:val="BodyText"/>
        <w:ind w:left="671"/>
        <w:spacing w:before="188" w:line="559" w:lineRule="exact"/>
        <w:rPr/>
      </w:pPr>
      <w:r>
        <w:rPr>
          <w:spacing w:val="12"/>
          <w:position w:val="18"/>
        </w:rPr>
        <w:t>1.根据世界银行专项贷款协议由世界银行直接派往我国工作</w:t>
      </w:r>
    </w:p>
    <w:p>
      <w:pPr>
        <w:pStyle w:val="BodyText"/>
        <w:ind w:left="40"/>
        <w:spacing w:before="1" w:line="222" w:lineRule="auto"/>
        <w:rPr/>
      </w:pPr>
      <w:r>
        <w:rPr>
          <w:spacing w:val="1"/>
        </w:rPr>
        <w:t>的外国专家；</w:t>
      </w:r>
    </w:p>
    <w:p>
      <w:pPr>
        <w:pStyle w:val="BodyText"/>
        <w:ind w:left="663"/>
        <w:spacing w:before="186" w:line="220" w:lineRule="auto"/>
        <w:rPr/>
      </w:pPr>
      <w:r>
        <w:rPr>
          <w:spacing w:val="7"/>
        </w:rPr>
        <w:t>2.联合国组织直接派往我国工作的专家；</w:t>
      </w:r>
    </w:p>
    <w:p>
      <w:pPr>
        <w:pStyle w:val="BodyText"/>
        <w:ind w:left="676"/>
        <w:spacing w:before="192" w:line="220" w:lineRule="auto"/>
        <w:rPr/>
      </w:pPr>
      <w:r>
        <w:rPr>
          <w:spacing w:val="6"/>
        </w:rPr>
        <w:t>3.为联合国援助项目来华工作的专家；</w:t>
      </w:r>
    </w:p>
    <w:p>
      <w:pPr>
        <w:pStyle w:val="BodyText"/>
        <w:ind w:left="662"/>
        <w:spacing w:before="190" w:line="220" w:lineRule="auto"/>
        <w:rPr/>
      </w:pPr>
      <w:r>
        <w:rPr>
          <w:spacing w:val="8"/>
        </w:rPr>
        <w:t>4.援助国派往我国专为该国无偿援助项目工作的专家；</w:t>
      </w:r>
    </w:p>
    <w:p>
      <w:pPr>
        <w:spacing w:line="220" w:lineRule="auto"/>
        <w:sectPr>
          <w:headerReference w:type="default" r:id="rId396"/>
          <w:footerReference w:type="default" r:id="rId519"/>
          <w:pgSz w:w="11906" w:h="16839"/>
          <w:pgMar w:top="1040" w:right="1336" w:bottom="885" w:left="1418" w:header="735" w:footer="621" w:gutter="0"/>
        </w:sectPr>
        <w:rPr/>
      </w:pPr>
    </w:p>
    <w:p>
      <w:pPr>
        <w:spacing w:line="448" w:lineRule="auto"/>
        <w:rPr>
          <w:rFonts w:ascii="Arial"/>
          <w:sz w:val="21"/>
        </w:rPr>
      </w:pPr>
      <w:r/>
    </w:p>
    <w:p>
      <w:pPr>
        <w:pStyle w:val="BodyText"/>
        <w:ind w:right="2"/>
        <w:spacing w:before="101" w:line="559" w:lineRule="exact"/>
        <w:jc w:val="right"/>
        <w:rPr/>
      </w:pPr>
      <w:r>
        <w:rPr>
          <w:spacing w:val="12"/>
          <w:position w:val="18"/>
        </w:rPr>
        <w:t>5.根据两国政府签订文化交流项目来华工作两年以内的文教</w:t>
      </w:r>
    </w:p>
    <w:p>
      <w:pPr>
        <w:pStyle w:val="BodyText"/>
        <w:ind w:left="22"/>
        <w:spacing w:before="1" w:line="219" w:lineRule="auto"/>
        <w:rPr/>
      </w:pPr>
      <w:r>
        <w:rPr>
          <w:spacing w:val="8"/>
        </w:rPr>
        <w:t>专家，其工资、薪金所得由该国负担的；</w:t>
      </w:r>
    </w:p>
    <w:p>
      <w:pPr>
        <w:pStyle w:val="BodyText"/>
        <w:ind w:right="2"/>
        <w:spacing w:before="192" w:line="560" w:lineRule="exact"/>
        <w:jc w:val="right"/>
        <w:rPr/>
      </w:pPr>
      <w:r>
        <w:rPr>
          <w:spacing w:val="12"/>
          <w:position w:val="18"/>
        </w:rPr>
        <w:t>6.根据我国大专院校国际交流项目来华工作两年以内的文教</w:t>
      </w:r>
    </w:p>
    <w:p>
      <w:pPr>
        <w:pStyle w:val="BodyText"/>
        <w:ind w:left="22"/>
        <w:spacing w:before="1" w:line="219" w:lineRule="auto"/>
        <w:rPr/>
      </w:pPr>
      <w:r>
        <w:rPr>
          <w:spacing w:val="8"/>
        </w:rPr>
        <w:t>专家，其工资、薪金所得由该国负担的；</w:t>
      </w:r>
    </w:p>
    <w:p>
      <w:pPr>
        <w:pStyle w:val="BodyText"/>
        <w:ind w:right="2"/>
        <w:spacing w:before="190" w:line="562" w:lineRule="exact"/>
        <w:jc w:val="right"/>
        <w:rPr/>
      </w:pPr>
      <w:r>
        <w:rPr>
          <w:spacing w:val="12"/>
          <w:position w:val="18"/>
        </w:rPr>
        <w:t>7.通过民间科研协定来华工作的专家，其工资、薪金所得由</w:t>
      </w:r>
    </w:p>
    <w:p>
      <w:pPr>
        <w:pStyle w:val="BodyText"/>
        <w:ind w:left="10"/>
        <w:spacing w:line="222" w:lineRule="auto"/>
        <w:rPr/>
      </w:pPr>
      <w:r>
        <w:rPr>
          <w:spacing w:val="7"/>
        </w:rPr>
        <w:t>该国政府机构负担的。</w:t>
      </w:r>
    </w:p>
    <w:p>
      <w:pPr>
        <w:pStyle w:val="BodyText"/>
        <w:ind w:left="674"/>
        <w:spacing w:before="186" w:line="222" w:lineRule="auto"/>
        <w:rPr/>
      </w:pPr>
      <w:r>
        <w:rPr>
          <w:spacing w:val="6"/>
        </w:rPr>
        <w:t>三、关于中介费扣除问题</w:t>
      </w:r>
    </w:p>
    <w:p>
      <w:pPr>
        <w:pStyle w:val="BodyText"/>
        <w:ind w:right="16"/>
        <w:spacing w:before="185" w:line="562" w:lineRule="exact"/>
        <w:jc w:val="right"/>
        <w:rPr/>
      </w:pPr>
      <w:r>
        <w:rPr>
          <w:spacing w:val="13"/>
          <w:position w:val="18"/>
        </w:rPr>
        <w:t>对个人从事技术转让、提供劳务等过程中所支付的</w:t>
      </w:r>
      <w:r>
        <w:rPr>
          <w:spacing w:val="12"/>
          <w:position w:val="18"/>
        </w:rPr>
        <w:t>中介费，</w:t>
      </w:r>
    </w:p>
    <w:p>
      <w:pPr>
        <w:pStyle w:val="BodyText"/>
        <w:ind w:left="22"/>
        <w:spacing w:before="1" w:line="221" w:lineRule="auto"/>
        <w:rPr/>
      </w:pPr>
      <w:r>
        <w:rPr>
          <w:spacing w:val="8"/>
        </w:rPr>
        <w:t>如能提供有效、合法凭证的，允许从其所得中扣除。</w:t>
      </w:r>
    </w:p>
    <w:p>
      <w:pPr>
        <w:pStyle w:val="BodyText"/>
        <w:ind w:right="16"/>
        <w:spacing w:before="187" w:line="559" w:lineRule="exact"/>
        <w:jc w:val="right"/>
        <w:rPr/>
      </w:pPr>
      <w:r>
        <w:rPr>
          <w:spacing w:val="11"/>
          <w:position w:val="18"/>
        </w:rPr>
        <w:t>四、对个人从基层供销社、农村信用社取得的利息或股息、</w:t>
      </w:r>
    </w:p>
    <w:p>
      <w:pPr>
        <w:pStyle w:val="BodyText"/>
        <w:spacing w:line="221" w:lineRule="auto"/>
        <w:jc w:val="right"/>
        <w:rPr/>
      </w:pPr>
      <w:r>
        <w:rPr>
          <w:spacing w:val="7"/>
        </w:rPr>
        <w:t>红利收入是否征收个人所得税，</w:t>
      </w:r>
      <w:r>
        <w:rPr>
          <w:spacing w:val="-72"/>
        </w:rPr>
        <w:t xml:space="preserve"> </w:t>
      </w:r>
      <w:r>
        <w:rPr>
          <w:spacing w:val="7"/>
        </w:rPr>
        <w:t>由各省、</w:t>
      </w:r>
      <w:r>
        <w:rPr>
          <w:spacing w:val="-66"/>
        </w:rPr>
        <w:t xml:space="preserve"> </w:t>
      </w:r>
      <w:r>
        <w:rPr>
          <w:spacing w:val="7"/>
        </w:rPr>
        <w:t>自治区、直辖市税务局</w:t>
      </w:r>
    </w:p>
    <w:p>
      <w:pPr>
        <w:pStyle w:val="BodyText"/>
        <w:ind w:left="22"/>
        <w:spacing w:before="191" w:line="220" w:lineRule="auto"/>
        <w:outlineLvl w:val="0"/>
        <w:rPr/>
      </w:pPr>
      <w:r>
        <w:rPr>
          <w:spacing w:val="8"/>
        </w:rPr>
        <w:t>报请政府确定，报财政部、国家税务总局备案。</w:t>
      </w:r>
    </w:p>
    <w:p>
      <w:pPr>
        <w:spacing w:line="220" w:lineRule="auto"/>
        <w:sectPr>
          <w:headerReference w:type="default" r:id="rId374"/>
          <w:footerReference w:type="default" r:id="rId520"/>
          <w:pgSz w:w="11906" w:h="16839"/>
          <w:pgMar w:top="1040" w:right="1417" w:bottom="885" w:left="1418" w:header="735" w:footer="621" w:gutter="0"/>
        </w:sectPr>
        <w:rPr/>
      </w:pPr>
    </w:p>
    <w:p>
      <w:pPr>
        <w:spacing w:line="392" w:lineRule="auto"/>
        <w:rPr>
          <w:rFonts w:ascii="Arial"/>
          <w:sz w:val="21"/>
        </w:rPr>
      </w:pPr>
      <w:r/>
    </w:p>
    <w:p>
      <w:pPr>
        <w:ind w:left="4011" w:right="18" w:hanging="3951"/>
        <w:spacing w:before="114" w:line="260" w:lineRule="auto"/>
        <w:rPr>
          <w:rFonts w:ascii="SimSun" w:hAnsi="SimSun" w:eastAsia="SimSun" w:cs="SimSun"/>
          <w:sz w:val="35"/>
          <w:szCs w:val="35"/>
        </w:rPr>
      </w:pPr>
      <w:bookmarkStart w:name="bookmark132" w:id="187"/>
      <w:bookmarkEnd w:id="187"/>
      <w:r>
        <w:rPr>
          <w:rFonts w:ascii="SimSun" w:hAnsi="SimSun" w:eastAsia="SimSun" w:cs="SimSun"/>
          <w:sz w:val="35"/>
          <w:szCs w:val="35"/>
          <w:b/>
          <w:bCs/>
          <w:spacing w:val="6"/>
        </w:rPr>
        <w:t>国家税务总局关于下发《货物期货征收增值税具体办</w:t>
      </w:r>
      <w:r>
        <w:rPr>
          <w:rFonts w:ascii="SimSun" w:hAnsi="SimSun" w:eastAsia="SimSun" w:cs="SimSun"/>
          <w:sz w:val="35"/>
          <w:szCs w:val="35"/>
          <w:b/>
          <w:bCs/>
          <w:spacing w:val="5"/>
        </w:rPr>
        <w:t>法》</w:t>
      </w:r>
      <w:r>
        <w:rPr>
          <w:rFonts w:ascii="SimSun" w:hAnsi="SimSun" w:eastAsia="SimSun" w:cs="SimSun"/>
          <w:sz w:val="35"/>
          <w:szCs w:val="35"/>
        </w:rPr>
        <w:t xml:space="preserve"> </w:t>
      </w:r>
      <w:r>
        <w:rPr>
          <w:rFonts w:ascii="SimSun" w:hAnsi="SimSun" w:eastAsia="SimSun" w:cs="SimSun"/>
          <w:sz w:val="35"/>
          <w:szCs w:val="35"/>
          <w:b/>
          <w:bCs/>
        </w:rPr>
        <w:t>的通知</w:t>
      </w:r>
    </w:p>
    <w:p>
      <w:pPr>
        <w:ind w:left="3025"/>
        <w:spacing w:before="207" w:line="231" w:lineRule="auto"/>
        <w:outlineLvl w:val="1"/>
        <w:rPr>
          <w:rFonts w:ascii="KaiTi" w:hAnsi="KaiTi" w:eastAsia="KaiTi" w:cs="KaiTi"/>
          <w:sz w:val="31"/>
          <w:szCs w:val="31"/>
        </w:rPr>
      </w:pPr>
      <w:r>
        <w:rPr>
          <w:rFonts w:ascii="KaiTi" w:hAnsi="KaiTi" w:eastAsia="KaiTi" w:cs="KaiTi"/>
          <w:sz w:val="31"/>
          <w:szCs w:val="31"/>
          <w:spacing w:val="2"/>
        </w:rPr>
        <w:t>国税发〔1994〕244</w:t>
      </w:r>
      <w:r>
        <w:rPr>
          <w:rFonts w:ascii="KaiTi" w:hAnsi="KaiTi" w:eastAsia="KaiTi" w:cs="KaiTi"/>
          <w:sz w:val="31"/>
          <w:szCs w:val="31"/>
          <w:spacing w:val="-49"/>
        </w:rPr>
        <w:t xml:space="preserve"> </w:t>
      </w:r>
      <w:r>
        <w:rPr>
          <w:rFonts w:ascii="KaiTi" w:hAnsi="KaiTi" w:eastAsia="KaiTi" w:cs="KaiTi"/>
          <w:sz w:val="31"/>
          <w:szCs w:val="31"/>
          <w:spacing w:val="2"/>
        </w:rPr>
        <w:t>号</w:t>
      </w:r>
    </w:p>
    <w:p>
      <w:pPr>
        <w:spacing w:line="318" w:lineRule="auto"/>
        <w:rPr>
          <w:rFonts w:ascii="Arial"/>
          <w:sz w:val="21"/>
        </w:rPr>
      </w:pPr>
      <w:r/>
    </w:p>
    <w:p>
      <w:pPr>
        <w:spacing w:line="319" w:lineRule="auto"/>
        <w:rPr>
          <w:rFonts w:ascii="Arial"/>
          <w:sz w:val="21"/>
        </w:rPr>
      </w:pPr>
      <w:r/>
    </w:p>
    <w:p>
      <w:pPr>
        <w:pStyle w:val="BodyText"/>
        <w:ind w:left="11"/>
        <w:spacing w:before="101" w:line="221" w:lineRule="auto"/>
        <w:rPr/>
      </w:pPr>
      <w:r>
        <w:rPr>
          <w:spacing w:val="6"/>
        </w:rPr>
        <w:t>各省、</w:t>
      </w:r>
      <w:r>
        <w:rPr>
          <w:spacing w:val="-66"/>
        </w:rPr>
        <w:t xml:space="preserve"> </w:t>
      </w:r>
      <w:r>
        <w:rPr>
          <w:spacing w:val="6"/>
        </w:rPr>
        <w:t>自治区、直辖市国家税务局，各计划单列市国家税务局：</w:t>
      </w:r>
    </w:p>
    <w:p>
      <w:pPr>
        <w:pStyle w:val="BodyText"/>
        <w:ind w:left="20" w:firstLine="650"/>
        <w:spacing w:before="187" w:line="334" w:lineRule="auto"/>
        <w:jc w:val="both"/>
        <w:rPr/>
      </w:pPr>
      <w:r>
        <w:rPr>
          <w:spacing w:val="13"/>
        </w:rPr>
        <w:t>现将《货物期货征收增值税具体办法》下发给你们，请遵照</w:t>
      </w:r>
      <w:r>
        <w:rPr/>
        <w:t xml:space="preserve"> </w:t>
      </w:r>
      <w:r>
        <w:rPr>
          <w:spacing w:val="13"/>
        </w:rPr>
        <w:t>执行。各地在对货物期货征收增值税时有什么问题，望及时报告</w:t>
      </w:r>
    </w:p>
    <w:p>
      <w:pPr>
        <w:pStyle w:val="BodyText"/>
        <w:ind w:left="30"/>
        <w:spacing w:line="223" w:lineRule="auto"/>
        <w:rPr/>
      </w:pPr>
      <w:r>
        <w:rPr>
          <w:spacing w:val="-4"/>
        </w:rPr>
        <w:t>我局。</w:t>
      </w:r>
    </w:p>
    <w:p>
      <w:pPr>
        <w:spacing w:line="299" w:lineRule="auto"/>
        <w:rPr>
          <w:rFonts w:ascii="Arial"/>
          <w:sz w:val="21"/>
        </w:rPr>
      </w:pPr>
      <w:r/>
    </w:p>
    <w:p>
      <w:pPr>
        <w:spacing w:line="299" w:lineRule="auto"/>
        <w:rPr>
          <w:rFonts w:ascii="Arial"/>
          <w:sz w:val="21"/>
        </w:rPr>
      </w:pPr>
      <w:r/>
    </w:p>
    <w:p>
      <w:pPr>
        <w:spacing w:line="299" w:lineRule="auto"/>
        <w:rPr>
          <w:rFonts w:ascii="Arial"/>
          <w:sz w:val="21"/>
        </w:rPr>
      </w:pPr>
      <w:r/>
    </w:p>
    <w:p>
      <w:pPr>
        <w:spacing w:line="300" w:lineRule="auto"/>
        <w:rPr>
          <w:rFonts w:ascii="Arial"/>
          <w:sz w:val="21"/>
        </w:rPr>
      </w:pPr>
      <w:r/>
    </w:p>
    <w:p>
      <w:pPr>
        <w:pStyle w:val="BodyText"/>
        <w:ind w:left="5589"/>
        <w:spacing w:before="101" w:line="222" w:lineRule="auto"/>
        <w:rPr/>
      </w:pPr>
      <w:r>
        <w:rPr>
          <w:spacing w:val="3"/>
        </w:rPr>
        <w:t>国家税务总局</w:t>
      </w:r>
    </w:p>
    <w:p>
      <w:pPr>
        <w:pStyle w:val="BodyText"/>
        <w:ind w:left="5341"/>
        <w:spacing w:before="187" w:line="222" w:lineRule="auto"/>
        <w:rPr/>
      </w:pPr>
      <w:r>
        <w:rPr>
          <w:spacing w:val="-9"/>
        </w:rPr>
        <w:t>1994</w:t>
      </w:r>
      <w:r>
        <w:rPr>
          <w:spacing w:val="-50"/>
        </w:rPr>
        <w:t xml:space="preserve"> </w:t>
      </w:r>
      <w:r>
        <w:rPr>
          <w:spacing w:val="-9"/>
        </w:rPr>
        <w:t>年</w:t>
      </w:r>
      <w:r>
        <w:rPr>
          <w:spacing w:val="-41"/>
        </w:rPr>
        <w:t xml:space="preserve"> </w:t>
      </w:r>
      <w:r>
        <w:rPr>
          <w:spacing w:val="-9"/>
        </w:rPr>
        <w:t>11</w:t>
      </w:r>
      <w:r>
        <w:rPr>
          <w:spacing w:val="-43"/>
        </w:rPr>
        <w:t xml:space="preserve"> </w:t>
      </w:r>
      <w:r>
        <w:rPr>
          <w:spacing w:val="-9"/>
        </w:rPr>
        <w:t>月</w:t>
      </w:r>
      <w:r>
        <w:rPr>
          <w:spacing w:val="-49"/>
        </w:rPr>
        <w:t xml:space="preserve"> </w:t>
      </w:r>
      <w:r>
        <w:rPr>
          <w:spacing w:val="-9"/>
        </w:rPr>
        <w:t>9</w:t>
      </w:r>
      <w:r>
        <w:rPr>
          <w:spacing w:val="-9"/>
        </w:rPr>
        <w:t xml:space="preserve"> </w:t>
      </w:r>
      <w:r>
        <w:rPr>
          <w:spacing w:val="-9"/>
        </w:rPr>
        <w:t>日</w:t>
      </w:r>
    </w:p>
    <w:p>
      <w:pPr>
        <w:spacing w:line="222" w:lineRule="auto"/>
        <w:sectPr>
          <w:headerReference w:type="default" r:id="rId372"/>
          <w:footerReference w:type="default" r:id="rId521"/>
          <w:pgSz w:w="11906" w:h="16839"/>
          <w:pgMar w:top="1040" w:right="1417" w:bottom="885" w:left="1418" w:header="735" w:footer="621" w:gutter="0"/>
        </w:sectPr>
        <w:rPr/>
      </w:pPr>
    </w:p>
    <w:p>
      <w:pPr>
        <w:spacing w:line="395" w:lineRule="auto"/>
        <w:rPr>
          <w:rFonts w:ascii="Arial"/>
          <w:sz w:val="21"/>
        </w:rPr>
      </w:pPr>
      <w:r/>
    </w:p>
    <w:p>
      <w:pPr>
        <w:ind w:left="2202"/>
        <w:spacing w:before="114" w:line="226" w:lineRule="auto"/>
        <w:rPr>
          <w:rFonts w:ascii="SimSun" w:hAnsi="SimSun" w:eastAsia="SimSun" w:cs="SimSun"/>
          <w:sz w:val="35"/>
          <w:szCs w:val="35"/>
        </w:rPr>
      </w:pPr>
      <w:r>
        <w:rPr>
          <w:rFonts w:ascii="SimSun" w:hAnsi="SimSun" w:eastAsia="SimSun" w:cs="SimSun"/>
          <w:sz w:val="35"/>
          <w:szCs w:val="35"/>
          <w:b/>
          <w:bCs/>
          <w:spacing w:val="5"/>
        </w:rPr>
        <w:t>货物期货征收增值税具体办法</w:t>
      </w:r>
    </w:p>
    <w:p>
      <w:pPr>
        <w:spacing w:line="314" w:lineRule="auto"/>
        <w:rPr>
          <w:rFonts w:ascii="Arial"/>
          <w:sz w:val="21"/>
        </w:rPr>
      </w:pPr>
      <w:r/>
    </w:p>
    <w:p>
      <w:pPr>
        <w:spacing w:line="314" w:lineRule="auto"/>
        <w:rPr>
          <w:rFonts w:ascii="Arial"/>
          <w:sz w:val="21"/>
        </w:rPr>
      </w:pPr>
      <w:r/>
    </w:p>
    <w:p>
      <w:pPr>
        <w:pStyle w:val="BodyText"/>
        <w:ind w:left="17" w:right="89" w:firstLine="629"/>
        <w:spacing w:before="100" w:line="333" w:lineRule="auto"/>
        <w:rPr/>
      </w:pPr>
      <w:r>
        <w:rPr>
          <w:spacing w:val="10"/>
        </w:rPr>
        <w:t>根据国家税务总局《增值税若干具体问题的规定》，</w:t>
      </w:r>
      <w:r>
        <w:rPr>
          <w:spacing w:val="-87"/>
        </w:rPr>
        <w:t xml:space="preserve"> </w:t>
      </w:r>
      <w:r>
        <w:rPr>
          <w:spacing w:val="9"/>
        </w:rPr>
        <w:t>“</w:t>
      </w:r>
      <w:r>
        <w:rPr>
          <w:spacing w:val="-122"/>
        </w:rPr>
        <w:t xml:space="preserve"> </w:t>
      </w:r>
      <w:r>
        <w:rPr>
          <w:spacing w:val="9"/>
        </w:rPr>
        <w:t>货物</w:t>
      </w:r>
      <w:r>
        <w:rPr/>
        <w:t xml:space="preserve"> </w:t>
      </w:r>
      <w:r>
        <w:rPr>
          <w:spacing w:val="13"/>
        </w:rPr>
        <w:t>期货应当征收增值税”。现将对货物期货征收增值税的具体办法</w:t>
      </w:r>
    </w:p>
    <w:p>
      <w:pPr>
        <w:pStyle w:val="BodyText"/>
        <w:ind w:left="22"/>
        <w:spacing w:line="222" w:lineRule="auto"/>
        <w:rPr/>
      </w:pPr>
      <w:r>
        <w:rPr>
          <w:spacing w:val="3"/>
        </w:rPr>
        <w:t>规定如下：</w:t>
      </w:r>
    </w:p>
    <w:p>
      <w:pPr>
        <w:pStyle w:val="BodyText"/>
        <w:spacing w:before="188" w:line="221" w:lineRule="auto"/>
        <w:jc w:val="right"/>
        <w:rPr/>
      </w:pPr>
      <w:r>
        <w:rPr>
          <w:spacing w:val="4"/>
        </w:rPr>
        <w:t>一、货物期货交易增值税的纳税环节为期货的实物交割环节。</w:t>
      </w:r>
    </w:p>
    <w:p>
      <w:pPr>
        <w:pStyle w:val="BodyText"/>
        <w:ind w:left="668"/>
        <w:spacing w:before="188" w:line="559" w:lineRule="exact"/>
        <w:rPr/>
      </w:pPr>
      <w:r>
        <w:rPr>
          <w:spacing w:val="13"/>
          <w:position w:val="18"/>
        </w:rPr>
        <w:t>二、货物期货交易增值税的计税依据为交割时的不含税价格</w:t>
      </w:r>
    </w:p>
    <w:p>
      <w:pPr>
        <w:pStyle w:val="BodyText"/>
        <w:ind w:left="4"/>
        <w:spacing w:before="1" w:line="222" w:lineRule="auto"/>
        <w:rPr/>
      </w:pPr>
      <w:r>
        <w:rPr>
          <w:spacing w:val="8"/>
        </w:rPr>
        <w:t>（不含增值税的实际成交额）。</w:t>
      </w:r>
    </w:p>
    <w:p>
      <w:pPr>
        <w:pStyle w:val="BodyText"/>
        <w:ind w:left="657"/>
        <w:spacing w:before="189" w:line="222" w:lineRule="auto"/>
        <w:rPr/>
      </w:pPr>
      <w:r>
        <w:rPr>
          <w:spacing w:val="8"/>
        </w:rPr>
        <w:t>不含税价格=含税价格÷（1+增值税税率）</w:t>
      </w:r>
    </w:p>
    <w:p>
      <w:pPr>
        <w:pStyle w:val="BodyText"/>
        <w:ind w:left="674"/>
        <w:spacing w:before="186" w:line="221" w:lineRule="auto"/>
        <w:rPr/>
      </w:pPr>
      <w:r>
        <w:rPr>
          <w:spacing w:val="7"/>
        </w:rPr>
        <w:t>三、货物期货交易增值税的纳税人为：</w:t>
      </w:r>
    </w:p>
    <w:p>
      <w:pPr>
        <w:pStyle w:val="BodyText"/>
        <w:ind w:left="643"/>
        <w:spacing w:before="188" w:line="561" w:lineRule="exact"/>
        <w:rPr/>
      </w:pPr>
      <w:r>
        <w:rPr>
          <w:spacing w:val="8"/>
          <w:position w:val="18"/>
        </w:rPr>
        <w:t>（</w:t>
      </w:r>
      <w:r>
        <w:rPr>
          <w:spacing w:val="-74"/>
          <w:position w:val="18"/>
        </w:rPr>
        <w:t xml:space="preserve"> </w:t>
      </w:r>
      <w:r>
        <w:rPr>
          <w:spacing w:val="8"/>
          <w:position w:val="18"/>
        </w:rPr>
        <w:t>一）交割时采取由期货交易所开具发票的，</w:t>
      </w:r>
      <w:r>
        <w:rPr>
          <w:spacing w:val="-81"/>
          <w:position w:val="18"/>
        </w:rPr>
        <w:t xml:space="preserve"> </w:t>
      </w:r>
      <w:r>
        <w:rPr>
          <w:spacing w:val="8"/>
          <w:position w:val="18"/>
        </w:rPr>
        <w:t>以期货交易所</w:t>
      </w:r>
    </w:p>
    <w:p>
      <w:pPr>
        <w:pStyle w:val="BodyText"/>
        <w:ind w:left="22"/>
        <w:spacing w:before="1" w:line="222" w:lineRule="auto"/>
        <w:rPr/>
      </w:pPr>
      <w:r>
        <w:rPr>
          <w:spacing w:val="3"/>
        </w:rPr>
        <w:t>为纳税人。</w:t>
      </w:r>
    </w:p>
    <w:p>
      <w:pPr>
        <w:pStyle w:val="BodyText"/>
        <w:ind w:left="29" w:right="89" w:firstLine="627"/>
        <w:spacing w:before="185" w:line="334" w:lineRule="auto"/>
        <w:rPr/>
      </w:pPr>
      <w:r>
        <w:rPr>
          <w:spacing w:val="13"/>
        </w:rPr>
        <w:t>期货交易所增值税按次计算，其进项税额为该货物交割时供</w:t>
      </w:r>
      <w:r>
        <w:rPr>
          <w:spacing w:val="12"/>
        </w:rPr>
        <w:t xml:space="preserve"> </w:t>
      </w:r>
      <w:r>
        <w:rPr>
          <w:spacing w:val="13"/>
        </w:rPr>
        <w:t>货会员单位开具的增值税专用发票上注明的销项税额</w:t>
      </w:r>
      <w:r>
        <w:rPr>
          <w:spacing w:val="12"/>
        </w:rPr>
        <w:t>，期货交易</w:t>
      </w:r>
    </w:p>
    <w:p>
      <w:pPr>
        <w:pStyle w:val="BodyText"/>
        <w:ind w:left="14"/>
        <w:spacing w:line="221" w:lineRule="auto"/>
        <w:rPr/>
      </w:pPr>
      <w:r>
        <w:rPr>
          <w:spacing w:val="8"/>
        </w:rPr>
        <w:t>所本身发生的各种进项不得抵扣。</w:t>
      </w:r>
    </w:p>
    <w:p>
      <w:pPr>
        <w:pStyle w:val="BodyText"/>
        <w:ind w:left="643"/>
        <w:spacing w:before="188" w:line="221" w:lineRule="auto"/>
        <w:rPr/>
      </w:pPr>
      <w:r>
        <w:rPr>
          <w:spacing w:val="11"/>
        </w:rPr>
        <w:t>（</w:t>
      </w:r>
      <w:r>
        <w:rPr>
          <w:spacing w:val="-76"/>
        </w:rPr>
        <w:t xml:space="preserve"> </w:t>
      </w:r>
      <w:r>
        <w:rPr>
          <w:spacing w:val="11"/>
        </w:rPr>
        <w:t>二）交割时采取由供货的会员单位直接将发票开给购</w:t>
      </w:r>
      <w:r>
        <w:rPr>
          <w:spacing w:val="10"/>
        </w:rPr>
        <w:t>货会</w:t>
      </w:r>
    </w:p>
    <w:p>
      <w:pPr>
        <w:pStyle w:val="BodyText"/>
        <w:ind w:left="36"/>
        <w:spacing w:before="188" w:line="221" w:lineRule="auto"/>
        <w:outlineLvl w:val="0"/>
        <w:rPr/>
      </w:pPr>
      <w:r>
        <w:rPr>
          <w:spacing w:val="3"/>
        </w:rPr>
        <w:t>员单位的，</w:t>
      </w:r>
      <w:r>
        <w:rPr>
          <w:spacing w:val="-84"/>
        </w:rPr>
        <w:t xml:space="preserve"> </w:t>
      </w:r>
      <w:r>
        <w:rPr>
          <w:spacing w:val="3"/>
        </w:rPr>
        <w:t>以供货会员单位为纳税人。</w:t>
      </w:r>
    </w:p>
    <w:p>
      <w:pPr>
        <w:spacing w:line="221" w:lineRule="auto"/>
        <w:sectPr>
          <w:headerReference w:type="default" r:id="rId370"/>
          <w:footerReference w:type="default" r:id="rId522"/>
          <w:pgSz w:w="11906" w:h="16839"/>
          <w:pgMar w:top="1040" w:right="1329" w:bottom="885" w:left="1418" w:header="735" w:footer="622" w:gutter="0"/>
        </w:sectPr>
        <w:rPr/>
      </w:pPr>
    </w:p>
    <w:p>
      <w:pPr>
        <w:spacing w:line="392" w:lineRule="auto"/>
        <w:rPr>
          <w:rFonts w:ascii="Arial"/>
          <w:sz w:val="21"/>
        </w:rPr>
      </w:pPr>
      <w:r>
        <w:pict>
          <v:shape id="_x0000_s404" style="position:absolute;margin-left:70.9pt;margin-top:747.7pt;mso-position-vertical-relative:page;mso-position-horizontal-relative:page;width:144pt;height:0pt;z-index:252826624;" o:allowincell="f" filled="false" strokecolor="#000000" strokeweight="0.00pt" coordsize="2880,0" coordorigin="0,0" path="m,l2880,0e">
            <v:stroke endcap="square" joinstyle="bevel" miterlimit="0"/>
          </v:shape>
        </w:pict>
      </w:r>
      <w:r/>
    </w:p>
    <w:p>
      <w:pPr>
        <w:ind w:left="4011" w:right="116" w:hanging="3951"/>
        <w:spacing w:before="114" w:line="260" w:lineRule="auto"/>
        <w:rPr>
          <w:rFonts w:ascii="SimSun" w:hAnsi="SimSun" w:eastAsia="SimSun" w:cs="SimSun"/>
          <w:sz w:val="35"/>
          <w:szCs w:val="35"/>
        </w:rPr>
      </w:pPr>
      <w:bookmarkStart w:name="bookmark133" w:id="188"/>
      <w:bookmarkEnd w:id="188"/>
      <w:r>
        <w:rPr>
          <w:rFonts w:ascii="SimSun" w:hAnsi="SimSun" w:eastAsia="SimSun" w:cs="SimSun"/>
          <w:sz w:val="35"/>
          <w:szCs w:val="35"/>
          <w:b/>
          <w:bCs/>
          <w:spacing w:val="6"/>
        </w:rPr>
        <w:t>国家税务总局关于印发《增值税部分货物征税范围注</w:t>
      </w:r>
      <w:r>
        <w:rPr>
          <w:rFonts w:ascii="SimSun" w:hAnsi="SimSun" w:eastAsia="SimSun" w:cs="SimSun"/>
          <w:sz w:val="35"/>
          <w:szCs w:val="35"/>
          <w:b/>
          <w:bCs/>
          <w:spacing w:val="5"/>
        </w:rPr>
        <w:t>释》</w:t>
      </w:r>
      <w:r>
        <w:rPr>
          <w:rFonts w:ascii="SimSun" w:hAnsi="SimSun" w:eastAsia="SimSun" w:cs="SimSun"/>
          <w:sz w:val="35"/>
          <w:szCs w:val="35"/>
        </w:rPr>
        <w:t xml:space="preserve"> </w:t>
      </w:r>
      <w:r>
        <w:rPr>
          <w:rFonts w:ascii="SimSun" w:hAnsi="SimSun" w:eastAsia="SimSun" w:cs="SimSun"/>
          <w:sz w:val="35"/>
          <w:szCs w:val="35"/>
          <w:b/>
          <w:bCs/>
        </w:rPr>
        <w:t>的通知</w:t>
      </w:r>
    </w:p>
    <w:p>
      <w:pPr>
        <w:ind w:left="3025"/>
        <w:spacing w:before="207" w:line="231" w:lineRule="auto"/>
        <w:outlineLvl w:val="1"/>
        <w:rPr>
          <w:rFonts w:ascii="KaiTi" w:hAnsi="KaiTi" w:eastAsia="KaiTi" w:cs="KaiTi"/>
          <w:sz w:val="31"/>
          <w:szCs w:val="31"/>
        </w:rPr>
      </w:pPr>
      <w:r>
        <w:rPr>
          <w:rFonts w:ascii="KaiTi" w:hAnsi="KaiTi" w:eastAsia="KaiTi" w:cs="KaiTi"/>
          <w:sz w:val="31"/>
          <w:szCs w:val="31"/>
          <w:spacing w:val="2"/>
        </w:rPr>
        <w:t>国税发〔1993〕151</w:t>
      </w:r>
      <w:r>
        <w:rPr>
          <w:rFonts w:ascii="KaiTi" w:hAnsi="KaiTi" w:eastAsia="KaiTi" w:cs="KaiTi"/>
          <w:sz w:val="31"/>
          <w:szCs w:val="31"/>
          <w:spacing w:val="-49"/>
        </w:rPr>
        <w:t xml:space="preserve"> </w:t>
      </w:r>
      <w:r>
        <w:rPr>
          <w:rFonts w:ascii="KaiTi" w:hAnsi="KaiTi" w:eastAsia="KaiTi" w:cs="KaiTi"/>
          <w:sz w:val="31"/>
          <w:szCs w:val="31"/>
          <w:spacing w:val="2"/>
        </w:rPr>
        <w:t>号</w:t>
      </w:r>
    </w:p>
    <w:p>
      <w:pPr>
        <w:spacing w:line="291" w:lineRule="auto"/>
        <w:rPr>
          <w:rFonts w:ascii="Arial"/>
          <w:sz w:val="21"/>
        </w:rPr>
      </w:pPr>
      <w:r/>
    </w:p>
    <w:p>
      <w:pPr>
        <w:spacing w:line="291" w:lineRule="auto"/>
        <w:rPr>
          <w:rFonts w:ascii="Arial"/>
          <w:sz w:val="21"/>
        </w:rPr>
      </w:pPr>
      <w:r/>
    </w:p>
    <w:p>
      <w:pPr>
        <w:ind w:left="2202"/>
        <w:spacing w:before="114" w:line="486" w:lineRule="exact"/>
        <w:rPr>
          <w:rFonts w:ascii="SimSun" w:hAnsi="SimSun" w:eastAsia="SimSun" w:cs="SimSun"/>
          <w:sz w:val="35"/>
          <w:szCs w:val="35"/>
        </w:rPr>
      </w:pPr>
      <w:r>
        <w:rPr>
          <w:rFonts w:ascii="SimSun" w:hAnsi="SimSun" w:eastAsia="SimSun" w:cs="SimSun"/>
          <w:sz w:val="35"/>
          <w:szCs w:val="35"/>
          <w:b/>
          <w:bCs/>
          <w:spacing w:val="5"/>
          <w:position w:val="2"/>
        </w:rPr>
        <w:t>增值税部分货物征税范围注释</w:t>
      </w:r>
    </w:p>
    <w:p>
      <w:pPr>
        <w:spacing w:line="283" w:lineRule="auto"/>
        <w:rPr>
          <w:rFonts w:ascii="Arial"/>
          <w:sz w:val="21"/>
        </w:rPr>
      </w:pPr>
      <w:r/>
    </w:p>
    <w:p>
      <w:pPr>
        <w:spacing w:line="284" w:lineRule="auto"/>
        <w:rPr>
          <w:rFonts w:ascii="Arial"/>
          <w:sz w:val="21"/>
        </w:rPr>
      </w:pPr>
      <w:r/>
    </w:p>
    <w:p>
      <w:pPr>
        <w:pStyle w:val="BodyText"/>
        <w:ind w:left="671"/>
        <w:spacing w:before="101" w:line="223" w:lineRule="auto"/>
        <w:rPr>
          <w:sz w:val="16"/>
          <w:szCs w:val="16"/>
        </w:rPr>
      </w:pPr>
      <w:r>
        <w:rPr>
          <w:spacing w:val="1"/>
          <w:position w:val="-1"/>
        </w:rPr>
        <w:t>一、粮食</w:t>
      </w:r>
      <w:hyperlink w:history="true" w:anchor="bookmark189">
        <w:r>
          <w:rPr>
            <w:sz w:val="16"/>
            <w:szCs w:val="16"/>
            <w:spacing w:val="1"/>
            <w:position w:val="14"/>
          </w:rPr>
          <w:t>55</w:t>
        </w:r>
      </w:hyperlink>
    </w:p>
    <w:p>
      <w:pPr>
        <w:pStyle w:val="BodyText"/>
        <w:ind w:left="26" w:right="3" w:firstLine="624"/>
        <w:spacing w:before="192" w:line="333" w:lineRule="auto"/>
        <w:rPr/>
      </w:pPr>
      <w:r>
        <w:rPr>
          <w:spacing w:val="5"/>
        </w:rPr>
        <w:t>粮食是各种主食食科的总称。本货物的范围包括小麦、稻谷、</w:t>
      </w:r>
      <w:r>
        <w:rPr>
          <w:spacing w:val="7"/>
        </w:rPr>
        <w:t xml:space="preserve"> </w:t>
      </w:r>
      <w:r>
        <w:rPr>
          <w:spacing w:val="13"/>
        </w:rPr>
        <w:t>玉米、高粱、谷子、大豆和其他杂粮（如大麦、燕麦）及经</w:t>
      </w:r>
      <w:r>
        <w:rPr>
          <w:spacing w:val="12"/>
        </w:rPr>
        <w:t>加工</w:t>
      </w:r>
      <w:r>
        <w:rPr/>
        <w:t xml:space="preserve"> </w:t>
      </w:r>
      <w:r>
        <w:rPr>
          <w:spacing w:val="13"/>
        </w:rPr>
        <w:t>的面粉、大米、玉米等。不包括粮食复制品（如挂面、切面</w:t>
      </w:r>
      <w:r>
        <w:rPr>
          <w:spacing w:val="12"/>
        </w:rPr>
        <w:t>、馄</w:t>
      </w:r>
    </w:p>
    <w:p>
      <w:pPr>
        <w:pStyle w:val="BodyText"/>
        <w:ind w:left="10"/>
        <w:spacing w:line="221" w:lineRule="auto"/>
        <w:rPr/>
      </w:pPr>
      <w:r>
        <w:rPr>
          <w:spacing w:val="8"/>
        </w:rPr>
        <w:t>饨皮等）和各种熟食品和副食品。</w:t>
      </w:r>
    </w:p>
    <w:p>
      <w:pPr>
        <w:pStyle w:val="BodyText"/>
        <w:ind w:left="668"/>
        <w:spacing w:before="188" w:line="221" w:lineRule="auto"/>
        <w:rPr/>
      </w:pPr>
      <w:r>
        <w:rPr>
          <w:spacing w:val="5"/>
        </w:rPr>
        <w:t>二、食用植物油</w:t>
      </w:r>
    </w:p>
    <w:p>
      <w:pPr>
        <w:pStyle w:val="BodyText"/>
        <w:ind w:left="643"/>
        <w:spacing w:before="190" w:line="560" w:lineRule="exact"/>
        <w:rPr/>
      </w:pPr>
      <w:r>
        <w:rPr>
          <w:spacing w:val="14"/>
          <w:position w:val="18"/>
        </w:rPr>
        <w:t>植物油是从植物根、茎、叶、果实、花或胚芽组织中加</w:t>
      </w:r>
      <w:r>
        <w:rPr>
          <w:spacing w:val="13"/>
          <w:position w:val="18"/>
        </w:rPr>
        <w:t>工提</w:t>
      </w:r>
    </w:p>
    <w:p>
      <w:pPr>
        <w:pStyle w:val="BodyText"/>
        <w:ind w:left="16"/>
        <w:spacing w:line="222" w:lineRule="auto"/>
        <w:rPr/>
      </w:pPr>
      <w:r>
        <w:rPr>
          <w:spacing w:val="4"/>
        </w:rPr>
        <w:t>取的油脂。</w:t>
      </w:r>
    </w:p>
    <w:p>
      <w:pPr>
        <w:pStyle w:val="BodyText"/>
        <w:ind w:left="16" w:right="3" w:firstLine="639"/>
        <w:spacing w:before="185" w:line="334" w:lineRule="auto"/>
        <w:rPr/>
      </w:pPr>
      <w:r>
        <w:rPr>
          <w:spacing w:val="5"/>
        </w:rPr>
        <w:t>食用植物油仅指：芝麻油、花生油、豆油、菜籽油、米糠油、</w:t>
      </w:r>
      <w:r>
        <w:rPr>
          <w:spacing w:val="2"/>
        </w:rPr>
        <w:t xml:space="preserve"> </w:t>
      </w:r>
      <w:r>
        <w:rPr>
          <w:spacing w:val="10"/>
        </w:rPr>
        <w:t>葵花籽油、棉籽油、玉米胚油、茶油、胡麻油，</w:t>
      </w:r>
      <w:r>
        <w:rPr>
          <w:spacing w:val="-63"/>
        </w:rPr>
        <w:t xml:space="preserve"> </w:t>
      </w:r>
      <w:r>
        <w:rPr>
          <w:spacing w:val="10"/>
        </w:rPr>
        <w:t>以及以上述油为</w:t>
      </w:r>
    </w:p>
    <w:p>
      <w:pPr>
        <w:pStyle w:val="BodyText"/>
        <w:ind w:left="21"/>
        <w:spacing w:before="1" w:line="220" w:lineRule="auto"/>
        <w:rPr/>
      </w:pPr>
      <w:r>
        <w:rPr>
          <w:spacing w:val="6"/>
        </w:rPr>
        <w:t>原料生产的混合油。</w:t>
      </w:r>
    </w:p>
    <w:p>
      <w:pPr>
        <w:pStyle w:val="BodyText"/>
        <w:ind w:left="674"/>
        <w:spacing w:before="189" w:line="222" w:lineRule="auto"/>
        <w:rPr/>
      </w:pPr>
      <w:r>
        <w:rPr>
          <w:spacing w:val="-15"/>
        </w:rPr>
        <w:t>三、</w:t>
      </w:r>
      <w:r>
        <w:rPr>
          <w:spacing w:val="-69"/>
        </w:rPr>
        <w:t xml:space="preserve"> </w:t>
      </w:r>
      <w:r>
        <w:rPr>
          <w:spacing w:val="-15"/>
        </w:rPr>
        <w:t>自来水</w:t>
      </w:r>
    </w:p>
    <w:p>
      <w:pPr>
        <w:pStyle w:val="BodyText"/>
        <w:ind w:left="708"/>
        <w:spacing w:before="189" w:line="559" w:lineRule="exact"/>
        <w:rPr/>
      </w:pPr>
      <w:r>
        <w:rPr>
          <w:spacing w:val="12"/>
          <w:position w:val="18"/>
        </w:rPr>
        <w:t>自来水是指自来水公司及工矿企业经抽取、过滤、沉淀、消</w:t>
      </w:r>
    </w:p>
    <w:p>
      <w:pPr>
        <w:pStyle w:val="BodyText"/>
        <w:ind w:left="16"/>
        <w:spacing w:before="1" w:line="222" w:lineRule="auto"/>
        <w:rPr/>
      </w:pPr>
      <w:r>
        <w:rPr>
          <w:spacing w:val="8"/>
        </w:rPr>
        <w:t>毒等工序加工后，通过供水系统向用户供应的水。</w:t>
      </w:r>
    </w:p>
    <w:p>
      <w:pPr>
        <w:pStyle w:val="BodyText"/>
        <w:spacing w:before="185" w:line="221" w:lineRule="auto"/>
        <w:jc w:val="right"/>
        <w:rPr/>
      </w:pPr>
      <w:r>
        <w:rPr>
          <w:spacing w:val="5"/>
        </w:rPr>
        <w:t>农业灌溉用水、引水工程输送的水等，不属于本货物的范围。</w:t>
      </w:r>
    </w:p>
    <w:p>
      <w:pPr>
        <w:pStyle w:val="BodyText"/>
        <w:ind w:left="688"/>
        <w:spacing w:before="191" w:line="223" w:lineRule="auto"/>
        <w:rPr/>
      </w:pPr>
      <w:r>
        <w:rPr>
          <w:spacing w:val="2"/>
        </w:rPr>
        <w:t>四、暖气、热水</w:t>
      </w:r>
    </w:p>
    <w:p>
      <w:pPr>
        <w:pStyle w:val="BodyText"/>
        <w:ind w:left="671"/>
        <w:spacing w:before="185" w:line="220" w:lineRule="auto"/>
        <w:rPr/>
      </w:pPr>
      <w:bookmarkStart w:name="bookmark189" w:id="189"/>
      <w:bookmarkEnd w:id="189"/>
      <w:r>
        <w:rPr>
          <w:spacing w:val="13"/>
        </w:rPr>
        <w:t>暖气、热水是指利用各种燃料（如煤、石油、其他各</w:t>
      </w:r>
      <w:r>
        <w:rPr>
          <w:spacing w:val="12"/>
        </w:rPr>
        <w:t>种气体</w:t>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pStyle w:val="BodyText"/>
        <w:ind w:left="18" w:firstLine="553"/>
        <w:spacing w:before="65" w:line="243" w:lineRule="auto"/>
        <w:rPr>
          <w:sz w:val="20"/>
          <w:szCs w:val="20"/>
        </w:rPr>
      </w:pPr>
      <w:r>
        <w:rPr>
          <w:sz w:val="13"/>
          <w:szCs w:val="13"/>
          <w:spacing w:val="3"/>
          <w:position w:val="14"/>
        </w:rPr>
        <w:t>55</w:t>
      </w:r>
      <w:r>
        <w:rPr>
          <w:sz w:val="13"/>
          <w:szCs w:val="13"/>
          <w:spacing w:val="3"/>
          <w:position w:val="14"/>
        </w:rPr>
        <w:t xml:space="preserve">  </w:t>
      </w:r>
      <w:r>
        <w:rPr>
          <w:sz w:val="20"/>
          <w:szCs w:val="20"/>
          <w:spacing w:val="3"/>
        </w:rPr>
        <w:t>根据《国家税务总局关于发布已失效或废止的税收规范性文件目录的通知》（国税</w:t>
      </w:r>
      <w:r>
        <w:rPr>
          <w:sz w:val="20"/>
          <w:szCs w:val="20"/>
          <w:spacing w:val="2"/>
        </w:rPr>
        <w:t>发〔2006〕</w:t>
      </w:r>
      <w:r>
        <w:rPr>
          <w:sz w:val="20"/>
          <w:szCs w:val="20"/>
        </w:rPr>
        <w:t xml:space="preserve"> </w:t>
      </w:r>
      <w:r>
        <w:rPr>
          <w:sz w:val="20"/>
          <w:szCs w:val="20"/>
          <w:spacing w:val="1"/>
        </w:rPr>
        <w:t>62</w:t>
      </w:r>
      <w:r>
        <w:rPr>
          <w:sz w:val="20"/>
          <w:szCs w:val="20"/>
          <w:spacing w:val="-29"/>
        </w:rPr>
        <w:t xml:space="preserve"> </w:t>
      </w:r>
      <w:r>
        <w:rPr>
          <w:sz w:val="20"/>
          <w:szCs w:val="20"/>
          <w:spacing w:val="1"/>
        </w:rPr>
        <w:t>号</w:t>
      </w:r>
      <w:r>
        <w:rPr>
          <w:sz w:val="20"/>
          <w:szCs w:val="20"/>
          <w:spacing w:val="20"/>
        </w:rPr>
        <w:t>），</w:t>
      </w:r>
      <w:r>
        <w:rPr>
          <w:sz w:val="20"/>
          <w:szCs w:val="20"/>
          <w:spacing w:val="1"/>
        </w:rPr>
        <w:t>第一条失效。</w:t>
      </w:r>
    </w:p>
    <w:p>
      <w:pPr>
        <w:spacing w:line="243" w:lineRule="auto"/>
        <w:sectPr>
          <w:headerReference w:type="default" r:id="rId523"/>
          <w:footerReference w:type="default" r:id="rId524"/>
          <w:pgSz w:w="11906" w:h="16839"/>
          <w:pgMar w:top="1040" w:right="1319" w:bottom="885" w:left="1418" w:header="735" w:footer="622" w:gutter="0"/>
        </w:sectPr>
        <w:rPr>
          <w:sz w:val="20"/>
          <w:szCs w:val="20"/>
        </w:rPr>
      </w:pPr>
    </w:p>
    <w:p>
      <w:pPr>
        <w:spacing w:line="448" w:lineRule="auto"/>
        <w:rPr>
          <w:rFonts w:ascii="Arial"/>
          <w:sz w:val="21"/>
        </w:rPr>
      </w:pPr>
      <w:r/>
    </w:p>
    <w:p>
      <w:pPr>
        <w:pStyle w:val="BodyText"/>
        <w:ind w:left="55" w:right="89" w:hanging="43"/>
        <w:spacing w:before="100" w:line="334" w:lineRule="auto"/>
        <w:rPr/>
      </w:pPr>
      <w:r>
        <w:rPr>
          <w:spacing w:val="13"/>
        </w:rPr>
        <w:t>或固体、液体燃料）和电能将水加热，使之生成的气体和热水，</w:t>
      </w:r>
      <w:r>
        <w:rPr>
          <w:spacing w:val="11"/>
        </w:rPr>
        <w:t xml:space="preserve"> </w:t>
      </w:r>
      <w:r>
        <w:rPr>
          <w:spacing w:val="12"/>
        </w:rPr>
        <w:t>以及开发自然热能，如开发地热资源或用太阳能生产的</w:t>
      </w:r>
      <w:r>
        <w:rPr>
          <w:spacing w:val="11"/>
        </w:rPr>
        <w:t>暖气、热</w:t>
      </w:r>
    </w:p>
    <w:p>
      <w:pPr>
        <w:pStyle w:val="BodyText"/>
        <w:ind w:left="26"/>
        <w:spacing w:line="223" w:lineRule="auto"/>
        <w:rPr/>
      </w:pPr>
      <w:r>
        <w:rPr>
          <w:spacing w:val="2"/>
        </w:rPr>
        <w:t>气、热水。</w:t>
      </w:r>
    </w:p>
    <w:p>
      <w:pPr>
        <w:pStyle w:val="BodyText"/>
        <w:ind w:left="647"/>
        <w:spacing w:before="184" w:line="559" w:lineRule="exact"/>
        <w:rPr/>
      </w:pPr>
      <w:r>
        <w:rPr>
          <w:spacing w:val="14"/>
          <w:position w:val="18"/>
        </w:rPr>
        <w:t>利用工业余热生产、回收的暖气、热气和热水</w:t>
      </w:r>
      <w:r>
        <w:rPr>
          <w:spacing w:val="13"/>
          <w:position w:val="18"/>
        </w:rPr>
        <w:t>也属于本货物</w:t>
      </w:r>
    </w:p>
    <w:p>
      <w:pPr>
        <w:pStyle w:val="BodyText"/>
        <w:ind w:left="40"/>
        <w:spacing w:line="223" w:lineRule="auto"/>
        <w:rPr/>
      </w:pPr>
      <w:r>
        <w:rPr>
          <w:spacing w:val="-3"/>
        </w:rPr>
        <w:t>的范围。</w:t>
      </w:r>
    </w:p>
    <w:p>
      <w:pPr>
        <w:pStyle w:val="BodyText"/>
        <w:ind w:left="662"/>
        <w:spacing w:before="186" w:line="225" w:lineRule="auto"/>
        <w:rPr/>
      </w:pPr>
      <w:r>
        <w:rPr>
          <w:spacing w:val="3"/>
        </w:rPr>
        <w:t>五、冷气</w:t>
      </w:r>
    </w:p>
    <w:p>
      <w:pPr>
        <w:pStyle w:val="BodyText"/>
        <w:ind w:left="655"/>
        <w:spacing w:before="182" w:line="559" w:lineRule="exact"/>
        <w:rPr/>
      </w:pPr>
      <w:r>
        <w:rPr>
          <w:spacing w:val="13"/>
          <w:position w:val="18"/>
        </w:rPr>
        <w:t>冷气是指为了调节室内温度，利用制冷设备生产的，并通过</w:t>
      </w:r>
    </w:p>
    <w:p>
      <w:pPr>
        <w:pStyle w:val="BodyText"/>
        <w:ind w:left="6"/>
        <w:spacing w:before="1" w:line="222" w:lineRule="auto"/>
        <w:rPr/>
      </w:pPr>
      <w:r>
        <w:rPr>
          <w:spacing w:val="8"/>
        </w:rPr>
        <w:t>供风系统向用户提供的低温气体。</w:t>
      </w:r>
    </w:p>
    <w:p>
      <w:pPr>
        <w:pStyle w:val="BodyText"/>
        <w:ind w:left="664"/>
        <w:spacing w:before="188" w:line="220" w:lineRule="auto"/>
        <w:rPr/>
      </w:pPr>
      <w:r>
        <w:rPr>
          <w:spacing w:val="3"/>
        </w:rPr>
        <w:t>六、煤气</w:t>
      </w:r>
    </w:p>
    <w:p>
      <w:pPr>
        <w:pStyle w:val="BodyText"/>
        <w:ind w:left="646"/>
        <w:spacing w:before="190" w:line="559" w:lineRule="exact"/>
        <w:rPr/>
      </w:pPr>
      <w:r>
        <w:rPr>
          <w:spacing w:val="14"/>
          <w:position w:val="18"/>
        </w:rPr>
        <w:t>煤气是指由煤、焦炭、半焦和重油等经干馏或汽化</w:t>
      </w:r>
      <w:r>
        <w:rPr>
          <w:spacing w:val="13"/>
          <w:position w:val="18"/>
        </w:rPr>
        <w:t>等生产过</w:t>
      </w:r>
    </w:p>
    <w:p>
      <w:pPr>
        <w:pStyle w:val="BodyText"/>
        <w:ind w:left="16"/>
        <w:spacing w:line="221" w:lineRule="auto"/>
        <w:rPr/>
      </w:pPr>
      <w:r>
        <w:rPr>
          <w:spacing w:val="7"/>
        </w:rPr>
        <w:t>程所得气体产物的总称。</w:t>
      </w:r>
    </w:p>
    <w:p>
      <w:pPr>
        <w:pStyle w:val="BodyText"/>
        <w:ind w:left="646"/>
        <w:spacing w:before="191" w:line="220" w:lineRule="auto"/>
        <w:rPr/>
      </w:pPr>
      <w:r>
        <w:rPr>
          <w:spacing w:val="7"/>
        </w:rPr>
        <w:t>煤气的范围包括：</w:t>
      </w:r>
    </w:p>
    <w:p>
      <w:pPr>
        <w:pStyle w:val="BodyText"/>
        <w:spacing w:before="188" w:line="220" w:lineRule="auto"/>
        <w:jc w:val="right"/>
        <w:rPr/>
      </w:pPr>
      <w:r>
        <w:rPr>
          <w:spacing w:val="2"/>
        </w:rPr>
        <w:t>（</w:t>
      </w:r>
      <w:r>
        <w:rPr>
          <w:spacing w:val="-65"/>
        </w:rPr>
        <w:t xml:space="preserve"> </w:t>
      </w:r>
      <w:r>
        <w:rPr>
          <w:spacing w:val="2"/>
        </w:rPr>
        <w:t>一）焦炉煤气：是指煤在炼焦炉中进行干馏所产生的煤气。</w:t>
      </w:r>
    </w:p>
    <w:p>
      <w:pPr>
        <w:pStyle w:val="BodyText"/>
        <w:ind w:left="7" w:right="89" w:firstLine="635"/>
        <w:spacing w:before="190" w:line="334" w:lineRule="auto"/>
        <w:rPr/>
      </w:pPr>
      <w:r>
        <w:rPr>
          <w:spacing w:val="11"/>
        </w:rPr>
        <w:t>（</w:t>
      </w:r>
      <w:r>
        <w:rPr>
          <w:spacing w:val="-76"/>
        </w:rPr>
        <w:t xml:space="preserve"> </w:t>
      </w:r>
      <w:r>
        <w:rPr>
          <w:spacing w:val="11"/>
        </w:rPr>
        <w:t>二）发生炉煤气：是指用空气（或氧气）和少量的蒸</w:t>
      </w:r>
      <w:r>
        <w:rPr>
          <w:spacing w:val="10"/>
        </w:rPr>
        <w:t>气将</w:t>
      </w:r>
      <w:r>
        <w:rPr/>
        <w:t xml:space="preserve"> </w:t>
      </w:r>
      <w:r>
        <w:rPr>
          <w:spacing w:val="13"/>
        </w:rPr>
        <w:t>煤或焦炭、半焦，在煤气发生炉中进行汽化所产生的煤气、混合</w:t>
      </w:r>
    </w:p>
    <w:p>
      <w:pPr>
        <w:pStyle w:val="BodyText"/>
        <w:ind w:left="7"/>
        <w:spacing w:before="1" w:line="220" w:lineRule="auto"/>
        <w:rPr/>
      </w:pPr>
      <w:r>
        <w:rPr>
          <w:spacing w:val="8"/>
        </w:rPr>
        <w:t>煤气、水煤气、单水煤气、双水煤气等。</w:t>
      </w:r>
    </w:p>
    <w:p>
      <w:pPr>
        <w:pStyle w:val="BodyText"/>
        <w:ind w:left="643"/>
        <w:spacing w:before="189" w:line="220" w:lineRule="auto"/>
        <w:rPr/>
      </w:pPr>
      <w:r>
        <w:rPr>
          <w:spacing w:val="9"/>
        </w:rPr>
        <w:t>（三）液化煤气：是指压缩成液体的煤气。</w:t>
      </w:r>
    </w:p>
    <w:p>
      <w:pPr>
        <w:pStyle w:val="BodyText"/>
        <w:ind w:left="658"/>
        <w:spacing w:before="193" w:line="222" w:lineRule="auto"/>
        <w:rPr/>
      </w:pPr>
      <w:r>
        <w:rPr>
          <w:spacing w:val="6"/>
        </w:rPr>
        <w:t>七、石油液化气</w:t>
      </w:r>
    </w:p>
    <w:p>
      <w:pPr>
        <w:pStyle w:val="BodyText"/>
        <w:ind w:left="663"/>
        <w:spacing w:before="185" w:line="560" w:lineRule="exact"/>
        <w:rPr/>
      </w:pPr>
      <w:r>
        <w:rPr>
          <w:spacing w:val="13"/>
          <w:position w:val="18"/>
        </w:rPr>
        <w:t>石油液化气是指由石油加工过程中所产生的低分子量的烃类</w:t>
      </w:r>
    </w:p>
    <w:p>
      <w:pPr>
        <w:pStyle w:val="BodyText"/>
        <w:ind w:left="21"/>
        <w:spacing w:before="1" w:line="221" w:lineRule="auto"/>
        <w:rPr/>
      </w:pPr>
      <w:r>
        <w:rPr>
          <w:spacing w:val="8"/>
        </w:rPr>
        <w:t>炼厂气经压缩成的液体。主要成分是丙烷、丁烷、丁烯等。</w:t>
      </w:r>
    </w:p>
    <w:p>
      <w:pPr>
        <w:pStyle w:val="BodyText"/>
        <w:ind w:left="657"/>
        <w:spacing w:before="189" w:line="223" w:lineRule="auto"/>
        <w:rPr/>
      </w:pPr>
      <w:r>
        <w:rPr>
          <w:spacing w:val="5"/>
        </w:rPr>
        <w:t>八、天然气</w:t>
      </w:r>
    </w:p>
    <w:p>
      <w:pPr>
        <w:pStyle w:val="BodyText"/>
        <w:ind w:left="659"/>
        <w:spacing w:before="185" w:line="559" w:lineRule="exact"/>
        <w:rPr/>
      </w:pPr>
      <w:r>
        <w:rPr>
          <w:spacing w:val="13"/>
          <w:position w:val="18"/>
        </w:rPr>
        <w:t>天然气是蕴藏在地层内的碳氢化合物可燃气体。主要含有甲</w:t>
      </w:r>
    </w:p>
    <w:p>
      <w:pPr>
        <w:pStyle w:val="BodyText"/>
        <w:spacing w:before="1" w:line="221" w:lineRule="auto"/>
        <w:jc w:val="right"/>
        <w:rPr/>
      </w:pPr>
      <w:r>
        <w:rPr>
          <w:spacing w:val="5"/>
        </w:rPr>
        <w:t>烷、乙烷等低分子烷烃和丙烷、丁烷、戊烷及其他重质气态烃类。</w:t>
      </w:r>
    </w:p>
    <w:p>
      <w:pPr>
        <w:pStyle w:val="BodyText"/>
        <w:ind w:left="659"/>
        <w:spacing w:before="190" w:line="559" w:lineRule="exact"/>
        <w:rPr/>
      </w:pPr>
      <w:r>
        <w:rPr>
          <w:spacing w:val="13"/>
          <w:position w:val="18"/>
        </w:rPr>
        <w:t>天然气包括气田天然气、油田天然气、煤矿天然气和其他天</w:t>
      </w:r>
    </w:p>
    <w:p>
      <w:pPr>
        <w:pStyle w:val="BodyText"/>
        <w:ind w:left="27"/>
        <w:spacing w:line="223" w:lineRule="auto"/>
        <w:rPr/>
      </w:pPr>
      <w:r>
        <w:rPr>
          <w:spacing w:val="-4"/>
        </w:rPr>
        <w:t>然气。</w:t>
      </w:r>
    </w:p>
    <w:p>
      <w:pPr>
        <w:spacing w:line="223" w:lineRule="auto"/>
        <w:sectPr>
          <w:headerReference w:type="default" r:id="rId370"/>
          <w:footerReference w:type="default" r:id="rId525"/>
          <w:pgSz w:w="11906" w:h="16839"/>
          <w:pgMar w:top="1040" w:right="1329" w:bottom="885" w:left="1418" w:header="735" w:footer="622" w:gutter="0"/>
        </w:sectPr>
        <w:rPr/>
      </w:pPr>
    </w:p>
    <w:p>
      <w:pPr>
        <w:spacing w:line="448" w:lineRule="auto"/>
        <w:rPr>
          <w:rFonts w:ascii="Arial"/>
          <w:sz w:val="21"/>
        </w:rPr>
      </w:pPr>
      <w:r/>
    </w:p>
    <w:p>
      <w:pPr>
        <w:pStyle w:val="BodyText"/>
        <w:ind w:left="655"/>
        <w:spacing w:before="101" w:line="225" w:lineRule="auto"/>
        <w:rPr/>
      </w:pPr>
      <w:r>
        <w:rPr>
          <w:spacing w:val="5"/>
        </w:rPr>
        <w:t>九、沼气</w:t>
      </w:r>
    </w:p>
    <w:p>
      <w:pPr>
        <w:pStyle w:val="BodyText"/>
        <w:ind w:left="670"/>
        <w:spacing w:before="181" w:line="562" w:lineRule="exact"/>
        <w:rPr/>
      </w:pPr>
      <w:r>
        <w:rPr>
          <w:spacing w:val="10"/>
          <w:position w:val="18"/>
        </w:rPr>
        <w:t>沼气，主要成分为甲烷，</w:t>
      </w:r>
      <w:r>
        <w:rPr>
          <w:spacing w:val="-79"/>
          <w:position w:val="18"/>
        </w:rPr>
        <w:t xml:space="preserve"> </w:t>
      </w:r>
      <w:r>
        <w:rPr>
          <w:spacing w:val="10"/>
          <w:position w:val="18"/>
        </w:rPr>
        <w:t>由植物残体在与空气隔绝的条件下</w:t>
      </w:r>
    </w:p>
    <w:p>
      <w:pPr>
        <w:pStyle w:val="BodyText"/>
        <w:ind w:left="20"/>
        <w:spacing w:line="220" w:lineRule="auto"/>
        <w:rPr/>
      </w:pPr>
      <w:r>
        <w:rPr>
          <w:spacing w:val="8"/>
        </w:rPr>
        <w:t>经自然分解而成，沼气主要作燃料。</w:t>
      </w:r>
    </w:p>
    <w:p>
      <w:pPr>
        <w:pStyle w:val="BodyText"/>
        <w:ind w:left="651"/>
        <w:spacing w:before="189" w:line="221" w:lineRule="auto"/>
        <w:rPr/>
      </w:pPr>
      <w:r>
        <w:rPr>
          <w:spacing w:val="9"/>
        </w:rPr>
        <w:t>本货物的范围包括：天然沼气和人工生产的沼</w:t>
      </w:r>
      <w:r>
        <w:rPr>
          <w:spacing w:val="8"/>
        </w:rPr>
        <w:t>气。</w:t>
      </w:r>
    </w:p>
    <w:p>
      <w:pPr>
        <w:pStyle w:val="BodyText"/>
        <w:ind w:left="664"/>
        <w:spacing w:before="188" w:line="220" w:lineRule="auto"/>
        <w:rPr/>
      </w:pPr>
      <w:r>
        <w:rPr>
          <w:spacing w:val="7"/>
        </w:rPr>
        <w:t>十、居民用煤炭制品</w:t>
      </w:r>
    </w:p>
    <w:p>
      <w:pPr>
        <w:pStyle w:val="BodyText"/>
        <w:ind w:left="643"/>
        <w:spacing w:before="192" w:line="220" w:lineRule="auto"/>
        <w:rPr/>
      </w:pPr>
      <w:r>
        <w:rPr>
          <w:spacing w:val="9"/>
        </w:rPr>
        <w:t>居民用煤炭制品是指煤球、煤饼、蜂窝煤和引火炭。</w:t>
      </w:r>
    </w:p>
    <w:p>
      <w:pPr>
        <w:pStyle w:val="BodyText"/>
        <w:ind w:left="664"/>
        <w:spacing w:before="190" w:line="222" w:lineRule="auto"/>
        <w:rPr/>
      </w:pPr>
      <w:r>
        <w:rPr>
          <w:spacing w:val="1"/>
        </w:rPr>
        <w:t>十一、</w:t>
      </w:r>
      <w:r>
        <w:rPr>
          <w:spacing w:val="-86"/>
        </w:rPr>
        <w:t xml:space="preserve"> </w:t>
      </w:r>
      <w:r>
        <w:rPr>
          <w:spacing w:val="1"/>
        </w:rPr>
        <w:t>图书、报纸、杂志</w:t>
      </w:r>
    </w:p>
    <w:p>
      <w:pPr>
        <w:pStyle w:val="BodyText"/>
        <w:ind w:left="688"/>
        <w:spacing w:before="185" w:line="562" w:lineRule="exact"/>
        <w:rPr/>
      </w:pPr>
      <w:r>
        <w:rPr>
          <w:spacing w:val="9"/>
          <w:position w:val="18"/>
        </w:rPr>
        <w:t>图书、报纸、杂志是采用印刷工艺，按照文字、</w:t>
      </w:r>
      <w:r>
        <w:rPr>
          <w:spacing w:val="-72"/>
          <w:position w:val="18"/>
        </w:rPr>
        <w:t xml:space="preserve"> </w:t>
      </w:r>
      <w:r>
        <w:rPr>
          <w:spacing w:val="9"/>
          <w:position w:val="18"/>
        </w:rPr>
        <w:t>图画和线条</w:t>
      </w:r>
    </w:p>
    <w:p>
      <w:pPr>
        <w:pStyle w:val="BodyText"/>
        <w:ind w:left="21"/>
        <w:spacing w:line="221" w:lineRule="auto"/>
        <w:rPr/>
      </w:pPr>
      <w:r>
        <w:rPr>
          <w:spacing w:val="8"/>
        </w:rPr>
        <w:t>原稿印刷成的纸制品。本货物的范围包括：</w:t>
      </w:r>
    </w:p>
    <w:p>
      <w:pPr>
        <w:pStyle w:val="BodyText"/>
        <w:ind w:left="643"/>
        <w:spacing w:before="188" w:line="559" w:lineRule="exact"/>
        <w:rPr/>
      </w:pPr>
      <w:r>
        <w:rPr>
          <w:spacing w:val="10"/>
          <w:position w:val="18"/>
        </w:rPr>
        <w:t>（</w:t>
      </w:r>
      <w:r>
        <w:rPr>
          <w:spacing w:val="-66"/>
          <w:position w:val="18"/>
        </w:rPr>
        <w:t xml:space="preserve"> </w:t>
      </w:r>
      <w:r>
        <w:rPr>
          <w:spacing w:val="10"/>
          <w:position w:val="18"/>
        </w:rPr>
        <w:t>一）图书。是指由国家新闻出版署批准的出版单位出版，</w:t>
      </w:r>
    </w:p>
    <w:p>
      <w:pPr>
        <w:pStyle w:val="BodyText"/>
        <w:ind w:left="12"/>
        <w:spacing w:line="221" w:lineRule="auto"/>
        <w:rPr/>
      </w:pPr>
      <w:r>
        <w:rPr>
          <w:spacing w:val="5"/>
        </w:rPr>
        <w:t>采用国际标准书号编序的书籍，</w:t>
      </w:r>
      <w:r>
        <w:rPr>
          <w:spacing w:val="-84"/>
        </w:rPr>
        <w:t xml:space="preserve"> </w:t>
      </w:r>
      <w:r>
        <w:rPr>
          <w:spacing w:val="5"/>
        </w:rPr>
        <w:t>以及图片。</w:t>
      </w:r>
    </w:p>
    <w:p>
      <w:pPr>
        <w:pStyle w:val="BodyText"/>
        <w:spacing w:before="191" w:line="559" w:lineRule="exact"/>
        <w:jc w:val="right"/>
        <w:rPr/>
      </w:pPr>
      <w:r>
        <w:rPr>
          <w:position w:val="18"/>
        </w:rPr>
        <w:t>（</w:t>
      </w:r>
      <w:r>
        <w:rPr>
          <w:spacing w:val="-74"/>
          <w:position w:val="18"/>
        </w:rPr>
        <w:t xml:space="preserve"> </w:t>
      </w:r>
      <w:r>
        <w:rPr>
          <w:position w:val="18"/>
        </w:rPr>
        <w:t>二）报纸。是指经国家新闻出版署批准，在各省、</w:t>
      </w:r>
      <w:r>
        <w:rPr>
          <w:spacing w:val="-83"/>
          <w:position w:val="18"/>
        </w:rPr>
        <w:t xml:space="preserve"> </w:t>
      </w:r>
      <w:r>
        <w:rPr>
          <w:position w:val="18"/>
        </w:rPr>
        <w:t>自治区、</w:t>
      </w:r>
    </w:p>
    <w:p>
      <w:pPr>
        <w:pStyle w:val="BodyText"/>
        <w:ind w:left="25"/>
        <w:spacing w:line="221" w:lineRule="auto"/>
        <w:rPr/>
      </w:pPr>
      <w:r>
        <w:rPr>
          <w:spacing w:val="9"/>
        </w:rPr>
        <w:t>直辖市新闻出版部门登记，具有国内统一刊号（</w:t>
      </w:r>
      <w:r>
        <w:rPr/>
        <w:t>CN</w:t>
      </w:r>
      <w:r>
        <w:rPr>
          <w:spacing w:val="9"/>
        </w:rPr>
        <w:t>）的报</w:t>
      </w:r>
      <w:r>
        <w:rPr>
          <w:spacing w:val="8"/>
        </w:rPr>
        <w:t>纸。</w:t>
      </w:r>
    </w:p>
    <w:p>
      <w:pPr>
        <w:pStyle w:val="BodyText"/>
        <w:ind w:left="643"/>
        <w:spacing w:before="188" w:line="562" w:lineRule="exact"/>
        <w:rPr/>
      </w:pPr>
      <w:r>
        <w:rPr>
          <w:spacing w:val="10"/>
          <w:position w:val="18"/>
        </w:rPr>
        <w:t>（三）杂志。是指经国家新闻出版署批准，在省、</w:t>
      </w:r>
      <w:r>
        <w:rPr>
          <w:spacing w:val="-64"/>
          <w:position w:val="18"/>
        </w:rPr>
        <w:t xml:space="preserve"> </w:t>
      </w:r>
      <w:r>
        <w:rPr>
          <w:spacing w:val="10"/>
          <w:position w:val="18"/>
        </w:rPr>
        <w:t>自治</w:t>
      </w:r>
      <w:r>
        <w:rPr>
          <w:spacing w:val="9"/>
          <w:position w:val="18"/>
        </w:rPr>
        <w:t>区、</w:t>
      </w:r>
    </w:p>
    <w:p>
      <w:pPr>
        <w:pStyle w:val="BodyText"/>
        <w:spacing w:line="221" w:lineRule="auto"/>
        <w:jc w:val="right"/>
        <w:rPr/>
      </w:pPr>
      <w:r>
        <w:rPr>
          <w:spacing w:val="5"/>
        </w:rPr>
        <w:t>直辖市新闻出版管理部门登记，具有国内统一刊号（</w:t>
      </w:r>
      <w:r>
        <w:rPr/>
        <w:t>CN</w:t>
      </w:r>
      <w:r>
        <w:rPr>
          <w:spacing w:val="5"/>
        </w:rPr>
        <w:t>）的刊物。</w:t>
      </w:r>
    </w:p>
    <w:p>
      <w:pPr>
        <w:pStyle w:val="BodyText"/>
        <w:ind w:left="664"/>
        <w:spacing w:before="188" w:line="220" w:lineRule="auto"/>
        <w:rPr/>
      </w:pPr>
      <w:r>
        <w:rPr>
          <w:spacing w:val="4"/>
        </w:rPr>
        <w:t>十二、饲料</w:t>
      </w:r>
    </w:p>
    <w:p>
      <w:pPr>
        <w:pStyle w:val="BodyText"/>
        <w:ind w:left="652"/>
        <w:spacing w:before="190" w:line="220" w:lineRule="auto"/>
        <w:rPr/>
      </w:pPr>
      <w:r>
        <w:rPr>
          <w:spacing w:val="8"/>
        </w:rPr>
        <w:t>饲料是指用于动物饲养的产品或其加工品。</w:t>
      </w:r>
    </w:p>
    <w:p>
      <w:pPr>
        <w:pStyle w:val="BodyText"/>
        <w:ind w:left="651"/>
        <w:spacing w:before="192" w:line="221" w:lineRule="auto"/>
        <w:rPr/>
      </w:pPr>
      <w:r>
        <w:rPr>
          <w:spacing w:val="7"/>
        </w:rPr>
        <w:t>本货物的范围包括：</w:t>
      </w:r>
    </w:p>
    <w:p>
      <w:pPr>
        <w:pStyle w:val="BodyText"/>
        <w:ind w:left="643"/>
        <w:spacing w:before="188" w:line="559" w:lineRule="exact"/>
        <w:rPr/>
      </w:pPr>
      <w:r>
        <w:rPr>
          <w:spacing w:val="11"/>
          <w:position w:val="18"/>
        </w:rPr>
        <w:t>（</w:t>
      </w:r>
      <w:r>
        <w:rPr>
          <w:spacing w:val="-73"/>
          <w:position w:val="18"/>
        </w:rPr>
        <w:t xml:space="preserve"> </w:t>
      </w:r>
      <w:r>
        <w:rPr>
          <w:spacing w:val="11"/>
          <w:position w:val="18"/>
        </w:rPr>
        <w:t>一）单一饲料：指作饲料用的某一种动物、植</w:t>
      </w:r>
      <w:r>
        <w:rPr>
          <w:spacing w:val="10"/>
          <w:position w:val="18"/>
        </w:rPr>
        <w:t>物、微生物</w:t>
      </w:r>
    </w:p>
    <w:p>
      <w:pPr>
        <w:pStyle w:val="BodyText"/>
        <w:ind w:left="12"/>
        <w:spacing w:before="2" w:line="223" w:lineRule="auto"/>
        <w:rPr/>
      </w:pPr>
      <w:r>
        <w:rPr>
          <w:spacing w:val="7"/>
        </w:rPr>
        <w:t>产品或其加工品。</w:t>
      </w:r>
    </w:p>
    <w:p>
      <w:pPr>
        <w:pStyle w:val="BodyText"/>
        <w:ind w:left="643"/>
        <w:spacing w:before="185" w:line="559" w:lineRule="exact"/>
        <w:rPr/>
      </w:pPr>
      <w:r>
        <w:rPr>
          <w:spacing w:val="7"/>
          <w:position w:val="18"/>
        </w:rPr>
        <w:t>（</w:t>
      </w:r>
      <w:r>
        <w:rPr>
          <w:spacing w:val="-67"/>
          <w:position w:val="18"/>
        </w:rPr>
        <w:t xml:space="preserve"> </w:t>
      </w:r>
      <w:r>
        <w:rPr>
          <w:spacing w:val="7"/>
          <w:position w:val="18"/>
        </w:rPr>
        <w:t>二</w:t>
      </w:r>
      <w:r>
        <w:rPr>
          <w:spacing w:val="-62"/>
          <w:position w:val="18"/>
        </w:rPr>
        <w:t xml:space="preserve"> </w:t>
      </w:r>
      <w:r>
        <w:rPr>
          <w:spacing w:val="7"/>
          <w:position w:val="18"/>
        </w:rPr>
        <w:t>）混合饲料：指采用简单方法，将两种以上的单一饲料</w:t>
      </w:r>
    </w:p>
    <w:p>
      <w:pPr>
        <w:pStyle w:val="BodyText"/>
        <w:ind w:left="27"/>
        <w:spacing w:before="1" w:line="220" w:lineRule="auto"/>
        <w:rPr/>
      </w:pPr>
      <w:r>
        <w:rPr>
          <w:spacing w:val="5"/>
        </w:rPr>
        <w:t>混合到一起的饲料。</w:t>
      </w:r>
    </w:p>
    <w:p>
      <w:pPr>
        <w:pStyle w:val="BodyText"/>
        <w:ind w:left="32" w:right="100" w:firstLine="610"/>
        <w:spacing w:before="188" w:line="334" w:lineRule="auto"/>
        <w:rPr/>
      </w:pPr>
      <w:r>
        <w:rPr>
          <w:spacing w:val="14"/>
        </w:rPr>
        <w:t>（三）配合饲料：指根据不同的饲养对象、饲养对象的不同</w:t>
      </w:r>
      <w:r>
        <w:rPr/>
        <w:t xml:space="preserve"> </w:t>
      </w:r>
      <w:r>
        <w:rPr>
          <w:spacing w:val="12"/>
        </w:rPr>
        <w:t>生长发育阶段对各种营养成分的不同需要量，采用科学的方法，</w:t>
      </w:r>
    </w:p>
    <w:p>
      <w:pPr>
        <w:pStyle w:val="BodyText"/>
        <w:ind w:left="16"/>
        <w:spacing w:before="1" w:line="220" w:lineRule="auto"/>
        <w:rPr/>
      </w:pPr>
      <w:r>
        <w:rPr>
          <w:spacing w:val="14"/>
        </w:rPr>
        <w:t>将不同的饲料按一定的比例配合到一起，并均匀地搅拌，制成一</w:t>
      </w:r>
    </w:p>
    <w:p>
      <w:pPr>
        <w:spacing w:line="220" w:lineRule="auto"/>
        <w:sectPr>
          <w:headerReference w:type="default" r:id="rId413"/>
          <w:footerReference w:type="default" r:id="rId526"/>
          <w:pgSz w:w="11906" w:h="16839"/>
          <w:pgMar w:top="1040" w:right="1320" w:bottom="885" w:left="1418" w:header="735" w:footer="622" w:gutter="0"/>
        </w:sectPr>
        <w:rPr/>
      </w:pPr>
    </w:p>
    <w:p>
      <w:pPr>
        <w:spacing w:line="449" w:lineRule="auto"/>
        <w:rPr>
          <w:rFonts w:ascii="Arial"/>
          <w:sz w:val="21"/>
        </w:rPr>
      </w:pPr>
      <w:r/>
    </w:p>
    <w:p>
      <w:pPr>
        <w:pStyle w:val="BodyText"/>
        <w:ind w:left="16"/>
        <w:spacing w:before="101" w:line="220" w:lineRule="auto"/>
        <w:rPr/>
      </w:pPr>
      <w:r>
        <w:rPr>
          <w:spacing w:val="6"/>
        </w:rPr>
        <w:t>定料型的饲料。</w:t>
      </w:r>
    </w:p>
    <w:p>
      <w:pPr>
        <w:pStyle w:val="BodyText"/>
        <w:spacing w:before="189" w:line="220" w:lineRule="auto"/>
        <w:jc w:val="right"/>
        <w:rPr/>
      </w:pPr>
      <w:r>
        <w:rPr>
          <w:spacing w:val="4"/>
        </w:rPr>
        <w:t>直接用于动物饲养的粮食、饲料添加剂不属于本货物的范围。</w:t>
      </w:r>
    </w:p>
    <w:p>
      <w:pPr>
        <w:pStyle w:val="BodyText"/>
        <w:ind w:left="664"/>
        <w:spacing w:before="192" w:line="222" w:lineRule="auto"/>
        <w:rPr/>
      </w:pPr>
      <w:r>
        <w:rPr>
          <w:spacing w:val="4"/>
        </w:rPr>
        <w:t>十三、化肥</w:t>
      </w:r>
    </w:p>
    <w:p>
      <w:pPr>
        <w:pStyle w:val="BodyText"/>
        <w:ind w:left="662"/>
        <w:spacing w:before="186" w:line="220" w:lineRule="auto"/>
        <w:rPr/>
      </w:pPr>
      <w:r>
        <w:rPr>
          <w:spacing w:val="8"/>
        </w:rPr>
        <w:t>化肥是指经化学和机械加工制成的各种化学肥料。</w:t>
      </w:r>
    </w:p>
    <w:p>
      <w:pPr>
        <w:pStyle w:val="BodyText"/>
        <w:ind w:left="662"/>
        <w:spacing w:before="190" w:line="222" w:lineRule="auto"/>
        <w:rPr/>
      </w:pPr>
      <w:r>
        <w:rPr>
          <w:spacing w:val="5"/>
        </w:rPr>
        <w:t>化肥的范围包括：</w:t>
      </w:r>
    </w:p>
    <w:p>
      <w:pPr>
        <w:pStyle w:val="BodyText"/>
        <w:ind w:left="643"/>
        <w:spacing w:before="188" w:line="559" w:lineRule="exact"/>
        <w:rPr/>
      </w:pPr>
      <w:r>
        <w:rPr>
          <w:spacing w:val="11"/>
          <w:position w:val="18"/>
        </w:rPr>
        <w:t>（</w:t>
      </w:r>
      <w:r>
        <w:rPr>
          <w:spacing w:val="-73"/>
          <w:position w:val="18"/>
        </w:rPr>
        <w:t xml:space="preserve"> </w:t>
      </w:r>
      <w:r>
        <w:rPr>
          <w:spacing w:val="11"/>
          <w:position w:val="18"/>
        </w:rPr>
        <w:t>一）化学氮肥。主要品种有尿素和硫酸铵、硝</w:t>
      </w:r>
      <w:r>
        <w:rPr>
          <w:spacing w:val="10"/>
          <w:position w:val="18"/>
        </w:rPr>
        <w:t>酸铵、碳酸</w:t>
      </w:r>
    </w:p>
    <w:p>
      <w:pPr>
        <w:pStyle w:val="BodyText"/>
        <w:ind w:left="27"/>
        <w:spacing w:line="222" w:lineRule="auto"/>
        <w:rPr/>
      </w:pPr>
      <w:r>
        <w:rPr>
          <w:spacing w:val="7"/>
        </w:rPr>
        <w:t>氢铵、氯化铵、石灰氨、氨水等。</w:t>
      </w:r>
    </w:p>
    <w:p>
      <w:pPr>
        <w:pStyle w:val="BodyText"/>
        <w:ind w:left="643"/>
        <w:spacing w:before="186" w:line="561" w:lineRule="exact"/>
        <w:rPr/>
      </w:pPr>
      <w:r>
        <w:rPr>
          <w:spacing w:val="11"/>
          <w:position w:val="18"/>
        </w:rPr>
        <w:t>（</w:t>
      </w:r>
      <w:r>
        <w:rPr>
          <w:spacing w:val="-76"/>
          <w:position w:val="18"/>
        </w:rPr>
        <w:t xml:space="preserve"> </w:t>
      </w:r>
      <w:r>
        <w:rPr>
          <w:spacing w:val="11"/>
          <w:position w:val="18"/>
        </w:rPr>
        <w:t>二）磷肥。主要品种有磷矿粉、过磷酸钙（包括普通</w:t>
      </w:r>
      <w:r>
        <w:rPr>
          <w:spacing w:val="10"/>
          <w:position w:val="18"/>
        </w:rPr>
        <w:t>过磷</w:t>
      </w:r>
    </w:p>
    <w:p>
      <w:pPr>
        <w:pStyle w:val="BodyText"/>
        <w:ind w:left="22"/>
        <w:spacing w:line="221" w:lineRule="auto"/>
        <w:rPr/>
      </w:pPr>
      <w:r>
        <w:rPr>
          <w:spacing w:val="8"/>
        </w:rPr>
        <w:t>酸钙和重过磷酸钙两种）、钙镁磷肥、钢渣磷肥等。</w:t>
      </w:r>
    </w:p>
    <w:p>
      <w:pPr>
        <w:pStyle w:val="BodyText"/>
        <w:ind w:left="643"/>
        <w:spacing w:before="189" w:line="221" w:lineRule="auto"/>
        <w:rPr/>
      </w:pPr>
      <w:r>
        <w:rPr>
          <w:spacing w:val="9"/>
        </w:rPr>
        <w:t>（三）钾肥。主要品种有硫酸钾、氯化钾等。</w:t>
      </w:r>
    </w:p>
    <w:p>
      <w:pPr>
        <w:pStyle w:val="BodyText"/>
        <w:ind w:left="15" w:firstLine="627"/>
        <w:spacing w:before="186" w:line="334" w:lineRule="auto"/>
        <w:rPr/>
      </w:pPr>
      <w:r>
        <w:rPr>
          <w:spacing w:val="5"/>
        </w:rPr>
        <w:t>（四）复合肥料。是用化学方法合成或混配制成含有氮、磷、</w:t>
      </w:r>
      <w:r>
        <w:rPr>
          <w:spacing w:val="18"/>
        </w:rPr>
        <w:t xml:space="preserve"> </w:t>
      </w:r>
      <w:r>
        <w:rPr>
          <w:spacing w:val="13"/>
        </w:rPr>
        <w:t>钾中的两种或两种以上的营养元素的肥料。含有两种的称二元复</w:t>
      </w:r>
      <w:r>
        <w:rPr>
          <w:spacing w:val="9"/>
        </w:rPr>
        <w:t xml:space="preserve"> </w:t>
      </w:r>
      <w:r>
        <w:rPr>
          <w:spacing w:val="13"/>
        </w:rPr>
        <w:t>合肥，含有三种的称三元复合肥料，也有含三种元素和某些其他</w:t>
      </w:r>
      <w:r>
        <w:rPr>
          <w:spacing w:val="9"/>
        </w:rPr>
        <w:t xml:space="preserve"> </w:t>
      </w:r>
      <w:r>
        <w:rPr>
          <w:spacing w:val="13"/>
        </w:rPr>
        <w:t>元素的叫多元复合肥料。主要产品有硝酸磷肥、磷酸铵、磷酸二</w:t>
      </w:r>
    </w:p>
    <w:p>
      <w:pPr>
        <w:pStyle w:val="BodyText"/>
        <w:ind w:left="27"/>
        <w:spacing w:line="221" w:lineRule="auto"/>
        <w:rPr/>
      </w:pPr>
      <w:r>
        <w:rPr>
          <w:spacing w:val="8"/>
        </w:rPr>
        <w:t>氢钾肥、钙镁磷钾肥、磷酸一铵、磷粉二铵、氮磷钾复合肥等。</w:t>
      </w:r>
    </w:p>
    <w:p>
      <w:pPr>
        <w:pStyle w:val="BodyText"/>
        <w:ind w:left="11" w:firstLine="631"/>
        <w:spacing w:before="187" w:line="334" w:lineRule="auto"/>
        <w:rPr/>
      </w:pPr>
      <w:r>
        <w:rPr>
          <w:spacing w:val="5"/>
        </w:rPr>
        <w:t>（五）微量元素肥。是指含有一种或多种植物生长所必需的，</w:t>
      </w:r>
      <w:r>
        <w:rPr>
          <w:spacing w:val="18"/>
        </w:rPr>
        <w:t xml:space="preserve"> </w:t>
      </w:r>
      <w:r>
        <w:rPr>
          <w:spacing w:val="6"/>
        </w:rPr>
        <w:t>但需要量又极少的营养元素的肥料，如硼肥</w:t>
      </w:r>
      <w:r>
        <w:rPr>
          <w:spacing w:val="5"/>
        </w:rPr>
        <w:t>、锰肥、锌肥、铜肥、</w:t>
      </w:r>
    </w:p>
    <w:p>
      <w:pPr>
        <w:pStyle w:val="BodyText"/>
        <w:ind w:left="21"/>
        <w:spacing w:line="223" w:lineRule="auto"/>
        <w:rPr/>
      </w:pPr>
      <w:r>
        <w:rPr>
          <w:spacing w:val="2"/>
        </w:rPr>
        <w:t>钼肥等。</w:t>
      </w:r>
    </w:p>
    <w:p>
      <w:pPr>
        <w:pStyle w:val="BodyText"/>
        <w:ind w:left="643"/>
        <w:spacing w:before="185" w:line="220" w:lineRule="auto"/>
        <w:rPr/>
      </w:pPr>
      <w:r>
        <w:rPr>
          <w:spacing w:val="9"/>
        </w:rPr>
        <w:t>（六）其他肥。是指上述列举以外的其他化学肥料。</w:t>
      </w:r>
    </w:p>
    <w:p>
      <w:pPr>
        <w:pStyle w:val="BodyText"/>
        <w:ind w:left="664"/>
        <w:spacing w:before="190" w:line="222" w:lineRule="auto"/>
        <w:rPr/>
      </w:pPr>
      <w:r>
        <w:rPr>
          <w:spacing w:val="4"/>
        </w:rPr>
        <w:t>十四、农药</w:t>
      </w:r>
    </w:p>
    <w:p>
      <w:pPr>
        <w:pStyle w:val="BodyText"/>
        <w:ind w:left="653"/>
        <w:spacing w:before="184" w:line="564" w:lineRule="exact"/>
        <w:rPr/>
      </w:pPr>
      <w:r>
        <w:rPr>
          <w:spacing w:val="13"/>
          <w:position w:val="18"/>
        </w:rPr>
        <w:t>农药是指用于农林业防治病虫害、除草及调节植物生长的药</w:t>
      </w:r>
    </w:p>
    <w:p>
      <w:pPr>
        <w:pStyle w:val="BodyText"/>
        <w:ind w:left="12"/>
        <w:spacing w:line="223" w:lineRule="auto"/>
        <w:rPr/>
      </w:pPr>
      <w:r>
        <w:rPr>
          <w:spacing w:val="-2"/>
        </w:rPr>
        <w:t>剂。</w:t>
      </w:r>
    </w:p>
    <w:p>
      <w:pPr>
        <w:pStyle w:val="BodyText"/>
        <w:ind w:left="5" w:firstLine="648"/>
        <w:spacing w:before="180" w:line="335" w:lineRule="auto"/>
        <w:rPr/>
      </w:pPr>
      <w:r>
        <w:rPr>
          <w:spacing w:val="5"/>
        </w:rPr>
        <w:t>农药包括农药原药和农药制剂。如杀虫剂、杀菌剂、除草剂、</w:t>
      </w:r>
      <w:r>
        <w:rPr>
          <w:spacing w:val="7"/>
        </w:rPr>
        <w:t xml:space="preserve"> </w:t>
      </w:r>
      <w:r>
        <w:rPr>
          <w:spacing w:val="14"/>
        </w:rPr>
        <w:t>植物生长调节剂、植物性农药、微生物农药</w:t>
      </w:r>
      <w:r>
        <w:rPr>
          <w:spacing w:val="13"/>
        </w:rPr>
        <w:t>、卫生用药、其他农</w:t>
      </w:r>
    </w:p>
    <w:p>
      <w:pPr>
        <w:pStyle w:val="BodyText"/>
        <w:ind w:left="30"/>
        <w:spacing w:before="1" w:line="221" w:lineRule="auto"/>
        <w:rPr/>
      </w:pPr>
      <w:r>
        <w:rPr>
          <w:spacing w:val="5"/>
        </w:rPr>
        <w:t>药原药、制剂等等。</w:t>
      </w:r>
    </w:p>
    <w:p>
      <w:pPr>
        <w:spacing w:line="221" w:lineRule="auto"/>
        <w:sectPr>
          <w:headerReference w:type="default" r:id="rId455"/>
          <w:footerReference w:type="default" r:id="rId527"/>
          <w:pgSz w:w="11906" w:h="16839"/>
          <w:pgMar w:top="1040" w:right="1320" w:bottom="885" w:left="1418" w:header="735" w:footer="622" w:gutter="0"/>
        </w:sectPr>
        <w:rPr/>
      </w:pPr>
    </w:p>
    <w:p>
      <w:pPr>
        <w:spacing w:line="449" w:lineRule="auto"/>
        <w:rPr>
          <w:rFonts w:ascii="Arial"/>
          <w:sz w:val="21"/>
        </w:rPr>
      </w:pPr>
      <w:r/>
    </w:p>
    <w:p>
      <w:pPr>
        <w:pStyle w:val="BodyText"/>
        <w:ind w:left="664"/>
        <w:spacing w:before="101" w:line="222" w:lineRule="auto"/>
        <w:rPr/>
      </w:pPr>
      <w:r>
        <w:rPr>
          <w:spacing w:val="4"/>
        </w:rPr>
        <w:t>十五、农膜</w:t>
      </w:r>
    </w:p>
    <w:p>
      <w:pPr>
        <w:pStyle w:val="BodyText"/>
        <w:ind w:left="653"/>
        <w:spacing w:before="185" w:line="221" w:lineRule="auto"/>
        <w:rPr/>
      </w:pPr>
      <w:r>
        <w:rPr>
          <w:spacing w:val="8"/>
        </w:rPr>
        <w:t>农膜是指用于农业生产的各种地膜、大棚膜。</w:t>
      </w:r>
    </w:p>
    <w:p>
      <w:pPr>
        <w:pStyle w:val="BodyText"/>
        <w:ind w:left="664"/>
        <w:spacing w:before="191" w:line="222" w:lineRule="auto"/>
        <w:rPr/>
      </w:pPr>
      <w:r>
        <w:rPr>
          <w:spacing w:val="4"/>
        </w:rPr>
        <w:t>十六、农机</w:t>
      </w:r>
    </w:p>
    <w:p>
      <w:pPr>
        <w:pStyle w:val="BodyText"/>
        <w:ind w:right="71"/>
        <w:spacing w:before="185" w:line="559" w:lineRule="exact"/>
        <w:jc w:val="right"/>
        <w:rPr/>
      </w:pPr>
      <w:r>
        <w:rPr>
          <w:spacing w:val="15"/>
          <w:position w:val="18"/>
        </w:rPr>
        <w:t>农机是指用于农业生产（包括林业、牧业、</w:t>
      </w:r>
      <w:r>
        <w:rPr>
          <w:spacing w:val="14"/>
          <w:position w:val="18"/>
        </w:rPr>
        <w:t>副业、渔业）的</w:t>
      </w:r>
    </w:p>
    <w:p>
      <w:pPr>
        <w:pStyle w:val="BodyText"/>
        <w:ind w:left="11"/>
        <w:spacing w:line="221" w:lineRule="auto"/>
        <w:rPr/>
      </w:pPr>
      <w:r>
        <w:rPr>
          <w:spacing w:val="5"/>
        </w:rPr>
        <w:t>各种机器和机械化和半机械化农具，</w:t>
      </w:r>
      <w:r>
        <w:rPr>
          <w:spacing w:val="-68"/>
        </w:rPr>
        <w:t xml:space="preserve"> </w:t>
      </w:r>
      <w:r>
        <w:rPr>
          <w:spacing w:val="5"/>
        </w:rPr>
        <w:t>以及小农具。</w:t>
      </w:r>
    </w:p>
    <w:p>
      <w:pPr>
        <w:pStyle w:val="BodyText"/>
        <w:ind w:left="653"/>
        <w:spacing w:before="191" w:line="222" w:lineRule="auto"/>
        <w:rPr/>
      </w:pPr>
      <w:r>
        <w:rPr>
          <w:spacing w:val="6"/>
        </w:rPr>
        <w:t>农机的范围包括：</w:t>
      </w:r>
    </w:p>
    <w:p>
      <w:pPr>
        <w:pStyle w:val="BodyText"/>
        <w:ind w:left="643"/>
        <w:spacing w:before="186" w:line="559" w:lineRule="exact"/>
        <w:rPr/>
      </w:pPr>
      <w:r>
        <w:rPr>
          <w:spacing w:val="11"/>
          <w:position w:val="18"/>
        </w:rPr>
        <w:t>（</w:t>
      </w:r>
      <w:r>
        <w:rPr>
          <w:spacing w:val="-73"/>
          <w:position w:val="18"/>
        </w:rPr>
        <w:t xml:space="preserve"> </w:t>
      </w:r>
      <w:r>
        <w:rPr>
          <w:spacing w:val="11"/>
          <w:position w:val="18"/>
        </w:rPr>
        <w:t>一）拖拉机。是以内燃机为驱动牵引机具从事</w:t>
      </w:r>
      <w:r>
        <w:rPr>
          <w:spacing w:val="10"/>
          <w:position w:val="18"/>
        </w:rPr>
        <w:t>作业和运载</w:t>
      </w:r>
    </w:p>
    <w:p>
      <w:pPr>
        <w:pStyle w:val="BodyText"/>
        <w:spacing w:before="1" w:line="219" w:lineRule="auto"/>
        <w:jc w:val="right"/>
        <w:rPr/>
      </w:pPr>
      <w:r>
        <w:rPr>
          <w:spacing w:val="5"/>
        </w:rPr>
        <w:t>物资的机械。包括轮拖拉机、履带拖拉机、手扶拖拉机、机耕船。</w:t>
      </w:r>
    </w:p>
    <w:p>
      <w:pPr>
        <w:pStyle w:val="BodyText"/>
        <w:ind w:left="10" w:right="100" w:firstLine="633"/>
        <w:spacing w:before="193" w:line="333" w:lineRule="auto"/>
        <w:rPr/>
      </w:pPr>
      <w:r>
        <w:rPr>
          <w:spacing w:val="11"/>
        </w:rPr>
        <w:t>（</w:t>
      </w:r>
      <w:r>
        <w:rPr>
          <w:spacing w:val="-76"/>
        </w:rPr>
        <w:t xml:space="preserve"> </w:t>
      </w:r>
      <w:r>
        <w:rPr>
          <w:spacing w:val="11"/>
        </w:rPr>
        <w:t>二）土壤耕整机械。是对土壤进行耕翻整理的机械。</w:t>
      </w:r>
      <w:r>
        <w:rPr>
          <w:spacing w:val="10"/>
        </w:rPr>
        <w:t>包括</w:t>
      </w:r>
      <w:r>
        <w:rPr/>
        <w:t xml:space="preserve"> </w:t>
      </w:r>
      <w:r>
        <w:rPr>
          <w:spacing w:val="13"/>
        </w:rPr>
        <w:t>机引犁、机引耙、旋耕机、镇压器、联合整地器、合壤器、其他</w:t>
      </w:r>
    </w:p>
    <w:p>
      <w:pPr>
        <w:pStyle w:val="BodyText"/>
        <w:ind w:left="16"/>
        <w:spacing w:line="221" w:lineRule="auto"/>
        <w:rPr/>
      </w:pPr>
      <w:r>
        <w:rPr>
          <w:spacing w:val="6"/>
        </w:rPr>
        <w:t>土壤耕整机械。</w:t>
      </w:r>
    </w:p>
    <w:p>
      <w:pPr>
        <w:pStyle w:val="BodyText"/>
        <w:ind w:left="4" w:right="100" w:firstLine="639"/>
        <w:spacing w:before="190" w:line="333" w:lineRule="auto"/>
        <w:rPr/>
      </w:pPr>
      <w:r>
        <w:rPr>
          <w:spacing w:val="14"/>
        </w:rPr>
        <w:t>（三）农田基本建设机械。是指从事农田基本建设的专用机</w:t>
      </w:r>
      <w:r>
        <w:rPr/>
        <w:t xml:space="preserve"> </w:t>
      </w:r>
      <w:r>
        <w:rPr>
          <w:spacing w:val="14"/>
        </w:rPr>
        <w:t>械。包括开沟筑埂机、开沟铺管机、铲抛机、</w:t>
      </w:r>
      <w:r>
        <w:rPr>
          <w:spacing w:val="13"/>
        </w:rPr>
        <w:t>平地机、其他农田</w:t>
      </w:r>
    </w:p>
    <w:p>
      <w:pPr>
        <w:pStyle w:val="BodyText"/>
        <w:ind w:left="7"/>
        <w:spacing w:line="221" w:lineRule="auto"/>
        <w:rPr/>
      </w:pPr>
      <w:r>
        <w:rPr>
          <w:spacing w:val="7"/>
        </w:rPr>
        <w:t>基本建设机械。</w:t>
      </w:r>
    </w:p>
    <w:p>
      <w:pPr>
        <w:pStyle w:val="BodyText"/>
        <w:ind w:left="32" w:right="100" w:firstLine="610"/>
        <w:spacing w:before="191" w:line="333" w:lineRule="auto"/>
        <w:rPr/>
      </w:pPr>
      <w:r>
        <w:rPr>
          <w:spacing w:val="14"/>
        </w:rPr>
        <w:t>（四）种植机械。是指将农作物种子或秧苗移植到适于作物</w:t>
      </w:r>
      <w:r>
        <w:rPr/>
        <w:t xml:space="preserve"> </w:t>
      </w:r>
      <w:r>
        <w:rPr>
          <w:spacing w:val="13"/>
        </w:rPr>
        <w:t>生长的苗床机械。包括播作机、水稻插秧机</w:t>
      </w:r>
      <w:r>
        <w:rPr>
          <w:spacing w:val="12"/>
        </w:rPr>
        <w:t>、栽植机、地膜覆盖</w:t>
      </w:r>
    </w:p>
    <w:p>
      <w:pPr>
        <w:pStyle w:val="BodyText"/>
        <w:ind w:left="10"/>
        <w:spacing w:before="1" w:line="220" w:lineRule="auto"/>
        <w:rPr/>
      </w:pPr>
      <w:r>
        <w:rPr>
          <w:spacing w:val="8"/>
        </w:rPr>
        <w:t>机、复式播种机、秧苗准备机械。</w:t>
      </w:r>
    </w:p>
    <w:p>
      <w:pPr>
        <w:pStyle w:val="BodyText"/>
        <w:ind w:left="16" w:firstLine="626"/>
        <w:spacing w:before="194" w:line="333" w:lineRule="auto"/>
        <w:rPr/>
      </w:pPr>
      <w:r>
        <w:rPr>
          <w:spacing w:val="14"/>
        </w:rPr>
        <w:t>（五）植物保护和管理机械。是指农作物在生长过程中的管</w:t>
      </w:r>
      <w:r>
        <w:rPr/>
        <w:t xml:space="preserve"> </w:t>
      </w:r>
      <w:r>
        <w:rPr>
          <w:spacing w:val="5"/>
        </w:rPr>
        <w:t>理、施肥、防治病虫害的机械。包括机动喷粉机、喷雾机（器）、</w:t>
      </w:r>
      <w:r>
        <w:rPr>
          <w:spacing w:val="17"/>
        </w:rPr>
        <w:t xml:space="preserve"> </w:t>
      </w:r>
      <w:r>
        <w:rPr>
          <w:spacing w:val="11"/>
        </w:rPr>
        <w:t>弥雾喷粉机、修剪机、</w:t>
      </w:r>
      <w:r>
        <w:rPr>
          <w:spacing w:val="-87"/>
        </w:rPr>
        <w:t xml:space="preserve"> </w:t>
      </w:r>
      <w:r>
        <w:rPr>
          <w:spacing w:val="11"/>
        </w:rPr>
        <w:t>中耕除草机、播种中耕机、培土机具、施</w:t>
      </w:r>
    </w:p>
    <w:p>
      <w:pPr>
        <w:pStyle w:val="BodyText"/>
        <w:ind w:left="14"/>
        <w:spacing w:line="222" w:lineRule="auto"/>
        <w:rPr/>
      </w:pPr>
      <w:r>
        <w:rPr>
          <w:spacing w:val="1"/>
        </w:rPr>
        <w:t>肥机。</w:t>
      </w:r>
    </w:p>
    <w:p>
      <w:pPr>
        <w:pStyle w:val="BodyText"/>
        <w:ind w:left="643"/>
        <w:spacing w:before="186" w:line="559" w:lineRule="exact"/>
        <w:rPr/>
      </w:pPr>
      <w:r>
        <w:rPr>
          <w:spacing w:val="13"/>
          <w:position w:val="18"/>
        </w:rPr>
        <w:t>（六）收获机械。是指收获各种农作物的机械。包括粮谷、</w:t>
      </w:r>
    </w:p>
    <w:p>
      <w:pPr>
        <w:pStyle w:val="BodyText"/>
        <w:ind w:left="5"/>
        <w:spacing w:before="1" w:line="218" w:lineRule="auto"/>
        <w:rPr/>
      </w:pPr>
      <w:r>
        <w:rPr>
          <w:spacing w:val="9"/>
        </w:rPr>
        <w:t>棉花、薯类、甜菜、甘蔗、茶叶、油料等收获机。</w:t>
      </w:r>
    </w:p>
    <w:p>
      <w:pPr>
        <w:pStyle w:val="BodyText"/>
        <w:ind w:left="643"/>
        <w:spacing w:before="195" w:line="559" w:lineRule="exact"/>
        <w:rPr/>
      </w:pPr>
      <w:r>
        <w:rPr>
          <w:spacing w:val="14"/>
          <w:position w:val="18"/>
        </w:rPr>
        <w:t>（七）场上作业机械。是指对粮食作物进行脱粒、清选、烘</w:t>
      </w:r>
    </w:p>
    <w:p>
      <w:pPr>
        <w:pStyle w:val="BodyText"/>
        <w:ind w:left="26"/>
        <w:spacing w:before="1" w:line="220" w:lineRule="auto"/>
        <w:rPr/>
      </w:pPr>
      <w:r>
        <w:rPr>
          <w:spacing w:val="13"/>
        </w:rPr>
        <w:t>干的机械设备。包括各种脱粒机、清选机、粮谷干燥机、种</w:t>
      </w:r>
      <w:r>
        <w:rPr>
          <w:spacing w:val="12"/>
        </w:rPr>
        <w:t>子精</w:t>
      </w:r>
    </w:p>
    <w:p>
      <w:pPr>
        <w:spacing w:line="220" w:lineRule="auto"/>
        <w:sectPr>
          <w:headerReference w:type="default" r:id="rId451"/>
          <w:footerReference w:type="default" r:id="rId528"/>
          <w:pgSz w:w="11906" w:h="16839"/>
          <w:pgMar w:top="1040" w:right="1318" w:bottom="885" w:left="1418" w:header="735" w:footer="622" w:gutter="0"/>
        </w:sectPr>
        <w:rPr/>
      </w:pPr>
    </w:p>
    <w:p>
      <w:pPr>
        <w:spacing w:line="449" w:lineRule="auto"/>
        <w:rPr>
          <w:rFonts w:ascii="Arial"/>
          <w:sz w:val="21"/>
        </w:rPr>
      </w:pPr>
      <w:r/>
    </w:p>
    <w:p>
      <w:pPr>
        <w:pStyle w:val="BodyText"/>
        <w:ind w:left="16"/>
        <w:spacing w:before="101" w:line="222" w:lineRule="auto"/>
        <w:rPr/>
      </w:pPr>
      <w:r>
        <w:rPr/>
        <w:t>选机。</w:t>
      </w:r>
    </w:p>
    <w:p>
      <w:pPr>
        <w:pStyle w:val="BodyText"/>
        <w:ind w:left="643"/>
        <w:spacing w:before="185" w:line="562" w:lineRule="exact"/>
        <w:rPr/>
      </w:pPr>
      <w:r>
        <w:rPr>
          <w:spacing w:val="14"/>
          <w:position w:val="18"/>
        </w:rPr>
        <w:t>（八）排灌机械。是指用于农牧业排水、灌溉的各种机械设</w:t>
      </w:r>
    </w:p>
    <w:p>
      <w:pPr>
        <w:pStyle w:val="BodyText"/>
        <w:ind w:left="16"/>
        <w:spacing w:line="221" w:lineRule="auto"/>
        <w:rPr/>
      </w:pPr>
      <w:r>
        <w:rPr>
          <w:spacing w:val="8"/>
        </w:rPr>
        <w:t>备。包括喷灌机、半机械化提水机具、打井机。</w:t>
      </w:r>
    </w:p>
    <w:p>
      <w:pPr>
        <w:pStyle w:val="BodyText"/>
        <w:ind w:left="15" w:right="89" w:firstLine="627"/>
        <w:spacing w:before="190" w:line="333" w:lineRule="auto"/>
        <w:rPr/>
      </w:pPr>
      <w:r>
        <w:rPr>
          <w:spacing w:val="14"/>
        </w:rPr>
        <w:t>（九）农副产品加工机械。是指对农副产品进行初加工，加</w:t>
      </w:r>
      <w:r>
        <w:rPr/>
        <w:t xml:space="preserve"> </w:t>
      </w:r>
      <w:r>
        <w:rPr>
          <w:spacing w:val="13"/>
        </w:rPr>
        <w:t>工后的产品仍属农副产品的机械。包括茶叶机械、剥壳机械、棉</w:t>
      </w:r>
      <w:r>
        <w:rPr>
          <w:spacing w:val="9"/>
        </w:rPr>
        <w:t xml:space="preserve"> </w:t>
      </w:r>
      <w:r>
        <w:rPr>
          <w:spacing w:val="13"/>
        </w:rPr>
        <w:t>花加工机械（包括棉花打包机）、食用菌机械（培养木耳、蘑菇</w:t>
      </w:r>
    </w:p>
    <w:p>
      <w:pPr>
        <w:pStyle w:val="BodyText"/>
        <w:ind w:left="27"/>
        <w:spacing w:line="220" w:lineRule="auto"/>
        <w:rPr/>
      </w:pPr>
      <w:r>
        <w:rPr>
          <w:spacing w:val="6"/>
        </w:rPr>
        <w:t>等）、小型粮谷机械。</w:t>
      </w:r>
    </w:p>
    <w:p>
      <w:pPr>
        <w:pStyle w:val="BodyText"/>
        <w:ind w:left="694"/>
        <w:spacing w:before="189" w:line="561" w:lineRule="exact"/>
        <w:rPr/>
      </w:pPr>
      <w:r>
        <w:rPr>
          <w:spacing w:val="12"/>
          <w:position w:val="18"/>
        </w:rPr>
        <w:t>以农副产品为原料加工工业产品的机械，不属于本货物的范</w:t>
      </w:r>
    </w:p>
    <w:p>
      <w:pPr>
        <w:pStyle w:val="BodyText"/>
        <w:ind w:left="40"/>
        <w:spacing w:before="1" w:line="223" w:lineRule="auto"/>
        <w:rPr/>
      </w:pPr>
      <w:r>
        <w:rPr>
          <w:spacing w:val="-16"/>
        </w:rPr>
        <w:t>围。</w:t>
      </w:r>
    </w:p>
    <w:p>
      <w:pPr>
        <w:pStyle w:val="BodyText"/>
        <w:ind w:left="643"/>
        <w:spacing w:before="184" w:line="559" w:lineRule="exact"/>
        <w:rPr/>
      </w:pPr>
      <w:r>
        <w:rPr>
          <w:spacing w:val="14"/>
          <w:position w:val="18"/>
        </w:rPr>
        <w:t>（十）农业运输机械。是指农业生产过程中所需的各种运输</w:t>
      </w:r>
    </w:p>
    <w:p>
      <w:pPr>
        <w:pStyle w:val="BodyText"/>
        <w:spacing w:before="1" w:line="219" w:lineRule="auto"/>
        <w:jc w:val="right"/>
        <w:rPr/>
      </w:pPr>
      <w:r>
        <w:rPr>
          <w:spacing w:val="5"/>
        </w:rPr>
        <w:t>机械。包括人力车（不包括三轮运货车）、畜力车和拖拉机挂车。</w:t>
      </w:r>
    </w:p>
    <w:p>
      <w:pPr>
        <w:pStyle w:val="BodyText"/>
        <w:ind w:left="653"/>
        <w:spacing w:before="192" w:line="220" w:lineRule="auto"/>
        <w:rPr/>
      </w:pPr>
      <w:r>
        <w:rPr>
          <w:spacing w:val="8"/>
        </w:rPr>
        <w:t>农用汽车不属于本货物的范围。</w:t>
      </w:r>
    </w:p>
    <w:p>
      <w:pPr>
        <w:pStyle w:val="BodyText"/>
        <w:ind w:left="2" w:right="89" w:firstLine="640"/>
        <w:spacing w:before="190" w:line="334" w:lineRule="auto"/>
        <w:rPr/>
      </w:pPr>
      <w:r>
        <w:rPr>
          <w:spacing w:val="14"/>
        </w:rPr>
        <w:t>（十一）畜牧业机械。是指畜牧业生产中所需的各种机械。</w:t>
      </w:r>
      <w:r>
        <w:rPr>
          <w:spacing w:val="1"/>
        </w:rPr>
        <w:t xml:space="preserve"> </w:t>
      </w:r>
      <w:r>
        <w:rPr>
          <w:spacing w:val="14"/>
        </w:rPr>
        <w:t>包括草原建设机械、牧业收获机械、饲料加工机</w:t>
      </w:r>
      <w:r>
        <w:rPr>
          <w:spacing w:val="13"/>
        </w:rPr>
        <w:t>械、畜禽饲养机</w:t>
      </w:r>
    </w:p>
    <w:p>
      <w:pPr>
        <w:pStyle w:val="BodyText"/>
        <w:ind w:left="4"/>
        <w:spacing w:line="221" w:lineRule="auto"/>
        <w:rPr/>
      </w:pPr>
      <w:r>
        <w:rPr>
          <w:spacing w:val="8"/>
        </w:rPr>
        <w:t>械、畜产品采集机械。</w:t>
      </w:r>
    </w:p>
    <w:p>
      <w:pPr>
        <w:pStyle w:val="BodyText"/>
        <w:ind w:left="643"/>
        <w:spacing w:before="188" w:line="559" w:lineRule="exact"/>
        <w:rPr/>
      </w:pPr>
      <w:r>
        <w:rPr>
          <w:spacing w:val="10"/>
          <w:position w:val="18"/>
        </w:rPr>
        <w:t>（十二</w:t>
      </w:r>
      <w:r>
        <w:rPr>
          <w:spacing w:val="-52"/>
          <w:position w:val="18"/>
        </w:rPr>
        <w:t xml:space="preserve"> </w:t>
      </w:r>
      <w:r>
        <w:rPr>
          <w:spacing w:val="10"/>
          <w:position w:val="18"/>
        </w:rPr>
        <w:t>）渔业机械。是指捕捞、养殖水产品所用的机械。包</w:t>
      </w:r>
    </w:p>
    <w:p>
      <w:pPr>
        <w:pStyle w:val="BodyText"/>
        <w:ind w:left="16"/>
        <w:spacing w:before="1" w:line="220" w:lineRule="auto"/>
        <w:rPr/>
      </w:pPr>
      <w:r>
        <w:rPr>
          <w:spacing w:val="8"/>
        </w:rPr>
        <w:t>括捕捞机械、增氧机、饵料机。</w:t>
      </w:r>
    </w:p>
    <w:p>
      <w:pPr>
        <w:pStyle w:val="BodyText"/>
        <w:ind w:left="648"/>
        <w:spacing w:before="191" w:line="221" w:lineRule="auto"/>
        <w:rPr/>
      </w:pPr>
      <w:r>
        <w:rPr>
          <w:spacing w:val="8"/>
        </w:rPr>
        <w:t>机动渔船不属于本货物的范围。</w:t>
      </w:r>
    </w:p>
    <w:p>
      <w:pPr>
        <w:pStyle w:val="BodyText"/>
        <w:ind w:left="643"/>
        <w:spacing w:before="189" w:line="559" w:lineRule="exact"/>
        <w:rPr/>
      </w:pPr>
      <w:r>
        <w:rPr>
          <w:spacing w:val="14"/>
          <w:position w:val="18"/>
        </w:rPr>
        <w:t>（十三）林业机械。是指用于林业的种植、育林的机械。包</w:t>
      </w:r>
    </w:p>
    <w:p>
      <w:pPr>
        <w:pStyle w:val="BodyText"/>
        <w:ind w:left="16"/>
        <w:spacing w:line="220" w:lineRule="auto"/>
        <w:rPr/>
      </w:pPr>
      <w:r>
        <w:rPr>
          <w:spacing w:val="8"/>
        </w:rPr>
        <w:t>括清理机械、育林机械、树苗栽植机械。</w:t>
      </w:r>
    </w:p>
    <w:p>
      <w:pPr>
        <w:pStyle w:val="BodyText"/>
        <w:ind w:left="648"/>
        <w:spacing w:before="192" w:line="221" w:lineRule="auto"/>
        <w:rPr/>
      </w:pPr>
      <w:r>
        <w:rPr>
          <w:spacing w:val="9"/>
        </w:rPr>
        <w:t>森林砍伐机械、集材机械不属于本货物征收范围。</w:t>
      </w:r>
    </w:p>
    <w:p>
      <w:pPr>
        <w:pStyle w:val="BodyText"/>
        <w:spacing w:before="188" w:line="222" w:lineRule="auto"/>
        <w:jc w:val="right"/>
        <w:rPr/>
      </w:pPr>
      <w:r>
        <w:rPr>
          <w:spacing w:val="5"/>
        </w:rPr>
        <w:t>（十四）小农具。包括畜力犁、畜力耙、锄头和镰刀等农具。</w:t>
      </w:r>
    </w:p>
    <w:p>
      <w:pPr>
        <w:pStyle w:val="BodyText"/>
        <w:ind w:left="653"/>
        <w:spacing w:before="186" w:line="221" w:lineRule="auto"/>
        <w:rPr/>
      </w:pPr>
      <w:r>
        <w:rPr>
          <w:spacing w:val="8"/>
        </w:rPr>
        <w:t>农机零部件不属于本货物的征收范围。</w:t>
      </w:r>
    </w:p>
    <w:p>
      <w:pPr>
        <w:spacing w:line="221" w:lineRule="auto"/>
        <w:sectPr>
          <w:headerReference w:type="default" r:id="rId370"/>
          <w:footerReference w:type="default" r:id="rId529"/>
          <w:pgSz w:w="11906" w:h="16839"/>
          <w:pgMar w:top="1040" w:right="1329" w:bottom="885" w:left="1418" w:header="735" w:footer="622" w:gutter="0"/>
        </w:sectPr>
        <w:rPr/>
      </w:pPr>
    </w:p>
    <w:p>
      <w:pPr>
        <w:rPr>
          <w:rFonts w:ascii="Arial"/>
          <w:sz w:val="21"/>
        </w:rPr>
      </w:pPr>
      <w:r/>
    </w:p>
    <w:p>
      <w:pPr>
        <w:sectPr>
          <w:headerReference w:type="default" r:id="rId1"/>
          <w:footerReference w:type="default" r:id="rId2"/>
          <w:pgSz w:w="11906" w:h="16839"/>
          <w:pgMar w:top="0" w:right="0" w:bottom="0" w:left="0" w:header="0" w:footer="0" w:gutter="0"/>
        </w:sectPr>
        <w:rPr>
          <w:rFonts w:ascii="Arial" w:hAnsi="Arial" w:eastAsia="Arial" w:cs="Arial"/>
          <w:sz w:val="21"/>
          <w:szCs w:val="21"/>
        </w:rPr>
      </w:pPr>
    </w:p>
    <w:p>
      <w:pPr>
        <w:spacing w:line="16825" w:lineRule="exact"/>
        <w:rPr/>
      </w:pPr>
      <w:r>
        <w:rPr>
          <w:position w:val="-336"/>
        </w:rPr>
        <w:drawing>
          <wp:inline distT="0" distB="0" distL="0" distR="0">
            <wp:extent cx="7560309" cy="10684028"/>
            <wp:effectExtent l="0" t="0" r="0" b="0"/>
            <wp:docPr id="6" name="IM 6"/>
            <wp:cNvGraphicFramePr/>
            <a:graphic>
              <a:graphicData uri="http://schemas.openxmlformats.org/drawingml/2006/picture">
                <pic:pic>
                  <pic:nvPicPr>
                    <pic:cNvPr id="6" name="IM 6"/>
                    <pic:cNvPicPr/>
                  </pic:nvPicPr>
                  <pic:blipFill>
                    <a:blip r:embed="rId530"/>
                    <a:stretch>
                      <a:fillRect/>
                    </a:stretch>
                  </pic:blipFill>
                  <pic:spPr>
                    <a:xfrm rot="0">
                      <a:off x="0" y="0"/>
                      <a:ext cx="7560309" cy="10684028"/>
                    </a:xfrm>
                    <a:prstGeom prst="rect">
                      <a:avLst/>
                    </a:prstGeom>
                  </pic:spPr>
                </pic:pic>
              </a:graphicData>
            </a:graphic>
          </wp:inline>
        </w:drawing>
      </w:r>
    </w:p>
    <w:sectPr>
      <w:pgSz w:w="11906" w:h="16839"/>
      <w:pgMar w:top="1" w:right="0" w:bottom="1" w:left="0" w:header="0" w:footer="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81"/>
      <w:spacing w:line="186" w:lineRule="auto"/>
      <w:rPr>
        <w:rFonts w:ascii="Arial" w:hAnsi="Arial" w:eastAsia="Arial" w:cs="Arial"/>
        <w:sz w:val="28"/>
        <w:szCs w:val="28"/>
      </w:rPr>
    </w:pPr>
    <w:r>
      <w:rPr>
        <w:rFonts w:ascii="Arial" w:hAnsi="Arial" w:eastAsia="Arial" w:cs="Arial"/>
        <w:sz w:val="28"/>
        <w:szCs w:val="28"/>
        <w:spacing w:val="4"/>
      </w:rPr>
      <w:t>I</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25"/>
      <w:spacing w:line="186" w:lineRule="auto"/>
      <w:rPr>
        <w:rFonts w:ascii="Arial" w:hAnsi="Arial" w:eastAsia="Arial" w:cs="Arial"/>
        <w:sz w:val="28"/>
        <w:szCs w:val="28"/>
      </w:rPr>
    </w:pPr>
    <w:r>
      <w:rPr>
        <w:rFonts w:ascii="Arial" w:hAnsi="Arial" w:eastAsia="Arial" w:cs="Arial"/>
        <w:sz w:val="28"/>
        <w:szCs w:val="28"/>
        <w:spacing w:val="8"/>
      </w:rPr>
      <w:t>II</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80"/>
      <w:spacing w:line="186" w:lineRule="auto"/>
      <w:rPr>
        <w:rFonts w:ascii="Arial" w:hAnsi="Arial" w:eastAsia="Arial" w:cs="Arial"/>
        <w:sz w:val="28"/>
        <w:szCs w:val="28"/>
      </w:rPr>
    </w:pPr>
    <w:r>
      <w:rPr>
        <w:rFonts w:ascii="Arial" w:hAnsi="Arial" w:eastAsia="Arial" w:cs="Arial"/>
        <w:sz w:val="28"/>
        <w:szCs w:val="28"/>
        <w:spacing w:val="11"/>
      </w:rPr>
      <w:t>III</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81"/>
      <w:spacing w:line="186" w:lineRule="auto"/>
      <w:rPr>
        <w:rFonts w:ascii="Arial" w:hAnsi="Arial" w:eastAsia="Arial" w:cs="Arial"/>
        <w:sz w:val="28"/>
        <w:szCs w:val="28"/>
      </w:rPr>
    </w:pPr>
    <w:r>
      <w:rPr>
        <w:rFonts w:ascii="Arial" w:hAnsi="Arial" w:eastAsia="Arial" w:cs="Arial"/>
        <w:sz w:val="28"/>
        <w:szCs w:val="28"/>
        <w:spacing w:val="2"/>
      </w:rPr>
      <w:t>IV</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26"/>
      <w:spacing w:line="186" w:lineRule="auto"/>
      <w:rPr>
        <w:rFonts w:ascii="Arial" w:hAnsi="Arial" w:eastAsia="Arial" w:cs="Arial"/>
        <w:sz w:val="28"/>
        <w:szCs w:val="28"/>
      </w:rPr>
    </w:pPr>
    <w:r>
      <w:rPr>
        <w:rFonts w:ascii="Arial" w:hAnsi="Arial" w:eastAsia="Arial" w:cs="Arial"/>
        <w:sz w:val="28"/>
        <w:szCs w:val="28"/>
      </w:rPr>
      <w:t>V</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74"/>
      <w:spacing w:line="186" w:lineRule="auto"/>
      <w:rPr>
        <w:rFonts w:ascii="Arial" w:hAnsi="Arial" w:eastAsia="Arial" w:cs="Arial"/>
        <w:sz w:val="28"/>
        <w:szCs w:val="28"/>
      </w:rPr>
    </w:pPr>
    <w:r>
      <w:rPr>
        <w:rFonts w:ascii="Arial" w:hAnsi="Arial" w:eastAsia="Arial" w:cs="Arial"/>
        <w:sz w:val="28"/>
        <w:szCs w:val="28"/>
        <w:spacing w:val="2"/>
      </w:rPr>
      <w:t>VI</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38"/>
      <w:spacing w:line="186" w:lineRule="auto"/>
      <w:rPr>
        <w:rFonts w:ascii="Arial" w:hAnsi="Arial" w:eastAsia="Arial" w:cs="Arial"/>
        <w:sz w:val="28"/>
        <w:szCs w:val="28"/>
      </w:rPr>
    </w:pPr>
    <w:r>
      <w:rPr>
        <w:rFonts w:ascii="Arial" w:hAnsi="Arial" w:eastAsia="Arial" w:cs="Arial"/>
        <w:sz w:val="28"/>
        <w:szCs w:val="28"/>
        <w:spacing w:val="7"/>
      </w:rPr>
      <w:t>VII</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84"/>
      <w:spacing w:line="186" w:lineRule="auto"/>
      <w:rPr>
        <w:rFonts w:ascii="Arial" w:hAnsi="Arial" w:eastAsia="Arial" w:cs="Arial"/>
        <w:sz w:val="28"/>
        <w:szCs w:val="28"/>
      </w:rPr>
    </w:pPr>
    <w:r>
      <w:rPr>
        <w:rFonts w:ascii="Arial" w:hAnsi="Arial" w:eastAsia="Arial" w:cs="Arial"/>
        <w:sz w:val="28"/>
        <w:szCs w:val="28"/>
        <w:spacing w:val="8"/>
      </w:rPr>
      <w:t>VIII</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80"/>
      <w:spacing w:line="186" w:lineRule="auto"/>
      <w:rPr>
        <w:rFonts w:ascii="Arial" w:hAnsi="Arial" w:eastAsia="Arial" w:cs="Arial"/>
        <w:sz w:val="28"/>
        <w:szCs w:val="28"/>
      </w:rPr>
    </w:pPr>
    <w:r>
      <w:rPr>
        <w:rFonts w:ascii="Arial" w:hAnsi="Arial" w:eastAsia="Arial" w:cs="Arial"/>
        <w:sz w:val="28"/>
        <w:szCs w:val="28"/>
        <w:spacing w:val="2"/>
      </w:rPr>
      <w:t>IX</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25"/>
      <w:spacing w:line="186" w:lineRule="auto"/>
      <w:rPr>
        <w:rFonts w:ascii="Arial" w:hAnsi="Arial" w:eastAsia="Arial" w:cs="Arial"/>
        <w:sz w:val="28"/>
        <w:szCs w:val="28"/>
      </w:rPr>
    </w:pPr>
    <w:r>
      <w:rPr>
        <w:rFonts w:ascii="Arial" w:hAnsi="Arial" w:eastAsia="Arial" w:cs="Arial"/>
        <w:sz w:val="28"/>
        <w:szCs w:val="28"/>
      </w:rPr>
      <w:t>X</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11"/>
      <w:spacing w:line="189" w:lineRule="auto"/>
      <w:jc w:val="right"/>
      <w:rPr>
        <w:rFonts w:ascii="Arial" w:hAnsi="Arial" w:eastAsia="Arial" w:cs="Arial"/>
        <w:sz w:val="28"/>
        <w:szCs w:val="28"/>
      </w:rPr>
    </w:pPr>
    <w:r>
      <w:rPr>
        <w:rFonts w:ascii="Arial" w:hAnsi="Arial" w:eastAsia="Arial" w:cs="Arial"/>
        <w:sz w:val="28"/>
        <w:szCs w:val="28"/>
      </w:rPr>
      <w:t>1</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9" w:lineRule="auto"/>
      <w:rPr>
        <w:rFonts w:ascii="Arial" w:hAnsi="Arial" w:eastAsia="Arial" w:cs="Arial"/>
        <w:sz w:val="28"/>
        <w:szCs w:val="28"/>
      </w:rPr>
    </w:pPr>
    <w:r>
      <w:rPr>
        <w:rFonts w:ascii="Arial" w:hAnsi="Arial" w:eastAsia="Arial" w:cs="Arial"/>
        <w:sz w:val="28"/>
        <w:szCs w:val="28"/>
      </w:rPr>
      <w:t>2</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23"/>
        <w:w w:val="99"/>
      </w:rPr>
      <w:t>3</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
      <w:spacing w:line="189" w:lineRule="auto"/>
      <w:rPr>
        <w:rFonts w:ascii="Arial" w:hAnsi="Arial" w:eastAsia="Arial" w:cs="Arial"/>
        <w:sz w:val="28"/>
        <w:szCs w:val="28"/>
      </w:rPr>
    </w:pPr>
    <w:r>
      <w:rPr>
        <w:rFonts w:ascii="Arial" w:hAnsi="Arial" w:eastAsia="Arial" w:cs="Arial"/>
        <w:sz w:val="28"/>
        <w:szCs w:val="28"/>
      </w:rPr>
      <w:t>4</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5" w:lineRule="auto"/>
      <w:jc w:val="right"/>
      <w:rPr>
        <w:rFonts w:ascii="Arial" w:hAnsi="Arial" w:eastAsia="Arial" w:cs="Arial"/>
        <w:sz w:val="28"/>
        <w:szCs w:val="28"/>
      </w:rPr>
    </w:pPr>
    <w:r>
      <w:rPr>
        <w:rFonts w:ascii="Arial" w:hAnsi="Arial" w:eastAsia="Arial" w:cs="Arial"/>
        <w:sz w:val="28"/>
        <w:szCs w:val="28"/>
        <w:spacing w:val="-21"/>
        <w:w w:val="98"/>
      </w:rPr>
      <w:t>5</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1"/>
      <w:spacing w:line="188" w:lineRule="auto"/>
      <w:rPr>
        <w:rFonts w:ascii="Arial" w:hAnsi="Arial" w:eastAsia="Arial" w:cs="Arial"/>
        <w:sz w:val="28"/>
        <w:szCs w:val="28"/>
      </w:rPr>
    </w:pPr>
    <w:r>
      <w:rPr>
        <w:rFonts w:ascii="Arial" w:hAnsi="Arial" w:eastAsia="Arial" w:cs="Arial"/>
        <w:sz w:val="28"/>
        <w:szCs w:val="28"/>
      </w:rPr>
      <w:t>6</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830"/>
      <w:spacing w:line="188" w:lineRule="auto"/>
      <w:rPr>
        <w:rFonts w:ascii="Arial" w:hAnsi="Arial" w:eastAsia="Arial" w:cs="Arial"/>
        <w:sz w:val="28"/>
        <w:szCs w:val="28"/>
      </w:rPr>
    </w:pPr>
    <w:r>
      <w:rPr>
        <w:rFonts w:ascii="Arial" w:hAnsi="Arial" w:eastAsia="Arial" w:cs="Arial"/>
        <w:sz w:val="28"/>
        <w:szCs w:val="28"/>
      </w:rPr>
      <w:t>7</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rPr>
      <w:t>8</w: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23"/>
        <w:w w:val="99"/>
      </w:rPr>
      <w:t>9</w:t>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8" w:lineRule="auto"/>
      <w:rPr>
        <w:rFonts w:ascii="Arial" w:hAnsi="Arial" w:eastAsia="Arial" w:cs="Arial"/>
        <w:sz w:val="28"/>
        <w:szCs w:val="28"/>
      </w:rPr>
    </w:pPr>
    <w:r>
      <w:rPr>
        <w:rFonts w:ascii="Arial" w:hAnsi="Arial" w:eastAsia="Arial" w:cs="Arial"/>
        <w:sz w:val="28"/>
        <w:szCs w:val="28"/>
        <w:spacing w:val="-19"/>
      </w:rPr>
      <w:t>10</w:t>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9" w:lineRule="auto"/>
      <w:jc w:val="right"/>
      <w:rPr>
        <w:rFonts w:ascii="Arial" w:hAnsi="Arial" w:eastAsia="Arial" w:cs="Arial"/>
        <w:sz w:val="28"/>
        <w:szCs w:val="28"/>
      </w:rPr>
    </w:pPr>
    <w:r>
      <w:rPr>
        <w:rFonts w:ascii="Arial" w:hAnsi="Arial" w:eastAsia="Arial" w:cs="Arial"/>
        <w:sz w:val="28"/>
        <w:szCs w:val="28"/>
        <w:spacing w:val="-27"/>
      </w:rPr>
      <w:t>11</w:t>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9" w:lineRule="auto"/>
      <w:rPr>
        <w:rFonts w:ascii="Arial" w:hAnsi="Arial" w:eastAsia="Arial" w:cs="Arial"/>
        <w:sz w:val="28"/>
        <w:szCs w:val="28"/>
      </w:rPr>
    </w:pPr>
    <w:r>
      <w:rPr>
        <w:rFonts w:ascii="Arial" w:hAnsi="Arial" w:eastAsia="Arial" w:cs="Arial"/>
        <w:sz w:val="28"/>
        <w:szCs w:val="28"/>
        <w:spacing w:val="-19"/>
      </w:rPr>
      <w:t>12</w:t>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41"/>
      </w:rPr>
      <w:t>1</w:t>
    </w:r>
    <w:r>
      <w:rPr>
        <w:rFonts w:ascii="Arial" w:hAnsi="Arial" w:eastAsia="Arial" w:cs="Arial"/>
        <w:sz w:val="28"/>
        <w:szCs w:val="28"/>
        <w:spacing w:val="-13"/>
      </w:rPr>
      <w:t>3</w:t>
    </w:r>
  </w:p>
</w:ftr>
</file>

<file path=word/footer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9" w:lineRule="auto"/>
      <w:rPr>
        <w:rFonts w:ascii="Arial" w:hAnsi="Arial" w:eastAsia="Arial" w:cs="Arial"/>
        <w:sz w:val="28"/>
        <w:szCs w:val="28"/>
      </w:rPr>
    </w:pPr>
    <w:r>
      <w:rPr>
        <w:rFonts w:ascii="Arial" w:hAnsi="Arial" w:eastAsia="Arial" w:cs="Arial"/>
        <w:sz w:val="28"/>
        <w:szCs w:val="28"/>
        <w:spacing w:val="-19"/>
      </w:rPr>
      <w:t>14</w:t>
    </w:r>
  </w:p>
</w:ftr>
</file>

<file path=word/footer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42"/>
      </w:rPr>
      <w:t>1</w:t>
    </w:r>
    <w:r>
      <w:rPr>
        <w:rFonts w:ascii="Arial" w:hAnsi="Arial" w:eastAsia="Arial" w:cs="Arial"/>
        <w:sz w:val="28"/>
        <w:szCs w:val="28"/>
        <w:spacing w:val="-12"/>
      </w:rPr>
      <w:t>5</w:t>
    </w:r>
  </w:p>
</w:ftr>
</file>

<file path=word/footer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8" w:lineRule="auto"/>
      <w:rPr>
        <w:rFonts w:ascii="Arial" w:hAnsi="Arial" w:eastAsia="Arial" w:cs="Arial"/>
        <w:sz w:val="28"/>
        <w:szCs w:val="28"/>
      </w:rPr>
    </w:pPr>
    <w:r>
      <w:rPr>
        <w:rFonts w:ascii="Arial" w:hAnsi="Arial" w:eastAsia="Arial" w:cs="Arial"/>
        <w:sz w:val="28"/>
        <w:szCs w:val="28"/>
        <w:spacing w:val="-19"/>
      </w:rPr>
      <w:t>16</w:t>
    </w:r>
  </w:p>
</w:ftr>
</file>

<file path=word/footer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 w:line="191" w:lineRule="auto"/>
      <w:jc w:val="right"/>
      <w:rPr>
        <w:rFonts w:ascii="Arial" w:hAnsi="Arial" w:eastAsia="Arial" w:cs="Arial"/>
        <w:sz w:val="28"/>
        <w:szCs w:val="28"/>
      </w:rPr>
    </w:pPr>
    <w:r>
      <w:rPr>
        <w:rFonts w:ascii="Arial" w:hAnsi="Arial" w:eastAsia="Arial" w:cs="Arial"/>
        <w:sz w:val="28"/>
        <w:szCs w:val="28"/>
        <w:spacing w:val="-41"/>
      </w:rPr>
      <w:t>1</w:t>
    </w:r>
    <w:r>
      <w:rPr>
        <w:rFonts w:ascii="Arial" w:hAnsi="Arial" w:eastAsia="Arial" w:cs="Arial"/>
        <w:sz w:val="28"/>
        <w:szCs w:val="28"/>
        <w:spacing w:val="-13"/>
      </w:rPr>
      <w:t>7</w:t>
    </w:r>
  </w:p>
</w:ftr>
</file>

<file path=word/footer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8" w:lineRule="auto"/>
      <w:rPr>
        <w:rFonts w:ascii="Arial" w:hAnsi="Arial" w:eastAsia="Arial" w:cs="Arial"/>
        <w:sz w:val="28"/>
        <w:szCs w:val="28"/>
      </w:rPr>
    </w:pPr>
    <w:r>
      <w:rPr>
        <w:rFonts w:ascii="Arial" w:hAnsi="Arial" w:eastAsia="Arial" w:cs="Arial"/>
        <w:sz w:val="28"/>
        <w:szCs w:val="28"/>
        <w:spacing w:val="-19"/>
      </w:rPr>
      <w:t>18</w:t>
    </w:r>
  </w:p>
</w:ftr>
</file>

<file path=word/footer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41"/>
      </w:rPr>
      <w:t>1</w:t>
    </w:r>
    <w:r>
      <w:rPr>
        <w:rFonts w:ascii="Arial" w:hAnsi="Arial" w:eastAsia="Arial" w:cs="Arial"/>
        <w:sz w:val="28"/>
        <w:szCs w:val="28"/>
        <w:spacing w:val="-13"/>
      </w:rPr>
      <w:t>9</w:t>
    </w:r>
  </w:p>
</w:ftr>
</file>

<file path=word/footer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8" w:lineRule="auto"/>
      <w:rPr>
        <w:rFonts w:ascii="Arial" w:hAnsi="Arial" w:eastAsia="Arial" w:cs="Arial"/>
        <w:sz w:val="28"/>
        <w:szCs w:val="28"/>
      </w:rPr>
    </w:pPr>
    <w:r>
      <w:rPr>
        <w:rFonts w:ascii="Arial" w:hAnsi="Arial" w:eastAsia="Arial" w:cs="Arial"/>
        <w:sz w:val="28"/>
        <w:szCs w:val="28"/>
        <w:spacing w:val="-13"/>
      </w:rPr>
      <w:t>20</w:t>
    </w:r>
  </w:p>
</w:ftr>
</file>

<file path=word/footer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9" w:lineRule="auto"/>
      <w:jc w:val="right"/>
      <w:rPr>
        <w:rFonts w:ascii="Arial" w:hAnsi="Arial" w:eastAsia="Arial" w:cs="Arial"/>
        <w:sz w:val="28"/>
        <w:szCs w:val="28"/>
      </w:rPr>
    </w:pPr>
    <w:r>
      <w:rPr>
        <w:rFonts w:ascii="Arial" w:hAnsi="Arial" w:eastAsia="Arial" w:cs="Arial"/>
        <w:sz w:val="28"/>
        <w:szCs w:val="28"/>
        <w:spacing w:val="-21"/>
      </w:rPr>
      <w:t>21</w:t>
    </w:r>
  </w:p>
</w:ftr>
</file>

<file path=word/footer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9" w:lineRule="auto"/>
      <w:rPr>
        <w:rFonts w:ascii="Arial" w:hAnsi="Arial" w:eastAsia="Arial" w:cs="Arial"/>
        <w:sz w:val="28"/>
        <w:szCs w:val="28"/>
      </w:rPr>
    </w:pPr>
    <w:r>
      <w:rPr>
        <w:rFonts w:ascii="Arial" w:hAnsi="Arial" w:eastAsia="Arial" w:cs="Arial"/>
        <w:sz w:val="28"/>
        <w:szCs w:val="28"/>
        <w:spacing w:val="-13"/>
      </w:rPr>
      <w:t>22</w:t>
    </w:r>
  </w:p>
</w:ftr>
</file>

<file path=word/footer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88"/>
      <w:spacing w:line="188" w:lineRule="auto"/>
      <w:rPr>
        <w:rFonts w:ascii="Arial" w:hAnsi="Arial" w:eastAsia="Arial" w:cs="Arial"/>
        <w:sz w:val="28"/>
        <w:szCs w:val="28"/>
      </w:rPr>
    </w:pPr>
    <w:r>
      <w:rPr>
        <w:rFonts w:ascii="Arial" w:hAnsi="Arial" w:eastAsia="Arial" w:cs="Arial"/>
        <w:sz w:val="28"/>
        <w:szCs w:val="28"/>
        <w:spacing w:val="-13"/>
      </w:rPr>
      <w:t>23</w:t>
    </w:r>
  </w:p>
</w:ftr>
</file>

<file path=word/footer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9" w:lineRule="auto"/>
      <w:rPr>
        <w:rFonts w:ascii="Arial" w:hAnsi="Arial" w:eastAsia="Arial" w:cs="Arial"/>
        <w:sz w:val="28"/>
        <w:szCs w:val="28"/>
      </w:rPr>
    </w:pPr>
    <w:r>
      <w:rPr>
        <w:rFonts w:ascii="Arial" w:hAnsi="Arial" w:eastAsia="Arial" w:cs="Arial"/>
        <w:sz w:val="28"/>
        <w:szCs w:val="28"/>
        <w:spacing w:val="-10"/>
        <w:w w:val="98"/>
      </w:rPr>
      <w:t>24</w:t>
    </w:r>
  </w:p>
</w:ftr>
</file>

<file path=word/footer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24"/>
        <w:w w:val="98"/>
      </w:rPr>
      <w:t>2</w:t>
    </w:r>
    <w:r>
      <w:rPr>
        <w:rFonts w:ascii="Arial" w:hAnsi="Arial" w:eastAsia="Arial" w:cs="Arial"/>
        <w:sz w:val="28"/>
        <w:szCs w:val="28"/>
        <w:spacing w:val="-12"/>
        <w:w w:val="98"/>
      </w:rPr>
      <w:t>5</w:t>
    </w:r>
  </w:p>
</w:ftr>
</file>

<file path=word/footer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8" w:lineRule="auto"/>
      <w:rPr>
        <w:rFonts w:ascii="Arial" w:hAnsi="Arial" w:eastAsia="Arial" w:cs="Arial"/>
        <w:sz w:val="28"/>
        <w:szCs w:val="28"/>
      </w:rPr>
    </w:pPr>
    <w:r>
      <w:rPr>
        <w:rFonts w:ascii="Arial" w:hAnsi="Arial" w:eastAsia="Arial" w:cs="Arial"/>
        <w:sz w:val="28"/>
        <w:szCs w:val="28"/>
        <w:spacing w:val="-13"/>
      </w:rPr>
      <w:t>26</w:t>
    </w:r>
  </w:p>
</w:ftr>
</file>

<file path=word/footer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 w:line="191" w:lineRule="auto"/>
      <w:jc w:val="right"/>
      <w:rPr>
        <w:rFonts w:ascii="Arial" w:hAnsi="Arial" w:eastAsia="Arial" w:cs="Arial"/>
        <w:sz w:val="28"/>
        <w:szCs w:val="28"/>
      </w:rPr>
    </w:pPr>
    <w:r>
      <w:rPr>
        <w:rFonts w:ascii="Arial" w:hAnsi="Arial" w:eastAsia="Arial" w:cs="Arial"/>
        <w:sz w:val="28"/>
        <w:szCs w:val="28"/>
        <w:spacing w:val="-29"/>
      </w:rPr>
      <w:t>2</w:t>
    </w:r>
    <w:r>
      <w:rPr>
        <w:rFonts w:ascii="Arial" w:hAnsi="Arial" w:eastAsia="Arial" w:cs="Arial"/>
        <w:sz w:val="28"/>
        <w:szCs w:val="28"/>
        <w:spacing w:val="-13"/>
      </w:rPr>
      <w:t>7</w:t>
    </w:r>
  </w:p>
</w:ftr>
</file>

<file path=word/footer3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8" w:lineRule="auto"/>
      <w:rPr>
        <w:rFonts w:ascii="Arial" w:hAnsi="Arial" w:eastAsia="Arial" w:cs="Arial"/>
        <w:sz w:val="28"/>
        <w:szCs w:val="28"/>
      </w:rPr>
    </w:pPr>
    <w:r>
      <w:rPr>
        <w:rFonts w:ascii="Arial" w:hAnsi="Arial" w:eastAsia="Arial" w:cs="Arial"/>
        <w:sz w:val="28"/>
        <w:szCs w:val="28"/>
        <w:spacing w:val="-13"/>
      </w:rPr>
      <w:t>28</w:t>
    </w:r>
  </w:p>
</w:ftr>
</file>

<file path=word/footer4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27"/>
        <w:w w:val="99"/>
      </w:rPr>
      <w:t>2</w:t>
    </w:r>
    <w:r>
      <w:rPr>
        <w:rFonts w:ascii="Arial" w:hAnsi="Arial" w:eastAsia="Arial" w:cs="Arial"/>
        <w:sz w:val="28"/>
        <w:szCs w:val="28"/>
        <w:spacing w:val="-13"/>
        <w:w w:val="99"/>
      </w:rPr>
      <w:t>9</w:t>
    </w:r>
  </w:p>
</w:ftr>
</file>

<file path=word/footer4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2"/>
      </w:rPr>
      <w:t>30</w:t>
    </w:r>
  </w:p>
</w:ftr>
</file>

<file path=word/footer4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21"/>
      </w:rPr>
      <w:t>31</w:t>
    </w:r>
  </w:p>
</w:ftr>
</file>

<file path=word/footer4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2"/>
      </w:rPr>
      <w:t>32</w:t>
    </w:r>
  </w:p>
</w:ftr>
</file>

<file path=word/footer4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87"/>
      <w:spacing w:line="188" w:lineRule="auto"/>
      <w:rPr>
        <w:rFonts w:ascii="Arial" w:hAnsi="Arial" w:eastAsia="Arial" w:cs="Arial"/>
        <w:sz w:val="28"/>
        <w:szCs w:val="28"/>
      </w:rPr>
    </w:pPr>
    <w:r>
      <w:rPr>
        <w:rFonts w:ascii="Arial" w:hAnsi="Arial" w:eastAsia="Arial" w:cs="Arial"/>
        <w:sz w:val="28"/>
        <w:szCs w:val="28"/>
        <w:spacing w:val="-12"/>
      </w:rPr>
      <w:t>33</w:t>
    </w:r>
  </w:p>
</w:ftr>
</file>

<file path=word/footer4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2"/>
      </w:rPr>
      <w:t>34</w:t>
    </w:r>
  </w:p>
</w:ftr>
</file>

<file path=word/footer4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30"/>
      </w:rPr>
      <w:t>3</w:t>
    </w:r>
    <w:r>
      <w:rPr>
        <w:rFonts w:ascii="Arial" w:hAnsi="Arial" w:eastAsia="Arial" w:cs="Arial"/>
        <w:sz w:val="28"/>
        <w:szCs w:val="28"/>
        <w:spacing w:val="-12"/>
      </w:rPr>
      <w:t>5</w:t>
    </w:r>
  </w:p>
</w:ftr>
</file>

<file path=word/footer4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2"/>
      </w:rPr>
      <w:t>36</w:t>
    </w:r>
  </w:p>
</w:ftr>
</file>

<file path=word/footer4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87"/>
      <w:spacing w:line="189" w:lineRule="auto"/>
      <w:rPr>
        <w:rFonts w:ascii="Arial" w:hAnsi="Arial" w:eastAsia="Arial" w:cs="Arial"/>
        <w:sz w:val="28"/>
        <w:szCs w:val="28"/>
      </w:rPr>
    </w:pPr>
    <w:r>
      <w:rPr>
        <w:rFonts w:ascii="Arial" w:hAnsi="Arial" w:eastAsia="Arial" w:cs="Arial"/>
        <w:sz w:val="28"/>
        <w:szCs w:val="28"/>
        <w:spacing w:val="-12"/>
      </w:rPr>
      <w:t>37</w:t>
    </w:r>
  </w:p>
</w:ftr>
</file>

<file path=word/footer4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2"/>
      </w:rPr>
      <w:t>38</w:t>
    </w:r>
  </w:p>
</w:ftr>
</file>

<file path=word/footer5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29"/>
      </w:rPr>
      <w:t>3</w:t>
    </w:r>
    <w:r>
      <w:rPr>
        <w:rFonts w:ascii="Arial" w:hAnsi="Arial" w:eastAsia="Arial" w:cs="Arial"/>
        <w:sz w:val="28"/>
        <w:szCs w:val="28"/>
        <w:spacing w:val="-13"/>
      </w:rPr>
      <w:t>9</w:t>
    </w:r>
  </w:p>
</w:ftr>
</file>

<file path=word/footer5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
      <w:spacing w:line="188" w:lineRule="auto"/>
      <w:rPr>
        <w:rFonts w:ascii="Arial" w:hAnsi="Arial" w:eastAsia="Arial" w:cs="Arial"/>
        <w:sz w:val="28"/>
        <w:szCs w:val="28"/>
      </w:rPr>
    </w:pPr>
    <w:r>
      <w:rPr>
        <w:rFonts w:ascii="Arial" w:hAnsi="Arial" w:eastAsia="Arial" w:cs="Arial"/>
        <w:sz w:val="28"/>
        <w:szCs w:val="28"/>
        <w:spacing w:val="-11"/>
      </w:rPr>
      <w:t>40</w:t>
    </w:r>
  </w:p>
</w:ftr>
</file>

<file path=word/footer5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85"/>
      <w:spacing w:line="189" w:lineRule="auto"/>
      <w:rPr>
        <w:rFonts w:ascii="Arial" w:hAnsi="Arial" w:eastAsia="Arial" w:cs="Arial"/>
        <w:sz w:val="28"/>
        <w:szCs w:val="28"/>
      </w:rPr>
    </w:pPr>
    <w:r>
      <w:rPr>
        <w:rFonts w:ascii="Arial" w:hAnsi="Arial" w:eastAsia="Arial" w:cs="Arial"/>
        <w:sz w:val="28"/>
        <w:szCs w:val="28"/>
        <w:spacing w:val="-11"/>
      </w:rPr>
      <w:t>41</w:t>
    </w:r>
  </w:p>
</w:ftr>
</file>

<file path=word/footer5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
      <w:spacing w:line="189" w:lineRule="auto"/>
      <w:rPr>
        <w:rFonts w:ascii="Arial" w:hAnsi="Arial" w:eastAsia="Arial" w:cs="Arial"/>
        <w:sz w:val="28"/>
        <w:szCs w:val="28"/>
      </w:rPr>
    </w:pPr>
    <w:r>
      <w:rPr>
        <w:rFonts w:ascii="Arial" w:hAnsi="Arial" w:eastAsia="Arial" w:cs="Arial"/>
        <w:sz w:val="28"/>
        <w:szCs w:val="28"/>
        <w:spacing w:val="-11"/>
      </w:rPr>
      <w:t>42</w:t>
    </w:r>
  </w:p>
</w:ftr>
</file>

<file path=word/footer5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15"/>
        <w:w w:val="96"/>
      </w:rPr>
      <w:t>4</w:t>
    </w:r>
    <w:r>
      <w:rPr>
        <w:rFonts w:ascii="Arial" w:hAnsi="Arial" w:eastAsia="Arial" w:cs="Arial"/>
        <w:sz w:val="28"/>
        <w:szCs w:val="28"/>
        <w:spacing w:val="-13"/>
        <w:w w:val="96"/>
      </w:rPr>
      <w:t>3</w:t>
    </w:r>
  </w:p>
</w:ftr>
</file>

<file path=word/footer5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
      <w:spacing w:line="189" w:lineRule="auto"/>
      <w:rPr>
        <w:rFonts w:ascii="Arial" w:hAnsi="Arial" w:eastAsia="Arial" w:cs="Arial"/>
        <w:sz w:val="28"/>
        <w:szCs w:val="28"/>
      </w:rPr>
    </w:pPr>
    <w:r>
      <w:rPr>
        <w:rFonts w:ascii="Arial" w:hAnsi="Arial" w:eastAsia="Arial" w:cs="Arial"/>
        <w:sz w:val="28"/>
        <w:szCs w:val="28"/>
        <w:spacing w:val="-6"/>
        <w:w w:val="96"/>
      </w:rPr>
      <w:t>44</w:t>
    </w:r>
  </w:p>
</w:ftr>
</file>

<file path=word/footer5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14"/>
        <w:w w:val="96"/>
      </w:rPr>
      <w:t>4</w:t>
    </w:r>
    <w:r>
      <w:rPr>
        <w:rFonts w:ascii="Arial" w:hAnsi="Arial" w:eastAsia="Arial" w:cs="Arial"/>
        <w:sz w:val="28"/>
        <w:szCs w:val="28"/>
        <w:spacing w:val="-12"/>
        <w:w w:val="96"/>
      </w:rPr>
      <w:t>5</w:t>
    </w:r>
  </w:p>
</w:ftr>
</file>

<file path=word/footer5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
      <w:spacing w:line="188" w:lineRule="auto"/>
      <w:rPr>
        <w:rFonts w:ascii="Arial" w:hAnsi="Arial" w:eastAsia="Arial" w:cs="Arial"/>
        <w:sz w:val="28"/>
        <w:szCs w:val="28"/>
      </w:rPr>
    </w:pPr>
    <w:r>
      <w:rPr>
        <w:rFonts w:ascii="Arial" w:hAnsi="Arial" w:eastAsia="Arial" w:cs="Arial"/>
        <w:sz w:val="28"/>
        <w:szCs w:val="28"/>
        <w:spacing w:val="-11"/>
      </w:rPr>
      <w:t>46</w:t>
    </w:r>
  </w:p>
</w:ftr>
</file>

<file path=word/footer5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 w:line="191" w:lineRule="auto"/>
      <w:jc w:val="right"/>
      <w:rPr>
        <w:rFonts w:ascii="Arial" w:hAnsi="Arial" w:eastAsia="Arial" w:cs="Arial"/>
        <w:sz w:val="28"/>
        <w:szCs w:val="28"/>
      </w:rPr>
    </w:pPr>
    <w:r>
      <w:rPr>
        <w:rFonts w:ascii="Arial" w:hAnsi="Arial" w:eastAsia="Arial" w:cs="Arial"/>
        <w:sz w:val="28"/>
        <w:szCs w:val="28"/>
        <w:spacing w:val="-17"/>
        <w:w w:val="97"/>
      </w:rPr>
      <w:t>4</w:t>
    </w:r>
    <w:r>
      <w:rPr>
        <w:rFonts w:ascii="Arial" w:hAnsi="Arial" w:eastAsia="Arial" w:cs="Arial"/>
        <w:sz w:val="28"/>
        <w:szCs w:val="28"/>
        <w:spacing w:val="-13"/>
        <w:w w:val="97"/>
      </w:rPr>
      <w:t>7</w:t>
    </w:r>
  </w:p>
</w:ftr>
</file>

<file path=word/footer5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
      <w:spacing w:line="188" w:lineRule="auto"/>
      <w:rPr>
        <w:rFonts w:ascii="Arial" w:hAnsi="Arial" w:eastAsia="Arial" w:cs="Arial"/>
        <w:sz w:val="28"/>
        <w:szCs w:val="28"/>
      </w:rPr>
    </w:pPr>
    <w:r>
      <w:rPr>
        <w:rFonts w:ascii="Arial" w:hAnsi="Arial" w:eastAsia="Arial" w:cs="Arial"/>
        <w:sz w:val="28"/>
        <w:szCs w:val="28"/>
        <w:spacing w:val="-11"/>
      </w:rPr>
      <w:t>48</w:t>
    </w:r>
  </w:p>
</w:ftr>
</file>

<file path=word/footer6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15"/>
        <w:w w:val="96"/>
      </w:rPr>
      <w:t>4</w:t>
    </w:r>
    <w:r>
      <w:rPr>
        <w:rFonts w:ascii="Arial" w:hAnsi="Arial" w:eastAsia="Arial" w:cs="Arial"/>
        <w:sz w:val="28"/>
        <w:szCs w:val="28"/>
        <w:spacing w:val="-13"/>
        <w:w w:val="96"/>
      </w:rPr>
      <w:t>9</w:t>
    </w:r>
  </w:p>
</w:ftr>
</file>

<file path=word/footer6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2"/>
      </w:rPr>
      <w:t>50</w:t>
    </w:r>
  </w:p>
</w:ftr>
</file>

<file path=word/footer6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87"/>
      <w:spacing w:line="188" w:lineRule="auto"/>
      <w:rPr>
        <w:rFonts w:ascii="Arial" w:hAnsi="Arial" w:eastAsia="Arial" w:cs="Arial"/>
        <w:sz w:val="28"/>
        <w:szCs w:val="28"/>
      </w:rPr>
    </w:pPr>
    <w:r>
      <w:rPr>
        <w:rFonts w:ascii="Arial" w:hAnsi="Arial" w:eastAsia="Arial" w:cs="Arial"/>
        <w:sz w:val="28"/>
        <w:szCs w:val="28"/>
        <w:spacing w:val="-12"/>
      </w:rPr>
      <w:t>51</w:t>
    </w:r>
  </w:p>
</w:ftr>
</file>

<file path=word/footer6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2"/>
      </w:rPr>
      <w:t>52</w:t>
    </w:r>
  </w:p>
</w:ftr>
</file>

<file path=word/footer6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87"/>
      <w:spacing w:line="188" w:lineRule="auto"/>
      <w:rPr>
        <w:rFonts w:ascii="Arial" w:hAnsi="Arial" w:eastAsia="Arial" w:cs="Arial"/>
        <w:sz w:val="28"/>
        <w:szCs w:val="28"/>
      </w:rPr>
    </w:pPr>
    <w:r>
      <w:rPr>
        <w:rFonts w:ascii="Arial" w:hAnsi="Arial" w:eastAsia="Arial" w:cs="Arial"/>
        <w:sz w:val="28"/>
        <w:szCs w:val="28"/>
        <w:spacing w:val="-12"/>
      </w:rPr>
      <w:t>53</w:t>
    </w:r>
  </w:p>
</w:ftr>
</file>

<file path=word/footer6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2"/>
      </w:rPr>
      <w:t>54</w:t>
    </w:r>
  </w:p>
</w:ftr>
</file>

<file path=word/footer6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5" w:lineRule="auto"/>
      <w:jc w:val="right"/>
      <w:rPr>
        <w:rFonts w:ascii="Arial" w:hAnsi="Arial" w:eastAsia="Arial" w:cs="Arial"/>
        <w:sz w:val="28"/>
        <w:szCs w:val="28"/>
      </w:rPr>
    </w:pPr>
    <w:r>
      <w:rPr>
        <w:rFonts w:ascii="Arial" w:hAnsi="Arial" w:eastAsia="Arial" w:cs="Arial"/>
        <w:sz w:val="28"/>
        <w:szCs w:val="28"/>
        <w:spacing w:val="-30"/>
      </w:rPr>
      <w:t>5</w:t>
    </w:r>
    <w:r>
      <w:rPr>
        <w:rFonts w:ascii="Arial" w:hAnsi="Arial" w:eastAsia="Arial" w:cs="Arial"/>
        <w:sz w:val="28"/>
        <w:szCs w:val="28"/>
        <w:spacing w:val="-12"/>
      </w:rPr>
      <w:t>5</w:t>
    </w:r>
  </w:p>
</w:ftr>
</file>

<file path=word/footer6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2"/>
      </w:rPr>
      <w:t>56</w:t>
    </w:r>
  </w:p>
</w:ftr>
</file>

<file path=word/footer6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87"/>
      <w:spacing w:before="1" w:line="185" w:lineRule="auto"/>
      <w:rPr>
        <w:rFonts w:ascii="Arial" w:hAnsi="Arial" w:eastAsia="Arial" w:cs="Arial"/>
        <w:sz w:val="28"/>
        <w:szCs w:val="28"/>
      </w:rPr>
    </w:pPr>
    <w:r>
      <w:rPr>
        <w:rFonts w:ascii="Arial" w:hAnsi="Arial" w:eastAsia="Arial" w:cs="Arial"/>
        <w:sz w:val="28"/>
        <w:szCs w:val="28"/>
        <w:spacing w:val="-12"/>
      </w:rPr>
      <w:t>57</w:t>
    </w:r>
  </w:p>
</w:ftr>
</file>

<file path=word/footer6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2"/>
      </w:rPr>
      <w:t>58</w:t>
    </w:r>
  </w:p>
</w:ftr>
</file>

<file path=word/footer7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709"/>
      <w:spacing w:line="188" w:lineRule="auto"/>
      <w:rPr>
        <w:rFonts w:ascii="Arial" w:hAnsi="Arial" w:eastAsia="Arial" w:cs="Arial"/>
        <w:sz w:val="28"/>
        <w:szCs w:val="28"/>
      </w:rPr>
    </w:pPr>
    <w:r>
      <w:rPr>
        <w:rFonts w:ascii="Arial" w:hAnsi="Arial" w:eastAsia="Arial" w:cs="Arial"/>
        <w:sz w:val="28"/>
        <w:szCs w:val="28"/>
        <w:spacing w:val="-12"/>
      </w:rPr>
      <w:t>59</w:t>
    </w:r>
  </w:p>
</w:ftr>
</file>

<file path=word/footer7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1"/>
      <w:spacing w:line="188" w:lineRule="auto"/>
      <w:rPr>
        <w:rFonts w:ascii="Arial" w:hAnsi="Arial" w:eastAsia="Arial" w:cs="Arial"/>
        <w:sz w:val="28"/>
        <w:szCs w:val="28"/>
      </w:rPr>
    </w:pPr>
    <w:r>
      <w:rPr>
        <w:rFonts w:ascii="Arial" w:hAnsi="Arial" w:eastAsia="Arial" w:cs="Arial"/>
        <w:sz w:val="28"/>
        <w:szCs w:val="28"/>
        <w:spacing w:val="-14"/>
      </w:rPr>
      <w:t>60</w:t>
    </w:r>
  </w:p>
</w:ftr>
</file>

<file path=word/footer7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22"/>
      </w:rPr>
      <w:t>61</w:t>
    </w:r>
  </w:p>
</w:ftr>
</file>

<file path=word/footer7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1"/>
      <w:spacing w:line="188" w:lineRule="auto"/>
      <w:rPr>
        <w:rFonts w:ascii="Arial" w:hAnsi="Arial" w:eastAsia="Arial" w:cs="Arial"/>
        <w:sz w:val="28"/>
        <w:szCs w:val="28"/>
      </w:rPr>
    </w:pPr>
    <w:r>
      <w:rPr>
        <w:rFonts w:ascii="Arial" w:hAnsi="Arial" w:eastAsia="Arial" w:cs="Arial"/>
        <w:sz w:val="28"/>
        <w:szCs w:val="28"/>
        <w:spacing w:val="-14"/>
      </w:rPr>
      <w:t>62</w:t>
    </w:r>
  </w:p>
</w:ftr>
</file>

<file path=word/footer7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89"/>
      <w:spacing w:line="188" w:lineRule="auto"/>
      <w:rPr>
        <w:rFonts w:ascii="Arial" w:hAnsi="Arial" w:eastAsia="Arial" w:cs="Arial"/>
        <w:sz w:val="28"/>
        <w:szCs w:val="28"/>
      </w:rPr>
    </w:pPr>
    <w:r>
      <w:rPr>
        <w:rFonts w:ascii="Arial" w:hAnsi="Arial" w:eastAsia="Arial" w:cs="Arial"/>
        <w:sz w:val="28"/>
        <w:szCs w:val="28"/>
        <w:spacing w:val="-14"/>
      </w:rPr>
      <w:t>63</w:t>
    </w:r>
  </w:p>
</w:ftr>
</file>

<file path=word/footer7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1"/>
      <w:spacing w:line="188" w:lineRule="auto"/>
      <w:rPr>
        <w:rFonts w:ascii="Arial" w:hAnsi="Arial" w:eastAsia="Arial" w:cs="Arial"/>
        <w:sz w:val="28"/>
        <w:szCs w:val="28"/>
      </w:rPr>
    </w:pPr>
    <w:r>
      <w:rPr>
        <w:rFonts w:ascii="Arial" w:hAnsi="Arial" w:eastAsia="Arial" w:cs="Arial"/>
        <w:sz w:val="28"/>
        <w:szCs w:val="28"/>
      </w:rPr>
      <w:t>6</w:t>
    </w:r>
  </w:p>
</w:ftr>
</file>

<file path=word/footer7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89"/>
      <w:spacing w:line="188" w:lineRule="auto"/>
      <w:rPr>
        <w:rFonts w:ascii="Arial" w:hAnsi="Arial" w:eastAsia="Arial" w:cs="Arial"/>
        <w:sz w:val="28"/>
        <w:szCs w:val="28"/>
      </w:rPr>
    </w:pPr>
    <w:r>
      <w:rPr>
        <w:rFonts w:ascii="Arial" w:hAnsi="Arial" w:eastAsia="Arial" w:cs="Arial"/>
        <w:sz w:val="28"/>
        <w:szCs w:val="28"/>
        <w:spacing w:val="-14"/>
      </w:rPr>
      <w:t>65</w:t>
    </w:r>
  </w:p>
</w:ftr>
</file>

<file path=word/footer7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2"/>
      <w:spacing w:line="188" w:lineRule="auto"/>
      <w:rPr>
        <w:rFonts w:ascii="Arial" w:hAnsi="Arial" w:eastAsia="Arial" w:cs="Arial"/>
        <w:sz w:val="28"/>
        <w:szCs w:val="28"/>
      </w:rPr>
    </w:pPr>
    <w:r>
      <w:rPr>
        <w:rFonts w:ascii="Arial" w:hAnsi="Arial" w:eastAsia="Arial" w:cs="Arial"/>
        <w:sz w:val="28"/>
        <w:szCs w:val="28"/>
        <w:spacing w:val="-14"/>
      </w:rPr>
      <w:t>66</w:t>
    </w:r>
  </w:p>
</w:ftr>
</file>

<file path=word/footer7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89"/>
      <w:spacing w:line="189" w:lineRule="auto"/>
      <w:rPr>
        <w:rFonts w:ascii="Arial" w:hAnsi="Arial" w:eastAsia="Arial" w:cs="Arial"/>
        <w:sz w:val="28"/>
        <w:szCs w:val="28"/>
      </w:rPr>
    </w:pPr>
    <w:r>
      <w:rPr>
        <w:rFonts w:ascii="Arial" w:hAnsi="Arial" w:eastAsia="Arial" w:cs="Arial"/>
        <w:sz w:val="28"/>
        <w:szCs w:val="28"/>
        <w:spacing w:val="-14"/>
      </w:rPr>
      <w:t>67</w:t>
    </w:r>
  </w:p>
</w:ftr>
</file>

<file path=word/footer7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24"/>
      <w:spacing w:line="188" w:lineRule="auto"/>
      <w:rPr>
        <w:rFonts w:ascii="Arial" w:hAnsi="Arial" w:eastAsia="Arial" w:cs="Arial"/>
        <w:sz w:val="28"/>
        <w:szCs w:val="28"/>
      </w:rPr>
    </w:pPr>
    <w:r>
      <w:rPr>
        <w:rFonts w:ascii="Arial" w:hAnsi="Arial" w:eastAsia="Arial" w:cs="Arial"/>
        <w:sz w:val="28"/>
        <w:szCs w:val="28"/>
        <w:spacing w:val="-14"/>
      </w:rPr>
      <w:t>68</w:t>
    </w:r>
  </w:p>
</w:ftr>
</file>

<file path=word/footer8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89"/>
      <w:spacing w:line="188" w:lineRule="auto"/>
      <w:rPr>
        <w:rFonts w:ascii="Arial" w:hAnsi="Arial" w:eastAsia="Arial" w:cs="Arial"/>
        <w:sz w:val="28"/>
        <w:szCs w:val="28"/>
      </w:rPr>
    </w:pPr>
    <w:r>
      <w:rPr>
        <w:rFonts w:ascii="Arial" w:hAnsi="Arial" w:eastAsia="Arial" w:cs="Arial"/>
        <w:sz w:val="28"/>
        <w:szCs w:val="28"/>
        <w:spacing w:val="-14"/>
      </w:rPr>
      <w:t>69</w:t>
    </w:r>
  </w:p>
</w:ftr>
</file>

<file path=word/footer8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9" w:lineRule="auto"/>
      <w:rPr>
        <w:rFonts w:ascii="Arial" w:hAnsi="Arial" w:eastAsia="Arial" w:cs="Arial"/>
        <w:sz w:val="28"/>
        <w:szCs w:val="28"/>
      </w:rPr>
    </w:pPr>
    <w:r>
      <w:rPr>
        <w:rFonts w:ascii="Arial" w:hAnsi="Arial" w:eastAsia="Arial" w:cs="Arial"/>
        <w:sz w:val="28"/>
        <w:szCs w:val="28"/>
        <w:spacing w:val="-13"/>
      </w:rPr>
      <w:t>70</w:t>
    </w:r>
  </w:p>
</w:ftr>
</file>

<file path=word/footer8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88"/>
      <w:spacing w:before="1" w:line="191" w:lineRule="auto"/>
      <w:rPr>
        <w:rFonts w:ascii="Arial" w:hAnsi="Arial" w:eastAsia="Arial" w:cs="Arial"/>
        <w:sz w:val="28"/>
        <w:szCs w:val="28"/>
      </w:rPr>
    </w:pPr>
    <w:r>
      <w:rPr>
        <w:rFonts w:ascii="Arial" w:hAnsi="Arial" w:eastAsia="Arial" w:cs="Arial"/>
        <w:sz w:val="28"/>
        <w:szCs w:val="28"/>
        <w:spacing w:val="-13"/>
      </w:rPr>
      <w:t>71</w:t>
    </w:r>
  </w:p>
</w:ftr>
</file>

<file path=word/footer8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before="1" w:line="191" w:lineRule="auto"/>
      <w:rPr>
        <w:rFonts w:ascii="Arial" w:hAnsi="Arial" w:eastAsia="Arial" w:cs="Arial"/>
        <w:sz w:val="28"/>
        <w:szCs w:val="28"/>
      </w:rPr>
    </w:pPr>
    <w:r>
      <w:rPr>
        <w:rFonts w:ascii="Arial" w:hAnsi="Arial" w:eastAsia="Arial" w:cs="Arial"/>
        <w:sz w:val="28"/>
        <w:szCs w:val="28"/>
        <w:spacing w:val="-13"/>
      </w:rPr>
      <w:t>72</w:t>
    </w:r>
  </w:p>
</w:ftr>
</file>

<file path=word/footer8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88"/>
      <w:spacing w:line="189" w:lineRule="auto"/>
      <w:rPr>
        <w:rFonts w:ascii="Arial" w:hAnsi="Arial" w:eastAsia="Arial" w:cs="Arial"/>
        <w:sz w:val="28"/>
        <w:szCs w:val="28"/>
      </w:rPr>
    </w:pPr>
    <w:r>
      <w:rPr>
        <w:rFonts w:ascii="Arial" w:hAnsi="Arial" w:eastAsia="Arial" w:cs="Arial"/>
        <w:sz w:val="28"/>
        <w:szCs w:val="28"/>
        <w:spacing w:val="-13"/>
      </w:rPr>
      <w:t>73</w:t>
    </w:r>
  </w:p>
</w:ftr>
</file>

<file path=word/footer8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before="1" w:line="191" w:lineRule="auto"/>
      <w:rPr>
        <w:rFonts w:ascii="Arial" w:hAnsi="Arial" w:eastAsia="Arial" w:cs="Arial"/>
        <w:sz w:val="28"/>
        <w:szCs w:val="28"/>
      </w:rPr>
    </w:pPr>
    <w:r>
      <w:rPr>
        <w:rFonts w:ascii="Arial" w:hAnsi="Arial" w:eastAsia="Arial" w:cs="Arial"/>
        <w:sz w:val="28"/>
        <w:szCs w:val="28"/>
        <w:spacing w:val="-13"/>
      </w:rPr>
      <w:t>74</w:t>
    </w:r>
  </w:p>
</w:ftr>
</file>

<file path=word/footer8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88"/>
      <w:spacing w:before="1" w:line="185" w:lineRule="auto"/>
      <w:rPr>
        <w:rFonts w:ascii="Arial" w:hAnsi="Arial" w:eastAsia="Arial" w:cs="Arial"/>
        <w:sz w:val="28"/>
        <w:szCs w:val="28"/>
      </w:rPr>
    </w:pPr>
    <w:r>
      <w:rPr>
        <w:rFonts w:ascii="Arial" w:hAnsi="Arial" w:eastAsia="Arial" w:cs="Arial"/>
        <w:sz w:val="28"/>
        <w:szCs w:val="28"/>
        <w:spacing w:val="-13"/>
      </w:rPr>
      <w:t>75</w:t>
    </w:r>
  </w:p>
</w:ftr>
</file>

<file path=word/footer8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9" w:lineRule="auto"/>
      <w:rPr>
        <w:rFonts w:ascii="Arial" w:hAnsi="Arial" w:eastAsia="Arial" w:cs="Arial"/>
        <w:sz w:val="28"/>
        <w:szCs w:val="28"/>
      </w:rPr>
    </w:pPr>
    <w:r>
      <w:rPr>
        <w:rFonts w:ascii="Arial" w:hAnsi="Arial" w:eastAsia="Arial" w:cs="Arial"/>
        <w:sz w:val="28"/>
        <w:szCs w:val="28"/>
        <w:spacing w:val="-13"/>
      </w:rPr>
      <w:t>76</w:t>
    </w:r>
  </w:p>
</w:ftr>
</file>

<file path=word/footer8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88"/>
      <w:spacing w:line="188" w:lineRule="auto"/>
      <w:rPr>
        <w:rFonts w:ascii="Arial" w:hAnsi="Arial" w:eastAsia="Arial" w:cs="Arial"/>
        <w:sz w:val="28"/>
        <w:szCs w:val="28"/>
      </w:rPr>
    </w:pPr>
    <w:r>
      <w:rPr>
        <w:rFonts w:ascii="Arial" w:hAnsi="Arial" w:eastAsia="Arial" w:cs="Arial"/>
        <w:sz w:val="28"/>
        <w:szCs w:val="28"/>
        <w:spacing w:val="-13"/>
      </w:rPr>
      <w:t>77</w:t>
    </w:r>
  </w:p>
</w:ftr>
</file>

<file path=word/footer8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9" w:lineRule="auto"/>
      <w:rPr>
        <w:rFonts w:ascii="Arial" w:hAnsi="Arial" w:eastAsia="Arial" w:cs="Arial"/>
        <w:sz w:val="28"/>
        <w:szCs w:val="28"/>
      </w:rPr>
    </w:pPr>
    <w:r>
      <w:rPr>
        <w:rFonts w:ascii="Arial" w:hAnsi="Arial" w:eastAsia="Arial" w:cs="Arial"/>
        <w:sz w:val="28"/>
        <w:szCs w:val="28"/>
        <w:spacing w:val="-13"/>
      </w:rPr>
      <w:t>78</w:t>
    </w:r>
  </w:p>
</w:ftr>
</file>

<file path=word/footer9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88"/>
      <w:spacing w:line="189" w:lineRule="auto"/>
      <w:rPr>
        <w:rFonts w:ascii="Arial" w:hAnsi="Arial" w:eastAsia="Arial" w:cs="Arial"/>
        <w:sz w:val="28"/>
        <w:szCs w:val="28"/>
      </w:rPr>
    </w:pPr>
    <w:r>
      <w:rPr>
        <w:rFonts w:ascii="Arial" w:hAnsi="Arial" w:eastAsia="Arial" w:cs="Arial"/>
        <w:sz w:val="28"/>
        <w:szCs w:val="28"/>
        <w:spacing w:val="-13"/>
      </w:rPr>
      <w:t>79</w:t>
    </w:r>
  </w:p>
</w:ftr>
</file>

<file path=word/footer9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2"/>
      </w:rPr>
      <w:t>80</w:t>
    </w:r>
  </w:p>
</w:ftr>
</file>

<file path=word/footer9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21"/>
      </w:rPr>
      <w:t>81</w:t>
    </w:r>
  </w:p>
</w:ftr>
</file>

<file path=word/footer9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2"/>
      </w:rPr>
      <w:t>82</w:t>
    </w:r>
  </w:p>
</w:ftr>
</file>

<file path=word/footer9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29"/>
      </w:rPr>
      <w:t>8</w:t>
    </w:r>
    <w:r>
      <w:rPr>
        <w:rFonts w:ascii="Arial" w:hAnsi="Arial" w:eastAsia="Arial" w:cs="Arial"/>
        <w:sz w:val="28"/>
        <w:szCs w:val="28"/>
        <w:spacing w:val="-13"/>
      </w:rPr>
      <w:t>3</w:t>
    </w:r>
  </w:p>
</w:ftr>
</file>

<file path=word/footer9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2"/>
      </w:rPr>
      <w:t>84</w:t>
    </w:r>
  </w:p>
</w:ftr>
</file>

<file path=word/footer9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87"/>
      <w:spacing w:line="188" w:lineRule="auto"/>
      <w:rPr>
        <w:rFonts w:ascii="Arial" w:hAnsi="Arial" w:eastAsia="Arial" w:cs="Arial"/>
        <w:sz w:val="28"/>
        <w:szCs w:val="28"/>
      </w:rPr>
    </w:pPr>
    <w:r>
      <w:rPr>
        <w:rFonts w:ascii="Arial" w:hAnsi="Arial" w:eastAsia="Arial" w:cs="Arial"/>
        <w:sz w:val="28"/>
        <w:szCs w:val="28"/>
        <w:spacing w:val="-12"/>
      </w:rPr>
      <w:t>85</w:t>
    </w:r>
  </w:p>
</w:ftr>
</file>

<file path=word/footer9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2"/>
      </w:rPr>
      <w:t>86</w:t>
    </w:r>
  </w:p>
</w:ftr>
</file>

<file path=word/footer9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87"/>
      <w:spacing w:line="189" w:lineRule="auto"/>
      <w:rPr>
        <w:rFonts w:ascii="Arial" w:hAnsi="Arial" w:eastAsia="Arial" w:cs="Arial"/>
        <w:sz w:val="28"/>
        <w:szCs w:val="28"/>
      </w:rPr>
    </w:pPr>
    <w:r>
      <w:rPr>
        <w:rFonts w:ascii="Arial" w:hAnsi="Arial" w:eastAsia="Arial" w:cs="Arial"/>
        <w:sz w:val="28"/>
        <w:szCs w:val="28"/>
        <w:spacing w:val="-12"/>
      </w:rPr>
      <w:t>87</w:t>
    </w:r>
  </w:p>
</w:ftr>
</file>

<file path=word/footer9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2"/>
      </w:rPr>
      <w:t>88</w:t>
    </w:r>
  </w:p>
</w:ftr>
</file>

<file path=word/footer10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87"/>
      <w:spacing w:line="188" w:lineRule="auto"/>
      <w:rPr>
        <w:rFonts w:ascii="Arial" w:hAnsi="Arial" w:eastAsia="Arial" w:cs="Arial"/>
        <w:sz w:val="28"/>
        <w:szCs w:val="28"/>
      </w:rPr>
    </w:pPr>
    <w:r>
      <w:rPr>
        <w:rFonts w:ascii="Arial" w:hAnsi="Arial" w:eastAsia="Arial" w:cs="Arial"/>
        <w:sz w:val="28"/>
        <w:szCs w:val="28"/>
        <w:spacing w:val="-12"/>
      </w:rPr>
      <w:t>89</w:t>
    </w:r>
  </w:p>
</w:ftr>
</file>

<file path=word/footer10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2"/>
      </w:rPr>
      <w:t>90</w:t>
    </w:r>
  </w:p>
</w:ftr>
</file>

<file path=word/footer10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192"/>
      <w:spacing w:line="188" w:lineRule="auto"/>
      <w:rPr>
        <w:rFonts w:ascii="Arial" w:hAnsi="Arial" w:eastAsia="Arial" w:cs="Arial"/>
        <w:sz w:val="28"/>
        <w:szCs w:val="28"/>
      </w:rPr>
    </w:pPr>
    <w:r>
      <w:rPr>
        <w:rFonts w:ascii="Arial" w:hAnsi="Arial" w:eastAsia="Arial" w:cs="Arial"/>
        <w:sz w:val="28"/>
        <w:szCs w:val="28"/>
        <w:spacing w:val="-12"/>
      </w:rPr>
      <w:t>91</w:t>
    </w:r>
  </w:p>
</w:ftr>
</file>

<file path=word/footer10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13"/>
      <w:spacing w:line="188" w:lineRule="auto"/>
      <w:rPr>
        <w:rFonts w:ascii="Arial" w:hAnsi="Arial" w:eastAsia="Arial" w:cs="Arial"/>
        <w:sz w:val="28"/>
        <w:szCs w:val="28"/>
      </w:rPr>
    </w:pPr>
    <w:r>
      <w:rPr>
        <w:rFonts w:ascii="Arial" w:hAnsi="Arial" w:eastAsia="Arial" w:cs="Arial"/>
        <w:sz w:val="28"/>
        <w:szCs w:val="28"/>
        <w:spacing w:val="-12"/>
      </w:rPr>
      <w:t>92</w:t>
    </w:r>
  </w:p>
</w:ftr>
</file>

<file path=word/footer10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87"/>
      <w:spacing w:line="188" w:lineRule="auto"/>
      <w:rPr>
        <w:rFonts w:ascii="Arial" w:hAnsi="Arial" w:eastAsia="Arial" w:cs="Arial"/>
        <w:sz w:val="28"/>
        <w:szCs w:val="28"/>
      </w:rPr>
    </w:pPr>
    <w:r>
      <w:rPr>
        <w:rFonts w:ascii="Arial" w:hAnsi="Arial" w:eastAsia="Arial" w:cs="Arial"/>
        <w:sz w:val="28"/>
        <w:szCs w:val="28"/>
        <w:spacing w:val="-12"/>
      </w:rPr>
      <w:t>93</w:t>
    </w:r>
  </w:p>
</w:ftr>
</file>

<file path=word/footer10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2"/>
      </w:rPr>
      <w:t>94</w:t>
    </w:r>
  </w:p>
</w:ftr>
</file>

<file path=word/footer10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30"/>
      </w:rPr>
      <w:t>9</w:t>
    </w:r>
    <w:r>
      <w:rPr>
        <w:rFonts w:ascii="Arial" w:hAnsi="Arial" w:eastAsia="Arial" w:cs="Arial"/>
        <w:sz w:val="28"/>
        <w:szCs w:val="28"/>
        <w:spacing w:val="-12"/>
      </w:rPr>
      <w:t>5</w:t>
    </w:r>
  </w:p>
</w:ftr>
</file>

<file path=word/footer10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2"/>
      </w:rPr>
      <w:t>96</w:t>
    </w:r>
  </w:p>
</w:ftr>
</file>

<file path=word/footer10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9" w:lineRule="auto"/>
      <w:jc w:val="right"/>
      <w:rPr>
        <w:rFonts w:ascii="Arial" w:hAnsi="Arial" w:eastAsia="Arial" w:cs="Arial"/>
        <w:sz w:val="28"/>
        <w:szCs w:val="28"/>
      </w:rPr>
    </w:pPr>
    <w:r>
      <w:rPr>
        <w:rFonts w:ascii="Arial" w:hAnsi="Arial" w:eastAsia="Arial" w:cs="Arial"/>
        <w:sz w:val="28"/>
        <w:szCs w:val="28"/>
        <w:spacing w:val="-29"/>
      </w:rPr>
      <w:t>9</w:t>
    </w:r>
    <w:r>
      <w:rPr>
        <w:rFonts w:ascii="Arial" w:hAnsi="Arial" w:eastAsia="Arial" w:cs="Arial"/>
        <w:sz w:val="28"/>
        <w:szCs w:val="28"/>
        <w:spacing w:val="-13"/>
      </w:rPr>
      <w:t>7</w:t>
    </w:r>
  </w:p>
</w:ftr>
</file>

<file path=word/footer10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2"/>
      </w:rPr>
      <w:t>98</w:t>
    </w:r>
  </w:p>
</w:ftr>
</file>

<file path=word/footer1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87"/>
      <w:spacing w:line="188" w:lineRule="auto"/>
      <w:rPr>
        <w:rFonts w:ascii="Arial" w:hAnsi="Arial" w:eastAsia="Arial" w:cs="Arial"/>
        <w:sz w:val="28"/>
        <w:szCs w:val="28"/>
      </w:rPr>
    </w:pPr>
    <w:r>
      <w:rPr>
        <w:rFonts w:ascii="Arial" w:hAnsi="Arial" w:eastAsia="Arial" w:cs="Arial"/>
        <w:sz w:val="28"/>
        <w:szCs w:val="28"/>
        <w:spacing w:val="-12"/>
      </w:rPr>
      <w:t>99</w:t>
    </w:r>
  </w:p>
</w:ftr>
</file>

<file path=word/footer1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8" w:lineRule="auto"/>
      <w:rPr>
        <w:rFonts w:ascii="Arial" w:hAnsi="Arial" w:eastAsia="Arial" w:cs="Arial"/>
        <w:sz w:val="28"/>
        <w:szCs w:val="28"/>
      </w:rPr>
    </w:pPr>
    <w:r>
      <w:rPr>
        <w:rFonts w:ascii="Arial" w:hAnsi="Arial" w:eastAsia="Arial" w:cs="Arial"/>
        <w:sz w:val="28"/>
        <w:szCs w:val="28"/>
        <w:spacing w:val="-18"/>
      </w:rPr>
      <w:t>100</w:t>
    </w:r>
  </w:p>
</w:ftr>
</file>

<file path=word/footer1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560"/>
      <w:spacing w:line="188" w:lineRule="auto"/>
      <w:rPr>
        <w:rFonts w:ascii="Arial" w:hAnsi="Arial" w:eastAsia="Arial" w:cs="Arial"/>
        <w:sz w:val="28"/>
        <w:szCs w:val="28"/>
      </w:rPr>
    </w:pPr>
    <w:r>
      <w:rPr>
        <w:rFonts w:ascii="Arial" w:hAnsi="Arial" w:eastAsia="Arial" w:cs="Arial"/>
        <w:sz w:val="28"/>
        <w:szCs w:val="28"/>
        <w:spacing w:val="-18"/>
      </w:rPr>
      <w:t>101</w:t>
    </w:r>
  </w:p>
</w:ftr>
</file>

<file path=word/footer1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8" w:lineRule="auto"/>
      <w:rPr>
        <w:rFonts w:ascii="Arial" w:hAnsi="Arial" w:eastAsia="Arial" w:cs="Arial"/>
        <w:sz w:val="28"/>
        <w:szCs w:val="28"/>
      </w:rPr>
    </w:pPr>
    <w:r>
      <w:rPr>
        <w:rFonts w:ascii="Arial" w:hAnsi="Arial" w:eastAsia="Arial" w:cs="Arial"/>
        <w:sz w:val="28"/>
        <w:szCs w:val="28"/>
        <w:spacing w:val="-18"/>
      </w:rPr>
      <w:t>102</w:t>
    </w:r>
  </w:p>
</w:ftr>
</file>

<file path=word/footer1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30"/>
      </w:rPr>
      <w:t>1</w:t>
    </w:r>
    <w:r>
      <w:rPr>
        <w:rFonts w:ascii="Arial" w:hAnsi="Arial" w:eastAsia="Arial" w:cs="Arial"/>
        <w:sz w:val="28"/>
        <w:szCs w:val="28"/>
        <w:spacing w:val="-29"/>
      </w:rPr>
      <w:t>0</w:t>
    </w:r>
    <w:r>
      <w:rPr>
        <w:rFonts w:ascii="Arial" w:hAnsi="Arial" w:eastAsia="Arial" w:cs="Arial"/>
        <w:sz w:val="28"/>
        <w:szCs w:val="28"/>
        <w:spacing w:val="-13"/>
      </w:rPr>
      <w:t>3</w:t>
    </w:r>
  </w:p>
</w:ftr>
</file>

<file path=word/footer1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8" w:lineRule="auto"/>
      <w:rPr>
        <w:rFonts w:ascii="Arial" w:hAnsi="Arial" w:eastAsia="Arial" w:cs="Arial"/>
        <w:sz w:val="28"/>
        <w:szCs w:val="28"/>
      </w:rPr>
    </w:pPr>
    <w:r>
      <w:rPr>
        <w:rFonts w:ascii="Arial" w:hAnsi="Arial" w:eastAsia="Arial" w:cs="Arial"/>
        <w:sz w:val="28"/>
        <w:szCs w:val="28"/>
        <w:spacing w:val="-18"/>
      </w:rPr>
      <w:t>104</w:t>
    </w:r>
  </w:p>
</w:ftr>
</file>

<file path=word/footer1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30"/>
      </w:rPr>
      <w:t>10</w:t>
    </w:r>
    <w:r>
      <w:rPr>
        <w:rFonts w:ascii="Arial" w:hAnsi="Arial" w:eastAsia="Arial" w:cs="Arial"/>
        <w:sz w:val="28"/>
        <w:szCs w:val="28"/>
        <w:spacing w:val="-12"/>
      </w:rPr>
      <w:t>5</w:t>
    </w:r>
  </w:p>
</w:ftr>
</file>

<file path=word/footer1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8" w:lineRule="auto"/>
      <w:rPr>
        <w:rFonts w:ascii="Arial" w:hAnsi="Arial" w:eastAsia="Arial" w:cs="Arial"/>
        <w:sz w:val="28"/>
        <w:szCs w:val="28"/>
      </w:rPr>
    </w:pPr>
    <w:r>
      <w:rPr>
        <w:rFonts w:ascii="Arial" w:hAnsi="Arial" w:eastAsia="Arial" w:cs="Arial"/>
        <w:sz w:val="28"/>
        <w:szCs w:val="28"/>
        <w:spacing w:val="-18"/>
      </w:rPr>
      <w:t>106</w:t>
    </w:r>
  </w:p>
</w:ftr>
</file>

<file path=word/footer1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9" w:lineRule="auto"/>
      <w:jc w:val="right"/>
      <w:rPr>
        <w:rFonts w:ascii="Arial" w:hAnsi="Arial" w:eastAsia="Arial" w:cs="Arial"/>
        <w:sz w:val="28"/>
        <w:szCs w:val="28"/>
      </w:rPr>
    </w:pPr>
    <w:r>
      <w:rPr>
        <w:rFonts w:ascii="Arial" w:hAnsi="Arial" w:eastAsia="Arial" w:cs="Arial"/>
        <w:sz w:val="28"/>
        <w:szCs w:val="28"/>
        <w:spacing w:val="-30"/>
      </w:rPr>
      <w:t>1</w:t>
    </w:r>
    <w:r>
      <w:rPr>
        <w:rFonts w:ascii="Arial" w:hAnsi="Arial" w:eastAsia="Arial" w:cs="Arial"/>
        <w:sz w:val="28"/>
        <w:szCs w:val="28"/>
        <w:spacing w:val="-29"/>
      </w:rPr>
      <w:t>0</w:t>
    </w:r>
    <w:r>
      <w:rPr>
        <w:rFonts w:ascii="Arial" w:hAnsi="Arial" w:eastAsia="Arial" w:cs="Arial"/>
        <w:sz w:val="28"/>
        <w:szCs w:val="28"/>
        <w:spacing w:val="-13"/>
      </w:rPr>
      <w:t>7</w:t>
    </w:r>
  </w:p>
</w:ftr>
</file>

<file path=word/footer1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8" w:lineRule="auto"/>
      <w:rPr>
        <w:rFonts w:ascii="Arial" w:hAnsi="Arial" w:eastAsia="Arial" w:cs="Arial"/>
        <w:sz w:val="28"/>
        <w:szCs w:val="28"/>
      </w:rPr>
    </w:pPr>
    <w:r>
      <w:rPr>
        <w:rFonts w:ascii="Arial" w:hAnsi="Arial" w:eastAsia="Arial" w:cs="Arial"/>
        <w:sz w:val="28"/>
        <w:szCs w:val="28"/>
        <w:spacing w:val="-18"/>
      </w:rPr>
      <w:t>108</w:t>
    </w:r>
  </w:p>
</w:ftr>
</file>

<file path=word/footer1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30"/>
      </w:rPr>
      <w:t>1</w:t>
    </w:r>
    <w:r>
      <w:rPr>
        <w:rFonts w:ascii="Arial" w:hAnsi="Arial" w:eastAsia="Arial" w:cs="Arial"/>
        <w:sz w:val="28"/>
        <w:szCs w:val="28"/>
        <w:spacing w:val="-29"/>
      </w:rPr>
      <w:t>0</w:t>
    </w:r>
    <w:r>
      <w:rPr>
        <w:rFonts w:ascii="Arial" w:hAnsi="Arial" w:eastAsia="Arial" w:cs="Arial"/>
        <w:sz w:val="28"/>
        <w:szCs w:val="28"/>
        <w:spacing w:val="-13"/>
      </w:rPr>
      <w:t>9</w:t>
    </w:r>
  </w:p>
</w:ftr>
</file>

<file path=word/footer1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8" w:lineRule="auto"/>
      <w:rPr>
        <w:rFonts w:ascii="Arial" w:hAnsi="Arial" w:eastAsia="Arial" w:cs="Arial"/>
        <w:sz w:val="28"/>
        <w:szCs w:val="28"/>
      </w:rPr>
    </w:pPr>
    <w:r>
      <w:rPr>
        <w:rFonts w:ascii="Arial" w:hAnsi="Arial" w:eastAsia="Arial" w:cs="Arial"/>
        <w:sz w:val="28"/>
        <w:szCs w:val="28"/>
        <w:spacing w:val="-18"/>
      </w:rPr>
      <w:t>110</w:t>
    </w:r>
  </w:p>
</w:ftr>
</file>

<file path=word/footer1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9" w:lineRule="auto"/>
      <w:jc w:val="right"/>
      <w:rPr>
        <w:rFonts w:ascii="Arial" w:hAnsi="Arial" w:eastAsia="Arial" w:cs="Arial"/>
        <w:sz w:val="28"/>
        <w:szCs w:val="28"/>
      </w:rPr>
    </w:pPr>
    <w:r>
      <w:rPr>
        <w:rFonts w:ascii="Arial" w:hAnsi="Arial" w:eastAsia="Arial" w:cs="Arial"/>
        <w:sz w:val="28"/>
        <w:szCs w:val="28"/>
        <w:spacing w:val="-24"/>
      </w:rPr>
      <w:t>111</w:t>
    </w:r>
  </w:p>
</w:ftr>
</file>

<file path=word/footer1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9" w:lineRule="auto"/>
      <w:rPr>
        <w:rFonts w:ascii="Arial" w:hAnsi="Arial" w:eastAsia="Arial" w:cs="Arial"/>
        <w:sz w:val="28"/>
        <w:szCs w:val="28"/>
      </w:rPr>
    </w:pPr>
    <w:r>
      <w:rPr>
        <w:rFonts w:ascii="Arial" w:hAnsi="Arial" w:eastAsia="Arial" w:cs="Arial"/>
        <w:sz w:val="28"/>
        <w:szCs w:val="28"/>
        <w:spacing w:val="-18"/>
      </w:rPr>
      <w:t>112</w:t>
    </w:r>
  </w:p>
</w:ftr>
</file>

<file path=word/footer1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30"/>
      </w:rPr>
      <w:t>1</w:t>
    </w:r>
    <w:r>
      <w:rPr>
        <w:rFonts w:ascii="Arial" w:hAnsi="Arial" w:eastAsia="Arial" w:cs="Arial"/>
        <w:sz w:val="28"/>
        <w:szCs w:val="28"/>
        <w:spacing w:val="-29"/>
      </w:rPr>
      <w:t>1</w:t>
    </w:r>
    <w:r>
      <w:rPr>
        <w:rFonts w:ascii="Arial" w:hAnsi="Arial" w:eastAsia="Arial" w:cs="Arial"/>
        <w:sz w:val="28"/>
        <w:szCs w:val="28"/>
        <w:spacing w:val="-13"/>
      </w:rPr>
      <w:t>3</w:t>
    </w:r>
  </w:p>
</w:ftr>
</file>

<file path=word/footer1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9" w:lineRule="auto"/>
      <w:rPr>
        <w:rFonts w:ascii="Arial" w:hAnsi="Arial" w:eastAsia="Arial" w:cs="Arial"/>
        <w:sz w:val="28"/>
        <w:szCs w:val="28"/>
      </w:rPr>
    </w:pPr>
    <w:r>
      <w:rPr>
        <w:rFonts w:ascii="Arial" w:hAnsi="Arial" w:eastAsia="Arial" w:cs="Arial"/>
        <w:sz w:val="28"/>
        <w:szCs w:val="28"/>
        <w:spacing w:val="-18"/>
      </w:rPr>
      <w:t>114</w:t>
    </w:r>
  </w:p>
</w:ftr>
</file>

<file path=word/footer1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30"/>
      </w:rPr>
      <w:t>11</w:t>
    </w:r>
    <w:r>
      <w:rPr>
        <w:rFonts w:ascii="Arial" w:hAnsi="Arial" w:eastAsia="Arial" w:cs="Arial"/>
        <w:sz w:val="28"/>
        <w:szCs w:val="28"/>
        <w:spacing w:val="-12"/>
      </w:rPr>
      <w:t>5</w:t>
    </w:r>
  </w:p>
</w:ftr>
</file>

<file path=word/footer1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8" w:lineRule="auto"/>
      <w:rPr>
        <w:rFonts w:ascii="Arial" w:hAnsi="Arial" w:eastAsia="Arial" w:cs="Arial"/>
        <w:sz w:val="28"/>
        <w:szCs w:val="28"/>
      </w:rPr>
    </w:pPr>
    <w:r>
      <w:rPr>
        <w:rFonts w:ascii="Arial" w:hAnsi="Arial" w:eastAsia="Arial" w:cs="Arial"/>
        <w:sz w:val="28"/>
        <w:szCs w:val="28"/>
        <w:spacing w:val="-18"/>
      </w:rPr>
      <w:t>116</w:t>
    </w:r>
  </w:p>
</w:ftr>
</file>

<file path=word/footer1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 w:line="191" w:lineRule="auto"/>
      <w:jc w:val="right"/>
      <w:rPr>
        <w:rFonts w:ascii="Arial" w:hAnsi="Arial" w:eastAsia="Arial" w:cs="Arial"/>
        <w:sz w:val="28"/>
        <w:szCs w:val="28"/>
      </w:rPr>
    </w:pPr>
    <w:r>
      <w:rPr>
        <w:rFonts w:ascii="Arial" w:hAnsi="Arial" w:eastAsia="Arial" w:cs="Arial"/>
        <w:sz w:val="28"/>
        <w:szCs w:val="28"/>
        <w:spacing w:val="-30"/>
      </w:rPr>
      <w:t>1</w:t>
    </w:r>
    <w:r>
      <w:rPr>
        <w:rFonts w:ascii="Arial" w:hAnsi="Arial" w:eastAsia="Arial" w:cs="Arial"/>
        <w:sz w:val="28"/>
        <w:szCs w:val="28"/>
        <w:spacing w:val="-29"/>
      </w:rPr>
      <w:t>1</w:t>
    </w:r>
    <w:r>
      <w:rPr>
        <w:rFonts w:ascii="Arial" w:hAnsi="Arial" w:eastAsia="Arial" w:cs="Arial"/>
        <w:sz w:val="28"/>
        <w:szCs w:val="28"/>
        <w:spacing w:val="-13"/>
      </w:rPr>
      <w:t>7</w:t>
    </w:r>
  </w:p>
</w:ftr>
</file>

<file path=word/footer1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8" w:lineRule="auto"/>
      <w:rPr>
        <w:rFonts w:ascii="Arial" w:hAnsi="Arial" w:eastAsia="Arial" w:cs="Arial"/>
        <w:sz w:val="28"/>
        <w:szCs w:val="28"/>
      </w:rPr>
    </w:pPr>
    <w:r>
      <w:rPr>
        <w:rFonts w:ascii="Arial" w:hAnsi="Arial" w:eastAsia="Arial" w:cs="Arial"/>
        <w:sz w:val="28"/>
        <w:szCs w:val="28"/>
        <w:spacing w:val="-18"/>
      </w:rPr>
      <w:t>118</w:t>
    </w:r>
  </w:p>
</w:ftr>
</file>

<file path=word/footer1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560"/>
      <w:spacing w:line="188" w:lineRule="auto"/>
      <w:rPr>
        <w:rFonts w:ascii="Arial" w:hAnsi="Arial" w:eastAsia="Arial" w:cs="Arial"/>
        <w:sz w:val="28"/>
        <w:szCs w:val="28"/>
      </w:rPr>
    </w:pPr>
    <w:r>
      <w:rPr>
        <w:rFonts w:ascii="Arial" w:hAnsi="Arial" w:eastAsia="Arial" w:cs="Arial"/>
        <w:sz w:val="28"/>
        <w:szCs w:val="28"/>
        <w:spacing w:val="-18"/>
      </w:rPr>
      <w:t>119</w:t>
    </w:r>
  </w:p>
</w:ftr>
</file>

<file path=word/footer1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8" w:lineRule="auto"/>
      <w:rPr>
        <w:rFonts w:ascii="Arial" w:hAnsi="Arial" w:eastAsia="Arial" w:cs="Arial"/>
        <w:sz w:val="28"/>
        <w:szCs w:val="28"/>
      </w:rPr>
    </w:pPr>
    <w:r>
      <w:rPr>
        <w:rFonts w:ascii="Arial" w:hAnsi="Arial" w:eastAsia="Arial" w:cs="Arial"/>
        <w:sz w:val="28"/>
        <w:szCs w:val="28"/>
        <w:spacing w:val="-18"/>
      </w:rPr>
      <w:t>120</w:t>
    </w:r>
  </w:p>
</w:ftr>
</file>

<file path=word/footer1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560"/>
      <w:spacing w:line="189" w:lineRule="auto"/>
      <w:rPr>
        <w:rFonts w:ascii="Arial" w:hAnsi="Arial" w:eastAsia="Arial" w:cs="Arial"/>
        <w:sz w:val="28"/>
        <w:szCs w:val="28"/>
      </w:rPr>
    </w:pPr>
    <w:r>
      <w:rPr>
        <w:rFonts w:ascii="Arial" w:hAnsi="Arial" w:eastAsia="Arial" w:cs="Arial"/>
        <w:sz w:val="28"/>
        <w:szCs w:val="28"/>
        <w:spacing w:val="-18"/>
      </w:rPr>
      <w:t>121</w:t>
    </w:r>
  </w:p>
</w:ftr>
</file>

<file path=word/footer1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9" w:lineRule="auto"/>
      <w:rPr>
        <w:rFonts w:ascii="Arial" w:hAnsi="Arial" w:eastAsia="Arial" w:cs="Arial"/>
        <w:sz w:val="28"/>
        <w:szCs w:val="28"/>
      </w:rPr>
    </w:pPr>
    <w:r>
      <w:rPr>
        <w:rFonts w:ascii="Arial" w:hAnsi="Arial" w:eastAsia="Arial" w:cs="Arial"/>
        <w:sz w:val="28"/>
        <w:szCs w:val="28"/>
        <w:spacing w:val="-18"/>
      </w:rPr>
      <w:t>122</w:t>
    </w:r>
  </w:p>
</w:ftr>
</file>

<file path=word/footer1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30"/>
      </w:rPr>
      <w:t>1</w:t>
    </w:r>
    <w:r>
      <w:rPr>
        <w:rFonts w:ascii="Arial" w:hAnsi="Arial" w:eastAsia="Arial" w:cs="Arial"/>
        <w:sz w:val="28"/>
        <w:szCs w:val="28"/>
        <w:spacing w:val="-29"/>
      </w:rPr>
      <w:t>2</w:t>
    </w:r>
    <w:r>
      <w:rPr>
        <w:rFonts w:ascii="Arial" w:hAnsi="Arial" w:eastAsia="Arial" w:cs="Arial"/>
        <w:sz w:val="28"/>
        <w:szCs w:val="28"/>
        <w:spacing w:val="-13"/>
      </w:rPr>
      <w:t>3</w:t>
    </w:r>
  </w:p>
</w:ftr>
</file>

<file path=word/footer1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9" w:lineRule="auto"/>
      <w:rPr>
        <w:rFonts w:ascii="Arial" w:hAnsi="Arial" w:eastAsia="Arial" w:cs="Arial"/>
        <w:sz w:val="28"/>
        <w:szCs w:val="28"/>
      </w:rPr>
    </w:pPr>
    <w:r>
      <w:rPr>
        <w:rFonts w:ascii="Arial" w:hAnsi="Arial" w:eastAsia="Arial" w:cs="Arial"/>
        <w:sz w:val="28"/>
        <w:szCs w:val="28"/>
        <w:spacing w:val="-18"/>
      </w:rPr>
      <w:t>124</w:t>
    </w:r>
  </w:p>
</w:ftr>
</file>

<file path=word/footer1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30"/>
      </w:rPr>
      <w:t>12</w:t>
    </w:r>
    <w:r>
      <w:rPr>
        <w:rFonts w:ascii="Arial" w:hAnsi="Arial" w:eastAsia="Arial" w:cs="Arial"/>
        <w:sz w:val="28"/>
        <w:szCs w:val="28"/>
        <w:spacing w:val="-12"/>
      </w:rPr>
      <w:t>5</w:t>
    </w:r>
  </w:p>
</w:ftr>
</file>

<file path=word/footer1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8" w:lineRule="auto"/>
      <w:rPr>
        <w:rFonts w:ascii="Arial" w:hAnsi="Arial" w:eastAsia="Arial" w:cs="Arial"/>
        <w:sz w:val="28"/>
        <w:szCs w:val="28"/>
      </w:rPr>
    </w:pPr>
    <w:r>
      <w:rPr>
        <w:rFonts w:ascii="Arial" w:hAnsi="Arial" w:eastAsia="Arial" w:cs="Arial"/>
        <w:sz w:val="28"/>
        <w:szCs w:val="28"/>
        <w:spacing w:val="-18"/>
      </w:rPr>
      <w:t>126</w:t>
    </w:r>
  </w:p>
</w:ftr>
</file>

<file path=word/footer1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 w:line="191" w:lineRule="auto"/>
      <w:jc w:val="right"/>
      <w:rPr>
        <w:rFonts w:ascii="Arial" w:hAnsi="Arial" w:eastAsia="Arial" w:cs="Arial"/>
        <w:sz w:val="28"/>
        <w:szCs w:val="28"/>
      </w:rPr>
    </w:pPr>
    <w:r>
      <w:rPr>
        <w:rFonts w:ascii="Arial" w:hAnsi="Arial" w:eastAsia="Arial" w:cs="Arial"/>
        <w:sz w:val="28"/>
        <w:szCs w:val="28"/>
        <w:spacing w:val="-30"/>
      </w:rPr>
      <w:t>1</w:t>
    </w:r>
    <w:r>
      <w:rPr>
        <w:rFonts w:ascii="Arial" w:hAnsi="Arial" w:eastAsia="Arial" w:cs="Arial"/>
        <w:sz w:val="28"/>
        <w:szCs w:val="28"/>
        <w:spacing w:val="-29"/>
      </w:rPr>
      <w:t>2</w:t>
    </w:r>
    <w:r>
      <w:rPr>
        <w:rFonts w:ascii="Arial" w:hAnsi="Arial" w:eastAsia="Arial" w:cs="Arial"/>
        <w:sz w:val="28"/>
        <w:szCs w:val="28"/>
        <w:spacing w:val="-13"/>
      </w:rPr>
      <w:t>7</w:t>
    </w:r>
  </w:p>
</w:ftr>
</file>

<file path=word/footer13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8" w:lineRule="auto"/>
      <w:rPr>
        <w:rFonts w:ascii="Arial" w:hAnsi="Arial" w:eastAsia="Arial" w:cs="Arial"/>
        <w:sz w:val="28"/>
        <w:szCs w:val="28"/>
      </w:rPr>
    </w:pPr>
    <w:r>
      <w:rPr>
        <w:rFonts w:ascii="Arial" w:hAnsi="Arial" w:eastAsia="Arial" w:cs="Arial"/>
        <w:sz w:val="28"/>
        <w:szCs w:val="28"/>
        <w:spacing w:val="-18"/>
      </w:rPr>
      <w:t>128</w:t>
    </w:r>
  </w:p>
</w:ftr>
</file>

<file path=word/footer14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560"/>
      <w:spacing w:line="188" w:lineRule="auto"/>
      <w:rPr>
        <w:rFonts w:ascii="Arial" w:hAnsi="Arial" w:eastAsia="Arial" w:cs="Arial"/>
        <w:sz w:val="28"/>
        <w:szCs w:val="28"/>
      </w:rPr>
    </w:pPr>
    <w:r>
      <w:rPr>
        <w:rFonts w:ascii="Arial" w:hAnsi="Arial" w:eastAsia="Arial" w:cs="Arial"/>
        <w:sz w:val="28"/>
        <w:szCs w:val="28"/>
        <w:spacing w:val="-18"/>
      </w:rPr>
      <w:t>129</w:t>
    </w:r>
  </w:p>
</w:ftr>
</file>

<file path=word/footer14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8" w:lineRule="auto"/>
      <w:rPr>
        <w:rFonts w:ascii="Arial" w:hAnsi="Arial" w:eastAsia="Arial" w:cs="Arial"/>
        <w:sz w:val="28"/>
        <w:szCs w:val="28"/>
      </w:rPr>
    </w:pPr>
    <w:r>
      <w:rPr>
        <w:rFonts w:ascii="Arial" w:hAnsi="Arial" w:eastAsia="Arial" w:cs="Arial"/>
        <w:sz w:val="28"/>
        <w:szCs w:val="28"/>
        <w:spacing w:val="-18"/>
      </w:rPr>
      <w:t>130</w:t>
    </w:r>
  </w:p>
</w:ftr>
</file>

<file path=word/footer14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24"/>
      </w:rPr>
      <w:t>131</w:t>
    </w:r>
  </w:p>
</w:ftr>
</file>

<file path=word/footer14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8" w:lineRule="auto"/>
      <w:rPr>
        <w:rFonts w:ascii="Arial" w:hAnsi="Arial" w:eastAsia="Arial" w:cs="Arial"/>
        <w:sz w:val="28"/>
        <w:szCs w:val="28"/>
      </w:rPr>
    </w:pPr>
    <w:r>
      <w:rPr>
        <w:rFonts w:ascii="Arial" w:hAnsi="Arial" w:eastAsia="Arial" w:cs="Arial"/>
        <w:sz w:val="28"/>
        <w:szCs w:val="28"/>
        <w:spacing w:val="-18"/>
      </w:rPr>
      <w:t>132</w:t>
    </w:r>
  </w:p>
</w:ftr>
</file>

<file path=word/footer14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30"/>
      </w:rPr>
      <w:t>1</w:t>
    </w:r>
    <w:r>
      <w:rPr>
        <w:rFonts w:ascii="Arial" w:hAnsi="Arial" w:eastAsia="Arial" w:cs="Arial"/>
        <w:sz w:val="28"/>
        <w:szCs w:val="28"/>
        <w:spacing w:val="-29"/>
      </w:rPr>
      <w:t>3</w:t>
    </w:r>
    <w:r>
      <w:rPr>
        <w:rFonts w:ascii="Arial" w:hAnsi="Arial" w:eastAsia="Arial" w:cs="Arial"/>
        <w:sz w:val="28"/>
        <w:szCs w:val="28"/>
        <w:spacing w:val="-13"/>
      </w:rPr>
      <w:t>3</w:t>
    </w:r>
  </w:p>
</w:ftr>
</file>

<file path=word/footer14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8" w:lineRule="auto"/>
      <w:rPr>
        <w:rFonts w:ascii="Arial" w:hAnsi="Arial" w:eastAsia="Arial" w:cs="Arial"/>
        <w:sz w:val="28"/>
        <w:szCs w:val="28"/>
      </w:rPr>
    </w:pPr>
    <w:r>
      <w:rPr>
        <w:rFonts w:ascii="Arial" w:hAnsi="Arial" w:eastAsia="Arial" w:cs="Arial"/>
        <w:sz w:val="28"/>
        <w:szCs w:val="28"/>
        <w:spacing w:val="-18"/>
      </w:rPr>
      <w:t>134</w:t>
    </w:r>
  </w:p>
</w:ftr>
</file>

<file path=word/footer14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30"/>
      </w:rPr>
      <w:t>13</w:t>
    </w:r>
    <w:r>
      <w:rPr>
        <w:rFonts w:ascii="Arial" w:hAnsi="Arial" w:eastAsia="Arial" w:cs="Arial"/>
        <w:sz w:val="28"/>
        <w:szCs w:val="28"/>
        <w:spacing w:val="-12"/>
      </w:rPr>
      <w:t>5</w:t>
    </w:r>
  </w:p>
</w:ftr>
</file>

<file path=word/footer14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8" w:lineRule="auto"/>
      <w:rPr>
        <w:rFonts w:ascii="Arial" w:hAnsi="Arial" w:eastAsia="Arial" w:cs="Arial"/>
        <w:sz w:val="28"/>
        <w:szCs w:val="28"/>
      </w:rPr>
    </w:pPr>
    <w:r>
      <w:rPr>
        <w:rFonts w:ascii="Arial" w:hAnsi="Arial" w:eastAsia="Arial" w:cs="Arial"/>
        <w:sz w:val="28"/>
        <w:szCs w:val="28"/>
        <w:spacing w:val="-18"/>
      </w:rPr>
      <w:t>136</w:t>
    </w:r>
  </w:p>
</w:ftr>
</file>

<file path=word/footer14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9" w:lineRule="auto"/>
      <w:jc w:val="right"/>
      <w:rPr>
        <w:rFonts w:ascii="Arial" w:hAnsi="Arial" w:eastAsia="Arial" w:cs="Arial"/>
        <w:sz w:val="28"/>
        <w:szCs w:val="28"/>
      </w:rPr>
    </w:pPr>
    <w:r>
      <w:rPr>
        <w:rFonts w:ascii="Arial" w:hAnsi="Arial" w:eastAsia="Arial" w:cs="Arial"/>
        <w:sz w:val="28"/>
        <w:szCs w:val="28"/>
        <w:spacing w:val="-30"/>
      </w:rPr>
      <w:t>1</w:t>
    </w:r>
    <w:r>
      <w:rPr>
        <w:rFonts w:ascii="Arial" w:hAnsi="Arial" w:eastAsia="Arial" w:cs="Arial"/>
        <w:sz w:val="28"/>
        <w:szCs w:val="28"/>
        <w:spacing w:val="-29"/>
      </w:rPr>
      <w:t>3</w:t>
    </w:r>
    <w:r>
      <w:rPr>
        <w:rFonts w:ascii="Arial" w:hAnsi="Arial" w:eastAsia="Arial" w:cs="Arial"/>
        <w:sz w:val="28"/>
        <w:szCs w:val="28"/>
        <w:spacing w:val="-13"/>
      </w:rPr>
      <w:t>7</w:t>
    </w:r>
  </w:p>
</w:ftr>
</file>

<file path=word/footer14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8" w:lineRule="auto"/>
      <w:rPr>
        <w:rFonts w:ascii="Arial" w:hAnsi="Arial" w:eastAsia="Arial" w:cs="Arial"/>
        <w:sz w:val="28"/>
        <w:szCs w:val="28"/>
      </w:rPr>
    </w:pPr>
    <w:r>
      <w:rPr>
        <w:rFonts w:ascii="Arial" w:hAnsi="Arial" w:eastAsia="Arial" w:cs="Arial"/>
        <w:sz w:val="28"/>
        <w:szCs w:val="28"/>
        <w:spacing w:val="-18"/>
      </w:rPr>
      <w:t>138</w:t>
    </w:r>
  </w:p>
</w:ftr>
</file>

<file path=word/footer15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30"/>
      </w:rPr>
      <w:t>1</w:t>
    </w:r>
    <w:r>
      <w:rPr>
        <w:rFonts w:ascii="Arial" w:hAnsi="Arial" w:eastAsia="Arial" w:cs="Arial"/>
        <w:sz w:val="28"/>
        <w:szCs w:val="28"/>
        <w:spacing w:val="-29"/>
      </w:rPr>
      <w:t>3</w:t>
    </w:r>
    <w:r>
      <w:rPr>
        <w:rFonts w:ascii="Arial" w:hAnsi="Arial" w:eastAsia="Arial" w:cs="Arial"/>
        <w:sz w:val="28"/>
        <w:szCs w:val="28"/>
        <w:spacing w:val="-13"/>
      </w:rPr>
      <w:t>9</w:t>
    </w:r>
  </w:p>
</w:ftr>
</file>

<file path=word/footer15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8" w:lineRule="auto"/>
      <w:rPr>
        <w:rFonts w:ascii="Arial" w:hAnsi="Arial" w:eastAsia="Arial" w:cs="Arial"/>
        <w:sz w:val="28"/>
        <w:szCs w:val="28"/>
      </w:rPr>
    </w:pPr>
    <w:r>
      <w:rPr>
        <w:rFonts w:ascii="Arial" w:hAnsi="Arial" w:eastAsia="Arial" w:cs="Arial"/>
        <w:sz w:val="28"/>
        <w:szCs w:val="28"/>
        <w:spacing w:val="-18"/>
      </w:rPr>
      <w:t>140</w:t>
    </w:r>
  </w:p>
</w:ftr>
</file>

<file path=word/footer15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9" w:lineRule="auto"/>
      <w:jc w:val="right"/>
      <w:rPr>
        <w:rFonts w:ascii="Arial" w:hAnsi="Arial" w:eastAsia="Arial" w:cs="Arial"/>
        <w:sz w:val="28"/>
        <w:szCs w:val="28"/>
      </w:rPr>
    </w:pPr>
    <w:r>
      <w:rPr>
        <w:rFonts w:ascii="Arial" w:hAnsi="Arial" w:eastAsia="Arial" w:cs="Arial"/>
        <w:sz w:val="28"/>
        <w:szCs w:val="28"/>
        <w:spacing w:val="-24"/>
      </w:rPr>
      <w:t>141</w:t>
    </w:r>
  </w:p>
</w:ftr>
</file>

<file path=word/footer15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9" w:lineRule="auto"/>
      <w:rPr>
        <w:rFonts w:ascii="Arial" w:hAnsi="Arial" w:eastAsia="Arial" w:cs="Arial"/>
        <w:sz w:val="28"/>
        <w:szCs w:val="28"/>
      </w:rPr>
    </w:pPr>
    <w:r>
      <w:rPr>
        <w:rFonts w:ascii="Arial" w:hAnsi="Arial" w:eastAsia="Arial" w:cs="Arial"/>
        <w:sz w:val="28"/>
        <w:szCs w:val="28"/>
        <w:spacing w:val="-18"/>
      </w:rPr>
      <w:t>142</w:t>
    </w:r>
  </w:p>
</w:ftr>
</file>

<file path=word/footer15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560"/>
      <w:spacing w:line="188" w:lineRule="auto"/>
      <w:rPr>
        <w:rFonts w:ascii="Arial" w:hAnsi="Arial" w:eastAsia="Arial" w:cs="Arial"/>
        <w:sz w:val="28"/>
        <w:szCs w:val="28"/>
      </w:rPr>
    </w:pPr>
    <w:r>
      <w:rPr>
        <w:rFonts w:ascii="Arial" w:hAnsi="Arial" w:eastAsia="Arial" w:cs="Arial"/>
        <w:sz w:val="28"/>
        <w:szCs w:val="28"/>
        <w:spacing w:val="-18"/>
      </w:rPr>
      <w:t>143</w:t>
    </w:r>
  </w:p>
</w:ftr>
</file>

<file path=word/footer15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9" w:lineRule="auto"/>
      <w:rPr>
        <w:rFonts w:ascii="Arial" w:hAnsi="Arial" w:eastAsia="Arial" w:cs="Arial"/>
        <w:sz w:val="28"/>
        <w:szCs w:val="28"/>
      </w:rPr>
    </w:pPr>
    <w:r>
      <w:rPr>
        <w:rFonts w:ascii="Arial" w:hAnsi="Arial" w:eastAsia="Arial" w:cs="Arial"/>
        <w:sz w:val="28"/>
        <w:szCs w:val="28"/>
        <w:spacing w:val="-18"/>
      </w:rPr>
      <w:t>144</w:t>
    </w:r>
  </w:p>
</w:ftr>
</file>

<file path=word/footer15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30"/>
      </w:rPr>
      <w:t>14</w:t>
    </w:r>
    <w:r>
      <w:rPr>
        <w:rFonts w:ascii="Arial" w:hAnsi="Arial" w:eastAsia="Arial" w:cs="Arial"/>
        <w:sz w:val="28"/>
        <w:szCs w:val="28"/>
        <w:spacing w:val="-12"/>
      </w:rPr>
      <w:t>5</w:t>
    </w:r>
  </w:p>
</w:ftr>
</file>

<file path=word/footer15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8" w:lineRule="auto"/>
      <w:rPr>
        <w:rFonts w:ascii="Arial" w:hAnsi="Arial" w:eastAsia="Arial" w:cs="Arial"/>
        <w:sz w:val="28"/>
        <w:szCs w:val="28"/>
      </w:rPr>
    </w:pPr>
    <w:r>
      <w:rPr>
        <w:rFonts w:ascii="Arial" w:hAnsi="Arial" w:eastAsia="Arial" w:cs="Arial"/>
        <w:sz w:val="28"/>
        <w:szCs w:val="28"/>
        <w:spacing w:val="-18"/>
      </w:rPr>
      <w:t>146</w:t>
    </w:r>
  </w:p>
</w:ftr>
</file>

<file path=word/footer15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 w:line="191" w:lineRule="auto"/>
      <w:jc w:val="right"/>
      <w:rPr>
        <w:rFonts w:ascii="Arial" w:hAnsi="Arial" w:eastAsia="Arial" w:cs="Arial"/>
        <w:sz w:val="28"/>
        <w:szCs w:val="28"/>
      </w:rPr>
    </w:pPr>
    <w:r>
      <w:rPr>
        <w:rFonts w:ascii="Arial" w:hAnsi="Arial" w:eastAsia="Arial" w:cs="Arial"/>
        <w:sz w:val="28"/>
        <w:szCs w:val="28"/>
        <w:spacing w:val="-30"/>
      </w:rPr>
      <w:t>1</w:t>
    </w:r>
    <w:r>
      <w:rPr>
        <w:rFonts w:ascii="Arial" w:hAnsi="Arial" w:eastAsia="Arial" w:cs="Arial"/>
        <w:sz w:val="28"/>
        <w:szCs w:val="28"/>
        <w:spacing w:val="-29"/>
      </w:rPr>
      <w:t>4</w:t>
    </w:r>
    <w:r>
      <w:rPr>
        <w:rFonts w:ascii="Arial" w:hAnsi="Arial" w:eastAsia="Arial" w:cs="Arial"/>
        <w:sz w:val="28"/>
        <w:szCs w:val="28"/>
        <w:spacing w:val="-13"/>
      </w:rPr>
      <w:t>7</w:t>
    </w:r>
  </w:p>
</w:ftr>
</file>

<file path=word/footer15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4"/>
      <w:spacing w:line="188" w:lineRule="auto"/>
      <w:rPr>
        <w:rFonts w:ascii="Arial" w:hAnsi="Arial" w:eastAsia="Arial" w:cs="Arial"/>
        <w:sz w:val="28"/>
        <w:szCs w:val="28"/>
      </w:rPr>
    </w:pPr>
    <w:r>
      <w:rPr>
        <w:rFonts w:ascii="Arial" w:hAnsi="Arial" w:eastAsia="Arial" w:cs="Arial"/>
        <w:sz w:val="28"/>
        <w:szCs w:val="28"/>
        <w:spacing w:val="-18"/>
      </w:rPr>
      <w:t>148</w:t>
    </w:r>
  </w:p>
</w:ftr>
</file>

<file path=word/footer16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30"/>
      </w:rPr>
      <w:t>1</w:t>
    </w:r>
    <w:r>
      <w:rPr>
        <w:rFonts w:ascii="Arial" w:hAnsi="Arial" w:eastAsia="Arial" w:cs="Arial"/>
        <w:sz w:val="28"/>
        <w:szCs w:val="28"/>
        <w:spacing w:val="-29"/>
      </w:rPr>
      <w:t>4</w:t>
    </w:r>
    <w:r>
      <w:rPr>
        <w:rFonts w:ascii="Arial" w:hAnsi="Arial" w:eastAsia="Arial" w:cs="Arial"/>
        <w:sz w:val="28"/>
        <w:szCs w:val="28"/>
        <w:spacing w:val="-13"/>
      </w:rPr>
      <w:t>9</w:t>
    </w:r>
  </w:p>
</w:ftr>
</file>

<file path=word/footer16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4"/>
      <w:spacing w:line="188" w:lineRule="auto"/>
      <w:rPr>
        <w:rFonts w:ascii="Arial" w:hAnsi="Arial" w:eastAsia="Arial" w:cs="Arial"/>
        <w:sz w:val="28"/>
        <w:szCs w:val="28"/>
      </w:rPr>
    </w:pPr>
    <w:r>
      <w:rPr>
        <w:rFonts w:ascii="Arial" w:hAnsi="Arial" w:eastAsia="Arial" w:cs="Arial"/>
        <w:sz w:val="28"/>
        <w:szCs w:val="28"/>
        <w:spacing w:val="-18"/>
      </w:rPr>
      <w:t>150</w:t>
    </w:r>
  </w:p>
</w:ftr>
</file>

<file path=word/footer16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24"/>
      </w:rPr>
      <w:t>151</w:t>
    </w:r>
  </w:p>
</w:ftr>
</file>

<file path=word/footer16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4"/>
      <w:spacing w:line="188" w:lineRule="auto"/>
      <w:rPr>
        <w:rFonts w:ascii="Arial" w:hAnsi="Arial" w:eastAsia="Arial" w:cs="Arial"/>
        <w:sz w:val="28"/>
        <w:szCs w:val="28"/>
      </w:rPr>
    </w:pPr>
    <w:r>
      <w:rPr>
        <w:rFonts w:ascii="Arial" w:hAnsi="Arial" w:eastAsia="Arial" w:cs="Arial"/>
        <w:sz w:val="28"/>
        <w:szCs w:val="28"/>
        <w:spacing w:val="-18"/>
      </w:rPr>
      <w:t>152</w:t>
    </w:r>
  </w:p>
</w:ftr>
</file>

<file path=word/footer16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30"/>
      </w:rPr>
      <w:t>1</w:t>
    </w:r>
    <w:r>
      <w:rPr>
        <w:rFonts w:ascii="Arial" w:hAnsi="Arial" w:eastAsia="Arial" w:cs="Arial"/>
        <w:sz w:val="28"/>
        <w:szCs w:val="28"/>
        <w:spacing w:val="-29"/>
      </w:rPr>
      <w:t>5</w:t>
    </w:r>
    <w:r>
      <w:rPr>
        <w:rFonts w:ascii="Arial" w:hAnsi="Arial" w:eastAsia="Arial" w:cs="Arial"/>
        <w:sz w:val="28"/>
        <w:szCs w:val="28"/>
        <w:spacing w:val="-13"/>
      </w:rPr>
      <w:t>3</w:t>
    </w:r>
  </w:p>
</w:ftr>
</file>

<file path=word/footer16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8" w:lineRule="auto"/>
      <w:rPr>
        <w:rFonts w:ascii="Arial" w:hAnsi="Arial" w:eastAsia="Arial" w:cs="Arial"/>
        <w:sz w:val="28"/>
        <w:szCs w:val="28"/>
      </w:rPr>
    </w:pPr>
    <w:r>
      <w:rPr>
        <w:rFonts w:ascii="Arial" w:hAnsi="Arial" w:eastAsia="Arial" w:cs="Arial"/>
        <w:sz w:val="28"/>
        <w:szCs w:val="28"/>
        <w:spacing w:val="-18"/>
      </w:rPr>
      <w:t>154</w:t>
    </w:r>
  </w:p>
</w:ftr>
</file>

<file path=word/footer16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30"/>
      </w:rPr>
      <w:t>15</w:t>
    </w:r>
    <w:r>
      <w:rPr>
        <w:rFonts w:ascii="Arial" w:hAnsi="Arial" w:eastAsia="Arial" w:cs="Arial"/>
        <w:sz w:val="28"/>
        <w:szCs w:val="28"/>
        <w:spacing w:val="-12"/>
      </w:rPr>
      <w:t>5</w:t>
    </w:r>
  </w:p>
</w:ftr>
</file>

<file path=word/footer16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8" w:lineRule="auto"/>
      <w:rPr>
        <w:rFonts w:ascii="Arial" w:hAnsi="Arial" w:eastAsia="Arial" w:cs="Arial"/>
        <w:sz w:val="28"/>
        <w:szCs w:val="28"/>
      </w:rPr>
    </w:pPr>
    <w:r>
      <w:rPr>
        <w:rFonts w:ascii="Arial" w:hAnsi="Arial" w:eastAsia="Arial" w:cs="Arial"/>
        <w:sz w:val="28"/>
        <w:szCs w:val="28"/>
        <w:spacing w:val="-18"/>
      </w:rPr>
      <w:t>156</w:t>
    </w:r>
  </w:p>
</w:ftr>
</file>

<file path=word/footer16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9" w:lineRule="auto"/>
      <w:jc w:val="right"/>
      <w:rPr>
        <w:rFonts w:ascii="Arial" w:hAnsi="Arial" w:eastAsia="Arial" w:cs="Arial"/>
        <w:sz w:val="28"/>
        <w:szCs w:val="28"/>
      </w:rPr>
    </w:pPr>
    <w:r>
      <w:rPr>
        <w:rFonts w:ascii="Arial" w:hAnsi="Arial" w:eastAsia="Arial" w:cs="Arial"/>
        <w:sz w:val="28"/>
        <w:szCs w:val="28"/>
        <w:spacing w:val="-30"/>
      </w:rPr>
      <w:t>1</w:t>
    </w:r>
    <w:r>
      <w:rPr>
        <w:rFonts w:ascii="Arial" w:hAnsi="Arial" w:eastAsia="Arial" w:cs="Arial"/>
        <w:sz w:val="28"/>
        <w:szCs w:val="28"/>
        <w:spacing w:val="-29"/>
      </w:rPr>
      <w:t>5</w:t>
    </w:r>
    <w:r>
      <w:rPr>
        <w:rFonts w:ascii="Arial" w:hAnsi="Arial" w:eastAsia="Arial" w:cs="Arial"/>
        <w:sz w:val="28"/>
        <w:szCs w:val="28"/>
        <w:spacing w:val="-13"/>
      </w:rPr>
      <w:t>7</w:t>
    </w:r>
  </w:p>
</w:ftr>
</file>

<file path=word/footer16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8" w:lineRule="auto"/>
      <w:rPr>
        <w:rFonts w:ascii="Arial" w:hAnsi="Arial" w:eastAsia="Arial" w:cs="Arial"/>
        <w:sz w:val="28"/>
        <w:szCs w:val="28"/>
      </w:rPr>
    </w:pPr>
    <w:r>
      <w:rPr>
        <w:rFonts w:ascii="Arial" w:hAnsi="Arial" w:eastAsia="Arial" w:cs="Arial"/>
        <w:sz w:val="28"/>
        <w:szCs w:val="28"/>
        <w:spacing w:val="-18"/>
      </w:rPr>
      <w:t>158</w:t>
    </w:r>
  </w:p>
</w:ftr>
</file>

<file path=word/footer17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30"/>
      </w:rPr>
      <w:t>1</w:t>
    </w:r>
    <w:r>
      <w:rPr>
        <w:rFonts w:ascii="Arial" w:hAnsi="Arial" w:eastAsia="Arial" w:cs="Arial"/>
        <w:sz w:val="28"/>
        <w:szCs w:val="28"/>
        <w:spacing w:val="-29"/>
      </w:rPr>
      <w:t>5</w:t>
    </w:r>
    <w:r>
      <w:rPr>
        <w:rFonts w:ascii="Arial" w:hAnsi="Arial" w:eastAsia="Arial" w:cs="Arial"/>
        <w:sz w:val="28"/>
        <w:szCs w:val="28"/>
        <w:spacing w:val="-13"/>
      </w:rPr>
      <w:t>9</w:t>
    </w:r>
  </w:p>
</w:ftr>
</file>

<file path=word/footer17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8" w:lineRule="auto"/>
      <w:rPr>
        <w:rFonts w:ascii="Arial" w:hAnsi="Arial" w:eastAsia="Arial" w:cs="Arial"/>
        <w:sz w:val="28"/>
        <w:szCs w:val="28"/>
      </w:rPr>
    </w:pPr>
    <w:r>
      <w:rPr>
        <w:rFonts w:ascii="Arial" w:hAnsi="Arial" w:eastAsia="Arial" w:cs="Arial"/>
        <w:sz w:val="28"/>
        <w:szCs w:val="28"/>
        <w:spacing w:val="-18"/>
      </w:rPr>
      <w:t>160</w:t>
    </w:r>
  </w:p>
</w:ftr>
</file>

<file path=word/footer17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24"/>
      </w:rPr>
      <w:t>161</w:t>
    </w:r>
  </w:p>
</w:ftr>
</file>

<file path=word/footer17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8" w:lineRule="auto"/>
      <w:rPr>
        <w:rFonts w:ascii="Arial" w:hAnsi="Arial" w:eastAsia="Arial" w:cs="Arial"/>
        <w:sz w:val="28"/>
        <w:szCs w:val="28"/>
      </w:rPr>
    </w:pPr>
    <w:r>
      <w:rPr>
        <w:rFonts w:ascii="Arial" w:hAnsi="Arial" w:eastAsia="Arial" w:cs="Arial"/>
        <w:sz w:val="28"/>
        <w:szCs w:val="28"/>
        <w:spacing w:val="-18"/>
      </w:rPr>
      <w:t>162</w:t>
    </w:r>
  </w:p>
</w:ftr>
</file>

<file path=word/footer17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30"/>
      </w:rPr>
      <w:t>1</w:t>
    </w:r>
    <w:r>
      <w:rPr>
        <w:rFonts w:ascii="Arial" w:hAnsi="Arial" w:eastAsia="Arial" w:cs="Arial"/>
        <w:sz w:val="28"/>
        <w:szCs w:val="28"/>
        <w:spacing w:val="-29"/>
      </w:rPr>
      <w:t>6</w:t>
    </w:r>
    <w:r>
      <w:rPr>
        <w:rFonts w:ascii="Arial" w:hAnsi="Arial" w:eastAsia="Arial" w:cs="Arial"/>
        <w:sz w:val="28"/>
        <w:szCs w:val="28"/>
        <w:spacing w:val="-13"/>
      </w:rPr>
      <w:t>3</w:t>
    </w:r>
  </w:p>
</w:ftr>
</file>

<file path=word/footer17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8" w:lineRule="auto"/>
      <w:rPr>
        <w:rFonts w:ascii="Arial" w:hAnsi="Arial" w:eastAsia="Arial" w:cs="Arial"/>
        <w:sz w:val="28"/>
        <w:szCs w:val="28"/>
      </w:rPr>
    </w:pPr>
    <w:r>
      <w:rPr>
        <w:rFonts w:ascii="Arial" w:hAnsi="Arial" w:eastAsia="Arial" w:cs="Arial"/>
        <w:sz w:val="28"/>
        <w:szCs w:val="28"/>
        <w:spacing w:val="-18"/>
      </w:rPr>
      <w:t>164</w:t>
    </w:r>
  </w:p>
</w:ftr>
</file>

<file path=word/footer17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560"/>
      <w:spacing w:line="188" w:lineRule="auto"/>
      <w:rPr>
        <w:rFonts w:ascii="Arial" w:hAnsi="Arial" w:eastAsia="Arial" w:cs="Arial"/>
        <w:sz w:val="28"/>
        <w:szCs w:val="28"/>
      </w:rPr>
    </w:pPr>
    <w:r>
      <w:rPr>
        <w:rFonts w:ascii="Arial" w:hAnsi="Arial" w:eastAsia="Arial" w:cs="Arial"/>
        <w:sz w:val="28"/>
        <w:szCs w:val="28"/>
        <w:spacing w:val="-18"/>
      </w:rPr>
      <w:t>165</w:t>
    </w:r>
  </w:p>
</w:ftr>
</file>

<file path=word/footer17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8" w:lineRule="auto"/>
      <w:rPr>
        <w:rFonts w:ascii="Arial" w:hAnsi="Arial" w:eastAsia="Arial" w:cs="Arial"/>
        <w:sz w:val="28"/>
        <w:szCs w:val="28"/>
      </w:rPr>
    </w:pPr>
    <w:r>
      <w:rPr>
        <w:rFonts w:ascii="Arial" w:hAnsi="Arial" w:eastAsia="Arial" w:cs="Arial"/>
        <w:sz w:val="28"/>
        <w:szCs w:val="28"/>
        <w:spacing w:val="-18"/>
      </w:rPr>
      <w:t>166</w:t>
    </w:r>
  </w:p>
</w:ftr>
</file>

<file path=word/footer17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9" w:lineRule="auto"/>
      <w:jc w:val="right"/>
      <w:rPr>
        <w:rFonts w:ascii="Arial" w:hAnsi="Arial" w:eastAsia="Arial" w:cs="Arial"/>
        <w:sz w:val="28"/>
        <w:szCs w:val="28"/>
      </w:rPr>
    </w:pPr>
    <w:r>
      <w:rPr>
        <w:rFonts w:ascii="Arial" w:hAnsi="Arial" w:eastAsia="Arial" w:cs="Arial"/>
        <w:sz w:val="28"/>
        <w:szCs w:val="28"/>
        <w:spacing w:val="-30"/>
      </w:rPr>
      <w:t>1</w:t>
    </w:r>
    <w:r>
      <w:rPr>
        <w:rFonts w:ascii="Arial" w:hAnsi="Arial" w:eastAsia="Arial" w:cs="Arial"/>
        <w:sz w:val="28"/>
        <w:szCs w:val="28"/>
        <w:spacing w:val="-29"/>
      </w:rPr>
      <w:t>6</w:t>
    </w:r>
    <w:r>
      <w:rPr>
        <w:rFonts w:ascii="Arial" w:hAnsi="Arial" w:eastAsia="Arial" w:cs="Arial"/>
        <w:sz w:val="28"/>
        <w:szCs w:val="28"/>
        <w:spacing w:val="-13"/>
      </w:rPr>
      <w:t>7</w:t>
    </w:r>
  </w:p>
</w:ftr>
</file>

<file path=word/footer17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8" w:lineRule="auto"/>
      <w:rPr>
        <w:rFonts w:ascii="Arial" w:hAnsi="Arial" w:eastAsia="Arial" w:cs="Arial"/>
        <w:sz w:val="28"/>
        <w:szCs w:val="28"/>
      </w:rPr>
    </w:pPr>
    <w:r>
      <w:rPr>
        <w:rFonts w:ascii="Arial" w:hAnsi="Arial" w:eastAsia="Arial" w:cs="Arial"/>
        <w:sz w:val="28"/>
        <w:szCs w:val="28"/>
        <w:spacing w:val="-18"/>
      </w:rPr>
      <w:t>168</w:t>
    </w:r>
  </w:p>
</w:ftr>
</file>

<file path=word/footer18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30"/>
      </w:rPr>
      <w:t>1</w:t>
    </w:r>
    <w:r>
      <w:rPr>
        <w:rFonts w:ascii="Arial" w:hAnsi="Arial" w:eastAsia="Arial" w:cs="Arial"/>
        <w:sz w:val="28"/>
        <w:szCs w:val="28"/>
        <w:spacing w:val="-29"/>
      </w:rPr>
      <w:t>6</w:t>
    </w:r>
    <w:r>
      <w:rPr>
        <w:rFonts w:ascii="Arial" w:hAnsi="Arial" w:eastAsia="Arial" w:cs="Arial"/>
        <w:sz w:val="28"/>
        <w:szCs w:val="28"/>
        <w:spacing w:val="-13"/>
      </w:rPr>
      <w:t>9</w:t>
    </w:r>
  </w:p>
</w:ftr>
</file>

<file path=word/footer18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9" w:lineRule="auto"/>
      <w:rPr>
        <w:rFonts w:ascii="Arial" w:hAnsi="Arial" w:eastAsia="Arial" w:cs="Arial"/>
        <w:sz w:val="28"/>
        <w:szCs w:val="28"/>
      </w:rPr>
    </w:pPr>
    <w:r>
      <w:rPr>
        <w:rFonts w:ascii="Arial" w:hAnsi="Arial" w:eastAsia="Arial" w:cs="Arial"/>
        <w:sz w:val="28"/>
        <w:szCs w:val="28"/>
        <w:spacing w:val="-18"/>
      </w:rPr>
      <w:t>170</w:t>
    </w:r>
  </w:p>
</w:ftr>
</file>

<file path=word/footer18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560"/>
      <w:spacing w:before="1" w:line="191" w:lineRule="auto"/>
      <w:rPr>
        <w:rFonts w:ascii="Arial" w:hAnsi="Arial" w:eastAsia="Arial" w:cs="Arial"/>
        <w:sz w:val="28"/>
        <w:szCs w:val="28"/>
      </w:rPr>
    </w:pPr>
    <w:r>
      <w:rPr>
        <w:rFonts w:ascii="Arial" w:hAnsi="Arial" w:eastAsia="Arial" w:cs="Arial"/>
        <w:sz w:val="28"/>
        <w:szCs w:val="28"/>
        <w:spacing w:val="-18"/>
      </w:rPr>
      <w:t>171</w:t>
    </w:r>
  </w:p>
</w:ftr>
</file>

<file path=word/footer18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before="1" w:line="191" w:lineRule="auto"/>
      <w:rPr>
        <w:rFonts w:ascii="Arial" w:hAnsi="Arial" w:eastAsia="Arial" w:cs="Arial"/>
        <w:sz w:val="28"/>
        <w:szCs w:val="28"/>
      </w:rPr>
    </w:pPr>
    <w:r>
      <w:rPr>
        <w:rFonts w:ascii="Arial" w:hAnsi="Arial" w:eastAsia="Arial" w:cs="Arial"/>
        <w:sz w:val="28"/>
        <w:szCs w:val="28"/>
        <w:spacing w:val="-18"/>
      </w:rPr>
      <w:t>172</w:t>
    </w:r>
  </w:p>
</w:ftr>
</file>

<file path=word/footer18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9" w:lineRule="auto"/>
      <w:jc w:val="right"/>
      <w:rPr>
        <w:rFonts w:ascii="Arial" w:hAnsi="Arial" w:eastAsia="Arial" w:cs="Arial"/>
        <w:sz w:val="28"/>
        <w:szCs w:val="28"/>
      </w:rPr>
    </w:pPr>
    <w:r>
      <w:rPr>
        <w:rFonts w:ascii="Arial" w:hAnsi="Arial" w:eastAsia="Arial" w:cs="Arial"/>
        <w:sz w:val="28"/>
        <w:szCs w:val="28"/>
        <w:spacing w:val="-30"/>
      </w:rPr>
      <w:t>1</w:t>
    </w:r>
    <w:r>
      <w:rPr>
        <w:rFonts w:ascii="Arial" w:hAnsi="Arial" w:eastAsia="Arial" w:cs="Arial"/>
        <w:sz w:val="28"/>
        <w:szCs w:val="28"/>
        <w:spacing w:val="-29"/>
      </w:rPr>
      <w:t>7</w:t>
    </w:r>
    <w:r>
      <w:rPr>
        <w:rFonts w:ascii="Arial" w:hAnsi="Arial" w:eastAsia="Arial" w:cs="Arial"/>
        <w:sz w:val="28"/>
        <w:szCs w:val="28"/>
        <w:spacing w:val="-13"/>
      </w:rPr>
      <w:t>3</w:t>
    </w:r>
  </w:p>
</w:ftr>
</file>

<file path=word/footer18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before="1" w:line="191" w:lineRule="auto"/>
      <w:rPr>
        <w:rFonts w:ascii="Arial" w:hAnsi="Arial" w:eastAsia="Arial" w:cs="Arial"/>
        <w:sz w:val="28"/>
        <w:szCs w:val="28"/>
      </w:rPr>
    </w:pPr>
    <w:r>
      <w:rPr>
        <w:rFonts w:ascii="Arial" w:hAnsi="Arial" w:eastAsia="Arial" w:cs="Arial"/>
        <w:sz w:val="28"/>
        <w:szCs w:val="28"/>
        <w:spacing w:val="-18"/>
      </w:rPr>
      <w:t>174</w:t>
    </w:r>
  </w:p>
</w:ftr>
</file>

<file path=word/footer18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70"/>
      <w:spacing w:line="189" w:lineRule="auto"/>
      <w:rPr>
        <w:rFonts w:ascii="Arial" w:hAnsi="Arial" w:eastAsia="Arial" w:cs="Arial"/>
        <w:sz w:val="28"/>
        <w:szCs w:val="28"/>
      </w:rPr>
    </w:pPr>
    <w:r>
      <w:rPr>
        <w:rFonts w:ascii="Arial" w:hAnsi="Arial" w:eastAsia="Arial" w:cs="Arial"/>
        <w:sz w:val="28"/>
        <w:szCs w:val="28"/>
        <w:spacing w:val="-18"/>
      </w:rPr>
      <w:t>175</w:t>
    </w:r>
  </w:p>
</w:ftr>
</file>

<file path=word/footer18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9" w:lineRule="auto"/>
      <w:rPr>
        <w:rFonts w:ascii="Arial" w:hAnsi="Arial" w:eastAsia="Arial" w:cs="Arial"/>
        <w:sz w:val="28"/>
        <w:szCs w:val="28"/>
      </w:rPr>
    </w:pPr>
    <w:r>
      <w:rPr>
        <w:rFonts w:ascii="Arial" w:hAnsi="Arial" w:eastAsia="Arial" w:cs="Arial"/>
        <w:sz w:val="28"/>
        <w:szCs w:val="28"/>
        <w:spacing w:val="-18"/>
      </w:rPr>
      <w:t>176</w:t>
    </w:r>
  </w:p>
</w:ftr>
</file>

<file path=word/footer18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70"/>
      <w:spacing w:before="1" w:line="191" w:lineRule="auto"/>
      <w:rPr>
        <w:rFonts w:ascii="Arial" w:hAnsi="Arial" w:eastAsia="Arial" w:cs="Arial"/>
        <w:sz w:val="28"/>
        <w:szCs w:val="28"/>
      </w:rPr>
    </w:pPr>
    <w:r>
      <w:rPr>
        <w:rFonts w:ascii="Arial" w:hAnsi="Arial" w:eastAsia="Arial" w:cs="Arial"/>
        <w:sz w:val="28"/>
        <w:szCs w:val="28"/>
        <w:spacing w:val="-18"/>
      </w:rPr>
      <w:t>177</w:t>
    </w:r>
  </w:p>
</w:ftr>
</file>

<file path=word/footer18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9" w:lineRule="auto"/>
      <w:rPr>
        <w:rFonts w:ascii="Arial" w:hAnsi="Arial" w:eastAsia="Arial" w:cs="Arial"/>
        <w:sz w:val="28"/>
        <w:szCs w:val="28"/>
      </w:rPr>
    </w:pPr>
    <w:r>
      <w:rPr>
        <w:rFonts w:ascii="Arial" w:hAnsi="Arial" w:eastAsia="Arial" w:cs="Arial"/>
        <w:sz w:val="28"/>
        <w:szCs w:val="28"/>
        <w:spacing w:val="-18"/>
      </w:rPr>
      <w:t>178</w:t>
    </w:r>
  </w:p>
</w:ftr>
</file>

<file path=word/footer19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70"/>
      <w:spacing w:line="189" w:lineRule="auto"/>
      <w:rPr>
        <w:rFonts w:ascii="Arial" w:hAnsi="Arial" w:eastAsia="Arial" w:cs="Arial"/>
        <w:sz w:val="28"/>
        <w:szCs w:val="28"/>
      </w:rPr>
    </w:pPr>
    <w:r>
      <w:rPr>
        <w:rFonts w:ascii="Arial" w:hAnsi="Arial" w:eastAsia="Arial" w:cs="Arial"/>
        <w:sz w:val="28"/>
        <w:szCs w:val="28"/>
        <w:spacing w:val="-18"/>
      </w:rPr>
      <w:t>179</w:t>
    </w:r>
  </w:p>
</w:ftr>
</file>

<file path=word/footer19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8" w:lineRule="auto"/>
      <w:rPr>
        <w:rFonts w:ascii="Arial" w:hAnsi="Arial" w:eastAsia="Arial" w:cs="Arial"/>
        <w:sz w:val="28"/>
        <w:szCs w:val="28"/>
      </w:rPr>
    </w:pPr>
    <w:r>
      <w:rPr>
        <w:rFonts w:ascii="Arial" w:hAnsi="Arial" w:eastAsia="Arial" w:cs="Arial"/>
        <w:sz w:val="28"/>
        <w:szCs w:val="28"/>
        <w:spacing w:val="-18"/>
      </w:rPr>
      <w:t>180</w:t>
    </w:r>
  </w:p>
</w:ftr>
</file>

<file path=word/footer19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70"/>
      <w:spacing w:line="188" w:lineRule="auto"/>
      <w:rPr>
        <w:rFonts w:ascii="Arial" w:hAnsi="Arial" w:eastAsia="Arial" w:cs="Arial"/>
        <w:sz w:val="28"/>
        <w:szCs w:val="28"/>
      </w:rPr>
    </w:pPr>
    <w:r>
      <w:rPr>
        <w:rFonts w:ascii="Arial" w:hAnsi="Arial" w:eastAsia="Arial" w:cs="Arial"/>
        <w:sz w:val="28"/>
        <w:szCs w:val="28"/>
        <w:spacing w:val="-18"/>
      </w:rPr>
      <w:t>181</w:t>
    </w:r>
  </w:p>
</w:ftr>
</file>

<file path=word/footer19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8" w:lineRule="auto"/>
      <w:rPr>
        <w:rFonts w:ascii="Arial" w:hAnsi="Arial" w:eastAsia="Arial" w:cs="Arial"/>
        <w:sz w:val="28"/>
        <w:szCs w:val="28"/>
      </w:rPr>
    </w:pPr>
    <w:r>
      <w:rPr>
        <w:rFonts w:ascii="Arial" w:hAnsi="Arial" w:eastAsia="Arial" w:cs="Arial"/>
        <w:sz w:val="28"/>
        <w:szCs w:val="28"/>
        <w:spacing w:val="-18"/>
      </w:rPr>
      <w:t>182</w:t>
    </w:r>
  </w:p>
</w:ftr>
</file>

<file path=word/footer19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70"/>
      <w:spacing w:line="188" w:lineRule="auto"/>
      <w:rPr>
        <w:rFonts w:ascii="Arial" w:hAnsi="Arial" w:eastAsia="Arial" w:cs="Arial"/>
        <w:sz w:val="28"/>
        <w:szCs w:val="28"/>
      </w:rPr>
    </w:pPr>
    <w:r>
      <w:rPr>
        <w:rFonts w:ascii="Arial" w:hAnsi="Arial" w:eastAsia="Arial" w:cs="Arial"/>
        <w:sz w:val="28"/>
        <w:szCs w:val="28"/>
        <w:spacing w:val="-18"/>
      </w:rPr>
      <w:t>183</w:t>
    </w:r>
  </w:p>
</w:ftr>
</file>

<file path=word/footer19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8" w:lineRule="auto"/>
      <w:rPr>
        <w:rFonts w:ascii="Arial" w:hAnsi="Arial" w:eastAsia="Arial" w:cs="Arial"/>
        <w:sz w:val="28"/>
        <w:szCs w:val="28"/>
      </w:rPr>
    </w:pPr>
    <w:r>
      <w:rPr>
        <w:rFonts w:ascii="Arial" w:hAnsi="Arial" w:eastAsia="Arial" w:cs="Arial"/>
        <w:sz w:val="28"/>
        <w:szCs w:val="28"/>
        <w:spacing w:val="-18"/>
      </w:rPr>
      <w:t>184</w:t>
    </w:r>
  </w:p>
</w:ftr>
</file>

<file path=word/footer19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70"/>
      <w:spacing w:line="188" w:lineRule="auto"/>
      <w:rPr>
        <w:rFonts w:ascii="Arial" w:hAnsi="Arial" w:eastAsia="Arial" w:cs="Arial"/>
        <w:sz w:val="28"/>
        <w:szCs w:val="28"/>
      </w:rPr>
    </w:pPr>
    <w:r>
      <w:rPr>
        <w:rFonts w:ascii="Arial" w:hAnsi="Arial" w:eastAsia="Arial" w:cs="Arial"/>
        <w:sz w:val="28"/>
        <w:szCs w:val="28"/>
        <w:spacing w:val="-18"/>
      </w:rPr>
      <w:t>185</w:t>
    </w:r>
  </w:p>
</w:ftr>
</file>

<file path=word/footer19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8" w:lineRule="auto"/>
      <w:rPr>
        <w:rFonts w:ascii="Arial" w:hAnsi="Arial" w:eastAsia="Arial" w:cs="Arial"/>
        <w:sz w:val="28"/>
        <w:szCs w:val="28"/>
      </w:rPr>
    </w:pPr>
    <w:r>
      <w:rPr>
        <w:rFonts w:ascii="Arial" w:hAnsi="Arial" w:eastAsia="Arial" w:cs="Arial"/>
        <w:sz w:val="28"/>
        <w:szCs w:val="28"/>
        <w:spacing w:val="-18"/>
      </w:rPr>
      <w:t>186</w:t>
    </w:r>
  </w:p>
</w:ftr>
</file>

<file path=word/footer19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70"/>
      <w:spacing w:line="189" w:lineRule="auto"/>
      <w:rPr>
        <w:rFonts w:ascii="Arial" w:hAnsi="Arial" w:eastAsia="Arial" w:cs="Arial"/>
        <w:sz w:val="28"/>
        <w:szCs w:val="28"/>
      </w:rPr>
    </w:pPr>
    <w:r>
      <w:rPr>
        <w:rFonts w:ascii="Arial" w:hAnsi="Arial" w:eastAsia="Arial" w:cs="Arial"/>
        <w:sz w:val="28"/>
        <w:szCs w:val="28"/>
        <w:spacing w:val="-18"/>
      </w:rPr>
      <w:t>187</w:t>
    </w:r>
  </w:p>
</w:ftr>
</file>

<file path=word/footer19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8" w:lineRule="auto"/>
      <w:rPr>
        <w:rFonts w:ascii="Arial" w:hAnsi="Arial" w:eastAsia="Arial" w:cs="Arial"/>
        <w:sz w:val="28"/>
        <w:szCs w:val="28"/>
      </w:rPr>
    </w:pPr>
    <w:r>
      <w:rPr>
        <w:rFonts w:ascii="Arial" w:hAnsi="Arial" w:eastAsia="Arial" w:cs="Arial"/>
        <w:sz w:val="28"/>
        <w:szCs w:val="28"/>
        <w:spacing w:val="-18"/>
      </w:rPr>
      <w:t>188</w:t>
    </w:r>
  </w:p>
</w:ftr>
</file>

<file path=word/footer20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30"/>
      </w:rPr>
      <w:t>1</w:t>
    </w:r>
    <w:r>
      <w:rPr>
        <w:rFonts w:ascii="Arial" w:hAnsi="Arial" w:eastAsia="Arial" w:cs="Arial"/>
        <w:sz w:val="28"/>
        <w:szCs w:val="28"/>
        <w:spacing w:val="-29"/>
      </w:rPr>
      <w:t>8</w:t>
    </w:r>
    <w:r>
      <w:rPr>
        <w:rFonts w:ascii="Arial" w:hAnsi="Arial" w:eastAsia="Arial" w:cs="Arial"/>
        <w:sz w:val="28"/>
        <w:szCs w:val="28"/>
        <w:spacing w:val="-13"/>
      </w:rPr>
      <w:t>9</w:t>
    </w:r>
  </w:p>
</w:ftr>
</file>

<file path=word/footer20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8" w:lineRule="auto"/>
      <w:rPr>
        <w:rFonts w:ascii="Arial" w:hAnsi="Arial" w:eastAsia="Arial" w:cs="Arial"/>
        <w:sz w:val="28"/>
        <w:szCs w:val="28"/>
      </w:rPr>
    </w:pPr>
    <w:r>
      <w:rPr>
        <w:rFonts w:ascii="Arial" w:hAnsi="Arial" w:eastAsia="Arial" w:cs="Arial"/>
        <w:sz w:val="28"/>
        <w:szCs w:val="28"/>
        <w:spacing w:val="-18"/>
      </w:rPr>
      <w:t>190</w:t>
    </w:r>
  </w:p>
</w:ftr>
</file>

<file path=word/footer20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70"/>
      <w:spacing w:line="188" w:lineRule="auto"/>
      <w:rPr>
        <w:rFonts w:ascii="Arial" w:hAnsi="Arial" w:eastAsia="Arial" w:cs="Arial"/>
        <w:sz w:val="28"/>
        <w:szCs w:val="28"/>
      </w:rPr>
    </w:pPr>
    <w:r>
      <w:rPr>
        <w:rFonts w:ascii="Arial" w:hAnsi="Arial" w:eastAsia="Arial" w:cs="Arial"/>
        <w:sz w:val="28"/>
        <w:szCs w:val="28"/>
        <w:spacing w:val="-18"/>
      </w:rPr>
      <w:t>191</w:t>
    </w:r>
  </w:p>
</w:ftr>
</file>

<file path=word/footer20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8" w:lineRule="auto"/>
      <w:rPr>
        <w:rFonts w:ascii="Arial" w:hAnsi="Arial" w:eastAsia="Arial" w:cs="Arial"/>
        <w:sz w:val="28"/>
        <w:szCs w:val="28"/>
      </w:rPr>
    </w:pPr>
    <w:r>
      <w:rPr>
        <w:rFonts w:ascii="Arial" w:hAnsi="Arial" w:eastAsia="Arial" w:cs="Arial"/>
        <w:sz w:val="28"/>
        <w:szCs w:val="28"/>
        <w:spacing w:val="-18"/>
      </w:rPr>
      <w:t>192</w:t>
    </w:r>
  </w:p>
</w:ftr>
</file>

<file path=word/footer20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70"/>
      <w:spacing w:line="188" w:lineRule="auto"/>
      <w:rPr>
        <w:rFonts w:ascii="Arial" w:hAnsi="Arial" w:eastAsia="Arial" w:cs="Arial"/>
        <w:sz w:val="28"/>
        <w:szCs w:val="28"/>
      </w:rPr>
    </w:pPr>
    <w:r>
      <w:rPr>
        <w:rFonts w:ascii="Arial" w:hAnsi="Arial" w:eastAsia="Arial" w:cs="Arial"/>
        <w:sz w:val="28"/>
        <w:szCs w:val="28"/>
        <w:spacing w:val="-18"/>
      </w:rPr>
      <w:t>193</w:t>
    </w:r>
  </w:p>
</w:ftr>
</file>

<file path=word/footer20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8" w:lineRule="auto"/>
      <w:rPr>
        <w:rFonts w:ascii="Arial" w:hAnsi="Arial" w:eastAsia="Arial" w:cs="Arial"/>
        <w:sz w:val="28"/>
        <w:szCs w:val="28"/>
      </w:rPr>
    </w:pPr>
    <w:r>
      <w:rPr>
        <w:rFonts w:ascii="Arial" w:hAnsi="Arial" w:eastAsia="Arial" w:cs="Arial"/>
        <w:sz w:val="28"/>
        <w:szCs w:val="28"/>
        <w:spacing w:val="-18"/>
      </w:rPr>
      <w:t>194</w:t>
    </w:r>
  </w:p>
</w:ftr>
</file>

<file path=word/footer20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70"/>
      <w:spacing w:line="188" w:lineRule="auto"/>
      <w:rPr>
        <w:rFonts w:ascii="Arial" w:hAnsi="Arial" w:eastAsia="Arial" w:cs="Arial"/>
        <w:sz w:val="28"/>
        <w:szCs w:val="28"/>
      </w:rPr>
    </w:pPr>
    <w:r>
      <w:rPr>
        <w:rFonts w:ascii="Arial" w:hAnsi="Arial" w:eastAsia="Arial" w:cs="Arial"/>
        <w:sz w:val="28"/>
        <w:szCs w:val="28"/>
        <w:spacing w:val="-18"/>
      </w:rPr>
      <w:t>195</w:t>
    </w:r>
  </w:p>
</w:ftr>
</file>

<file path=word/footer20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8" w:lineRule="auto"/>
      <w:rPr>
        <w:rFonts w:ascii="Arial" w:hAnsi="Arial" w:eastAsia="Arial" w:cs="Arial"/>
        <w:sz w:val="28"/>
        <w:szCs w:val="28"/>
      </w:rPr>
    </w:pPr>
    <w:r>
      <w:rPr>
        <w:rFonts w:ascii="Arial" w:hAnsi="Arial" w:eastAsia="Arial" w:cs="Arial"/>
        <w:sz w:val="28"/>
        <w:szCs w:val="28"/>
        <w:spacing w:val="-18"/>
      </w:rPr>
      <w:t>196</w:t>
    </w:r>
  </w:p>
</w:ftr>
</file>

<file path=word/footer20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70"/>
      <w:spacing w:line="189" w:lineRule="auto"/>
      <w:rPr>
        <w:rFonts w:ascii="Arial" w:hAnsi="Arial" w:eastAsia="Arial" w:cs="Arial"/>
        <w:sz w:val="28"/>
        <w:szCs w:val="28"/>
      </w:rPr>
    </w:pPr>
    <w:r>
      <w:rPr>
        <w:rFonts w:ascii="Arial" w:hAnsi="Arial" w:eastAsia="Arial" w:cs="Arial"/>
        <w:sz w:val="28"/>
        <w:szCs w:val="28"/>
        <w:spacing w:val="-18"/>
      </w:rPr>
      <w:t>197</w:t>
    </w:r>
  </w:p>
</w:ftr>
</file>

<file path=word/footer20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188" w:lineRule="auto"/>
      <w:rPr>
        <w:rFonts w:ascii="Arial" w:hAnsi="Arial" w:eastAsia="Arial" w:cs="Arial"/>
        <w:sz w:val="28"/>
        <w:szCs w:val="28"/>
      </w:rPr>
    </w:pPr>
    <w:r>
      <w:rPr>
        <w:rFonts w:ascii="Arial" w:hAnsi="Arial" w:eastAsia="Arial" w:cs="Arial"/>
        <w:sz w:val="28"/>
        <w:szCs w:val="28"/>
        <w:spacing w:val="-18"/>
      </w:rPr>
      <w:t>198</w:t>
    </w:r>
  </w:p>
</w:ftr>
</file>

<file path=word/footer2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70"/>
      <w:spacing w:line="188" w:lineRule="auto"/>
      <w:rPr>
        <w:rFonts w:ascii="Arial" w:hAnsi="Arial" w:eastAsia="Arial" w:cs="Arial"/>
        <w:sz w:val="28"/>
        <w:szCs w:val="28"/>
      </w:rPr>
    </w:pPr>
    <w:r>
      <w:rPr>
        <w:rFonts w:ascii="Arial" w:hAnsi="Arial" w:eastAsia="Arial" w:cs="Arial"/>
        <w:sz w:val="28"/>
        <w:szCs w:val="28"/>
        <w:spacing w:val="-18"/>
      </w:rPr>
      <w:t>199</w:t>
    </w:r>
  </w:p>
</w:ftr>
</file>

<file path=word/footer2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8" w:lineRule="auto"/>
      <w:rPr>
        <w:rFonts w:ascii="Arial" w:hAnsi="Arial" w:eastAsia="Arial" w:cs="Arial"/>
        <w:sz w:val="28"/>
        <w:szCs w:val="28"/>
      </w:rPr>
    </w:pPr>
    <w:r>
      <w:rPr>
        <w:rFonts w:ascii="Arial" w:hAnsi="Arial" w:eastAsia="Arial" w:cs="Arial"/>
        <w:sz w:val="28"/>
        <w:szCs w:val="28"/>
        <w:spacing w:val="-14"/>
      </w:rPr>
      <w:t>200</w:t>
    </w:r>
  </w:p>
</w:ftr>
</file>

<file path=word/footer2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9"/>
      <w:spacing w:line="188" w:lineRule="auto"/>
      <w:rPr>
        <w:rFonts w:ascii="Arial" w:hAnsi="Arial" w:eastAsia="Arial" w:cs="Arial"/>
        <w:sz w:val="28"/>
        <w:szCs w:val="28"/>
      </w:rPr>
    </w:pPr>
    <w:r>
      <w:rPr>
        <w:rFonts w:ascii="Arial" w:hAnsi="Arial" w:eastAsia="Arial" w:cs="Arial"/>
        <w:sz w:val="28"/>
        <w:szCs w:val="28"/>
        <w:spacing w:val="-14"/>
      </w:rPr>
      <w:t>201</w:t>
    </w:r>
  </w:p>
</w:ftr>
</file>

<file path=word/footer2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8" w:lineRule="auto"/>
      <w:rPr>
        <w:rFonts w:ascii="Arial" w:hAnsi="Arial" w:eastAsia="Arial" w:cs="Arial"/>
        <w:sz w:val="28"/>
        <w:szCs w:val="28"/>
      </w:rPr>
    </w:pPr>
    <w:r>
      <w:rPr>
        <w:rFonts w:ascii="Arial" w:hAnsi="Arial" w:eastAsia="Arial" w:cs="Arial"/>
        <w:sz w:val="28"/>
        <w:szCs w:val="28"/>
        <w:spacing w:val="-14"/>
      </w:rPr>
      <w:t>202</w:t>
    </w:r>
  </w:p>
</w:ftr>
</file>

<file path=word/footer2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9"/>
      <w:spacing w:line="188" w:lineRule="auto"/>
      <w:rPr>
        <w:rFonts w:ascii="Arial" w:hAnsi="Arial" w:eastAsia="Arial" w:cs="Arial"/>
        <w:sz w:val="28"/>
        <w:szCs w:val="28"/>
      </w:rPr>
    </w:pPr>
    <w:r>
      <w:rPr>
        <w:rFonts w:ascii="Arial" w:hAnsi="Arial" w:eastAsia="Arial" w:cs="Arial"/>
        <w:sz w:val="28"/>
        <w:szCs w:val="28"/>
        <w:spacing w:val="-14"/>
      </w:rPr>
      <w:t>203</w:t>
    </w:r>
  </w:p>
</w:ftr>
</file>

<file path=word/footer2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8" w:lineRule="auto"/>
      <w:rPr>
        <w:rFonts w:ascii="Arial" w:hAnsi="Arial" w:eastAsia="Arial" w:cs="Arial"/>
        <w:sz w:val="28"/>
        <w:szCs w:val="28"/>
      </w:rPr>
    </w:pPr>
    <w:r>
      <w:rPr>
        <w:rFonts w:ascii="Arial" w:hAnsi="Arial" w:eastAsia="Arial" w:cs="Arial"/>
        <w:sz w:val="28"/>
        <w:szCs w:val="28"/>
        <w:spacing w:val="-14"/>
      </w:rPr>
      <w:t>204</w:t>
    </w:r>
  </w:p>
</w:ftr>
</file>

<file path=word/footer2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9"/>
      <w:spacing w:line="188" w:lineRule="auto"/>
      <w:rPr>
        <w:rFonts w:ascii="Arial" w:hAnsi="Arial" w:eastAsia="Arial" w:cs="Arial"/>
        <w:sz w:val="28"/>
        <w:szCs w:val="28"/>
      </w:rPr>
    </w:pPr>
    <w:r>
      <w:rPr>
        <w:rFonts w:ascii="Arial" w:hAnsi="Arial" w:eastAsia="Arial" w:cs="Arial"/>
        <w:sz w:val="28"/>
        <w:szCs w:val="28"/>
        <w:spacing w:val="-14"/>
      </w:rPr>
      <w:t>205</w:t>
    </w:r>
  </w:p>
</w:ftr>
</file>

<file path=word/footer2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8" w:lineRule="auto"/>
      <w:rPr>
        <w:rFonts w:ascii="Arial" w:hAnsi="Arial" w:eastAsia="Arial" w:cs="Arial"/>
        <w:sz w:val="28"/>
        <w:szCs w:val="28"/>
      </w:rPr>
    </w:pPr>
    <w:r>
      <w:rPr>
        <w:rFonts w:ascii="Arial" w:hAnsi="Arial" w:eastAsia="Arial" w:cs="Arial"/>
        <w:sz w:val="28"/>
        <w:szCs w:val="28"/>
        <w:spacing w:val="-14"/>
      </w:rPr>
      <w:t>206</w:t>
    </w:r>
  </w:p>
</w:ftr>
</file>

<file path=word/footer2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9"/>
      <w:spacing w:line="189" w:lineRule="auto"/>
      <w:rPr>
        <w:rFonts w:ascii="Arial" w:hAnsi="Arial" w:eastAsia="Arial" w:cs="Arial"/>
        <w:sz w:val="28"/>
        <w:szCs w:val="28"/>
      </w:rPr>
    </w:pPr>
    <w:r>
      <w:rPr>
        <w:rFonts w:ascii="Arial" w:hAnsi="Arial" w:eastAsia="Arial" w:cs="Arial"/>
        <w:sz w:val="28"/>
        <w:szCs w:val="28"/>
        <w:spacing w:val="-14"/>
      </w:rPr>
      <w:t>207</w:t>
    </w:r>
  </w:p>
</w:ftr>
</file>

<file path=word/footer2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8" w:lineRule="auto"/>
      <w:rPr>
        <w:rFonts w:ascii="Arial" w:hAnsi="Arial" w:eastAsia="Arial" w:cs="Arial"/>
        <w:sz w:val="28"/>
        <w:szCs w:val="28"/>
      </w:rPr>
    </w:pPr>
    <w:r>
      <w:rPr>
        <w:rFonts w:ascii="Arial" w:hAnsi="Arial" w:eastAsia="Arial" w:cs="Arial"/>
        <w:sz w:val="28"/>
        <w:szCs w:val="28"/>
        <w:spacing w:val="-14"/>
      </w:rPr>
      <w:t>208</w:t>
    </w:r>
  </w:p>
</w:ftr>
</file>

<file path=word/footer2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24"/>
      </w:rPr>
      <w:t>2</w:t>
    </w:r>
    <w:r>
      <w:rPr>
        <w:rFonts w:ascii="Arial" w:hAnsi="Arial" w:eastAsia="Arial" w:cs="Arial"/>
        <w:sz w:val="28"/>
        <w:szCs w:val="28"/>
        <w:spacing w:val="-23"/>
      </w:rPr>
      <w:t>0</w:t>
    </w:r>
    <w:r>
      <w:rPr>
        <w:rFonts w:ascii="Arial" w:hAnsi="Arial" w:eastAsia="Arial" w:cs="Arial"/>
        <w:sz w:val="28"/>
        <w:szCs w:val="28"/>
        <w:spacing w:val="-13"/>
      </w:rPr>
      <w:t>9</w:t>
    </w:r>
  </w:p>
</w:ftr>
</file>

<file path=word/footer2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8" w:lineRule="auto"/>
      <w:rPr>
        <w:rFonts w:ascii="Arial" w:hAnsi="Arial" w:eastAsia="Arial" w:cs="Arial"/>
        <w:sz w:val="28"/>
        <w:szCs w:val="28"/>
      </w:rPr>
    </w:pPr>
    <w:r>
      <w:rPr>
        <w:rFonts w:ascii="Arial" w:hAnsi="Arial" w:eastAsia="Arial" w:cs="Arial"/>
        <w:sz w:val="28"/>
        <w:szCs w:val="28"/>
        <w:spacing w:val="-14"/>
      </w:rPr>
      <w:t>210</w:t>
    </w:r>
  </w:p>
</w:ftr>
</file>

<file path=word/footer2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9" w:lineRule="auto"/>
      <w:jc w:val="right"/>
      <w:rPr>
        <w:rFonts w:ascii="Arial" w:hAnsi="Arial" w:eastAsia="Arial" w:cs="Arial"/>
        <w:sz w:val="28"/>
        <w:szCs w:val="28"/>
      </w:rPr>
    </w:pPr>
    <w:r>
      <w:rPr>
        <w:rFonts w:ascii="Arial" w:hAnsi="Arial" w:eastAsia="Arial" w:cs="Arial"/>
        <w:sz w:val="28"/>
        <w:szCs w:val="28"/>
        <w:spacing w:val="-20"/>
      </w:rPr>
      <w:t>211</w:t>
    </w:r>
  </w:p>
</w:ftr>
</file>

<file path=word/footer2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9" w:lineRule="auto"/>
      <w:rPr>
        <w:rFonts w:ascii="Arial" w:hAnsi="Arial" w:eastAsia="Arial" w:cs="Arial"/>
        <w:sz w:val="28"/>
        <w:szCs w:val="28"/>
      </w:rPr>
    </w:pPr>
    <w:r>
      <w:rPr>
        <w:rFonts w:ascii="Arial" w:hAnsi="Arial" w:eastAsia="Arial" w:cs="Arial"/>
        <w:sz w:val="28"/>
        <w:szCs w:val="28"/>
        <w:spacing w:val="-14"/>
      </w:rPr>
      <w:t>212</w:t>
    </w:r>
  </w:p>
</w:ftr>
</file>

<file path=word/footer2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9"/>
      <w:spacing w:line="188" w:lineRule="auto"/>
      <w:rPr>
        <w:rFonts w:ascii="Arial" w:hAnsi="Arial" w:eastAsia="Arial" w:cs="Arial"/>
        <w:sz w:val="28"/>
        <w:szCs w:val="28"/>
      </w:rPr>
    </w:pPr>
    <w:r>
      <w:rPr>
        <w:rFonts w:ascii="Arial" w:hAnsi="Arial" w:eastAsia="Arial" w:cs="Arial"/>
        <w:sz w:val="28"/>
        <w:szCs w:val="28"/>
        <w:spacing w:val="-14"/>
      </w:rPr>
      <w:t>213</w:t>
    </w:r>
  </w:p>
</w:ftr>
</file>

<file path=word/footer2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9" w:lineRule="auto"/>
      <w:rPr>
        <w:rFonts w:ascii="Arial" w:hAnsi="Arial" w:eastAsia="Arial" w:cs="Arial"/>
        <w:sz w:val="28"/>
        <w:szCs w:val="28"/>
      </w:rPr>
    </w:pPr>
    <w:r>
      <w:rPr>
        <w:rFonts w:ascii="Arial" w:hAnsi="Arial" w:eastAsia="Arial" w:cs="Arial"/>
        <w:sz w:val="28"/>
        <w:szCs w:val="28"/>
        <w:spacing w:val="-14"/>
      </w:rPr>
      <w:t>214</w:t>
    </w:r>
  </w:p>
</w:ftr>
</file>

<file path=word/footer2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24"/>
      </w:rPr>
      <w:t>21</w:t>
    </w:r>
    <w:r>
      <w:rPr>
        <w:rFonts w:ascii="Arial" w:hAnsi="Arial" w:eastAsia="Arial" w:cs="Arial"/>
        <w:sz w:val="28"/>
        <w:szCs w:val="28"/>
        <w:spacing w:val="-12"/>
      </w:rPr>
      <w:t>5</w:t>
    </w:r>
  </w:p>
</w:ftr>
</file>

<file path=word/footer2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8" w:lineRule="auto"/>
      <w:rPr>
        <w:rFonts w:ascii="Arial" w:hAnsi="Arial" w:eastAsia="Arial" w:cs="Arial"/>
        <w:sz w:val="28"/>
        <w:szCs w:val="28"/>
      </w:rPr>
    </w:pPr>
    <w:r>
      <w:rPr>
        <w:rFonts w:ascii="Arial" w:hAnsi="Arial" w:eastAsia="Arial" w:cs="Arial"/>
        <w:sz w:val="28"/>
        <w:szCs w:val="28"/>
        <w:spacing w:val="-14"/>
      </w:rPr>
      <w:t>216</w:t>
    </w:r>
  </w:p>
</w:ftr>
</file>

<file path=word/footer2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 w:line="191" w:lineRule="auto"/>
      <w:jc w:val="right"/>
      <w:rPr>
        <w:rFonts w:ascii="Arial" w:hAnsi="Arial" w:eastAsia="Arial" w:cs="Arial"/>
        <w:sz w:val="28"/>
        <w:szCs w:val="28"/>
      </w:rPr>
    </w:pPr>
    <w:r>
      <w:rPr>
        <w:rFonts w:ascii="Arial" w:hAnsi="Arial" w:eastAsia="Arial" w:cs="Arial"/>
        <w:sz w:val="28"/>
        <w:szCs w:val="28"/>
        <w:spacing w:val="-24"/>
      </w:rPr>
      <w:t>2</w:t>
    </w:r>
    <w:r>
      <w:rPr>
        <w:rFonts w:ascii="Arial" w:hAnsi="Arial" w:eastAsia="Arial" w:cs="Arial"/>
        <w:sz w:val="28"/>
        <w:szCs w:val="28"/>
        <w:spacing w:val="-23"/>
      </w:rPr>
      <w:t>1</w:t>
    </w:r>
    <w:r>
      <w:rPr>
        <w:rFonts w:ascii="Arial" w:hAnsi="Arial" w:eastAsia="Arial" w:cs="Arial"/>
        <w:sz w:val="28"/>
        <w:szCs w:val="28"/>
        <w:spacing w:val="-13"/>
      </w:rPr>
      <w:t>7</w:t>
    </w:r>
  </w:p>
</w:ftr>
</file>

<file path=word/footer2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8" w:lineRule="auto"/>
      <w:rPr>
        <w:rFonts w:ascii="Arial" w:hAnsi="Arial" w:eastAsia="Arial" w:cs="Arial"/>
        <w:sz w:val="28"/>
        <w:szCs w:val="28"/>
      </w:rPr>
    </w:pPr>
    <w:r>
      <w:rPr>
        <w:rFonts w:ascii="Arial" w:hAnsi="Arial" w:eastAsia="Arial" w:cs="Arial"/>
        <w:sz w:val="28"/>
        <w:szCs w:val="28"/>
        <w:spacing w:val="-14"/>
      </w:rPr>
      <w:t>218</w:t>
    </w:r>
  </w:p>
</w:ftr>
</file>

<file path=word/footer2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9"/>
      <w:spacing w:line="188" w:lineRule="auto"/>
      <w:rPr>
        <w:rFonts w:ascii="Arial" w:hAnsi="Arial" w:eastAsia="Arial" w:cs="Arial"/>
        <w:sz w:val="28"/>
        <w:szCs w:val="28"/>
      </w:rPr>
    </w:pPr>
    <w:r>
      <w:rPr>
        <w:rFonts w:ascii="Arial" w:hAnsi="Arial" w:eastAsia="Arial" w:cs="Arial"/>
        <w:sz w:val="28"/>
        <w:szCs w:val="28"/>
        <w:spacing w:val="-14"/>
      </w:rPr>
      <w:t>219</w:t>
    </w:r>
  </w:p>
</w:ftr>
</file>

<file path=word/footer2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8" w:lineRule="auto"/>
      <w:rPr>
        <w:rFonts w:ascii="Arial" w:hAnsi="Arial" w:eastAsia="Arial" w:cs="Arial"/>
        <w:sz w:val="28"/>
        <w:szCs w:val="28"/>
      </w:rPr>
    </w:pPr>
    <w:r>
      <w:rPr>
        <w:rFonts w:ascii="Arial" w:hAnsi="Arial" w:eastAsia="Arial" w:cs="Arial"/>
        <w:sz w:val="28"/>
        <w:szCs w:val="28"/>
        <w:spacing w:val="-14"/>
      </w:rPr>
      <w:t>220</w:t>
    </w:r>
  </w:p>
</w:ftr>
</file>

<file path=word/footer2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9"/>
      <w:spacing w:line="189" w:lineRule="auto"/>
      <w:rPr>
        <w:rFonts w:ascii="Arial" w:hAnsi="Arial" w:eastAsia="Arial" w:cs="Arial"/>
        <w:sz w:val="28"/>
        <w:szCs w:val="28"/>
      </w:rPr>
    </w:pPr>
    <w:r>
      <w:rPr>
        <w:rFonts w:ascii="Arial" w:hAnsi="Arial" w:eastAsia="Arial" w:cs="Arial"/>
        <w:sz w:val="28"/>
        <w:szCs w:val="28"/>
        <w:spacing w:val="-14"/>
      </w:rPr>
      <w:t>221</w:t>
    </w:r>
  </w:p>
</w:ftr>
</file>

<file path=word/footer2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9" w:lineRule="auto"/>
      <w:rPr>
        <w:rFonts w:ascii="Arial" w:hAnsi="Arial" w:eastAsia="Arial" w:cs="Arial"/>
        <w:sz w:val="28"/>
        <w:szCs w:val="28"/>
      </w:rPr>
    </w:pPr>
    <w:r>
      <w:rPr>
        <w:rFonts w:ascii="Arial" w:hAnsi="Arial" w:eastAsia="Arial" w:cs="Arial"/>
        <w:sz w:val="28"/>
        <w:szCs w:val="28"/>
        <w:spacing w:val="-14"/>
      </w:rPr>
      <w:t>222</w:t>
    </w:r>
  </w:p>
</w:ftr>
</file>

<file path=word/footer2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9"/>
      <w:spacing w:line="188" w:lineRule="auto"/>
      <w:rPr>
        <w:rFonts w:ascii="Arial" w:hAnsi="Arial" w:eastAsia="Arial" w:cs="Arial"/>
        <w:sz w:val="28"/>
        <w:szCs w:val="28"/>
      </w:rPr>
    </w:pPr>
    <w:r>
      <w:rPr>
        <w:rFonts w:ascii="Arial" w:hAnsi="Arial" w:eastAsia="Arial" w:cs="Arial"/>
        <w:sz w:val="28"/>
        <w:szCs w:val="28"/>
        <w:spacing w:val="-14"/>
      </w:rPr>
      <w:t>223</w:t>
    </w:r>
  </w:p>
</w:ftr>
</file>

<file path=word/footer2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9" w:lineRule="auto"/>
      <w:rPr>
        <w:rFonts w:ascii="Arial" w:hAnsi="Arial" w:eastAsia="Arial" w:cs="Arial"/>
        <w:sz w:val="28"/>
        <w:szCs w:val="28"/>
      </w:rPr>
    </w:pPr>
    <w:r>
      <w:rPr>
        <w:rFonts w:ascii="Arial" w:hAnsi="Arial" w:eastAsia="Arial" w:cs="Arial"/>
        <w:sz w:val="28"/>
        <w:szCs w:val="28"/>
        <w:spacing w:val="-13"/>
        <w:w w:val="99"/>
      </w:rPr>
      <w:t>224</w:t>
    </w:r>
  </w:p>
</w:ftr>
</file>

<file path=word/footer2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9"/>
      <w:spacing w:line="188" w:lineRule="auto"/>
      <w:rPr>
        <w:rFonts w:ascii="Arial" w:hAnsi="Arial" w:eastAsia="Arial" w:cs="Arial"/>
        <w:sz w:val="28"/>
        <w:szCs w:val="28"/>
      </w:rPr>
    </w:pPr>
    <w:r>
      <w:rPr>
        <w:rFonts w:ascii="Arial" w:hAnsi="Arial" w:eastAsia="Arial" w:cs="Arial"/>
        <w:sz w:val="28"/>
        <w:szCs w:val="28"/>
        <w:spacing w:val="-14"/>
      </w:rPr>
      <w:t>225</w:t>
    </w:r>
  </w:p>
</w:ftr>
</file>

<file path=word/footer2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8" w:lineRule="auto"/>
      <w:rPr>
        <w:rFonts w:ascii="Arial" w:hAnsi="Arial" w:eastAsia="Arial" w:cs="Arial"/>
        <w:sz w:val="28"/>
        <w:szCs w:val="28"/>
      </w:rPr>
    </w:pPr>
    <w:r>
      <w:rPr>
        <w:rFonts w:ascii="Arial" w:hAnsi="Arial" w:eastAsia="Arial" w:cs="Arial"/>
        <w:sz w:val="28"/>
        <w:szCs w:val="28"/>
        <w:spacing w:val="-14"/>
      </w:rPr>
      <w:t>226</w:t>
    </w:r>
  </w:p>
</w:ftr>
</file>

<file path=word/footer2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 w:line="191" w:lineRule="auto"/>
      <w:jc w:val="right"/>
      <w:rPr>
        <w:rFonts w:ascii="Arial" w:hAnsi="Arial" w:eastAsia="Arial" w:cs="Arial"/>
        <w:sz w:val="28"/>
        <w:szCs w:val="28"/>
      </w:rPr>
    </w:pPr>
    <w:r>
      <w:rPr>
        <w:rFonts w:ascii="Arial" w:hAnsi="Arial" w:eastAsia="Arial" w:cs="Arial"/>
        <w:sz w:val="28"/>
        <w:szCs w:val="28"/>
        <w:spacing w:val="-24"/>
      </w:rPr>
      <w:t>2</w:t>
    </w:r>
    <w:r>
      <w:rPr>
        <w:rFonts w:ascii="Arial" w:hAnsi="Arial" w:eastAsia="Arial" w:cs="Arial"/>
        <w:sz w:val="28"/>
        <w:szCs w:val="28"/>
        <w:spacing w:val="-23"/>
      </w:rPr>
      <w:t>2</w:t>
    </w:r>
    <w:r>
      <w:rPr>
        <w:rFonts w:ascii="Arial" w:hAnsi="Arial" w:eastAsia="Arial" w:cs="Arial"/>
        <w:sz w:val="28"/>
        <w:szCs w:val="28"/>
        <w:spacing w:val="-13"/>
      </w:rPr>
      <w:t>7</w:t>
    </w:r>
  </w:p>
</w:ftr>
</file>

<file path=word/footer23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8" w:lineRule="auto"/>
      <w:rPr>
        <w:rFonts w:ascii="Arial" w:hAnsi="Arial" w:eastAsia="Arial" w:cs="Arial"/>
        <w:sz w:val="28"/>
        <w:szCs w:val="28"/>
      </w:rPr>
    </w:pPr>
    <w:r>
      <w:rPr>
        <w:rFonts w:ascii="Arial" w:hAnsi="Arial" w:eastAsia="Arial" w:cs="Arial"/>
        <w:sz w:val="28"/>
        <w:szCs w:val="28"/>
        <w:spacing w:val="-14"/>
      </w:rPr>
      <w:t>228</w:t>
    </w:r>
  </w:p>
</w:ftr>
</file>

<file path=word/footer24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9"/>
      <w:spacing w:line="188" w:lineRule="auto"/>
      <w:rPr>
        <w:rFonts w:ascii="Arial" w:hAnsi="Arial" w:eastAsia="Arial" w:cs="Arial"/>
        <w:sz w:val="28"/>
        <w:szCs w:val="28"/>
      </w:rPr>
    </w:pPr>
    <w:r>
      <w:rPr>
        <w:rFonts w:ascii="Arial" w:hAnsi="Arial" w:eastAsia="Arial" w:cs="Arial"/>
        <w:sz w:val="28"/>
        <w:szCs w:val="28"/>
        <w:spacing w:val="-14"/>
      </w:rPr>
      <w:t>229</w:t>
    </w:r>
  </w:p>
</w:ftr>
</file>

<file path=word/footer24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8" w:lineRule="auto"/>
      <w:rPr>
        <w:rFonts w:ascii="Arial" w:hAnsi="Arial" w:eastAsia="Arial" w:cs="Arial"/>
        <w:sz w:val="28"/>
        <w:szCs w:val="28"/>
      </w:rPr>
    </w:pPr>
    <w:r>
      <w:rPr>
        <w:rFonts w:ascii="Arial" w:hAnsi="Arial" w:eastAsia="Arial" w:cs="Arial"/>
        <w:sz w:val="28"/>
        <w:szCs w:val="28"/>
        <w:spacing w:val="-14"/>
      </w:rPr>
      <w:t>230</w:t>
    </w:r>
  </w:p>
</w:ftr>
</file>

<file path=word/footer24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9"/>
      <w:spacing w:line="188" w:lineRule="auto"/>
      <w:rPr>
        <w:rFonts w:ascii="Arial" w:hAnsi="Arial" w:eastAsia="Arial" w:cs="Arial"/>
        <w:sz w:val="28"/>
        <w:szCs w:val="28"/>
      </w:rPr>
    </w:pPr>
    <w:r>
      <w:rPr>
        <w:rFonts w:ascii="Arial" w:hAnsi="Arial" w:eastAsia="Arial" w:cs="Arial"/>
        <w:sz w:val="28"/>
        <w:szCs w:val="28"/>
        <w:spacing w:val="-14"/>
      </w:rPr>
      <w:t>231</w:t>
    </w:r>
  </w:p>
</w:ftr>
</file>

<file path=word/footer24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8" w:lineRule="auto"/>
      <w:rPr>
        <w:rFonts w:ascii="Arial" w:hAnsi="Arial" w:eastAsia="Arial" w:cs="Arial"/>
        <w:sz w:val="28"/>
        <w:szCs w:val="28"/>
      </w:rPr>
    </w:pPr>
    <w:r>
      <w:rPr>
        <w:rFonts w:ascii="Arial" w:hAnsi="Arial" w:eastAsia="Arial" w:cs="Arial"/>
        <w:sz w:val="28"/>
        <w:szCs w:val="28"/>
        <w:spacing w:val="-14"/>
      </w:rPr>
      <w:t>232</w:t>
    </w:r>
  </w:p>
</w:ftr>
</file>

<file path=word/footer24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24"/>
      </w:rPr>
      <w:t>2</w:t>
    </w:r>
    <w:r>
      <w:rPr>
        <w:rFonts w:ascii="Arial" w:hAnsi="Arial" w:eastAsia="Arial" w:cs="Arial"/>
        <w:sz w:val="28"/>
        <w:szCs w:val="28"/>
        <w:spacing w:val="-23"/>
      </w:rPr>
      <w:t>3</w:t>
    </w:r>
    <w:r>
      <w:rPr>
        <w:rFonts w:ascii="Arial" w:hAnsi="Arial" w:eastAsia="Arial" w:cs="Arial"/>
        <w:sz w:val="28"/>
        <w:szCs w:val="28"/>
        <w:spacing w:val="-13"/>
      </w:rPr>
      <w:t>3</w:t>
    </w:r>
  </w:p>
</w:ftr>
</file>

<file path=word/footer24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8" w:lineRule="auto"/>
      <w:rPr>
        <w:rFonts w:ascii="Arial" w:hAnsi="Arial" w:eastAsia="Arial" w:cs="Arial"/>
        <w:sz w:val="28"/>
        <w:szCs w:val="28"/>
      </w:rPr>
    </w:pPr>
    <w:r>
      <w:rPr>
        <w:rFonts w:ascii="Arial" w:hAnsi="Arial" w:eastAsia="Arial" w:cs="Arial"/>
        <w:sz w:val="28"/>
        <w:szCs w:val="28"/>
        <w:spacing w:val="-14"/>
      </w:rPr>
      <w:t>234</w:t>
    </w:r>
  </w:p>
</w:ftr>
</file>

<file path=word/footer24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9"/>
      <w:spacing w:line="188" w:lineRule="auto"/>
      <w:rPr>
        <w:rFonts w:ascii="Arial" w:hAnsi="Arial" w:eastAsia="Arial" w:cs="Arial"/>
        <w:sz w:val="28"/>
        <w:szCs w:val="28"/>
      </w:rPr>
    </w:pPr>
    <w:r>
      <w:rPr>
        <w:rFonts w:ascii="Arial" w:hAnsi="Arial" w:eastAsia="Arial" w:cs="Arial"/>
        <w:sz w:val="28"/>
        <w:szCs w:val="28"/>
        <w:spacing w:val="-14"/>
      </w:rPr>
      <w:t>235</w:t>
    </w:r>
  </w:p>
</w:ftr>
</file>

<file path=word/footer24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8" w:lineRule="auto"/>
      <w:rPr>
        <w:rFonts w:ascii="Arial" w:hAnsi="Arial" w:eastAsia="Arial" w:cs="Arial"/>
        <w:sz w:val="28"/>
        <w:szCs w:val="28"/>
      </w:rPr>
    </w:pPr>
    <w:r>
      <w:rPr>
        <w:rFonts w:ascii="Arial" w:hAnsi="Arial" w:eastAsia="Arial" w:cs="Arial"/>
        <w:sz w:val="28"/>
        <w:szCs w:val="28"/>
        <w:spacing w:val="-14"/>
      </w:rPr>
      <w:t>236</w:t>
    </w:r>
  </w:p>
</w:ftr>
</file>

<file path=word/footer24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9" w:lineRule="auto"/>
      <w:jc w:val="right"/>
      <w:rPr>
        <w:rFonts w:ascii="Arial" w:hAnsi="Arial" w:eastAsia="Arial" w:cs="Arial"/>
        <w:sz w:val="28"/>
        <w:szCs w:val="28"/>
      </w:rPr>
    </w:pPr>
    <w:r>
      <w:rPr>
        <w:rFonts w:ascii="Arial" w:hAnsi="Arial" w:eastAsia="Arial" w:cs="Arial"/>
        <w:sz w:val="28"/>
        <w:szCs w:val="28"/>
        <w:spacing w:val="-24"/>
      </w:rPr>
      <w:t>2</w:t>
    </w:r>
    <w:r>
      <w:rPr>
        <w:rFonts w:ascii="Arial" w:hAnsi="Arial" w:eastAsia="Arial" w:cs="Arial"/>
        <w:sz w:val="28"/>
        <w:szCs w:val="28"/>
        <w:spacing w:val="-23"/>
      </w:rPr>
      <w:t>3</w:t>
    </w:r>
    <w:r>
      <w:rPr>
        <w:rFonts w:ascii="Arial" w:hAnsi="Arial" w:eastAsia="Arial" w:cs="Arial"/>
        <w:sz w:val="28"/>
        <w:szCs w:val="28"/>
        <w:spacing w:val="-13"/>
      </w:rPr>
      <w:t>7</w:t>
    </w:r>
  </w:p>
</w:ftr>
</file>

<file path=word/footer24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8" w:lineRule="auto"/>
      <w:rPr>
        <w:rFonts w:ascii="Arial" w:hAnsi="Arial" w:eastAsia="Arial" w:cs="Arial"/>
        <w:sz w:val="28"/>
        <w:szCs w:val="28"/>
      </w:rPr>
    </w:pPr>
    <w:r>
      <w:rPr>
        <w:rFonts w:ascii="Arial" w:hAnsi="Arial" w:eastAsia="Arial" w:cs="Arial"/>
        <w:sz w:val="28"/>
        <w:szCs w:val="28"/>
        <w:spacing w:val="-14"/>
      </w:rPr>
      <w:t>238</w:t>
    </w:r>
  </w:p>
</w:ftr>
</file>

<file path=word/footer25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9"/>
      <w:spacing w:line="188" w:lineRule="auto"/>
      <w:rPr>
        <w:rFonts w:ascii="Arial" w:hAnsi="Arial" w:eastAsia="Arial" w:cs="Arial"/>
        <w:sz w:val="28"/>
        <w:szCs w:val="28"/>
      </w:rPr>
    </w:pPr>
    <w:r>
      <w:rPr>
        <w:rFonts w:ascii="Arial" w:hAnsi="Arial" w:eastAsia="Arial" w:cs="Arial"/>
        <w:sz w:val="28"/>
        <w:szCs w:val="28"/>
        <w:spacing w:val="-14"/>
      </w:rPr>
      <w:t>239</w:t>
    </w:r>
  </w:p>
</w:ftr>
</file>

<file path=word/footer25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8" w:lineRule="auto"/>
      <w:rPr>
        <w:rFonts w:ascii="Arial" w:hAnsi="Arial" w:eastAsia="Arial" w:cs="Arial"/>
        <w:sz w:val="28"/>
        <w:szCs w:val="28"/>
      </w:rPr>
    </w:pPr>
    <w:r>
      <w:rPr>
        <w:rFonts w:ascii="Arial" w:hAnsi="Arial" w:eastAsia="Arial" w:cs="Arial"/>
        <w:sz w:val="28"/>
        <w:szCs w:val="28"/>
        <w:spacing w:val="-14"/>
      </w:rPr>
      <w:t>240</w:t>
    </w:r>
  </w:p>
</w:ftr>
</file>

<file path=word/footer25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9"/>
      <w:spacing w:line="189" w:lineRule="auto"/>
      <w:rPr>
        <w:rFonts w:ascii="Arial" w:hAnsi="Arial" w:eastAsia="Arial" w:cs="Arial"/>
        <w:sz w:val="28"/>
        <w:szCs w:val="28"/>
      </w:rPr>
    </w:pPr>
    <w:r>
      <w:rPr>
        <w:rFonts w:ascii="Arial" w:hAnsi="Arial" w:eastAsia="Arial" w:cs="Arial"/>
        <w:sz w:val="28"/>
        <w:szCs w:val="28"/>
        <w:spacing w:val="-14"/>
      </w:rPr>
      <w:t>241</w:t>
    </w:r>
  </w:p>
</w:ftr>
</file>

<file path=word/footer25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9" w:lineRule="auto"/>
      <w:rPr>
        <w:rFonts w:ascii="Arial" w:hAnsi="Arial" w:eastAsia="Arial" w:cs="Arial"/>
        <w:sz w:val="28"/>
        <w:szCs w:val="28"/>
      </w:rPr>
    </w:pPr>
    <w:r>
      <w:rPr>
        <w:rFonts w:ascii="Arial" w:hAnsi="Arial" w:eastAsia="Arial" w:cs="Arial"/>
        <w:sz w:val="28"/>
        <w:szCs w:val="28"/>
        <w:spacing w:val="-13"/>
        <w:w w:val="99"/>
      </w:rPr>
      <w:t>242</w:t>
    </w:r>
  </w:p>
</w:ftr>
</file>

<file path=word/footer25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9"/>
      <w:spacing w:line="188" w:lineRule="auto"/>
      <w:rPr>
        <w:rFonts w:ascii="Arial" w:hAnsi="Arial" w:eastAsia="Arial" w:cs="Arial"/>
        <w:sz w:val="28"/>
        <w:szCs w:val="28"/>
      </w:rPr>
    </w:pPr>
    <w:r>
      <w:rPr>
        <w:rFonts w:ascii="Arial" w:hAnsi="Arial" w:eastAsia="Arial" w:cs="Arial"/>
        <w:sz w:val="28"/>
        <w:szCs w:val="28"/>
        <w:spacing w:val="-14"/>
      </w:rPr>
      <w:t>243</w:t>
    </w:r>
  </w:p>
</w:ftr>
</file>

<file path=word/footer25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9" w:lineRule="auto"/>
      <w:rPr>
        <w:rFonts w:ascii="Arial" w:hAnsi="Arial" w:eastAsia="Arial" w:cs="Arial"/>
        <w:sz w:val="28"/>
        <w:szCs w:val="28"/>
      </w:rPr>
    </w:pPr>
    <w:r>
      <w:rPr>
        <w:rFonts w:ascii="Arial" w:hAnsi="Arial" w:eastAsia="Arial" w:cs="Arial"/>
        <w:sz w:val="28"/>
        <w:szCs w:val="28"/>
        <w:spacing w:val="-9"/>
        <w:w w:val="96"/>
      </w:rPr>
      <w:t>244</w:t>
    </w:r>
  </w:p>
</w:ftr>
</file>

<file path=word/footer25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15"/>
        <w:w w:val="96"/>
      </w:rPr>
      <w:t>24</w:t>
    </w:r>
    <w:r>
      <w:rPr>
        <w:rFonts w:ascii="Arial" w:hAnsi="Arial" w:eastAsia="Arial" w:cs="Arial"/>
        <w:sz w:val="28"/>
        <w:szCs w:val="28"/>
        <w:spacing w:val="-12"/>
        <w:w w:val="96"/>
      </w:rPr>
      <w:t>5</w:t>
    </w:r>
  </w:p>
</w:ftr>
</file>

<file path=word/footer25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8" w:lineRule="auto"/>
      <w:rPr>
        <w:rFonts w:ascii="Arial" w:hAnsi="Arial" w:eastAsia="Arial" w:cs="Arial"/>
        <w:sz w:val="28"/>
        <w:szCs w:val="28"/>
      </w:rPr>
    </w:pPr>
    <w:r>
      <w:rPr>
        <w:rFonts w:ascii="Arial" w:hAnsi="Arial" w:eastAsia="Arial" w:cs="Arial"/>
        <w:sz w:val="28"/>
        <w:szCs w:val="28"/>
        <w:spacing w:val="-14"/>
      </w:rPr>
      <w:t>246</w:t>
    </w:r>
  </w:p>
</w:ftr>
</file>

<file path=word/footer25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9"/>
      <w:spacing w:before="1" w:line="191" w:lineRule="auto"/>
      <w:rPr>
        <w:rFonts w:ascii="Arial" w:hAnsi="Arial" w:eastAsia="Arial" w:cs="Arial"/>
        <w:sz w:val="28"/>
        <w:szCs w:val="28"/>
      </w:rPr>
    </w:pPr>
    <w:r>
      <w:rPr>
        <w:rFonts w:ascii="Arial" w:hAnsi="Arial" w:eastAsia="Arial" w:cs="Arial"/>
        <w:sz w:val="28"/>
        <w:szCs w:val="28"/>
        <w:spacing w:val="-14"/>
      </w:rPr>
      <w:t>247</w:t>
    </w:r>
  </w:p>
</w:ftr>
</file>

<file path=word/footer25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8" w:lineRule="auto"/>
      <w:rPr>
        <w:rFonts w:ascii="Arial" w:hAnsi="Arial" w:eastAsia="Arial" w:cs="Arial"/>
        <w:sz w:val="28"/>
        <w:szCs w:val="28"/>
      </w:rPr>
    </w:pPr>
    <w:r>
      <w:rPr>
        <w:rFonts w:ascii="Arial" w:hAnsi="Arial" w:eastAsia="Arial" w:cs="Arial"/>
        <w:sz w:val="28"/>
        <w:szCs w:val="28"/>
        <w:spacing w:val="-14"/>
      </w:rPr>
      <w:t>248</w:t>
    </w:r>
  </w:p>
</w:ftr>
</file>

<file path=word/footer26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9"/>
      <w:spacing w:line="188" w:lineRule="auto"/>
      <w:rPr>
        <w:rFonts w:ascii="Arial" w:hAnsi="Arial" w:eastAsia="Arial" w:cs="Arial"/>
        <w:sz w:val="28"/>
        <w:szCs w:val="28"/>
      </w:rPr>
    </w:pPr>
    <w:r>
      <w:rPr>
        <w:rFonts w:ascii="Arial" w:hAnsi="Arial" w:eastAsia="Arial" w:cs="Arial"/>
        <w:sz w:val="28"/>
        <w:szCs w:val="28"/>
        <w:spacing w:val="-14"/>
      </w:rPr>
      <w:t>249</w:t>
    </w:r>
  </w:p>
</w:ftr>
</file>

<file path=word/footer26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8" w:lineRule="auto"/>
      <w:rPr>
        <w:rFonts w:ascii="Arial" w:hAnsi="Arial" w:eastAsia="Arial" w:cs="Arial"/>
        <w:sz w:val="28"/>
        <w:szCs w:val="28"/>
      </w:rPr>
    </w:pPr>
    <w:r>
      <w:rPr>
        <w:rFonts w:ascii="Arial" w:hAnsi="Arial" w:eastAsia="Arial" w:cs="Arial"/>
        <w:sz w:val="28"/>
        <w:szCs w:val="28"/>
        <w:spacing w:val="-14"/>
      </w:rPr>
      <w:t>250</w:t>
    </w:r>
  </w:p>
</w:ftr>
</file>

<file path=word/footer26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9"/>
      <w:spacing w:line="188" w:lineRule="auto"/>
      <w:rPr>
        <w:rFonts w:ascii="Arial" w:hAnsi="Arial" w:eastAsia="Arial" w:cs="Arial"/>
        <w:sz w:val="28"/>
        <w:szCs w:val="28"/>
      </w:rPr>
    </w:pPr>
    <w:r>
      <w:rPr>
        <w:rFonts w:ascii="Arial" w:hAnsi="Arial" w:eastAsia="Arial" w:cs="Arial"/>
        <w:sz w:val="28"/>
        <w:szCs w:val="28"/>
        <w:spacing w:val="-14"/>
      </w:rPr>
      <w:t>251</w:t>
    </w:r>
  </w:p>
</w:ftr>
</file>

<file path=word/footer26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8" w:lineRule="auto"/>
      <w:rPr>
        <w:rFonts w:ascii="Arial" w:hAnsi="Arial" w:eastAsia="Arial" w:cs="Arial"/>
        <w:sz w:val="28"/>
        <w:szCs w:val="28"/>
      </w:rPr>
    </w:pPr>
    <w:r>
      <w:rPr>
        <w:rFonts w:ascii="Arial" w:hAnsi="Arial" w:eastAsia="Arial" w:cs="Arial"/>
        <w:sz w:val="28"/>
        <w:szCs w:val="28"/>
        <w:spacing w:val="-14"/>
      </w:rPr>
      <w:t>252</w:t>
    </w:r>
  </w:p>
</w:ftr>
</file>

<file path=word/footer26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9"/>
      <w:spacing w:line="188" w:lineRule="auto"/>
      <w:rPr>
        <w:rFonts w:ascii="Arial" w:hAnsi="Arial" w:eastAsia="Arial" w:cs="Arial"/>
        <w:sz w:val="28"/>
        <w:szCs w:val="28"/>
      </w:rPr>
    </w:pPr>
    <w:r>
      <w:rPr>
        <w:rFonts w:ascii="Arial" w:hAnsi="Arial" w:eastAsia="Arial" w:cs="Arial"/>
        <w:sz w:val="28"/>
        <w:szCs w:val="28"/>
        <w:spacing w:val="-14"/>
      </w:rPr>
      <w:t>253</w:t>
    </w:r>
  </w:p>
</w:ftr>
</file>

<file path=word/footer26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8" w:lineRule="auto"/>
      <w:rPr>
        <w:rFonts w:ascii="Arial" w:hAnsi="Arial" w:eastAsia="Arial" w:cs="Arial"/>
        <w:sz w:val="28"/>
        <w:szCs w:val="28"/>
      </w:rPr>
    </w:pPr>
    <w:r>
      <w:rPr>
        <w:rFonts w:ascii="Arial" w:hAnsi="Arial" w:eastAsia="Arial" w:cs="Arial"/>
        <w:sz w:val="28"/>
        <w:szCs w:val="28"/>
        <w:spacing w:val="-14"/>
      </w:rPr>
      <w:t>254</w:t>
    </w:r>
  </w:p>
</w:ftr>
</file>

<file path=word/footer26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9"/>
      <w:spacing w:line="188" w:lineRule="auto"/>
      <w:rPr>
        <w:rFonts w:ascii="Arial" w:hAnsi="Arial" w:eastAsia="Arial" w:cs="Arial"/>
        <w:sz w:val="28"/>
        <w:szCs w:val="28"/>
      </w:rPr>
    </w:pPr>
    <w:r>
      <w:rPr>
        <w:rFonts w:ascii="Arial" w:hAnsi="Arial" w:eastAsia="Arial" w:cs="Arial"/>
        <w:sz w:val="28"/>
        <w:szCs w:val="28"/>
        <w:spacing w:val="-14"/>
      </w:rPr>
      <w:t>255</w:t>
    </w:r>
  </w:p>
</w:ftr>
</file>

<file path=word/footer26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8" w:lineRule="auto"/>
      <w:rPr>
        <w:rFonts w:ascii="Arial" w:hAnsi="Arial" w:eastAsia="Arial" w:cs="Arial"/>
        <w:sz w:val="28"/>
        <w:szCs w:val="28"/>
      </w:rPr>
    </w:pPr>
    <w:r>
      <w:rPr>
        <w:rFonts w:ascii="Arial" w:hAnsi="Arial" w:eastAsia="Arial" w:cs="Arial"/>
        <w:sz w:val="28"/>
        <w:szCs w:val="28"/>
        <w:spacing w:val="-14"/>
      </w:rPr>
      <w:t>256</w:t>
    </w:r>
  </w:p>
</w:ftr>
</file>

<file path=word/footer26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9" w:lineRule="auto"/>
      <w:jc w:val="right"/>
      <w:rPr>
        <w:rFonts w:ascii="Arial" w:hAnsi="Arial" w:eastAsia="Arial" w:cs="Arial"/>
        <w:sz w:val="28"/>
        <w:szCs w:val="28"/>
      </w:rPr>
    </w:pPr>
    <w:r>
      <w:rPr>
        <w:rFonts w:ascii="Arial" w:hAnsi="Arial" w:eastAsia="Arial" w:cs="Arial"/>
        <w:sz w:val="28"/>
        <w:szCs w:val="28"/>
        <w:spacing w:val="-24"/>
      </w:rPr>
      <w:t>2</w:t>
    </w:r>
    <w:r>
      <w:rPr>
        <w:rFonts w:ascii="Arial" w:hAnsi="Arial" w:eastAsia="Arial" w:cs="Arial"/>
        <w:sz w:val="28"/>
        <w:szCs w:val="28"/>
        <w:spacing w:val="-23"/>
      </w:rPr>
      <w:t>5</w:t>
    </w:r>
    <w:r>
      <w:rPr>
        <w:rFonts w:ascii="Arial" w:hAnsi="Arial" w:eastAsia="Arial" w:cs="Arial"/>
        <w:sz w:val="28"/>
        <w:szCs w:val="28"/>
        <w:spacing w:val="-13"/>
      </w:rPr>
      <w:t>7</w:t>
    </w:r>
  </w:p>
</w:ftr>
</file>

<file path=word/footer26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8" w:lineRule="auto"/>
      <w:rPr>
        <w:rFonts w:ascii="Arial" w:hAnsi="Arial" w:eastAsia="Arial" w:cs="Arial"/>
        <w:sz w:val="28"/>
        <w:szCs w:val="28"/>
      </w:rPr>
    </w:pPr>
    <w:r>
      <w:rPr>
        <w:rFonts w:ascii="Arial" w:hAnsi="Arial" w:eastAsia="Arial" w:cs="Arial"/>
        <w:sz w:val="28"/>
        <w:szCs w:val="28"/>
        <w:spacing w:val="-14"/>
      </w:rPr>
      <w:t>258</w:t>
    </w:r>
  </w:p>
</w:ftr>
</file>

<file path=word/footer27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9"/>
      <w:spacing w:line="188" w:lineRule="auto"/>
      <w:rPr>
        <w:rFonts w:ascii="Arial" w:hAnsi="Arial" w:eastAsia="Arial" w:cs="Arial"/>
        <w:sz w:val="28"/>
        <w:szCs w:val="28"/>
      </w:rPr>
    </w:pPr>
    <w:r>
      <w:rPr>
        <w:rFonts w:ascii="Arial" w:hAnsi="Arial" w:eastAsia="Arial" w:cs="Arial"/>
        <w:sz w:val="28"/>
        <w:szCs w:val="28"/>
        <w:spacing w:val="-14"/>
      </w:rPr>
      <w:t>259</w:t>
    </w:r>
  </w:p>
</w:ftr>
</file>

<file path=word/footer27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8" w:lineRule="auto"/>
      <w:rPr>
        <w:rFonts w:ascii="Arial" w:hAnsi="Arial" w:eastAsia="Arial" w:cs="Arial"/>
        <w:sz w:val="28"/>
        <w:szCs w:val="28"/>
      </w:rPr>
    </w:pPr>
    <w:r>
      <w:rPr>
        <w:rFonts w:ascii="Arial" w:hAnsi="Arial" w:eastAsia="Arial" w:cs="Arial"/>
        <w:sz w:val="28"/>
        <w:szCs w:val="28"/>
        <w:spacing w:val="-14"/>
      </w:rPr>
      <w:t>260</w:t>
    </w:r>
  </w:p>
</w:ftr>
</file>

<file path=word/footer27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20"/>
      </w:rPr>
      <w:t>261</w:t>
    </w:r>
  </w:p>
</w:ftr>
</file>

<file path=word/footer27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8" w:lineRule="auto"/>
      <w:rPr>
        <w:rFonts w:ascii="Arial" w:hAnsi="Arial" w:eastAsia="Arial" w:cs="Arial"/>
        <w:sz w:val="28"/>
        <w:szCs w:val="28"/>
      </w:rPr>
    </w:pPr>
    <w:r>
      <w:rPr>
        <w:rFonts w:ascii="Arial" w:hAnsi="Arial" w:eastAsia="Arial" w:cs="Arial"/>
        <w:sz w:val="28"/>
        <w:szCs w:val="28"/>
        <w:spacing w:val="-14"/>
      </w:rPr>
      <w:t>262</w:t>
    </w:r>
  </w:p>
</w:ftr>
</file>

<file path=word/footer27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9"/>
      <w:spacing w:line="188" w:lineRule="auto"/>
      <w:rPr>
        <w:rFonts w:ascii="Arial" w:hAnsi="Arial" w:eastAsia="Arial" w:cs="Arial"/>
        <w:sz w:val="28"/>
        <w:szCs w:val="28"/>
      </w:rPr>
    </w:pPr>
    <w:r>
      <w:rPr>
        <w:rFonts w:ascii="Arial" w:hAnsi="Arial" w:eastAsia="Arial" w:cs="Arial"/>
        <w:sz w:val="28"/>
        <w:szCs w:val="28"/>
        <w:spacing w:val="-14"/>
      </w:rPr>
      <w:t>263</w:t>
    </w:r>
  </w:p>
</w:ftr>
</file>

<file path=word/footer27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8" w:lineRule="auto"/>
      <w:rPr>
        <w:rFonts w:ascii="Arial" w:hAnsi="Arial" w:eastAsia="Arial" w:cs="Arial"/>
        <w:sz w:val="28"/>
        <w:szCs w:val="28"/>
      </w:rPr>
    </w:pPr>
    <w:r>
      <w:rPr>
        <w:rFonts w:ascii="Arial" w:hAnsi="Arial" w:eastAsia="Arial" w:cs="Arial"/>
        <w:sz w:val="28"/>
        <w:szCs w:val="28"/>
        <w:spacing w:val="-14"/>
      </w:rPr>
      <w:t>264</w:t>
    </w:r>
  </w:p>
</w:ftr>
</file>

<file path=word/footer27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9"/>
      <w:spacing w:line="188" w:lineRule="auto"/>
      <w:rPr>
        <w:rFonts w:ascii="Arial" w:hAnsi="Arial" w:eastAsia="Arial" w:cs="Arial"/>
        <w:sz w:val="28"/>
        <w:szCs w:val="28"/>
      </w:rPr>
    </w:pPr>
    <w:r>
      <w:rPr>
        <w:rFonts w:ascii="Arial" w:hAnsi="Arial" w:eastAsia="Arial" w:cs="Arial"/>
        <w:sz w:val="28"/>
        <w:szCs w:val="28"/>
        <w:spacing w:val="-14"/>
      </w:rPr>
      <w:t>265</w:t>
    </w:r>
  </w:p>
</w:ftr>
</file>

<file path=word/footer27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8" w:lineRule="auto"/>
      <w:rPr>
        <w:rFonts w:ascii="Arial" w:hAnsi="Arial" w:eastAsia="Arial" w:cs="Arial"/>
        <w:sz w:val="28"/>
        <w:szCs w:val="28"/>
      </w:rPr>
    </w:pPr>
    <w:r>
      <w:rPr>
        <w:rFonts w:ascii="Arial" w:hAnsi="Arial" w:eastAsia="Arial" w:cs="Arial"/>
        <w:sz w:val="28"/>
        <w:szCs w:val="28"/>
        <w:spacing w:val="-14"/>
      </w:rPr>
      <w:t>266</w:t>
    </w:r>
  </w:p>
</w:ftr>
</file>

<file path=word/footer27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9" w:lineRule="auto"/>
      <w:jc w:val="right"/>
      <w:rPr>
        <w:rFonts w:ascii="Arial" w:hAnsi="Arial" w:eastAsia="Arial" w:cs="Arial"/>
        <w:sz w:val="28"/>
        <w:szCs w:val="28"/>
      </w:rPr>
    </w:pPr>
    <w:r>
      <w:rPr>
        <w:rFonts w:ascii="Arial" w:hAnsi="Arial" w:eastAsia="Arial" w:cs="Arial"/>
        <w:sz w:val="28"/>
        <w:szCs w:val="28"/>
        <w:spacing w:val="-24"/>
      </w:rPr>
      <w:t>2</w:t>
    </w:r>
    <w:r>
      <w:rPr>
        <w:rFonts w:ascii="Arial" w:hAnsi="Arial" w:eastAsia="Arial" w:cs="Arial"/>
        <w:sz w:val="28"/>
        <w:szCs w:val="28"/>
        <w:spacing w:val="-23"/>
      </w:rPr>
      <w:t>6</w:t>
    </w:r>
    <w:r>
      <w:rPr>
        <w:rFonts w:ascii="Arial" w:hAnsi="Arial" w:eastAsia="Arial" w:cs="Arial"/>
        <w:sz w:val="28"/>
        <w:szCs w:val="28"/>
        <w:spacing w:val="-13"/>
      </w:rPr>
      <w:t>7</w:t>
    </w:r>
  </w:p>
</w:ftr>
</file>

<file path=word/footer27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8" w:lineRule="auto"/>
      <w:rPr>
        <w:rFonts w:ascii="Arial" w:hAnsi="Arial" w:eastAsia="Arial" w:cs="Arial"/>
        <w:sz w:val="28"/>
        <w:szCs w:val="28"/>
      </w:rPr>
    </w:pPr>
    <w:r>
      <w:rPr>
        <w:rFonts w:ascii="Arial" w:hAnsi="Arial" w:eastAsia="Arial" w:cs="Arial"/>
        <w:sz w:val="28"/>
        <w:szCs w:val="28"/>
        <w:spacing w:val="-14"/>
      </w:rPr>
      <w:t>268</w:t>
    </w:r>
  </w:p>
</w:ftr>
</file>

<file path=word/footer28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9"/>
      <w:spacing w:line="188" w:lineRule="auto"/>
      <w:rPr>
        <w:rFonts w:ascii="Arial" w:hAnsi="Arial" w:eastAsia="Arial" w:cs="Arial"/>
        <w:sz w:val="28"/>
        <w:szCs w:val="28"/>
      </w:rPr>
    </w:pPr>
    <w:r>
      <w:rPr>
        <w:rFonts w:ascii="Arial" w:hAnsi="Arial" w:eastAsia="Arial" w:cs="Arial"/>
        <w:sz w:val="28"/>
        <w:szCs w:val="28"/>
        <w:spacing w:val="-14"/>
      </w:rPr>
      <w:t>269</w:t>
    </w:r>
  </w:p>
</w:ftr>
</file>

<file path=word/footer28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9" w:lineRule="auto"/>
      <w:rPr>
        <w:rFonts w:ascii="Arial" w:hAnsi="Arial" w:eastAsia="Arial" w:cs="Arial"/>
        <w:sz w:val="28"/>
        <w:szCs w:val="28"/>
      </w:rPr>
    </w:pPr>
    <w:r>
      <w:rPr>
        <w:rFonts w:ascii="Arial" w:hAnsi="Arial" w:eastAsia="Arial" w:cs="Arial"/>
        <w:sz w:val="28"/>
        <w:szCs w:val="28"/>
        <w:spacing w:val="-14"/>
      </w:rPr>
      <w:t>270</w:t>
    </w:r>
  </w:p>
</w:ftr>
</file>

<file path=word/footer28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9"/>
      <w:spacing w:before="1" w:line="191" w:lineRule="auto"/>
      <w:rPr>
        <w:rFonts w:ascii="Arial" w:hAnsi="Arial" w:eastAsia="Arial" w:cs="Arial"/>
        <w:sz w:val="28"/>
        <w:szCs w:val="28"/>
      </w:rPr>
    </w:pPr>
    <w:r>
      <w:rPr>
        <w:rFonts w:ascii="Arial" w:hAnsi="Arial" w:eastAsia="Arial" w:cs="Arial"/>
        <w:sz w:val="28"/>
        <w:szCs w:val="28"/>
        <w:spacing w:val="-14"/>
      </w:rPr>
      <w:t>271</w:t>
    </w:r>
  </w:p>
</w:ftr>
</file>

<file path=word/footer28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before="1" w:line="191" w:lineRule="auto"/>
      <w:rPr>
        <w:rFonts w:ascii="Arial" w:hAnsi="Arial" w:eastAsia="Arial" w:cs="Arial"/>
        <w:sz w:val="28"/>
        <w:szCs w:val="28"/>
      </w:rPr>
    </w:pPr>
    <w:r>
      <w:rPr>
        <w:rFonts w:ascii="Arial" w:hAnsi="Arial" w:eastAsia="Arial" w:cs="Arial"/>
        <w:sz w:val="28"/>
        <w:szCs w:val="28"/>
        <w:spacing w:val="-14"/>
      </w:rPr>
      <w:t>272</w:t>
    </w:r>
  </w:p>
</w:ftr>
</file>

<file path=word/footer28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9"/>
      <w:spacing w:line="189" w:lineRule="auto"/>
      <w:rPr>
        <w:rFonts w:ascii="Arial" w:hAnsi="Arial" w:eastAsia="Arial" w:cs="Arial"/>
        <w:sz w:val="28"/>
        <w:szCs w:val="28"/>
      </w:rPr>
    </w:pPr>
    <w:r>
      <w:rPr>
        <w:rFonts w:ascii="Arial" w:hAnsi="Arial" w:eastAsia="Arial" w:cs="Arial"/>
        <w:sz w:val="28"/>
        <w:szCs w:val="28"/>
        <w:spacing w:val="-14"/>
      </w:rPr>
      <w:t>273</w:t>
    </w:r>
  </w:p>
</w:ftr>
</file>

<file path=word/footer28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before="1" w:line="191" w:lineRule="auto"/>
      <w:rPr>
        <w:rFonts w:ascii="Arial" w:hAnsi="Arial" w:eastAsia="Arial" w:cs="Arial"/>
        <w:sz w:val="28"/>
        <w:szCs w:val="28"/>
      </w:rPr>
    </w:pPr>
    <w:r>
      <w:rPr>
        <w:rFonts w:ascii="Arial" w:hAnsi="Arial" w:eastAsia="Arial" w:cs="Arial"/>
        <w:sz w:val="28"/>
        <w:szCs w:val="28"/>
        <w:spacing w:val="-14"/>
      </w:rPr>
      <w:t>274</w:t>
    </w:r>
  </w:p>
</w:ftr>
</file>

<file path=word/footer28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9"/>
      <w:spacing w:line="189" w:lineRule="auto"/>
      <w:rPr>
        <w:rFonts w:ascii="Arial" w:hAnsi="Arial" w:eastAsia="Arial" w:cs="Arial"/>
        <w:sz w:val="28"/>
        <w:szCs w:val="28"/>
      </w:rPr>
    </w:pPr>
    <w:r>
      <w:rPr>
        <w:rFonts w:ascii="Arial" w:hAnsi="Arial" w:eastAsia="Arial" w:cs="Arial"/>
        <w:sz w:val="28"/>
        <w:szCs w:val="28"/>
        <w:spacing w:val="-14"/>
      </w:rPr>
      <w:t>275</w:t>
    </w:r>
  </w:p>
</w:ftr>
</file>

<file path=word/footer28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9" w:lineRule="auto"/>
      <w:rPr>
        <w:rFonts w:ascii="Arial" w:hAnsi="Arial" w:eastAsia="Arial" w:cs="Arial"/>
        <w:sz w:val="28"/>
        <w:szCs w:val="28"/>
      </w:rPr>
    </w:pPr>
    <w:r>
      <w:rPr>
        <w:rFonts w:ascii="Arial" w:hAnsi="Arial" w:eastAsia="Arial" w:cs="Arial"/>
        <w:sz w:val="28"/>
        <w:szCs w:val="28"/>
        <w:spacing w:val="-14"/>
      </w:rPr>
      <w:t>276</w:t>
    </w:r>
  </w:p>
</w:ftr>
</file>

<file path=word/footer28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9"/>
      <w:spacing w:before="1" w:line="191" w:lineRule="auto"/>
      <w:rPr>
        <w:rFonts w:ascii="Arial" w:hAnsi="Arial" w:eastAsia="Arial" w:cs="Arial"/>
        <w:sz w:val="28"/>
        <w:szCs w:val="28"/>
      </w:rPr>
    </w:pPr>
    <w:r>
      <w:rPr>
        <w:rFonts w:ascii="Arial" w:hAnsi="Arial" w:eastAsia="Arial" w:cs="Arial"/>
        <w:sz w:val="28"/>
        <w:szCs w:val="28"/>
        <w:spacing w:val="-14"/>
      </w:rPr>
      <w:t>277</w:t>
    </w:r>
  </w:p>
</w:ftr>
</file>

<file path=word/footer28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9" w:lineRule="auto"/>
      <w:rPr>
        <w:rFonts w:ascii="Arial" w:hAnsi="Arial" w:eastAsia="Arial" w:cs="Arial"/>
        <w:sz w:val="28"/>
        <w:szCs w:val="28"/>
      </w:rPr>
    </w:pPr>
    <w:r>
      <w:rPr>
        <w:rFonts w:ascii="Arial" w:hAnsi="Arial" w:eastAsia="Arial" w:cs="Arial"/>
        <w:sz w:val="28"/>
        <w:szCs w:val="28"/>
        <w:spacing w:val="-14"/>
      </w:rPr>
      <w:t>278</w:t>
    </w:r>
  </w:p>
</w:ftr>
</file>

<file path=word/footer29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9"/>
      <w:spacing w:line="189" w:lineRule="auto"/>
      <w:rPr>
        <w:rFonts w:ascii="Arial" w:hAnsi="Arial" w:eastAsia="Arial" w:cs="Arial"/>
        <w:sz w:val="28"/>
        <w:szCs w:val="28"/>
      </w:rPr>
    </w:pPr>
    <w:r>
      <w:rPr>
        <w:rFonts w:ascii="Arial" w:hAnsi="Arial" w:eastAsia="Arial" w:cs="Arial"/>
        <w:sz w:val="28"/>
        <w:szCs w:val="28"/>
        <w:spacing w:val="-14"/>
      </w:rPr>
      <w:t>279</w:t>
    </w:r>
  </w:p>
</w:ftr>
</file>

<file path=word/footer29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8" w:lineRule="auto"/>
      <w:rPr>
        <w:rFonts w:ascii="Arial" w:hAnsi="Arial" w:eastAsia="Arial" w:cs="Arial"/>
        <w:sz w:val="28"/>
        <w:szCs w:val="28"/>
      </w:rPr>
    </w:pPr>
    <w:r>
      <w:rPr>
        <w:rFonts w:ascii="Arial" w:hAnsi="Arial" w:eastAsia="Arial" w:cs="Arial"/>
        <w:sz w:val="28"/>
        <w:szCs w:val="28"/>
        <w:spacing w:val="-14"/>
      </w:rPr>
      <w:t>280</w:t>
    </w:r>
  </w:p>
</w:ftr>
</file>

<file path=word/footer29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9"/>
      <w:spacing w:line="188" w:lineRule="auto"/>
      <w:rPr>
        <w:rFonts w:ascii="Arial" w:hAnsi="Arial" w:eastAsia="Arial" w:cs="Arial"/>
        <w:sz w:val="28"/>
        <w:szCs w:val="28"/>
      </w:rPr>
    </w:pPr>
    <w:r>
      <w:rPr>
        <w:rFonts w:ascii="Arial" w:hAnsi="Arial" w:eastAsia="Arial" w:cs="Arial"/>
        <w:sz w:val="28"/>
        <w:szCs w:val="28"/>
        <w:spacing w:val="-14"/>
      </w:rPr>
      <w:t>281</w:t>
    </w:r>
  </w:p>
</w:ftr>
</file>

<file path=word/footer29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8" w:lineRule="auto"/>
      <w:rPr>
        <w:rFonts w:ascii="Arial" w:hAnsi="Arial" w:eastAsia="Arial" w:cs="Arial"/>
        <w:sz w:val="28"/>
        <w:szCs w:val="28"/>
      </w:rPr>
    </w:pPr>
    <w:r>
      <w:rPr>
        <w:rFonts w:ascii="Arial" w:hAnsi="Arial" w:eastAsia="Arial" w:cs="Arial"/>
        <w:sz w:val="28"/>
        <w:szCs w:val="28"/>
        <w:spacing w:val="-14"/>
      </w:rPr>
      <w:t>282</w:t>
    </w:r>
  </w:p>
</w:ftr>
</file>

<file path=word/footer29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24"/>
      </w:rPr>
      <w:t>2</w:t>
    </w:r>
    <w:r>
      <w:rPr>
        <w:rFonts w:ascii="Arial" w:hAnsi="Arial" w:eastAsia="Arial" w:cs="Arial"/>
        <w:sz w:val="28"/>
        <w:szCs w:val="28"/>
        <w:spacing w:val="-23"/>
      </w:rPr>
      <w:t>8</w:t>
    </w:r>
    <w:r>
      <w:rPr>
        <w:rFonts w:ascii="Arial" w:hAnsi="Arial" w:eastAsia="Arial" w:cs="Arial"/>
        <w:sz w:val="28"/>
        <w:szCs w:val="28"/>
        <w:spacing w:val="-13"/>
      </w:rPr>
      <w:t>3</w:t>
    </w:r>
  </w:p>
</w:ftr>
</file>

<file path=word/footer29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8" w:lineRule="auto"/>
      <w:rPr>
        <w:rFonts w:ascii="Arial" w:hAnsi="Arial" w:eastAsia="Arial" w:cs="Arial"/>
        <w:sz w:val="28"/>
        <w:szCs w:val="28"/>
      </w:rPr>
    </w:pPr>
    <w:r>
      <w:rPr>
        <w:rFonts w:ascii="Arial" w:hAnsi="Arial" w:eastAsia="Arial" w:cs="Arial"/>
        <w:sz w:val="28"/>
        <w:szCs w:val="28"/>
        <w:spacing w:val="-14"/>
      </w:rPr>
      <w:t>284</w:t>
    </w:r>
  </w:p>
</w:ftr>
</file>

<file path=word/footer29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9"/>
      <w:spacing w:line="188" w:lineRule="auto"/>
      <w:rPr>
        <w:rFonts w:ascii="Arial" w:hAnsi="Arial" w:eastAsia="Arial" w:cs="Arial"/>
        <w:sz w:val="28"/>
        <w:szCs w:val="28"/>
      </w:rPr>
    </w:pPr>
    <w:r>
      <w:rPr>
        <w:rFonts w:ascii="Arial" w:hAnsi="Arial" w:eastAsia="Arial" w:cs="Arial"/>
        <w:sz w:val="28"/>
        <w:szCs w:val="28"/>
        <w:spacing w:val="-14"/>
      </w:rPr>
      <w:t>285</w:t>
    </w:r>
  </w:p>
</w:ftr>
</file>

<file path=word/footer29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8" w:lineRule="auto"/>
      <w:rPr>
        <w:rFonts w:ascii="Arial" w:hAnsi="Arial" w:eastAsia="Arial" w:cs="Arial"/>
        <w:sz w:val="28"/>
        <w:szCs w:val="28"/>
      </w:rPr>
    </w:pPr>
    <w:r>
      <w:rPr>
        <w:rFonts w:ascii="Arial" w:hAnsi="Arial" w:eastAsia="Arial" w:cs="Arial"/>
        <w:sz w:val="28"/>
        <w:szCs w:val="28"/>
        <w:spacing w:val="-14"/>
      </w:rPr>
      <w:t>286</w:t>
    </w:r>
  </w:p>
</w:ftr>
</file>

<file path=word/footer29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9" w:lineRule="auto"/>
      <w:jc w:val="right"/>
      <w:rPr>
        <w:rFonts w:ascii="Arial" w:hAnsi="Arial" w:eastAsia="Arial" w:cs="Arial"/>
        <w:sz w:val="28"/>
        <w:szCs w:val="28"/>
      </w:rPr>
    </w:pPr>
    <w:r>
      <w:rPr>
        <w:rFonts w:ascii="Arial" w:hAnsi="Arial" w:eastAsia="Arial" w:cs="Arial"/>
        <w:sz w:val="28"/>
        <w:szCs w:val="28"/>
        <w:spacing w:val="-24"/>
      </w:rPr>
      <w:t>2</w:t>
    </w:r>
    <w:r>
      <w:rPr>
        <w:rFonts w:ascii="Arial" w:hAnsi="Arial" w:eastAsia="Arial" w:cs="Arial"/>
        <w:sz w:val="28"/>
        <w:szCs w:val="28"/>
        <w:spacing w:val="-23"/>
      </w:rPr>
      <w:t>8</w:t>
    </w:r>
    <w:r>
      <w:rPr>
        <w:rFonts w:ascii="Arial" w:hAnsi="Arial" w:eastAsia="Arial" w:cs="Arial"/>
        <w:sz w:val="28"/>
        <w:szCs w:val="28"/>
        <w:spacing w:val="-13"/>
      </w:rPr>
      <w:t>7</w:t>
    </w:r>
  </w:p>
</w:ftr>
</file>

<file path=word/footer29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8" w:lineRule="auto"/>
      <w:rPr>
        <w:rFonts w:ascii="Arial" w:hAnsi="Arial" w:eastAsia="Arial" w:cs="Arial"/>
        <w:sz w:val="28"/>
        <w:szCs w:val="28"/>
      </w:rPr>
    </w:pPr>
    <w:r>
      <w:rPr>
        <w:rFonts w:ascii="Arial" w:hAnsi="Arial" w:eastAsia="Arial" w:cs="Arial"/>
        <w:sz w:val="28"/>
        <w:szCs w:val="28"/>
        <w:spacing w:val="-14"/>
      </w:rPr>
      <w:t>288</w:t>
    </w:r>
  </w:p>
</w:ftr>
</file>

<file path=word/footer30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9"/>
      <w:spacing w:line="188" w:lineRule="auto"/>
      <w:rPr>
        <w:rFonts w:ascii="Arial" w:hAnsi="Arial" w:eastAsia="Arial" w:cs="Arial"/>
        <w:sz w:val="28"/>
        <w:szCs w:val="28"/>
      </w:rPr>
    </w:pPr>
    <w:r>
      <w:rPr>
        <w:rFonts w:ascii="Arial" w:hAnsi="Arial" w:eastAsia="Arial" w:cs="Arial"/>
        <w:sz w:val="28"/>
        <w:szCs w:val="28"/>
        <w:spacing w:val="-14"/>
      </w:rPr>
      <w:t>289</w:t>
    </w:r>
  </w:p>
</w:ftr>
</file>

<file path=word/footer30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8" w:lineRule="auto"/>
      <w:rPr>
        <w:rFonts w:ascii="Arial" w:hAnsi="Arial" w:eastAsia="Arial" w:cs="Arial"/>
        <w:sz w:val="28"/>
        <w:szCs w:val="28"/>
      </w:rPr>
    </w:pPr>
    <w:r>
      <w:rPr>
        <w:rFonts w:ascii="Arial" w:hAnsi="Arial" w:eastAsia="Arial" w:cs="Arial"/>
        <w:sz w:val="28"/>
        <w:szCs w:val="28"/>
        <w:spacing w:val="-14"/>
      </w:rPr>
      <w:t>290</w:t>
    </w:r>
  </w:p>
</w:ftr>
</file>

<file path=word/footer30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9"/>
      <w:spacing w:line="188" w:lineRule="auto"/>
      <w:rPr>
        <w:rFonts w:ascii="Arial" w:hAnsi="Arial" w:eastAsia="Arial" w:cs="Arial"/>
        <w:sz w:val="28"/>
        <w:szCs w:val="28"/>
      </w:rPr>
    </w:pPr>
    <w:r>
      <w:rPr>
        <w:rFonts w:ascii="Arial" w:hAnsi="Arial" w:eastAsia="Arial" w:cs="Arial"/>
        <w:sz w:val="28"/>
        <w:szCs w:val="28"/>
        <w:spacing w:val="-14"/>
      </w:rPr>
      <w:t>291</w:t>
    </w:r>
  </w:p>
</w:ftr>
</file>

<file path=word/footer30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8" w:lineRule="auto"/>
      <w:rPr>
        <w:rFonts w:ascii="Arial" w:hAnsi="Arial" w:eastAsia="Arial" w:cs="Arial"/>
        <w:sz w:val="28"/>
        <w:szCs w:val="28"/>
      </w:rPr>
    </w:pPr>
    <w:r>
      <w:rPr>
        <w:rFonts w:ascii="Arial" w:hAnsi="Arial" w:eastAsia="Arial" w:cs="Arial"/>
        <w:sz w:val="28"/>
        <w:szCs w:val="28"/>
        <w:spacing w:val="-14"/>
      </w:rPr>
      <w:t>292</w:t>
    </w:r>
  </w:p>
</w:ftr>
</file>

<file path=word/footer30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9"/>
      <w:spacing w:line="188" w:lineRule="auto"/>
      <w:rPr>
        <w:rFonts w:ascii="Arial" w:hAnsi="Arial" w:eastAsia="Arial" w:cs="Arial"/>
        <w:sz w:val="28"/>
        <w:szCs w:val="28"/>
      </w:rPr>
    </w:pPr>
    <w:r>
      <w:rPr>
        <w:rFonts w:ascii="Arial" w:hAnsi="Arial" w:eastAsia="Arial" w:cs="Arial"/>
        <w:sz w:val="28"/>
        <w:szCs w:val="28"/>
        <w:spacing w:val="-14"/>
      </w:rPr>
      <w:t>293</w:t>
    </w:r>
  </w:p>
</w:ftr>
</file>

<file path=word/footer30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8" w:lineRule="auto"/>
      <w:rPr>
        <w:rFonts w:ascii="Arial" w:hAnsi="Arial" w:eastAsia="Arial" w:cs="Arial"/>
        <w:sz w:val="28"/>
        <w:szCs w:val="28"/>
      </w:rPr>
    </w:pPr>
    <w:r>
      <w:rPr>
        <w:rFonts w:ascii="Arial" w:hAnsi="Arial" w:eastAsia="Arial" w:cs="Arial"/>
        <w:sz w:val="28"/>
        <w:szCs w:val="28"/>
        <w:spacing w:val="-14"/>
      </w:rPr>
      <w:t>294</w:t>
    </w:r>
  </w:p>
</w:ftr>
</file>

<file path=word/footer30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24"/>
      </w:rPr>
      <w:t>29</w:t>
    </w:r>
    <w:r>
      <w:rPr>
        <w:rFonts w:ascii="Arial" w:hAnsi="Arial" w:eastAsia="Arial" w:cs="Arial"/>
        <w:sz w:val="28"/>
        <w:szCs w:val="28"/>
        <w:spacing w:val="-12"/>
      </w:rPr>
      <w:t>5</w:t>
    </w:r>
  </w:p>
</w:ftr>
</file>

<file path=word/footer30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8" w:lineRule="auto"/>
      <w:rPr>
        <w:rFonts w:ascii="Arial" w:hAnsi="Arial" w:eastAsia="Arial" w:cs="Arial"/>
        <w:sz w:val="28"/>
        <w:szCs w:val="28"/>
      </w:rPr>
    </w:pPr>
    <w:r>
      <w:rPr>
        <w:rFonts w:ascii="Arial" w:hAnsi="Arial" w:eastAsia="Arial" w:cs="Arial"/>
        <w:sz w:val="28"/>
        <w:szCs w:val="28"/>
        <w:spacing w:val="-14"/>
      </w:rPr>
      <w:t>296</w:t>
    </w:r>
  </w:p>
</w:ftr>
</file>

<file path=word/footer30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9"/>
      <w:spacing w:line="189" w:lineRule="auto"/>
      <w:rPr>
        <w:rFonts w:ascii="Arial" w:hAnsi="Arial" w:eastAsia="Arial" w:cs="Arial"/>
        <w:sz w:val="28"/>
        <w:szCs w:val="28"/>
      </w:rPr>
    </w:pPr>
    <w:r>
      <w:rPr>
        <w:rFonts w:ascii="Arial" w:hAnsi="Arial" w:eastAsia="Arial" w:cs="Arial"/>
        <w:sz w:val="28"/>
        <w:szCs w:val="28"/>
        <w:spacing w:val="-14"/>
      </w:rPr>
      <w:t>297</w:t>
    </w:r>
  </w:p>
</w:ftr>
</file>

<file path=word/footer30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line="188" w:lineRule="auto"/>
      <w:rPr>
        <w:rFonts w:ascii="Arial" w:hAnsi="Arial" w:eastAsia="Arial" w:cs="Arial"/>
        <w:sz w:val="28"/>
        <w:szCs w:val="28"/>
      </w:rPr>
    </w:pPr>
    <w:r>
      <w:rPr>
        <w:rFonts w:ascii="Arial" w:hAnsi="Arial" w:eastAsia="Arial" w:cs="Arial"/>
        <w:sz w:val="28"/>
        <w:szCs w:val="28"/>
        <w:spacing w:val="-14"/>
      </w:rPr>
      <w:t>298</w:t>
    </w:r>
  </w:p>
</w:ftr>
</file>

<file path=word/footer3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9"/>
      <w:spacing w:line="188" w:lineRule="auto"/>
      <w:rPr>
        <w:rFonts w:ascii="Arial" w:hAnsi="Arial" w:eastAsia="Arial" w:cs="Arial"/>
        <w:sz w:val="28"/>
        <w:szCs w:val="28"/>
      </w:rPr>
    </w:pPr>
    <w:r>
      <w:rPr>
        <w:rFonts w:ascii="Arial" w:hAnsi="Arial" w:eastAsia="Arial" w:cs="Arial"/>
        <w:sz w:val="28"/>
        <w:szCs w:val="28"/>
        <w:spacing w:val="-14"/>
      </w:rPr>
      <w:t>299</w:t>
    </w:r>
  </w:p>
</w:ftr>
</file>

<file path=word/footer3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4"/>
      </w:rPr>
      <w:t>300</w:t>
    </w:r>
  </w:p>
</w:ftr>
</file>

<file path=word/footer3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8"/>
      <w:spacing w:line="188" w:lineRule="auto"/>
      <w:rPr>
        <w:rFonts w:ascii="Arial" w:hAnsi="Arial" w:eastAsia="Arial" w:cs="Arial"/>
        <w:sz w:val="28"/>
        <w:szCs w:val="28"/>
      </w:rPr>
    </w:pPr>
    <w:r>
      <w:rPr>
        <w:rFonts w:ascii="Arial" w:hAnsi="Arial" w:eastAsia="Arial" w:cs="Arial"/>
        <w:sz w:val="28"/>
        <w:szCs w:val="28"/>
        <w:spacing w:val="-14"/>
      </w:rPr>
      <w:t>301</w:t>
    </w:r>
  </w:p>
</w:ftr>
</file>

<file path=word/footer3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4"/>
      </w:rPr>
      <w:t>302</w:t>
    </w:r>
  </w:p>
</w:ftr>
</file>

<file path=word/footer3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24"/>
      </w:rPr>
      <w:t>3</w:t>
    </w:r>
    <w:r>
      <w:rPr>
        <w:rFonts w:ascii="Arial" w:hAnsi="Arial" w:eastAsia="Arial" w:cs="Arial"/>
        <w:sz w:val="28"/>
        <w:szCs w:val="28"/>
        <w:spacing w:val="-23"/>
      </w:rPr>
      <w:t>0</w:t>
    </w:r>
    <w:r>
      <w:rPr>
        <w:rFonts w:ascii="Arial" w:hAnsi="Arial" w:eastAsia="Arial" w:cs="Arial"/>
        <w:sz w:val="28"/>
        <w:szCs w:val="28"/>
        <w:spacing w:val="-13"/>
      </w:rPr>
      <w:t>3</w:t>
    </w:r>
  </w:p>
</w:ftr>
</file>

<file path=word/footer3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4"/>
      </w:rPr>
      <w:t>304</w:t>
    </w:r>
  </w:p>
</w:ftr>
</file>

<file path=word/footer3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24"/>
      </w:rPr>
      <w:t>30</w:t>
    </w:r>
    <w:r>
      <w:rPr>
        <w:rFonts w:ascii="Arial" w:hAnsi="Arial" w:eastAsia="Arial" w:cs="Arial"/>
        <w:sz w:val="28"/>
        <w:szCs w:val="28"/>
        <w:spacing w:val="-12"/>
      </w:rPr>
      <w:t>5</w:t>
    </w:r>
  </w:p>
</w:ftr>
</file>

<file path=word/footer3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4"/>
      </w:rPr>
      <w:t>306</w:t>
    </w:r>
  </w:p>
</w:ftr>
</file>

<file path=word/footer3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8"/>
      <w:spacing w:line="189" w:lineRule="auto"/>
      <w:rPr>
        <w:rFonts w:ascii="Arial" w:hAnsi="Arial" w:eastAsia="Arial" w:cs="Arial"/>
        <w:sz w:val="28"/>
        <w:szCs w:val="28"/>
      </w:rPr>
    </w:pPr>
    <w:r>
      <w:rPr>
        <w:rFonts w:ascii="Arial" w:hAnsi="Arial" w:eastAsia="Arial" w:cs="Arial"/>
        <w:sz w:val="28"/>
        <w:szCs w:val="28"/>
        <w:spacing w:val="-14"/>
      </w:rPr>
      <w:t>307</w:t>
    </w:r>
  </w:p>
</w:ftr>
</file>

<file path=word/footer3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4"/>
      </w:rPr>
      <w:t>308</w:t>
    </w:r>
  </w:p>
</w:ftr>
</file>

<file path=word/footer3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8"/>
      <w:spacing w:line="188" w:lineRule="auto"/>
      <w:rPr>
        <w:rFonts w:ascii="Arial" w:hAnsi="Arial" w:eastAsia="Arial" w:cs="Arial"/>
        <w:sz w:val="28"/>
        <w:szCs w:val="28"/>
      </w:rPr>
    </w:pPr>
    <w:r>
      <w:rPr>
        <w:rFonts w:ascii="Arial" w:hAnsi="Arial" w:eastAsia="Arial" w:cs="Arial"/>
        <w:sz w:val="28"/>
        <w:szCs w:val="28"/>
        <w:spacing w:val="-14"/>
      </w:rPr>
      <w:t>309</w:t>
    </w:r>
  </w:p>
</w:ftr>
</file>

<file path=word/footer3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4"/>
      </w:rPr>
      <w:t>310</w:t>
    </w:r>
  </w:p>
</w:ftr>
</file>

<file path=word/footer3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20"/>
      </w:rPr>
      <w:t>311</w:t>
    </w:r>
  </w:p>
</w:ftr>
</file>

<file path=word/footer3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4"/>
      </w:rPr>
      <w:t>312</w:t>
    </w:r>
  </w:p>
</w:ftr>
</file>

<file path=word/footer3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8"/>
      <w:spacing w:line="188" w:lineRule="auto"/>
      <w:rPr>
        <w:rFonts w:ascii="Arial" w:hAnsi="Arial" w:eastAsia="Arial" w:cs="Arial"/>
        <w:sz w:val="28"/>
        <w:szCs w:val="28"/>
      </w:rPr>
    </w:pPr>
    <w:r>
      <w:rPr>
        <w:rFonts w:ascii="Arial" w:hAnsi="Arial" w:eastAsia="Arial" w:cs="Arial"/>
        <w:sz w:val="28"/>
        <w:szCs w:val="28"/>
        <w:spacing w:val="-14"/>
      </w:rPr>
      <w:t>313</w:t>
    </w:r>
  </w:p>
</w:ftr>
</file>

<file path=word/footer3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4"/>
      </w:rPr>
      <w:t>314</w:t>
    </w:r>
  </w:p>
</w:ftr>
</file>

<file path=word/footer3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8"/>
      <w:spacing w:line="188" w:lineRule="auto"/>
      <w:rPr>
        <w:rFonts w:ascii="Arial" w:hAnsi="Arial" w:eastAsia="Arial" w:cs="Arial"/>
        <w:sz w:val="28"/>
        <w:szCs w:val="28"/>
      </w:rPr>
    </w:pPr>
    <w:r>
      <w:rPr>
        <w:rFonts w:ascii="Arial" w:hAnsi="Arial" w:eastAsia="Arial" w:cs="Arial"/>
        <w:sz w:val="28"/>
        <w:szCs w:val="28"/>
        <w:spacing w:val="-14"/>
      </w:rPr>
      <w:t>315</w:t>
    </w:r>
  </w:p>
</w:ftr>
</file>

<file path=word/footer3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4"/>
      </w:rPr>
      <w:t>316</w:t>
    </w:r>
  </w:p>
</w:ftr>
</file>

<file path=word/footer3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9" w:lineRule="auto"/>
      <w:jc w:val="right"/>
      <w:rPr>
        <w:rFonts w:ascii="Arial" w:hAnsi="Arial" w:eastAsia="Arial" w:cs="Arial"/>
        <w:sz w:val="28"/>
        <w:szCs w:val="28"/>
      </w:rPr>
    </w:pPr>
    <w:r>
      <w:rPr>
        <w:rFonts w:ascii="Arial" w:hAnsi="Arial" w:eastAsia="Arial" w:cs="Arial"/>
        <w:sz w:val="28"/>
        <w:szCs w:val="28"/>
        <w:spacing w:val="-24"/>
      </w:rPr>
      <w:t>3</w:t>
    </w:r>
    <w:r>
      <w:rPr>
        <w:rFonts w:ascii="Arial" w:hAnsi="Arial" w:eastAsia="Arial" w:cs="Arial"/>
        <w:sz w:val="28"/>
        <w:szCs w:val="28"/>
        <w:spacing w:val="-23"/>
      </w:rPr>
      <w:t>1</w:t>
    </w:r>
    <w:r>
      <w:rPr>
        <w:rFonts w:ascii="Arial" w:hAnsi="Arial" w:eastAsia="Arial" w:cs="Arial"/>
        <w:sz w:val="28"/>
        <w:szCs w:val="28"/>
        <w:spacing w:val="-13"/>
      </w:rPr>
      <w:t>7</w:t>
    </w:r>
  </w:p>
</w:ftr>
</file>

<file path=word/footer3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4"/>
      </w:rPr>
      <w:t>318</w:t>
    </w:r>
  </w:p>
</w:ftr>
</file>

<file path=word/footer3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8"/>
      <w:spacing w:line="188" w:lineRule="auto"/>
      <w:rPr>
        <w:rFonts w:ascii="Arial" w:hAnsi="Arial" w:eastAsia="Arial" w:cs="Arial"/>
        <w:sz w:val="28"/>
        <w:szCs w:val="28"/>
      </w:rPr>
    </w:pPr>
    <w:r>
      <w:rPr>
        <w:rFonts w:ascii="Arial" w:hAnsi="Arial" w:eastAsia="Arial" w:cs="Arial"/>
        <w:sz w:val="28"/>
        <w:szCs w:val="28"/>
        <w:spacing w:val="-14"/>
      </w:rPr>
      <w:t>319</w:t>
    </w:r>
  </w:p>
</w:ftr>
</file>

<file path=word/footer3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4"/>
      </w:rPr>
      <w:t>320</w:t>
    </w:r>
  </w:p>
</w:ftr>
</file>

<file path=word/footer3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8"/>
      <w:spacing w:line="188" w:lineRule="auto"/>
      <w:rPr>
        <w:rFonts w:ascii="Arial" w:hAnsi="Arial" w:eastAsia="Arial" w:cs="Arial"/>
        <w:sz w:val="28"/>
        <w:szCs w:val="28"/>
      </w:rPr>
    </w:pPr>
    <w:r>
      <w:rPr>
        <w:rFonts w:ascii="Arial" w:hAnsi="Arial" w:eastAsia="Arial" w:cs="Arial"/>
        <w:sz w:val="28"/>
        <w:szCs w:val="28"/>
        <w:spacing w:val="-14"/>
      </w:rPr>
      <w:t>321</w:t>
    </w:r>
  </w:p>
</w:ftr>
</file>

<file path=word/footer3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4"/>
      </w:rPr>
      <w:t>322</w:t>
    </w:r>
  </w:p>
</w:ftr>
</file>

<file path=word/footer3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8"/>
      <w:spacing w:line="188" w:lineRule="auto"/>
      <w:rPr>
        <w:rFonts w:ascii="Arial" w:hAnsi="Arial" w:eastAsia="Arial" w:cs="Arial"/>
        <w:sz w:val="28"/>
        <w:szCs w:val="28"/>
      </w:rPr>
    </w:pPr>
    <w:r>
      <w:rPr>
        <w:rFonts w:ascii="Arial" w:hAnsi="Arial" w:eastAsia="Arial" w:cs="Arial"/>
        <w:sz w:val="28"/>
        <w:szCs w:val="28"/>
        <w:spacing w:val="-14"/>
      </w:rPr>
      <w:t>323</w:t>
    </w:r>
  </w:p>
</w:ftr>
</file>

<file path=word/footer3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4"/>
      </w:rPr>
      <w:t>324</w:t>
    </w:r>
  </w:p>
</w:ftr>
</file>

<file path=word/footer3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759"/>
      <w:spacing w:line="188" w:lineRule="auto"/>
      <w:rPr>
        <w:rFonts w:ascii="Arial" w:hAnsi="Arial" w:eastAsia="Arial" w:cs="Arial"/>
        <w:sz w:val="28"/>
        <w:szCs w:val="28"/>
      </w:rPr>
    </w:pPr>
    <w:r>
      <w:rPr>
        <w:rFonts w:ascii="Arial" w:hAnsi="Arial" w:eastAsia="Arial" w:cs="Arial"/>
        <w:sz w:val="28"/>
        <w:szCs w:val="28"/>
        <w:spacing w:val="-14"/>
      </w:rPr>
      <w:t>325</w:t>
    </w:r>
  </w:p>
</w:ftr>
</file>

<file path=word/footer3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9"/>
      <w:spacing w:line="188" w:lineRule="auto"/>
      <w:rPr>
        <w:rFonts w:ascii="Arial" w:hAnsi="Arial" w:eastAsia="Arial" w:cs="Arial"/>
        <w:sz w:val="28"/>
        <w:szCs w:val="28"/>
      </w:rPr>
    </w:pPr>
    <w:r>
      <w:rPr>
        <w:rFonts w:ascii="Arial" w:hAnsi="Arial" w:eastAsia="Arial" w:cs="Arial"/>
        <w:sz w:val="28"/>
        <w:szCs w:val="28"/>
        <w:spacing w:val="-14"/>
      </w:rPr>
      <w:t>326</w:t>
    </w:r>
  </w:p>
</w:ftr>
</file>

<file path=word/footer3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759"/>
      <w:spacing w:line="189" w:lineRule="auto"/>
      <w:rPr>
        <w:rFonts w:ascii="Arial" w:hAnsi="Arial" w:eastAsia="Arial" w:cs="Arial"/>
        <w:sz w:val="28"/>
        <w:szCs w:val="28"/>
      </w:rPr>
    </w:pPr>
    <w:r>
      <w:rPr>
        <w:rFonts w:ascii="Arial" w:hAnsi="Arial" w:eastAsia="Arial" w:cs="Arial"/>
        <w:sz w:val="28"/>
        <w:szCs w:val="28"/>
        <w:spacing w:val="-14"/>
      </w:rPr>
      <w:t>327</w:t>
    </w:r>
  </w:p>
</w:ftr>
</file>

<file path=word/footer33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9"/>
      <w:spacing w:line="188" w:lineRule="auto"/>
      <w:rPr>
        <w:rFonts w:ascii="Arial" w:hAnsi="Arial" w:eastAsia="Arial" w:cs="Arial"/>
        <w:sz w:val="28"/>
        <w:szCs w:val="28"/>
      </w:rPr>
    </w:pPr>
    <w:r>
      <w:rPr>
        <w:rFonts w:ascii="Arial" w:hAnsi="Arial" w:eastAsia="Arial" w:cs="Arial"/>
        <w:sz w:val="28"/>
        <w:szCs w:val="28"/>
        <w:spacing w:val="-14"/>
      </w:rPr>
      <w:t>328</w:t>
    </w:r>
  </w:p>
</w:ftr>
</file>

<file path=word/footer34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759"/>
      <w:spacing w:line="188" w:lineRule="auto"/>
      <w:rPr>
        <w:rFonts w:ascii="Arial" w:hAnsi="Arial" w:eastAsia="Arial" w:cs="Arial"/>
        <w:sz w:val="28"/>
        <w:szCs w:val="28"/>
      </w:rPr>
    </w:pPr>
    <w:r>
      <w:rPr>
        <w:rFonts w:ascii="Arial" w:hAnsi="Arial" w:eastAsia="Arial" w:cs="Arial"/>
        <w:sz w:val="28"/>
        <w:szCs w:val="28"/>
        <w:spacing w:val="-14"/>
      </w:rPr>
      <w:t>329</w:t>
    </w:r>
  </w:p>
</w:ftr>
</file>

<file path=word/footer34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9"/>
      <w:spacing w:line="188" w:lineRule="auto"/>
      <w:rPr>
        <w:rFonts w:ascii="Arial" w:hAnsi="Arial" w:eastAsia="Arial" w:cs="Arial"/>
        <w:sz w:val="28"/>
        <w:szCs w:val="28"/>
      </w:rPr>
    </w:pPr>
    <w:r>
      <w:rPr>
        <w:rFonts w:ascii="Arial" w:hAnsi="Arial" w:eastAsia="Arial" w:cs="Arial"/>
        <w:sz w:val="28"/>
        <w:szCs w:val="28"/>
        <w:spacing w:val="-14"/>
      </w:rPr>
      <w:t>330</w:t>
    </w:r>
  </w:p>
</w:ftr>
</file>

<file path=word/footer34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759"/>
      <w:spacing w:line="188" w:lineRule="auto"/>
      <w:rPr>
        <w:rFonts w:ascii="Arial" w:hAnsi="Arial" w:eastAsia="Arial" w:cs="Arial"/>
        <w:sz w:val="28"/>
        <w:szCs w:val="28"/>
      </w:rPr>
    </w:pPr>
    <w:r>
      <w:rPr>
        <w:rFonts w:ascii="Arial" w:hAnsi="Arial" w:eastAsia="Arial" w:cs="Arial"/>
        <w:sz w:val="28"/>
        <w:szCs w:val="28"/>
        <w:spacing w:val="-14"/>
      </w:rPr>
      <w:t>331</w:t>
    </w:r>
  </w:p>
</w:ftr>
</file>

<file path=word/footer34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9"/>
      <w:spacing w:line="188" w:lineRule="auto"/>
      <w:rPr>
        <w:rFonts w:ascii="Arial" w:hAnsi="Arial" w:eastAsia="Arial" w:cs="Arial"/>
        <w:sz w:val="28"/>
        <w:szCs w:val="28"/>
      </w:rPr>
    </w:pPr>
    <w:r>
      <w:rPr>
        <w:rFonts w:ascii="Arial" w:hAnsi="Arial" w:eastAsia="Arial" w:cs="Arial"/>
        <w:sz w:val="28"/>
        <w:szCs w:val="28"/>
        <w:spacing w:val="-14"/>
      </w:rPr>
      <w:t>332</w:t>
    </w:r>
  </w:p>
</w:ftr>
</file>

<file path=word/footer34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759"/>
      <w:spacing w:line="188" w:lineRule="auto"/>
      <w:rPr>
        <w:rFonts w:ascii="Arial" w:hAnsi="Arial" w:eastAsia="Arial" w:cs="Arial"/>
        <w:sz w:val="28"/>
        <w:szCs w:val="28"/>
      </w:rPr>
    </w:pPr>
    <w:r>
      <w:rPr>
        <w:rFonts w:ascii="Arial" w:hAnsi="Arial" w:eastAsia="Arial" w:cs="Arial"/>
        <w:sz w:val="28"/>
        <w:szCs w:val="28"/>
        <w:spacing w:val="-14"/>
      </w:rPr>
      <w:t>333</w:t>
    </w:r>
  </w:p>
</w:ftr>
</file>

<file path=word/footer34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9"/>
      <w:spacing w:line="188" w:lineRule="auto"/>
      <w:rPr>
        <w:rFonts w:ascii="Arial" w:hAnsi="Arial" w:eastAsia="Arial" w:cs="Arial"/>
        <w:sz w:val="28"/>
        <w:szCs w:val="28"/>
      </w:rPr>
    </w:pPr>
    <w:r>
      <w:rPr>
        <w:rFonts w:ascii="Arial" w:hAnsi="Arial" w:eastAsia="Arial" w:cs="Arial"/>
        <w:sz w:val="28"/>
        <w:szCs w:val="28"/>
        <w:spacing w:val="-14"/>
      </w:rPr>
      <w:t>334</w:t>
    </w:r>
  </w:p>
</w:ftr>
</file>

<file path=word/footer34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759"/>
      <w:spacing w:line="188" w:lineRule="auto"/>
      <w:rPr>
        <w:rFonts w:ascii="Arial" w:hAnsi="Arial" w:eastAsia="Arial" w:cs="Arial"/>
        <w:sz w:val="28"/>
        <w:szCs w:val="28"/>
      </w:rPr>
    </w:pPr>
    <w:r>
      <w:rPr>
        <w:rFonts w:ascii="Arial" w:hAnsi="Arial" w:eastAsia="Arial" w:cs="Arial"/>
        <w:sz w:val="28"/>
        <w:szCs w:val="28"/>
        <w:spacing w:val="-14"/>
      </w:rPr>
      <w:t>335</w:t>
    </w:r>
  </w:p>
</w:ftr>
</file>

<file path=word/footer34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9"/>
      <w:spacing w:line="188" w:lineRule="auto"/>
      <w:rPr>
        <w:rFonts w:ascii="Arial" w:hAnsi="Arial" w:eastAsia="Arial" w:cs="Arial"/>
        <w:sz w:val="28"/>
        <w:szCs w:val="28"/>
      </w:rPr>
    </w:pPr>
    <w:r>
      <w:rPr>
        <w:rFonts w:ascii="Arial" w:hAnsi="Arial" w:eastAsia="Arial" w:cs="Arial"/>
        <w:sz w:val="28"/>
        <w:szCs w:val="28"/>
        <w:spacing w:val="-14"/>
      </w:rPr>
      <w:t>336</w:t>
    </w:r>
  </w:p>
</w:ftr>
</file>

<file path=word/footer34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8"/>
      <w:spacing w:line="189" w:lineRule="auto"/>
      <w:rPr>
        <w:rFonts w:ascii="Arial" w:hAnsi="Arial" w:eastAsia="Arial" w:cs="Arial"/>
        <w:sz w:val="28"/>
        <w:szCs w:val="28"/>
      </w:rPr>
    </w:pPr>
    <w:r>
      <w:rPr>
        <w:rFonts w:ascii="Arial" w:hAnsi="Arial" w:eastAsia="Arial" w:cs="Arial"/>
        <w:sz w:val="28"/>
        <w:szCs w:val="28"/>
        <w:spacing w:val="-14"/>
      </w:rPr>
      <w:t>337</w:t>
    </w:r>
  </w:p>
</w:ftr>
</file>

<file path=word/footer34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4"/>
      </w:rPr>
      <w:t>338</w:t>
    </w:r>
  </w:p>
</w:ftr>
</file>

<file path=word/footer35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8"/>
      <w:spacing w:line="188" w:lineRule="auto"/>
      <w:rPr>
        <w:rFonts w:ascii="Arial" w:hAnsi="Arial" w:eastAsia="Arial" w:cs="Arial"/>
        <w:sz w:val="28"/>
        <w:szCs w:val="28"/>
      </w:rPr>
    </w:pPr>
    <w:r>
      <w:rPr>
        <w:rFonts w:ascii="Arial" w:hAnsi="Arial" w:eastAsia="Arial" w:cs="Arial"/>
        <w:sz w:val="28"/>
        <w:szCs w:val="28"/>
        <w:spacing w:val="-14"/>
      </w:rPr>
      <w:t>339</w:t>
    </w:r>
  </w:p>
</w:ftr>
</file>

<file path=word/footer35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4"/>
      </w:rPr>
      <w:t>340</w:t>
    </w:r>
  </w:p>
</w:ftr>
</file>

<file path=word/footer35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8"/>
      <w:spacing w:line="188" w:lineRule="auto"/>
      <w:rPr>
        <w:rFonts w:ascii="Arial" w:hAnsi="Arial" w:eastAsia="Arial" w:cs="Arial"/>
        <w:sz w:val="28"/>
        <w:szCs w:val="28"/>
      </w:rPr>
    </w:pPr>
    <w:r>
      <w:rPr>
        <w:rFonts w:ascii="Arial" w:hAnsi="Arial" w:eastAsia="Arial" w:cs="Arial"/>
        <w:sz w:val="28"/>
        <w:szCs w:val="28"/>
        <w:spacing w:val="-14"/>
      </w:rPr>
      <w:t>341</w:t>
    </w:r>
  </w:p>
</w:ftr>
</file>

<file path=word/footer35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4"/>
      </w:rPr>
      <w:t>342</w:t>
    </w:r>
  </w:p>
</w:ftr>
</file>

<file path=word/footer35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8"/>
      <w:spacing w:line="188" w:lineRule="auto"/>
      <w:rPr>
        <w:rFonts w:ascii="Arial" w:hAnsi="Arial" w:eastAsia="Arial" w:cs="Arial"/>
        <w:sz w:val="28"/>
        <w:szCs w:val="28"/>
      </w:rPr>
    </w:pPr>
    <w:r>
      <w:rPr>
        <w:rFonts w:ascii="Arial" w:hAnsi="Arial" w:eastAsia="Arial" w:cs="Arial"/>
        <w:sz w:val="28"/>
        <w:szCs w:val="28"/>
        <w:spacing w:val="-14"/>
      </w:rPr>
      <w:t>343</w:t>
    </w:r>
  </w:p>
</w:ftr>
</file>

<file path=word/footer35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1"/>
        <w:w w:val="98"/>
      </w:rPr>
      <w:t>344</w:t>
    </w:r>
  </w:p>
</w:ftr>
</file>

<file path=word/footer35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8"/>
      <w:spacing w:line="188" w:lineRule="auto"/>
      <w:rPr>
        <w:rFonts w:ascii="Arial" w:hAnsi="Arial" w:eastAsia="Arial" w:cs="Arial"/>
        <w:sz w:val="28"/>
        <w:szCs w:val="28"/>
      </w:rPr>
    </w:pPr>
    <w:r>
      <w:rPr>
        <w:rFonts w:ascii="Arial" w:hAnsi="Arial" w:eastAsia="Arial" w:cs="Arial"/>
        <w:sz w:val="28"/>
        <w:szCs w:val="28"/>
        <w:spacing w:val="-14"/>
      </w:rPr>
      <w:t>345</w:t>
    </w:r>
  </w:p>
</w:ftr>
</file>

<file path=word/footer35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4"/>
      </w:rPr>
      <w:t>346</w:t>
    </w:r>
  </w:p>
</w:ftr>
</file>

<file path=word/footer35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8"/>
      <w:spacing w:line="189" w:lineRule="auto"/>
      <w:rPr>
        <w:rFonts w:ascii="Arial" w:hAnsi="Arial" w:eastAsia="Arial" w:cs="Arial"/>
        <w:sz w:val="28"/>
        <w:szCs w:val="28"/>
      </w:rPr>
    </w:pPr>
    <w:r>
      <w:rPr>
        <w:rFonts w:ascii="Arial" w:hAnsi="Arial" w:eastAsia="Arial" w:cs="Arial"/>
        <w:sz w:val="28"/>
        <w:szCs w:val="28"/>
        <w:spacing w:val="-14"/>
      </w:rPr>
      <w:t>347</w:t>
    </w:r>
  </w:p>
</w:ftr>
</file>

<file path=word/footer35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4"/>
      </w:rPr>
      <w:t>348</w:t>
    </w:r>
  </w:p>
</w:ftr>
</file>

<file path=word/footer36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8"/>
      <w:spacing w:line="188" w:lineRule="auto"/>
      <w:rPr>
        <w:rFonts w:ascii="Arial" w:hAnsi="Arial" w:eastAsia="Arial" w:cs="Arial"/>
        <w:sz w:val="28"/>
        <w:szCs w:val="28"/>
      </w:rPr>
    </w:pPr>
    <w:r>
      <w:rPr>
        <w:rFonts w:ascii="Arial" w:hAnsi="Arial" w:eastAsia="Arial" w:cs="Arial"/>
        <w:sz w:val="28"/>
        <w:szCs w:val="28"/>
        <w:spacing w:val="-14"/>
      </w:rPr>
      <w:t>349</w:t>
    </w:r>
  </w:p>
</w:ftr>
</file>

<file path=word/footer36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4"/>
      </w:rPr>
      <w:t>350</w:t>
    </w:r>
  </w:p>
</w:ftr>
</file>

<file path=word/footer36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8"/>
      <w:spacing w:line="188" w:lineRule="auto"/>
      <w:rPr>
        <w:rFonts w:ascii="Arial" w:hAnsi="Arial" w:eastAsia="Arial" w:cs="Arial"/>
        <w:sz w:val="28"/>
        <w:szCs w:val="28"/>
      </w:rPr>
    </w:pPr>
    <w:r>
      <w:rPr>
        <w:rFonts w:ascii="Arial" w:hAnsi="Arial" w:eastAsia="Arial" w:cs="Arial"/>
        <w:sz w:val="28"/>
        <w:szCs w:val="28"/>
        <w:spacing w:val="-14"/>
      </w:rPr>
      <w:t>351</w:t>
    </w:r>
  </w:p>
</w:ftr>
</file>

<file path=word/footer36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4"/>
      </w:rPr>
      <w:t>352</w:t>
    </w:r>
  </w:p>
</w:ftr>
</file>

<file path=word/footer36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8"/>
      <w:spacing w:line="188" w:lineRule="auto"/>
      <w:rPr>
        <w:rFonts w:ascii="Arial" w:hAnsi="Arial" w:eastAsia="Arial" w:cs="Arial"/>
        <w:sz w:val="28"/>
        <w:szCs w:val="28"/>
      </w:rPr>
    </w:pPr>
    <w:r>
      <w:rPr>
        <w:rFonts w:ascii="Arial" w:hAnsi="Arial" w:eastAsia="Arial" w:cs="Arial"/>
        <w:sz w:val="28"/>
        <w:szCs w:val="28"/>
        <w:spacing w:val="-14"/>
      </w:rPr>
      <w:t>353</w:t>
    </w:r>
  </w:p>
</w:ftr>
</file>

<file path=word/footer36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4"/>
      </w:rPr>
      <w:t>354</w:t>
    </w:r>
  </w:p>
</w:ftr>
</file>

<file path=word/footer36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8"/>
      <w:spacing w:line="188" w:lineRule="auto"/>
      <w:rPr>
        <w:rFonts w:ascii="Arial" w:hAnsi="Arial" w:eastAsia="Arial" w:cs="Arial"/>
        <w:sz w:val="28"/>
        <w:szCs w:val="28"/>
      </w:rPr>
    </w:pPr>
    <w:r>
      <w:rPr>
        <w:rFonts w:ascii="Arial" w:hAnsi="Arial" w:eastAsia="Arial" w:cs="Arial"/>
        <w:sz w:val="28"/>
        <w:szCs w:val="28"/>
        <w:spacing w:val="-14"/>
      </w:rPr>
      <w:t>355</w:t>
    </w:r>
  </w:p>
</w:ftr>
</file>

<file path=word/footer36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4"/>
      </w:rPr>
      <w:t>356</w:t>
    </w:r>
  </w:p>
</w:ftr>
</file>

<file path=word/footer36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9" w:lineRule="auto"/>
      <w:jc w:val="right"/>
      <w:rPr>
        <w:rFonts w:ascii="Arial" w:hAnsi="Arial" w:eastAsia="Arial" w:cs="Arial"/>
        <w:sz w:val="28"/>
        <w:szCs w:val="28"/>
      </w:rPr>
    </w:pPr>
    <w:r>
      <w:rPr>
        <w:rFonts w:ascii="Arial" w:hAnsi="Arial" w:eastAsia="Arial" w:cs="Arial"/>
        <w:sz w:val="28"/>
        <w:szCs w:val="28"/>
        <w:spacing w:val="-24"/>
      </w:rPr>
      <w:t>3</w:t>
    </w:r>
    <w:r>
      <w:rPr>
        <w:rFonts w:ascii="Arial" w:hAnsi="Arial" w:eastAsia="Arial" w:cs="Arial"/>
        <w:sz w:val="28"/>
        <w:szCs w:val="28"/>
        <w:spacing w:val="-23"/>
      </w:rPr>
      <w:t>5</w:t>
    </w:r>
    <w:r>
      <w:rPr>
        <w:rFonts w:ascii="Arial" w:hAnsi="Arial" w:eastAsia="Arial" w:cs="Arial"/>
        <w:sz w:val="28"/>
        <w:szCs w:val="28"/>
        <w:spacing w:val="-13"/>
      </w:rPr>
      <w:t>7</w:t>
    </w:r>
  </w:p>
</w:ftr>
</file>

<file path=word/footer36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4"/>
      </w:rPr>
      <w:t>358</w:t>
    </w:r>
  </w:p>
</w:ftr>
</file>

<file path=word/footer37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8"/>
      <w:spacing w:line="188" w:lineRule="auto"/>
      <w:rPr>
        <w:rFonts w:ascii="Arial" w:hAnsi="Arial" w:eastAsia="Arial" w:cs="Arial"/>
        <w:sz w:val="28"/>
        <w:szCs w:val="28"/>
      </w:rPr>
    </w:pPr>
    <w:r>
      <w:rPr>
        <w:rFonts w:ascii="Arial" w:hAnsi="Arial" w:eastAsia="Arial" w:cs="Arial"/>
        <w:sz w:val="28"/>
        <w:szCs w:val="28"/>
        <w:spacing w:val="-14"/>
      </w:rPr>
      <w:t>359</w:t>
    </w:r>
  </w:p>
</w:ftr>
</file>

<file path=word/footer37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4"/>
      </w:rPr>
      <w:t>360</w:t>
    </w:r>
  </w:p>
</w:ftr>
</file>

<file path=word/footer37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8" w:lineRule="auto"/>
      <w:jc w:val="right"/>
      <w:rPr>
        <w:rFonts w:ascii="Arial" w:hAnsi="Arial" w:eastAsia="Arial" w:cs="Arial"/>
        <w:sz w:val="28"/>
        <w:szCs w:val="28"/>
      </w:rPr>
    </w:pPr>
    <w:r>
      <w:rPr>
        <w:rFonts w:ascii="Arial" w:hAnsi="Arial" w:eastAsia="Arial" w:cs="Arial"/>
        <w:sz w:val="28"/>
        <w:szCs w:val="28"/>
        <w:spacing w:val="-20"/>
      </w:rPr>
      <w:t>361</w:t>
    </w:r>
  </w:p>
</w:ftr>
</file>

<file path=word/footer37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4"/>
      </w:rPr>
      <w:t>362</w:t>
    </w:r>
  </w:p>
</w:ftr>
</file>

<file path=word/footer37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8"/>
      <w:spacing w:line="188" w:lineRule="auto"/>
      <w:rPr>
        <w:rFonts w:ascii="Arial" w:hAnsi="Arial" w:eastAsia="Arial" w:cs="Arial"/>
        <w:sz w:val="28"/>
        <w:szCs w:val="28"/>
      </w:rPr>
    </w:pPr>
    <w:r>
      <w:rPr>
        <w:rFonts w:ascii="Arial" w:hAnsi="Arial" w:eastAsia="Arial" w:cs="Arial"/>
        <w:sz w:val="28"/>
        <w:szCs w:val="28"/>
        <w:spacing w:val="-14"/>
      </w:rPr>
      <w:t>363</w:t>
    </w:r>
  </w:p>
</w:ftr>
</file>

<file path=word/footer37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4"/>
      </w:rPr>
      <w:t>364</w:t>
    </w:r>
  </w:p>
</w:ftr>
</file>

<file path=word/footer37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8"/>
      <w:spacing w:line="188" w:lineRule="auto"/>
      <w:rPr>
        <w:rFonts w:ascii="Arial" w:hAnsi="Arial" w:eastAsia="Arial" w:cs="Arial"/>
        <w:sz w:val="28"/>
        <w:szCs w:val="28"/>
      </w:rPr>
    </w:pPr>
    <w:r>
      <w:rPr>
        <w:rFonts w:ascii="Arial" w:hAnsi="Arial" w:eastAsia="Arial" w:cs="Arial"/>
        <w:sz w:val="28"/>
        <w:szCs w:val="28"/>
        <w:spacing w:val="-14"/>
      </w:rPr>
      <w:t>365</w:t>
    </w:r>
  </w:p>
</w:ftr>
</file>

<file path=word/footer37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4"/>
      </w:rPr>
      <w:t>366</w:t>
    </w:r>
  </w:p>
</w:ftr>
</file>

<file path=word/footer37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9" w:lineRule="auto"/>
      <w:jc w:val="right"/>
      <w:rPr>
        <w:rFonts w:ascii="Arial" w:hAnsi="Arial" w:eastAsia="Arial" w:cs="Arial"/>
        <w:sz w:val="28"/>
        <w:szCs w:val="28"/>
      </w:rPr>
    </w:pPr>
    <w:r>
      <w:rPr>
        <w:rFonts w:ascii="Arial" w:hAnsi="Arial" w:eastAsia="Arial" w:cs="Arial"/>
        <w:sz w:val="28"/>
        <w:szCs w:val="28"/>
        <w:spacing w:val="-24"/>
      </w:rPr>
      <w:t>3</w:t>
    </w:r>
    <w:r>
      <w:rPr>
        <w:rFonts w:ascii="Arial" w:hAnsi="Arial" w:eastAsia="Arial" w:cs="Arial"/>
        <w:sz w:val="28"/>
        <w:szCs w:val="28"/>
        <w:spacing w:val="-23"/>
      </w:rPr>
      <w:t>6</w:t>
    </w:r>
    <w:r>
      <w:rPr>
        <w:rFonts w:ascii="Arial" w:hAnsi="Arial" w:eastAsia="Arial" w:cs="Arial"/>
        <w:sz w:val="28"/>
        <w:szCs w:val="28"/>
        <w:spacing w:val="-13"/>
      </w:rPr>
      <w:t>7</w:t>
    </w:r>
  </w:p>
</w:ftr>
</file>

<file path=word/footer37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4"/>
      </w:rPr>
      <w:t>368</w:t>
    </w:r>
  </w:p>
</w:ftr>
</file>

<file path=word/footer38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8"/>
      <w:spacing w:line="188" w:lineRule="auto"/>
      <w:rPr>
        <w:rFonts w:ascii="Arial" w:hAnsi="Arial" w:eastAsia="Arial" w:cs="Arial"/>
        <w:sz w:val="28"/>
        <w:szCs w:val="28"/>
      </w:rPr>
    </w:pPr>
    <w:r>
      <w:rPr>
        <w:rFonts w:ascii="Arial" w:hAnsi="Arial" w:eastAsia="Arial" w:cs="Arial"/>
        <w:sz w:val="28"/>
        <w:szCs w:val="28"/>
        <w:spacing w:val="-14"/>
      </w:rPr>
      <w:t>369</w:t>
    </w:r>
  </w:p>
</w:ftr>
</file>

<file path=word/footer38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9" w:lineRule="auto"/>
      <w:rPr>
        <w:rFonts w:ascii="Arial" w:hAnsi="Arial" w:eastAsia="Arial" w:cs="Arial"/>
        <w:sz w:val="28"/>
        <w:szCs w:val="28"/>
      </w:rPr>
    </w:pPr>
    <w:r>
      <w:rPr>
        <w:rFonts w:ascii="Arial" w:hAnsi="Arial" w:eastAsia="Arial" w:cs="Arial"/>
        <w:sz w:val="28"/>
        <w:szCs w:val="28"/>
        <w:spacing w:val="-14"/>
      </w:rPr>
      <w:t>370</w:t>
    </w:r>
  </w:p>
</w:ftr>
</file>

<file path=word/footer38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9" w:lineRule="auto"/>
      <w:jc w:val="right"/>
      <w:rPr>
        <w:rFonts w:ascii="Arial" w:hAnsi="Arial" w:eastAsia="Arial" w:cs="Arial"/>
        <w:sz w:val="28"/>
        <w:szCs w:val="28"/>
      </w:rPr>
    </w:pPr>
    <w:r>
      <w:rPr>
        <w:rFonts w:ascii="Arial" w:hAnsi="Arial" w:eastAsia="Arial" w:cs="Arial"/>
        <w:sz w:val="28"/>
        <w:szCs w:val="28"/>
        <w:spacing w:val="-20"/>
      </w:rPr>
      <w:t>371</w:t>
    </w:r>
  </w:p>
</w:ftr>
</file>

<file path=word/footer38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9" w:lineRule="auto"/>
      <w:rPr>
        <w:rFonts w:ascii="Arial" w:hAnsi="Arial" w:eastAsia="Arial" w:cs="Arial"/>
        <w:sz w:val="28"/>
        <w:szCs w:val="28"/>
      </w:rPr>
    </w:pPr>
    <w:r>
      <w:rPr>
        <w:rFonts w:ascii="Arial" w:hAnsi="Arial" w:eastAsia="Arial" w:cs="Arial"/>
        <w:sz w:val="28"/>
        <w:szCs w:val="28"/>
        <w:spacing w:val="-14"/>
      </w:rPr>
      <w:t>372</w:t>
    </w:r>
  </w:p>
</w:ftr>
</file>

<file path=word/footer38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9" w:lineRule="auto"/>
      <w:jc w:val="right"/>
      <w:rPr>
        <w:rFonts w:ascii="Arial" w:hAnsi="Arial" w:eastAsia="Arial" w:cs="Arial"/>
        <w:sz w:val="28"/>
        <w:szCs w:val="28"/>
      </w:rPr>
    </w:pPr>
    <w:r>
      <w:rPr>
        <w:rFonts w:ascii="Arial" w:hAnsi="Arial" w:eastAsia="Arial" w:cs="Arial"/>
        <w:sz w:val="28"/>
        <w:szCs w:val="28"/>
        <w:spacing w:val="-24"/>
      </w:rPr>
      <w:t>3</w:t>
    </w:r>
    <w:r>
      <w:rPr>
        <w:rFonts w:ascii="Arial" w:hAnsi="Arial" w:eastAsia="Arial" w:cs="Arial"/>
        <w:sz w:val="28"/>
        <w:szCs w:val="28"/>
        <w:spacing w:val="-23"/>
      </w:rPr>
      <w:t>7</w:t>
    </w:r>
    <w:r>
      <w:rPr>
        <w:rFonts w:ascii="Arial" w:hAnsi="Arial" w:eastAsia="Arial" w:cs="Arial"/>
        <w:sz w:val="28"/>
        <w:szCs w:val="28"/>
        <w:spacing w:val="-13"/>
      </w:rPr>
      <w:t>3</w:t>
    </w:r>
  </w:p>
</w:ftr>
</file>

<file path=word/footer38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9" w:lineRule="auto"/>
      <w:rPr>
        <w:rFonts w:ascii="Arial" w:hAnsi="Arial" w:eastAsia="Arial" w:cs="Arial"/>
        <w:sz w:val="28"/>
        <w:szCs w:val="28"/>
      </w:rPr>
    </w:pPr>
    <w:r>
      <w:rPr>
        <w:rFonts w:ascii="Arial" w:hAnsi="Arial" w:eastAsia="Arial" w:cs="Arial"/>
        <w:sz w:val="28"/>
        <w:szCs w:val="28"/>
        <w:spacing w:val="-14"/>
      </w:rPr>
      <w:t>374</w:t>
    </w:r>
  </w:p>
</w:ftr>
</file>

<file path=word/footer38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9" w:lineRule="auto"/>
      <w:jc w:val="right"/>
      <w:rPr>
        <w:rFonts w:ascii="Arial" w:hAnsi="Arial" w:eastAsia="Arial" w:cs="Arial"/>
        <w:sz w:val="28"/>
        <w:szCs w:val="28"/>
      </w:rPr>
    </w:pPr>
    <w:r>
      <w:rPr>
        <w:rFonts w:ascii="Arial" w:hAnsi="Arial" w:eastAsia="Arial" w:cs="Arial"/>
        <w:sz w:val="28"/>
        <w:szCs w:val="28"/>
        <w:spacing w:val="-24"/>
      </w:rPr>
      <w:t>37</w:t>
    </w:r>
    <w:r>
      <w:rPr>
        <w:rFonts w:ascii="Arial" w:hAnsi="Arial" w:eastAsia="Arial" w:cs="Arial"/>
        <w:sz w:val="28"/>
        <w:szCs w:val="28"/>
        <w:spacing w:val="-12"/>
      </w:rPr>
      <w:t>5</w:t>
    </w:r>
  </w:p>
</w:ftr>
</file>

<file path=word/footer38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9" w:lineRule="auto"/>
      <w:rPr>
        <w:rFonts w:ascii="Arial" w:hAnsi="Arial" w:eastAsia="Arial" w:cs="Arial"/>
        <w:sz w:val="28"/>
        <w:szCs w:val="28"/>
      </w:rPr>
    </w:pPr>
    <w:r>
      <w:rPr>
        <w:rFonts w:ascii="Arial" w:hAnsi="Arial" w:eastAsia="Arial" w:cs="Arial"/>
        <w:sz w:val="28"/>
        <w:szCs w:val="28"/>
        <w:spacing w:val="-14"/>
      </w:rPr>
      <w:t>376</w:t>
    </w:r>
  </w:p>
</w:ftr>
</file>

<file path=word/footer38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8"/>
      <w:spacing w:line="189" w:lineRule="auto"/>
      <w:rPr>
        <w:rFonts w:ascii="Arial" w:hAnsi="Arial" w:eastAsia="Arial" w:cs="Arial"/>
        <w:sz w:val="28"/>
        <w:szCs w:val="28"/>
      </w:rPr>
    </w:pPr>
    <w:r>
      <w:rPr>
        <w:rFonts w:ascii="Arial" w:hAnsi="Arial" w:eastAsia="Arial" w:cs="Arial"/>
        <w:sz w:val="28"/>
        <w:szCs w:val="28"/>
        <w:spacing w:val="-14"/>
      </w:rPr>
      <w:t>377</w:t>
    </w:r>
  </w:p>
</w:ftr>
</file>

<file path=word/footer38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9" w:lineRule="auto"/>
      <w:rPr>
        <w:rFonts w:ascii="Arial" w:hAnsi="Arial" w:eastAsia="Arial" w:cs="Arial"/>
        <w:sz w:val="28"/>
        <w:szCs w:val="28"/>
      </w:rPr>
    </w:pPr>
    <w:r>
      <w:rPr>
        <w:rFonts w:ascii="Arial" w:hAnsi="Arial" w:eastAsia="Arial" w:cs="Arial"/>
        <w:sz w:val="28"/>
        <w:szCs w:val="28"/>
        <w:spacing w:val="-14"/>
      </w:rPr>
      <w:t>378</w:t>
    </w:r>
  </w:p>
</w:ftr>
</file>

<file path=word/footer39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9" w:lineRule="auto"/>
      <w:jc w:val="right"/>
      <w:rPr>
        <w:rFonts w:ascii="Arial" w:hAnsi="Arial" w:eastAsia="Arial" w:cs="Arial"/>
        <w:sz w:val="28"/>
        <w:szCs w:val="28"/>
      </w:rPr>
    </w:pPr>
    <w:r>
      <w:rPr>
        <w:rFonts w:ascii="Arial" w:hAnsi="Arial" w:eastAsia="Arial" w:cs="Arial"/>
        <w:sz w:val="28"/>
        <w:szCs w:val="28"/>
        <w:spacing w:val="-24"/>
      </w:rPr>
      <w:t>3</w:t>
    </w:r>
    <w:r>
      <w:rPr>
        <w:rFonts w:ascii="Arial" w:hAnsi="Arial" w:eastAsia="Arial" w:cs="Arial"/>
        <w:sz w:val="28"/>
        <w:szCs w:val="28"/>
        <w:spacing w:val="-23"/>
      </w:rPr>
      <w:t>7</w:t>
    </w:r>
    <w:r>
      <w:rPr>
        <w:rFonts w:ascii="Arial" w:hAnsi="Arial" w:eastAsia="Arial" w:cs="Arial"/>
        <w:sz w:val="28"/>
        <w:szCs w:val="28"/>
        <w:spacing w:val="-13"/>
      </w:rPr>
      <w:t>9</w:t>
    </w:r>
  </w:p>
</w:ftr>
</file>

<file path=word/footer39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4"/>
      </w:rPr>
      <w:t>380</w:t>
    </w:r>
  </w:p>
</w:ftr>
</file>

<file path=word/footer39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8"/>
      <w:spacing w:line="188" w:lineRule="auto"/>
      <w:rPr>
        <w:rFonts w:ascii="Arial" w:hAnsi="Arial" w:eastAsia="Arial" w:cs="Arial"/>
        <w:sz w:val="28"/>
        <w:szCs w:val="28"/>
      </w:rPr>
    </w:pPr>
    <w:r>
      <w:rPr>
        <w:rFonts w:ascii="Arial" w:hAnsi="Arial" w:eastAsia="Arial" w:cs="Arial"/>
        <w:sz w:val="28"/>
        <w:szCs w:val="28"/>
        <w:spacing w:val="-14"/>
      </w:rPr>
      <w:t>381</w:t>
    </w:r>
  </w:p>
</w:ftr>
</file>

<file path=word/footer39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4"/>
      </w:rPr>
      <w:t>382</w:t>
    </w:r>
  </w:p>
</w:ftr>
</file>

<file path=word/footer39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8"/>
      <w:spacing w:line="188" w:lineRule="auto"/>
      <w:rPr>
        <w:rFonts w:ascii="Arial" w:hAnsi="Arial" w:eastAsia="Arial" w:cs="Arial"/>
        <w:sz w:val="28"/>
        <w:szCs w:val="28"/>
      </w:rPr>
    </w:pPr>
    <w:r>
      <w:rPr>
        <w:rFonts w:ascii="Arial" w:hAnsi="Arial" w:eastAsia="Arial" w:cs="Arial"/>
        <w:sz w:val="28"/>
        <w:szCs w:val="28"/>
        <w:spacing w:val="-14"/>
      </w:rPr>
      <w:t>383</w:t>
    </w:r>
  </w:p>
</w:ftr>
</file>

<file path=word/footer39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4"/>
      </w:rPr>
      <w:t>384</w:t>
    </w:r>
  </w:p>
</w:ftr>
</file>

<file path=word/footer39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58"/>
      <w:spacing w:line="188" w:lineRule="auto"/>
      <w:rPr>
        <w:rFonts w:ascii="Arial" w:hAnsi="Arial" w:eastAsia="Arial" w:cs="Arial"/>
        <w:sz w:val="28"/>
        <w:szCs w:val="28"/>
      </w:rPr>
    </w:pPr>
    <w:r>
      <w:rPr>
        <w:rFonts w:ascii="Arial" w:hAnsi="Arial" w:eastAsia="Arial" w:cs="Arial"/>
        <w:sz w:val="28"/>
        <w:szCs w:val="28"/>
        <w:spacing w:val="-14"/>
      </w:rPr>
      <w:t>385</w:t>
    </w:r>
  </w:p>
</w:ftr>
</file>

<file path=word/footer39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88" w:lineRule="auto"/>
      <w:rPr>
        <w:rFonts w:ascii="Arial" w:hAnsi="Arial" w:eastAsia="Arial" w:cs="Arial"/>
        <w:sz w:val="28"/>
        <w:szCs w:val="28"/>
      </w:rPr>
    </w:pPr>
    <w:r>
      <w:rPr>
        <w:rFonts w:ascii="Arial" w:hAnsi="Arial" w:eastAsia="Arial" w:cs="Arial"/>
        <w:sz w:val="28"/>
        <w:szCs w:val="28"/>
        <w:spacing w:val="-14"/>
      </w:rPr>
      <w:t>386</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67"/>
      <w:spacing w:before="1" w:line="220" w:lineRule="auto"/>
      <w:rPr>
        <w:rFonts w:ascii="SimHei" w:hAnsi="SimHei" w:eastAsia="SimHei" w:cs="SimHei"/>
        <w:sz w:val="24"/>
        <w:szCs w:val="24"/>
      </w:rPr>
    </w:pPr>
    <w:r>
      <w:pict>
        <v:shape id="_x0000_s2" style="position:absolute;margin-left:70.9pt;margin-top:51.55pt;mso-position-vertical-relative:page;mso-position-horizontal-relative:page;width:448.05pt;height:0.5pt;z-index:251658240;"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
      <w:spacing w:before="1" w:line="220" w:lineRule="auto"/>
      <w:rPr>
        <w:rFonts w:ascii="SimHei" w:hAnsi="SimHei" w:eastAsia="SimHei" w:cs="SimHei"/>
        <w:sz w:val="24"/>
        <w:szCs w:val="24"/>
      </w:rPr>
    </w:pPr>
    <w:r>
      <w:pict>
        <v:shape id="_x0000_s10" style="position:absolute;margin-left:70.9pt;margin-top:51.55pt;mso-position-vertical-relative:page;mso-position-horizontal-relative:page;width:448.05pt;height:0.5pt;z-index:251659264;"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
      <w:spacing w:before="1" w:line="220" w:lineRule="auto"/>
      <w:jc w:val="right"/>
      <w:rPr>
        <w:rFonts w:ascii="SimHei" w:hAnsi="SimHei" w:eastAsia="SimHei" w:cs="SimHei"/>
        <w:sz w:val="24"/>
        <w:szCs w:val="24"/>
      </w:rPr>
    </w:pPr>
    <w:r>
      <w:pict>
        <v:shape id="_x0000_s16" style="position:absolute;margin-left:70.9pt;margin-top:51.55pt;mso-position-vertical-relative:page;mso-position-horizontal-relative:page;width:448.05pt;height:0.5pt;z-index:251660288;"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
      <w:spacing w:before="1" w:line="220" w:lineRule="auto"/>
      <w:rPr>
        <w:rFonts w:ascii="SimHei" w:hAnsi="SimHei" w:eastAsia="SimHei" w:cs="SimHei"/>
        <w:sz w:val="24"/>
        <w:szCs w:val="24"/>
      </w:rPr>
    </w:pPr>
    <w:r>
      <w:pict>
        <v:shape id="_x0000_s18" style="position:absolute;margin-left:70.9pt;margin-top:51.55pt;mso-position-vertical-relative:page;mso-position-horizontal-relative:page;width:448.05pt;height:0.5pt;z-index:251661312;"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67"/>
      <w:spacing w:before="1" w:line="220" w:lineRule="auto"/>
      <w:rPr>
        <w:rFonts w:ascii="SimHei" w:hAnsi="SimHei" w:eastAsia="SimHei" w:cs="SimHei"/>
        <w:sz w:val="24"/>
        <w:szCs w:val="24"/>
      </w:rPr>
    </w:pPr>
    <w:r>
      <w:pict>
        <v:shape id="_x0000_s20" style="position:absolute;margin-left:70.9pt;margin-top:51.55pt;mso-position-vertical-relative:page;mso-position-horizontal-relative:page;width:448.05pt;height:0.5pt;z-index:251664384;"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
      <w:spacing w:before="1" w:line="220" w:lineRule="auto"/>
      <w:rPr>
        <w:rFonts w:ascii="SimHei" w:hAnsi="SimHei" w:eastAsia="SimHei" w:cs="SimHei"/>
        <w:sz w:val="24"/>
        <w:szCs w:val="24"/>
      </w:rPr>
    </w:pPr>
    <w:r>
      <w:pict>
        <v:shape id="_x0000_s22" style="position:absolute;margin-left:70.9pt;margin-top:51.55pt;mso-position-vertical-relative:page;mso-position-horizontal-relative:page;width:448.05pt;height:0.5pt;z-index:251665408;"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3"/>
      <w:spacing w:before="1" w:line="220" w:lineRule="auto"/>
      <w:jc w:val="right"/>
      <w:rPr>
        <w:rFonts w:ascii="SimHei" w:hAnsi="SimHei" w:eastAsia="SimHei" w:cs="SimHei"/>
        <w:sz w:val="24"/>
        <w:szCs w:val="24"/>
      </w:rPr>
    </w:pPr>
    <w:r>
      <w:pict>
        <v:shape id="_x0000_s24" style="position:absolute;margin-left:70.9pt;margin-top:51.55pt;mso-position-vertical-relative:page;mso-position-horizontal-relative:page;width:448.05pt;height:0.5pt;z-index:251666432;"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
      <w:spacing w:before="1" w:line="220" w:lineRule="auto"/>
      <w:rPr>
        <w:rFonts w:ascii="SimHei" w:hAnsi="SimHei" w:eastAsia="SimHei" w:cs="SimHei"/>
        <w:sz w:val="24"/>
        <w:szCs w:val="24"/>
      </w:rPr>
    </w:pPr>
    <w:r>
      <w:pict>
        <v:shape id="_x0000_s30" style="position:absolute;margin-left:70.9pt;margin-top:51.55pt;mso-position-vertical-relative:page;mso-position-horizontal-relative:page;width:448.05pt;height:0.5pt;z-index:251667456;"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 w:line="220" w:lineRule="auto"/>
      <w:jc w:val="right"/>
      <w:rPr>
        <w:rFonts w:ascii="SimHei" w:hAnsi="SimHei" w:eastAsia="SimHei" w:cs="SimHei"/>
        <w:sz w:val="24"/>
        <w:szCs w:val="24"/>
      </w:rPr>
    </w:pPr>
    <w:r>
      <w:pict>
        <v:shape id="_x0000_s36" style="position:absolute;margin-left:70.9pt;margin-top:51.55pt;mso-position-vertical-relative:page;mso-position-horizontal-relative:page;width:448.05pt;height:0.5pt;z-index:251668480;"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
      <w:spacing w:before="1" w:line="220" w:lineRule="auto"/>
      <w:rPr>
        <w:rFonts w:ascii="SimHei" w:hAnsi="SimHei" w:eastAsia="SimHei" w:cs="SimHei"/>
        <w:sz w:val="24"/>
        <w:szCs w:val="24"/>
      </w:rPr>
    </w:pPr>
    <w:r>
      <w:pict>
        <v:shape id="_x0000_s38" style="position:absolute;margin-left:70.9pt;margin-top:51.55pt;mso-position-vertical-relative:page;mso-position-horizontal-relative:page;width:448.05pt;height:0.5pt;z-index:251669504;"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
      <w:spacing w:before="1" w:line="220" w:lineRule="auto"/>
      <w:rPr>
        <w:rFonts w:ascii="SimHei" w:hAnsi="SimHei" w:eastAsia="SimHei" w:cs="SimHei"/>
        <w:sz w:val="24"/>
        <w:szCs w:val="24"/>
      </w:rPr>
    </w:pPr>
    <w:r>
      <w:pict>
        <v:shape id="_x0000_s40" style="position:absolute;margin-left:70.9pt;margin-top:51.55pt;mso-position-vertical-relative:page;mso-position-horizontal-relative:page;width:448.05pt;height:0.5pt;z-index:251671552;"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
      <w:spacing w:before="1" w:line="220" w:lineRule="auto"/>
      <w:rPr>
        <w:rFonts w:ascii="SimHei" w:hAnsi="SimHei" w:eastAsia="SimHei" w:cs="SimHei"/>
        <w:sz w:val="24"/>
        <w:szCs w:val="24"/>
      </w:rPr>
    </w:pPr>
    <w:r>
      <w:pict>
        <v:shape id="_x0000_s52" style="position:absolute;margin-left:70.9pt;margin-top:51.55pt;mso-position-vertical-relative:page;mso-position-horizontal-relative:page;width:448.05pt;height:0.5pt;z-index:251675648;"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1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1"/>
      <w:spacing w:before="1" w:line="220" w:lineRule="auto"/>
      <w:jc w:val="right"/>
      <w:rPr>
        <w:rFonts w:ascii="SimHei" w:hAnsi="SimHei" w:eastAsia="SimHei" w:cs="SimHei"/>
        <w:sz w:val="24"/>
        <w:szCs w:val="24"/>
      </w:rPr>
    </w:pPr>
    <w:r>
      <w:pict>
        <v:shape id="_x0000_s54" style="position:absolute;margin-left:70.9pt;margin-top:51.55pt;mso-position-vertical-relative:page;mso-position-horizontal-relative:page;width:448.05pt;height:0.5pt;z-index:251676672;"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1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
      <w:spacing w:before="1" w:line="220" w:lineRule="auto"/>
      <w:rPr>
        <w:rFonts w:ascii="SimHei" w:hAnsi="SimHei" w:eastAsia="SimHei" w:cs="SimHei"/>
        <w:sz w:val="24"/>
        <w:szCs w:val="24"/>
      </w:rPr>
    </w:pPr>
    <w:r>
      <w:pict>
        <v:shape id="_x0000_s60" style="position:absolute;margin-left:70.9pt;margin-top:51.55pt;mso-position-vertical-relative:page;mso-position-horizontal-relative:page;width:448.05pt;height:0.5pt;z-index:251679744;"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1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67"/>
      <w:spacing w:before="1" w:line="220" w:lineRule="auto"/>
      <w:rPr>
        <w:rFonts w:ascii="SimHei" w:hAnsi="SimHei" w:eastAsia="SimHei" w:cs="SimHei"/>
        <w:sz w:val="24"/>
        <w:szCs w:val="24"/>
      </w:rPr>
    </w:pPr>
    <w:r>
      <w:pict>
        <v:shape id="_x0000_s62" style="position:absolute;margin-left:70.9pt;margin-top:51.55pt;mso-position-vertical-relative:page;mso-position-horizontal-relative:page;width:448.05pt;height:0.5pt;z-index:251680768;"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1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
      <w:spacing w:before="1" w:line="220" w:lineRule="auto"/>
      <w:jc w:val="right"/>
      <w:rPr>
        <w:rFonts w:ascii="SimHei" w:hAnsi="SimHei" w:eastAsia="SimHei" w:cs="SimHei"/>
        <w:sz w:val="24"/>
        <w:szCs w:val="24"/>
      </w:rPr>
    </w:pPr>
    <w:r>
      <w:pict>
        <v:shape id="_x0000_s64" style="position:absolute;margin-left:70.9pt;margin-top:51.55pt;mso-position-vertical-relative:page;mso-position-horizontal-relative:page;width:448.05pt;height:0.5pt;z-index:251682816;"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1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
      <w:spacing w:before="1" w:line="220" w:lineRule="auto"/>
      <w:rPr>
        <w:rFonts w:ascii="SimHei" w:hAnsi="SimHei" w:eastAsia="SimHei" w:cs="SimHei"/>
        <w:sz w:val="24"/>
        <w:szCs w:val="24"/>
      </w:rPr>
    </w:pPr>
    <w:r>
      <w:pict>
        <v:shape id="_x0000_s70" style="position:absolute;margin-left:70.9pt;margin-top:51.55pt;mso-position-vertical-relative:page;mso-position-horizontal-relative:page;width:448.05pt;height:0.5pt;z-index:251683840;"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1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9"/>
      <w:spacing w:before="1" w:line="220" w:lineRule="auto"/>
      <w:jc w:val="right"/>
      <w:rPr>
        <w:rFonts w:ascii="SimHei" w:hAnsi="SimHei" w:eastAsia="SimHei" w:cs="SimHei"/>
        <w:sz w:val="24"/>
        <w:szCs w:val="24"/>
      </w:rPr>
    </w:pPr>
    <w:r>
      <w:pict>
        <v:shape id="_x0000_s72" style="position:absolute;margin-left:70.9pt;margin-top:51.55pt;mso-position-vertical-relative:page;mso-position-horizontal-relative:page;width:448.05pt;height:0.5pt;z-index:251684864;"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2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67"/>
      <w:spacing w:before="1" w:line="220" w:lineRule="auto"/>
      <w:rPr>
        <w:rFonts w:ascii="SimHei" w:hAnsi="SimHei" w:eastAsia="SimHei" w:cs="SimHei"/>
        <w:sz w:val="24"/>
        <w:szCs w:val="24"/>
      </w:rPr>
    </w:pPr>
    <w:r>
      <w:pict>
        <v:shape id="_x0000_s76" style="position:absolute;margin-left:70.9pt;margin-top:51.55pt;mso-position-vertical-relative:page;mso-position-horizontal-relative:page;width:448.05pt;height:0.5pt;z-index:251691008;"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2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
      <w:spacing w:before="1" w:line="220" w:lineRule="auto"/>
      <w:rPr>
        <w:rFonts w:ascii="SimHei" w:hAnsi="SimHei" w:eastAsia="SimHei" w:cs="SimHei"/>
        <w:sz w:val="24"/>
        <w:szCs w:val="24"/>
      </w:rPr>
    </w:pPr>
    <w:r>
      <w:pict>
        <v:shape id="_x0000_s78" style="position:absolute;margin-left:70.9pt;margin-top:51.55pt;mso-position-vertical-relative:page;mso-position-horizontal-relative:page;width:448.05pt;height:0.5pt;z-index:251692032;"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2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67"/>
      <w:spacing w:before="1" w:line="220" w:lineRule="auto"/>
      <w:rPr>
        <w:rFonts w:ascii="SimHei" w:hAnsi="SimHei" w:eastAsia="SimHei" w:cs="SimHei"/>
        <w:sz w:val="24"/>
        <w:szCs w:val="24"/>
      </w:rPr>
    </w:pPr>
    <w:r>
      <w:pict>
        <v:shape id="_x0000_s80" style="position:absolute;margin-left:70.9pt;margin-top:51.55pt;mso-position-vertical-relative:page;mso-position-horizontal-relative:page;width:448.05pt;height:0.5pt;z-index:251695104;"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2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
      <w:spacing w:before="1" w:line="220" w:lineRule="auto"/>
      <w:rPr>
        <w:rFonts w:ascii="SimHei" w:hAnsi="SimHei" w:eastAsia="SimHei" w:cs="SimHei"/>
        <w:sz w:val="24"/>
        <w:szCs w:val="24"/>
      </w:rPr>
    </w:pPr>
    <w:r>
      <w:pict>
        <v:shape id="_x0000_s82" style="position:absolute;margin-left:70.9pt;margin-top:51.55pt;mso-position-vertical-relative:page;mso-position-horizontal-relative:page;width:448.05pt;height:0.5pt;z-index:251696128;"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2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
      <w:spacing w:before="1" w:line="220" w:lineRule="auto"/>
      <w:rPr>
        <w:rFonts w:ascii="SimHei" w:hAnsi="SimHei" w:eastAsia="SimHei" w:cs="SimHei"/>
        <w:sz w:val="24"/>
        <w:szCs w:val="24"/>
      </w:rPr>
    </w:pPr>
    <w:r>
      <w:pict>
        <v:shape id="_x0000_s84" style="position:absolute;margin-left:70.9pt;margin-top:51.55pt;mso-position-vertical-relative:page;mso-position-horizontal-relative:page;width:448.05pt;height:0.5pt;z-index:251702272;"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2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
      <w:spacing w:before="1" w:line="220" w:lineRule="auto"/>
      <w:jc w:val="right"/>
      <w:rPr>
        <w:rFonts w:ascii="SimHei" w:hAnsi="SimHei" w:eastAsia="SimHei" w:cs="SimHei"/>
        <w:sz w:val="24"/>
        <w:szCs w:val="24"/>
      </w:rPr>
    </w:pPr>
    <w:r>
      <w:pict>
        <v:shape id="_x0000_s86" style="position:absolute;margin-left:70.9pt;margin-top:51.55pt;mso-position-vertical-relative:page;mso-position-horizontal-relative:page;width:448.05pt;height:0.5pt;z-index:251703296;"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2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
      <w:spacing w:before="1" w:line="220" w:lineRule="auto"/>
      <w:rPr>
        <w:rFonts w:ascii="SimHei" w:hAnsi="SimHei" w:eastAsia="SimHei" w:cs="SimHei"/>
        <w:sz w:val="24"/>
        <w:szCs w:val="24"/>
      </w:rPr>
    </w:pPr>
    <w:r>
      <w:pict>
        <v:shape id="_x0000_s88" style="position:absolute;margin-left:70.9pt;margin-top:51.55pt;mso-position-vertical-relative:page;mso-position-horizontal-relative:page;width:448.05pt;height:0.5pt;z-index:251704320;"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2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67"/>
      <w:spacing w:before="1" w:line="220" w:lineRule="auto"/>
      <w:rPr>
        <w:rFonts w:ascii="SimHei" w:hAnsi="SimHei" w:eastAsia="SimHei" w:cs="SimHei"/>
        <w:sz w:val="24"/>
        <w:szCs w:val="24"/>
      </w:rPr>
    </w:pPr>
    <w:r>
      <w:pict>
        <v:shape id="_x0000_s102" style="position:absolute;margin-left:70.9pt;margin-top:51.55pt;mso-position-vertical-relative:page;mso-position-horizontal-relative:page;width:448.05pt;height:0.5pt;z-index:251711488;"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2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
      <w:spacing w:before="1" w:line="220" w:lineRule="auto"/>
      <w:rPr>
        <w:rFonts w:ascii="SimHei" w:hAnsi="SimHei" w:eastAsia="SimHei" w:cs="SimHei"/>
        <w:sz w:val="24"/>
        <w:szCs w:val="24"/>
      </w:rPr>
    </w:pPr>
    <w:r>
      <w:pict>
        <v:shape id="_x0000_s104" style="position:absolute;margin-left:70.9pt;margin-top:51.55pt;mso-position-vertical-relative:page;mso-position-horizontal-relative:page;width:448.05pt;height:0.5pt;z-index:251712512;"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2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
      <w:spacing w:before="1" w:line="220" w:lineRule="auto"/>
      <w:rPr>
        <w:rFonts w:ascii="SimHei" w:hAnsi="SimHei" w:eastAsia="SimHei" w:cs="SimHei"/>
        <w:sz w:val="24"/>
        <w:szCs w:val="24"/>
      </w:rPr>
    </w:pPr>
    <w:r>
      <w:pict>
        <v:shape id="_x0000_s106" style="position:absolute;margin-left:70.9pt;margin-top:51.55pt;mso-position-vertical-relative:page;mso-position-horizontal-relative:page;width:448.05pt;height:0.5pt;z-index:251714560;"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3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88"/>
      <w:spacing w:before="1" w:line="220" w:lineRule="auto"/>
      <w:rPr>
        <w:rFonts w:ascii="SimHei" w:hAnsi="SimHei" w:eastAsia="SimHei" w:cs="SimHei"/>
        <w:sz w:val="24"/>
        <w:szCs w:val="24"/>
      </w:rPr>
    </w:pPr>
    <w:r>
      <w:pict>
        <v:shape id="_x0000_s112" style="position:absolute;margin-left:70.9pt;margin-top:51.55pt;mso-position-vertical-relative:page;mso-position-horizontal-relative:page;width:448.05pt;height:0.5pt;z-index:251717632;"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3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9"/>
      <w:spacing w:before="1" w:line="220" w:lineRule="auto"/>
      <w:rPr>
        <w:rFonts w:ascii="SimHei" w:hAnsi="SimHei" w:eastAsia="SimHei" w:cs="SimHei"/>
        <w:sz w:val="24"/>
        <w:szCs w:val="24"/>
      </w:rPr>
    </w:pPr>
    <w:r>
      <w:pict>
        <v:shape id="_x0000_s122" style="position:absolute;margin-left:70.9pt;margin-top:51.55pt;mso-position-vertical-relative:page;mso-position-horizontal-relative:page;width:448.05pt;height:0.5pt;z-index:251724800;"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3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20"/>
      <w:spacing w:before="1" w:line="220" w:lineRule="auto"/>
      <w:rPr>
        <w:rFonts w:ascii="SimHei" w:hAnsi="SimHei" w:eastAsia="SimHei" w:cs="SimHei"/>
        <w:sz w:val="24"/>
        <w:szCs w:val="24"/>
      </w:rPr>
    </w:pPr>
    <w:r>
      <w:pict>
        <v:shape id="_x0000_s130" style="position:absolute;margin-left:70.9pt;margin-top:51.55pt;mso-position-vertical-relative:page;mso-position-horizontal-relative:page;width:448.05pt;height:0.5pt;z-index:251726848;"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3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
      <w:spacing w:before="1" w:line="220" w:lineRule="auto"/>
      <w:rPr>
        <w:rFonts w:ascii="SimHei" w:hAnsi="SimHei" w:eastAsia="SimHei" w:cs="SimHei"/>
        <w:sz w:val="24"/>
        <w:szCs w:val="24"/>
      </w:rPr>
    </w:pPr>
    <w:r>
      <w:pict>
        <v:shape id="_x0000_s132" style="position:absolute;margin-left:70.9pt;margin-top:51.55pt;mso-position-vertical-relative:page;mso-position-horizontal-relative:page;width:448.05pt;height:0.5pt;z-index:251728896;"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3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
      <w:spacing w:before="1" w:line="220" w:lineRule="auto"/>
      <w:rPr>
        <w:rFonts w:ascii="SimHei" w:hAnsi="SimHei" w:eastAsia="SimHei" w:cs="SimHei"/>
        <w:sz w:val="24"/>
        <w:szCs w:val="24"/>
      </w:rPr>
    </w:pPr>
    <w:r>
      <w:pict>
        <v:shape id="_x0000_s134" style="position:absolute;margin-left:70.9pt;margin-top:51.55pt;mso-position-vertical-relative:page;mso-position-horizontal-relative:page;width:448.05pt;height:0.5pt;z-index:251730944;"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3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67"/>
      <w:spacing w:before="1" w:line="220" w:lineRule="auto"/>
      <w:rPr>
        <w:rFonts w:ascii="SimHei" w:hAnsi="SimHei" w:eastAsia="SimHei" w:cs="SimHei"/>
        <w:sz w:val="24"/>
        <w:szCs w:val="24"/>
      </w:rPr>
    </w:pPr>
    <w:r>
      <w:pict>
        <v:shape id="_x0000_s140" style="position:absolute;margin-left:70.9pt;margin-top:51.55pt;mso-position-vertical-relative:page;mso-position-horizontal-relative:page;width:448.05pt;height:0.5pt;z-index:251734016;"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3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
      <w:spacing w:before="1" w:line="220" w:lineRule="auto"/>
      <w:rPr>
        <w:rFonts w:ascii="SimHei" w:hAnsi="SimHei" w:eastAsia="SimHei" w:cs="SimHei"/>
        <w:sz w:val="24"/>
        <w:szCs w:val="24"/>
      </w:rPr>
    </w:pPr>
    <w:r>
      <w:pict>
        <v:shape id="_x0000_s146" style="position:absolute;margin-left:70.9pt;margin-top:51.55pt;mso-position-vertical-relative:page;mso-position-horizontal-relative:page;width:448.05pt;height:0.5pt;z-index:251735040;"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3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67"/>
      <w:spacing w:before="1" w:line="220" w:lineRule="auto"/>
      <w:rPr>
        <w:rFonts w:ascii="SimHei" w:hAnsi="SimHei" w:eastAsia="SimHei" w:cs="SimHei"/>
        <w:sz w:val="24"/>
        <w:szCs w:val="24"/>
      </w:rPr>
    </w:pPr>
    <w:r>
      <w:pict>
        <v:shape id="_x0000_s152" style="position:absolute;margin-left:70.9pt;margin-top:51.55pt;mso-position-vertical-relative:page;mso-position-horizontal-relative:page;width:448.05pt;height:0.5pt;z-index:251736064;"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3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
      <w:spacing w:before="1" w:line="220" w:lineRule="auto"/>
      <w:rPr>
        <w:rFonts w:ascii="SimHei" w:hAnsi="SimHei" w:eastAsia="SimHei" w:cs="SimHei"/>
        <w:sz w:val="24"/>
        <w:szCs w:val="24"/>
      </w:rPr>
    </w:pPr>
    <w:r>
      <w:pict>
        <v:shape id="_x0000_s158" style="position:absolute;margin-left:70.9pt;margin-top:51.55pt;mso-position-vertical-relative:page;mso-position-horizontal-relative:page;width:448.05pt;height:0.5pt;z-index:251741184;"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3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67"/>
      <w:spacing w:before="1" w:line="220" w:lineRule="auto"/>
      <w:rPr>
        <w:rFonts w:ascii="SimHei" w:hAnsi="SimHei" w:eastAsia="SimHei" w:cs="SimHei"/>
        <w:sz w:val="24"/>
        <w:szCs w:val="24"/>
      </w:rPr>
    </w:pPr>
    <w:r>
      <w:pict>
        <v:shape id="_x0000_s160" style="position:absolute;margin-left:70.9pt;margin-top:51.55pt;mso-position-vertical-relative:page;mso-position-horizontal-relative:page;width:448.05pt;height:0.5pt;z-index:251744256;"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4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67"/>
      <w:spacing w:before="1" w:line="220" w:lineRule="auto"/>
      <w:rPr>
        <w:rFonts w:ascii="SimHei" w:hAnsi="SimHei" w:eastAsia="SimHei" w:cs="SimHei"/>
        <w:sz w:val="24"/>
        <w:szCs w:val="24"/>
      </w:rPr>
    </w:pPr>
    <w:r>
      <w:pict>
        <v:shape id="_x0000_s162" style="position:absolute;margin-left:70.9pt;margin-top:51.55pt;mso-position-vertical-relative:page;mso-position-horizontal-relative:page;width:448.05pt;height:0.5pt;z-index:251746304;"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4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571"/>
      <w:spacing w:before="1" w:line="220" w:lineRule="auto"/>
      <w:rPr>
        <w:rFonts w:ascii="SimHei" w:hAnsi="SimHei" w:eastAsia="SimHei" w:cs="SimHei"/>
        <w:sz w:val="24"/>
        <w:szCs w:val="24"/>
      </w:rPr>
    </w:pPr>
    <w:r>
      <w:pict>
        <v:shape id="_x0000_s164" style="position:absolute;margin-left:70.9pt;margin-top:51.55pt;mso-position-vertical-relative:page;mso-position-horizontal-relative:page;width:448.05pt;height:0.5pt;z-index:251750400;"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4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12"/>
      <w:spacing w:before="1" w:line="220" w:lineRule="auto"/>
      <w:rPr>
        <w:rFonts w:ascii="SimHei" w:hAnsi="SimHei" w:eastAsia="SimHei" w:cs="SimHei"/>
        <w:sz w:val="24"/>
        <w:szCs w:val="24"/>
      </w:rPr>
    </w:pPr>
    <w:r>
      <w:pict>
        <v:shape id="_x0000_s168" style="position:absolute;margin-left:70.9pt;margin-top:51.55pt;mso-position-vertical-relative:page;mso-position-horizontal-relative:page;width:448.05pt;height:0.5pt;z-index:251751424;"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4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4"/>
      <w:spacing w:before="1" w:line="220" w:lineRule="auto"/>
      <w:jc w:val="right"/>
      <w:rPr>
        <w:rFonts w:ascii="SimHei" w:hAnsi="SimHei" w:eastAsia="SimHei" w:cs="SimHei"/>
        <w:sz w:val="24"/>
        <w:szCs w:val="24"/>
      </w:rPr>
    </w:pPr>
    <w:r>
      <w:pict>
        <v:shape id="_x0000_s178" style="position:absolute;margin-left:70.9pt;margin-top:51.55pt;mso-position-vertical-relative:page;mso-position-horizontal-relative:page;width:448.05pt;height:0.5pt;z-index:251762688;"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4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
      <w:spacing w:before="1" w:line="220" w:lineRule="auto"/>
      <w:rPr>
        <w:rFonts w:ascii="SimHei" w:hAnsi="SimHei" w:eastAsia="SimHei" w:cs="SimHei"/>
        <w:sz w:val="24"/>
        <w:szCs w:val="24"/>
      </w:rPr>
    </w:pPr>
    <w:r>
      <w:pict>
        <v:shape id="_x0000_s182" style="position:absolute;margin-left:70.9pt;margin-top:51.55pt;mso-position-vertical-relative:page;mso-position-horizontal-relative:page;width:448.05pt;height:0.5pt;z-index:251765760;"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4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
      <w:spacing w:before="1" w:line="220" w:lineRule="auto"/>
      <w:rPr>
        <w:rFonts w:ascii="SimHei" w:hAnsi="SimHei" w:eastAsia="SimHei" w:cs="SimHei"/>
        <w:sz w:val="24"/>
        <w:szCs w:val="24"/>
      </w:rPr>
    </w:pPr>
    <w:r>
      <w:pict>
        <v:shape id="_x0000_s184" style="position:absolute;margin-left:70.9pt;margin-top:51.55pt;mso-position-vertical-relative:page;mso-position-horizontal-relative:page;width:448.05pt;height:0.5pt;z-index:251769856;"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4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
      <w:spacing w:before="1" w:line="220" w:lineRule="auto"/>
      <w:jc w:val="right"/>
      <w:rPr>
        <w:rFonts w:ascii="SimHei" w:hAnsi="SimHei" w:eastAsia="SimHei" w:cs="SimHei"/>
        <w:sz w:val="24"/>
        <w:szCs w:val="24"/>
      </w:rPr>
    </w:pPr>
    <w:r>
      <w:pict>
        <v:shape id="_x0000_s190" style="position:absolute;margin-left:70.9pt;margin-top:51.55pt;mso-position-vertical-relative:page;mso-position-horizontal-relative:page;width:448.05pt;height:0.5pt;z-index:251777024;"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4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
      <w:spacing w:before="1" w:line="220" w:lineRule="auto"/>
      <w:rPr>
        <w:rFonts w:ascii="SimHei" w:hAnsi="SimHei" w:eastAsia="SimHei" w:cs="SimHei"/>
        <w:sz w:val="24"/>
        <w:szCs w:val="24"/>
      </w:rPr>
    </w:pPr>
    <w:r>
      <w:pict>
        <v:shape id="_x0000_s192" style="position:absolute;margin-left:70.9pt;margin-top:51.55pt;mso-position-vertical-relative:page;mso-position-horizontal-relative:page;width:448.05pt;height:0.5pt;z-index:251778048;"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4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
      <w:spacing w:before="1" w:line="220" w:lineRule="auto"/>
      <w:rPr>
        <w:rFonts w:ascii="SimHei" w:hAnsi="SimHei" w:eastAsia="SimHei" w:cs="SimHei"/>
        <w:sz w:val="24"/>
        <w:szCs w:val="24"/>
      </w:rPr>
    </w:pPr>
    <w:r>
      <w:pict>
        <v:shape id="_x0000_s194" style="position:absolute;margin-left:70.9pt;margin-top:51.55pt;mso-position-vertical-relative:page;mso-position-horizontal-relative:page;width:448.05pt;height:0.5pt;z-index:251786240;"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4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
      <w:spacing w:before="1" w:line="220" w:lineRule="auto"/>
      <w:rPr>
        <w:rFonts w:ascii="SimHei" w:hAnsi="SimHei" w:eastAsia="SimHei" w:cs="SimHei"/>
        <w:sz w:val="24"/>
        <w:szCs w:val="24"/>
      </w:rPr>
    </w:pPr>
    <w:r>
      <w:pict>
        <v:shape id="_x0000_s200" style="position:absolute;margin-left:70.9pt;margin-top:51.55pt;mso-position-vertical-relative:page;mso-position-horizontal-relative:page;width:448.05pt;height:0.5pt;z-index:251788288;"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5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9"/>
      <w:spacing w:before="1" w:line="220" w:lineRule="auto"/>
      <w:jc w:val="right"/>
      <w:rPr>
        <w:rFonts w:ascii="SimHei" w:hAnsi="SimHei" w:eastAsia="SimHei" w:cs="SimHei"/>
        <w:sz w:val="24"/>
        <w:szCs w:val="24"/>
      </w:rPr>
    </w:pPr>
    <w:r>
      <w:pict>
        <v:shape id="_x0000_s202" style="position:absolute;margin-left:70.9pt;margin-top:51.55pt;mso-position-vertical-relative:page;mso-position-horizontal-relative:page;width:448.05pt;height:0.5pt;z-index:251801600;"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5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4"/>
      <w:spacing w:before="1" w:line="220" w:lineRule="auto"/>
      <w:jc w:val="right"/>
      <w:rPr>
        <w:rFonts w:ascii="SimHei" w:hAnsi="SimHei" w:eastAsia="SimHei" w:cs="SimHei"/>
        <w:sz w:val="24"/>
        <w:szCs w:val="24"/>
      </w:rPr>
    </w:pPr>
    <w:r>
      <w:pict>
        <v:shape id="_x0000_s208" style="position:absolute;margin-left:70.9pt;margin-top:51.55pt;mso-position-vertical-relative:page;mso-position-horizontal-relative:page;width:448.05pt;height:0.5pt;z-index:251807744;"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5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1"/>
      <w:spacing w:before="1" w:line="220" w:lineRule="auto"/>
      <w:rPr>
        <w:rFonts w:ascii="SimHei" w:hAnsi="SimHei" w:eastAsia="SimHei" w:cs="SimHei"/>
        <w:sz w:val="24"/>
        <w:szCs w:val="24"/>
      </w:rPr>
    </w:pPr>
    <w:r>
      <w:pict>
        <v:shape id="_x0000_s210" style="position:absolute;margin-left:70.9pt;margin-top:51.55pt;mso-position-vertical-relative:page;mso-position-horizontal-relative:page;width:448.05pt;height:0.5pt;z-index:251808768;"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5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 w:line="220" w:lineRule="auto"/>
      <w:jc w:val="right"/>
      <w:rPr>
        <w:rFonts w:ascii="SimHei" w:hAnsi="SimHei" w:eastAsia="SimHei" w:cs="SimHei"/>
        <w:sz w:val="24"/>
        <w:szCs w:val="24"/>
      </w:rPr>
    </w:pPr>
    <w:r>
      <w:pict>
        <v:shape id="_x0000_s212" style="position:absolute;margin-left:70.9pt;margin-top:51.55pt;mso-position-vertical-relative:page;mso-position-horizontal-relative:page;width:448.05pt;height:0.5pt;z-index:251809792;"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5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67"/>
      <w:spacing w:before="1" w:line="220" w:lineRule="auto"/>
      <w:rPr>
        <w:rFonts w:ascii="SimHei" w:hAnsi="SimHei" w:eastAsia="SimHei" w:cs="SimHei"/>
        <w:sz w:val="24"/>
        <w:szCs w:val="24"/>
      </w:rPr>
    </w:pPr>
    <w:r>
      <w:pict>
        <v:shape id="_x0000_s218" style="position:absolute;margin-left:70.9pt;margin-top:51.55pt;mso-position-vertical-relative:page;mso-position-horizontal-relative:page;width:448.05pt;height:0.5pt;z-index:251826176;"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5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67"/>
      <w:spacing w:before="1" w:line="220" w:lineRule="auto"/>
      <w:rPr>
        <w:rFonts w:ascii="SimHei" w:hAnsi="SimHei" w:eastAsia="SimHei" w:cs="SimHei"/>
        <w:sz w:val="24"/>
        <w:szCs w:val="24"/>
      </w:rPr>
    </w:pPr>
    <w:r>
      <w:pict>
        <v:shape id="_x0000_s220" style="position:absolute;margin-left:70.9pt;margin-top:51.55pt;mso-position-vertical-relative:page;mso-position-horizontal-relative:page;width:448.05pt;height:0.5pt;z-index:251832320;"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5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
      <w:spacing w:before="1" w:line="220" w:lineRule="auto"/>
      <w:rPr>
        <w:rFonts w:ascii="SimHei" w:hAnsi="SimHei" w:eastAsia="SimHei" w:cs="SimHei"/>
        <w:sz w:val="24"/>
        <w:szCs w:val="24"/>
      </w:rPr>
    </w:pPr>
    <w:r>
      <w:pict>
        <v:shape id="_x0000_s222" style="position:absolute;margin-left:70.9pt;margin-top:51.55pt;mso-position-vertical-relative:page;mso-position-horizontal-relative:page;width:448.05pt;height:0.5pt;z-index:251833344;" o:allowincell="f" fillcolor="#000000" filled="true" stroked="false" coordsize="8960,10" coordorigin="0,0" path="m,l8960,0l8960,9l0,9l0,0xe"/>
      </w:pict>
    </w:r>
    <w:r>
      <w:rPr>
        <w:rFonts w:ascii="SimHei" w:hAnsi="SimHei" w:eastAsia="SimHei" w:cs="SimHei"/>
        <w:sz w:val="24"/>
        <w:szCs w:val="24"/>
        <w:spacing w:val="-2"/>
      </w:rPr>
      <w:t>2023</w:t>
    </w:r>
    <w:r>
      <w:rPr>
        <w:rFonts w:ascii="SimHei" w:hAnsi="SimHei" w:eastAsia="SimHei" w:cs="SimHei"/>
        <w:sz w:val="24"/>
        <w:szCs w:val="24"/>
        <w:spacing w:val="-33"/>
      </w:rPr>
      <w:t xml:space="preserve"> </w:t>
    </w:r>
    <w:r>
      <w:rPr>
        <w:rFonts w:ascii="SimHei" w:hAnsi="SimHei" w:eastAsia="SimHei" w:cs="SimHei"/>
        <w:sz w:val="24"/>
        <w:szCs w:val="24"/>
        <w:spacing w:val="-2"/>
      </w:rPr>
      <w:t>年延续优化完善的税费优惠政策</w:t>
    </w:r>
  </w:p>
</w:hdr>
</file>

<file path=word/header5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1" w:lineRule="auto"/>
      <w:jc w:val="right"/>
      <w:rPr>
        <w:rFonts w:ascii="SimHei" w:hAnsi="SimHei" w:eastAsia="SimHei" w:cs="SimHei"/>
        <w:sz w:val="24"/>
        <w:szCs w:val="24"/>
      </w:rPr>
    </w:pPr>
    <w:r>
      <w:pict>
        <v:shape id="_x0000_s224" style="position:absolute;margin-left:70.9pt;margin-top:51.55pt;mso-position-vertical-relative:page;mso-position-horizontal-relative:page;width:453.55pt;height:0.5pt;z-index:251834368;" o:allowincell="f" fillcolor="#000000" filled="true" stroked="false" coordsize="9070,10" coordorigin="0,0" path="m,l9070,0l9070,9l0,9l0,0xe"/>
      </w:pict>
    </w:r>
    <w:r>
      <w:rPr>
        <w:rFonts w:ascii="SimHei" w:hAnsi="SimHei" w:eastAsia="SimHei" w:cs="SimHei"/>
        <w:sz w:val="24"/>
        <w:szCs w:val="24"/>
        <w:spacing w:val="-2"/>
      </w:rPr>
      <w:t>政策解读</w:t>
    </w:r>
  </w:p>
</w:hdr>
</file>

<file path=word/header5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
      <w:spacing w:line="221" w:lineRule="auto"/>
      <w:rPr>
        <w:rFonts w:ascii="SimHei" w:hAnsi="SimHei" w:eastAsia="SimHei" w:cs="SimHei"/>
        <w:sz w:val="24"/>
        <w:szCs w:val="24"/>
      </w:rPr>
    </w:pPr>
    <w:r>
      <w:pict>
        <v:shape id="_x0000_s226" style="position:absolute;margin-left:70.9pt;margin-top:51.55pt;mso-position-vertical-relative:page;mso-position-horizontal-relative:page;width:453.55pt;height:0.5pt;z-index:251835392;" o:allowincell="f" fillcolor="#000000" filled="true" stroked="false" coordsize="9070,10" coordorigin="0,0" path="m,l9070,0l9070,9l0,9l0,0xe"/>
      </w:pict>
    </w:r>
    <w:r>
      <w:rPr>
        <w:rFonts w:ascii="SimHei" w:hAnsi="SimHei" w:eastAsia="SimHei" w:cs="SimHei"/>
        <w:sz w:val="24"/>
        <w:szCs w:val="24"/>
        <w:spacing w:val="-2"/>
      </w:rPr>
      <w:t>政策解读</w:t>
    </w:r>
  </w:p>
</w:hdr>
</file>

<file path=word/header5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17"/>
      <w:spacing w:line="221" w:lineRule="auto"/>
      <w:rPr>
        <w:rFonts w:ascii="SimHei" w:hAnsi="SimHei" w:eastAsia="SimHei" w:cs="SimHei"/>
        <w:sz w:val="24"/>
        <w:szCs w:val="24"/>
      </w:rPr>
    </w:pPr>
    <w:r>
      <w:pict>
        <v:shape id="_x0000_s228" style="position:absolute;margin-left:70.9pt;margin-top:51.55pt;mso-position-vertical-relative:page;mso-position-horizontal-relative:page;width:453.55pt;height:0.5pt;z-index:251836416;" o:allowincell="f" fillcolor="#000000" filled="true" stroked="false" coordsize="9070,10" coordorigin="0,0" path="m,l9070,0l9070,9l0,9l0,0xe"/>
      </w:pict>
    </w:r>
    <w:r>
      <w:rPr>
        <w:rFonts w:ascii="SimHei" w:hAnsi="SimHei" w:eastAsia="SimHei" w:cs="SimHei"/>
        <w:sz w:val="24"/>
        <w:szCs w:val="24"/>
        <w:spacing w:val="-2"/>
      </w:rPr>
      <w:t>政策解读</w:t>
    </w:r>
  </w:p>
</w:hdr>
</file>

<file path=word/header6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
      <w:spacing w:line="221" w:lineRule="auto"/>
      <w:rPr>
        <w:rFonts w:ascii="SimHei" w:hAnsi="SimHei" w:eastAsia="SimHei" w:cs="SimHei"/>
        <w:sz w:val="24"/>
        <w:szCs w:val="24"/>
      </w:rPr>
    </w:pPr>
    <w:r>
      <w:pict>
        <v:shape id="_x0000_s230" style="position:absolute;margin-left:70.9pt;margin-top:51.55pt;mso-position-vertical-relative:page;mso-position-horizontal-relative:page;width:453.55pt;height:0.5pt;z-index:251837440;" o:allowincell="f" fillcolor="#000000" filled="true" stroked="false" coordsize="9070,10" coordorigin="0,0" path="m,l9070,0l9070,9l0,9l0,0xe"/>
      </w:pict>
    </w:r>
    <w:r>
      <w:rPr>
        <w:rFonts w:ascii="SimHei" w:hAnsi="SimHei" w:eastAsia="SimHei" w:cs="SimHei"/>
        <w:sz w:val="24"/>
        <w:szCs w:val="24"/>
        <w:spacing w:val="-2"/>
      </w:rPr>
      <w:t>政策解读</w:t>
    </w:r>
  </w:p>
</w:hdr>
</file>

<file path=word/header6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17"/>
      <w:spacing w:line="221" w:lineRule="auto"/>
      <w:rPr>
        <w:rFonts w:ascii="SimHei" w:hAnsi="SimHei" w:eastAsia="SimHei" w:cs="SimHei"/>
        <w:sz w:val="24"/>
        <w:szCs w:val="24"/>
      </w:rPr>
    </w:pPr>
    <w:r>
      <w:pict>
        <v:shape id="_x0000_s232" style="position:absolute;margin-left:70.9pt;margin-top:51.55pt;mso-position-vertical-relative:page;mso-position-horizontal-relative:page;width:453.55pt;height:0.5pt;z-index:251838464;" o:allowincell="f" fillcolor="#000000" filled="true" stroked="false" coordsize="9070,10" coordorigin="0,0" path="m,l9070,0l9070,9l0,9l0,0xe"/>
      </w:pict>
    </w:r>
    <w:r>
      <w:rPr>
        <w:rFonts w:ascii="SimHei" w:hAnsi="SimHei" w:eastAsia="SimHei" w:cs="SimHei"/>
        <w:sz w:val="24"/>
        <w:szCs w:val="24"/>
        <w:spacing w:val="-2"/>
      </w:rPr>
      <w:t>政策解读</w:t>
    </w:r>
  </w:p>
</w:hdr>
</file>

<file path=word/header6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17"/>
      <w:spacing w:line="221" w:lineRule="auto"/>
      <w:rPr>
        <w:rFonts w:ascii="SimHei" w:hAnsi="SimHei" w:eastAsia="SimHei" w:cs="SimHei"/>
        <w:sz w:val="24"/>
        <w:szCs w:val="24"/>
      </w:rPr>
    </w:pPr>
    <w:r>
      <w:pict>
        <v:shape id="_x0000_s234" style="position:absolute;margin-left:70.9pt;margin-top:51.55pt;mso-position-vertical-relative:page;mso-position-horizontal-relative:page;width:453.55pt;height:0.5pt;z-index:251840512;" o:allowincell="f" fillcolor="#000000" filled="true" stroked="false" coordsize="9070,10" coordorigin="0,0" path="m,l9070,0l9070,9l0,9l0,0xe"/>
      </w:pict>
    </w:r>
    <w:r>
      <w:rPr>
        <w:rFonts w:ascii="SimHei" w:hAnsi="SimHei" w:eastAsia="SimHei" w:cs="SimHei"/>
        <w:sz w:val="24"/>
        <w:szCs w:val="24"/>
        <w:spacing w:val="-2"/>
      </w:rPr>
      <w:t>政策解读</w:t>
    </w:r>
  </w:p>
</w:hdr>
</file>

<file path=word/header6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
      <w:spacing w:line="221" w:lineRule="auto"/>
      <w:rPr>
        <w:rFonts w:ascii="SimHei" w:hAnsi="SimHei" w:eastAsia="SimHei" w:cs="SimHei"/>
        <w:sz w:val="24"/>
        <w:szCs w:val="24"/>
      </w:rPr>
    </w:pPr>
    <w:r>
      <w:pict>
        <v:shape id="_x0000_s238" style="position:absolute;margin-left:70.9pt;margin-top:51.55pt;mso-position-vertical-relative:page;mso-position-horizontal-relative:page;width:453.55pt;height:0.5pt;z-index:251841536;" o:allowincell="f" fillcolor="#000000" filled="true" stroked="false" coordsize="9070,10" coordorigin="0,0" path="m,l9070,0l9070,9l0,9l0,0xe"/>
      </w:pict>
    </w:r>
    <w:r>
      <w:rPr>
        <w:rFonts w:ascii="SimHei" w:hAnsi="SimHei" w:eastAsia="SimHei" w:cs="SimHei"/>
        <w:sz w:val="24"/>
        <w:szCs w:val="24"/>
        <w:spacing w:val="-2"/>
      </w:rPr>
      <w:t>政策解读</w:t>
    </w:r>
  </w:p>
</w:hdr>
</file>

<file path=word/header6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17"/>
      <w:spacing w:line="221" w:lineRule="auto"/>
      <w:rPr>
        <w:rFonts w:ascii="SimHei" w:hAnsi="SimHei" w:eastAsia="SimHei" w:cs="SimHei"/>
        <w:sz w:val="24"/>
        <w:szCs w:val="24"/>
      </w:rPr>
    </w:pPr>
    <w:r>
      <w:pict>
        <v:shape id="_x0000_s240" style="position:absolute;margin-left:70.9pt;margin-top:51.55pt;mso-position-vertical-relative:page;mso-position-horizontal-relative:page;width:453.55pt;height:0.5pt;z-index:251842560;" o:allowincell="f" fillcolor="#000000" filled="true" stroked="false" coordsize="9070,10" coordorigin="0,0" path="m,l9070,0l9070,9l0,9l0,0xe"/>
      </w:pict>
    </w:r>
    <w:r>
      <w:rPr>
        <w:rFonts w:ascii="SimHei" w:hAnsi="SimHei" w:eastAsia="SimHei" w:cs="SimHei"/>
        <w:sz w:val="24"/>
        <w:szCs w:val="24"/>
        <w:spacing w:val="-2"/>
      </w:rPr>
      <w:t>政策解读</w:t>
    </w:r>
  </w:p>
</w:hdr>
</file>

<file path=word/header6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17"/>
      <w:spacing w:line="221" w:lineRule="auto"/>
      <w:rPr>
        <w:rFonts w:ascii="SimHei" w:hAnsi="SimHei" w:eastAsia="SimHei" w:cs="SimHei"/>
        <w:sz w:val="24"/>
        <w:szCs w:val="24"/>
      </w:rPr>
    </w:pPr>
    <w:r>
      <w:pict>
        <v:shape id="_x0000_s242" style="position:absolute;margin-left:70.9pt;margin-top:51.55pt;mso-position-vertical-relative:page;mso-position-horizontal-relative:page;width:453.55pt;height:0.5pt;z-index:251844608;" o:allowincell="f" fillcolor="#000000" filled="true" stroked="false" coordsize="9070,10" coordorigin="0,0" path="m,l9070,0l9070,9l0,9l0,0xe"/>
      </w:pict>
    </w:r>
    <w:r>
      <w:rPr>
        <w:rFonts w:ascii="SimHei" w:hAnsi="SimHei" w:eastAsia="SimHei" w:cs="SimHei"/>
        <w:sz w:val="24"/>
        <w:szCs w:val="24"/>
        <w:spacing w:val="-2"/>
      </w:rPr>
      <w:t>政策解读</w:t>
    </w:r>
  </w:p>
</w:hdr>
</file>

<file path=word/header6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
      <w:spacing w:line="221" w:lineRule="auto"/>
      <w:rPr>
        <w:rFonts w:ascii="SimHei" w:hAnsi="SimHei" w:eastAsia="SimHei" w:cs="SimHei"/>
        <w:sz w:val="24"/>
        <w:szCs w:val="24"/>
      </w:rPr>
    </w:pPr>
    <w:r>
      <w:pict>
        <v:shape id="_x0000_s244" style="position:absolute;margin-left:70.9pt;margin-top:51.55pt;mso-position-vertical-relative:page;mso-position-horizontal-relative:page;width:453.55pt;height:0.5pt;z-index:251845632;" o:allowincell="f" fillcolor="#000000" filled="true" stroked="false" coordsize="9070,10" coordorigin="0,0" path="m,l9070,0l9070,9l0,9l0,0xe"/>
      </w:pict>
    </w:r>
    <w:r>
      <w:rPr>
        <w:rFonts w:ascii="SimHei" w:hAnsi="SimHei" w:eastAsia="SimHei" w:cs="SimHei"/>
        <w:sz w:val="24"/>
        <w:szCs w:val="24"/>
        <w:spacing w:val="-2"/>
      </w:rPr>
      <w:t>政策解读</w:t>
    </w:r>
  </w:p>
</w:hdr>
</file>

<file path=word/header6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17"/>
      <w:spacing w:line="221" w:lineRule="auto"/>
      <w:rPr>
        <w:rFonts w:ascii="SimHei" w:hAnsi="SimHei" w:eastAsia="SimHei" w:cs="SimHei"/>
        <w:sz w:val="24"/>
        <w:szCs w:val="24"/>
      </w:rPr>
    </w:pPr>
    <w:r>
      <w:pict>
        <v:shape id="_x0000_s246" style="position:absolute;margin-left:70.9pt;margin-top:51.55pt;mso-position-vertical-relative:page;mso-position-horizontal-relative:page;width:453.55pt;height:0.5pt;z-index:251846656;" o:allowincell="f" fillcolor="#000000" filled="true" stroked="false" coordsize="9070,10" coordorigin="0,0" path="m,l9070,0l9070,9l0,9l0,0xe"/>
      </w:pict>
    </w:r>
    <w:r>
      <w:rPr>
        <w:rFonts w:ascii="SimHei" w:hAnsi="SimHei" w:eastAsia="SimHei" w:cs="SimHei"/>
        <w:sz w:val="24"/>
        <w:szCs w:val="24"/>
        <w:spacing w:val="-2"/>
      </w:rPr>
      <w:t>政策解读</w:t>
    </w:r>
  </w:p>
</w:hdr>
</file>

<file path=word/header6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
      <w:spacing w:line="221" w:lineRule="auto"/>
      <w:rPr>
        <w:rFonts w:ascii="SimHei" w:hAnsi="SimHei" w:eastAsia="SimHei" w:cs="SimHei"/>
        <w:sz w:val="24"/>
        <w:szCs w:val="24"/>
      </w:rPr>
    </w:pPr>
    <w:r>
      <w:pict>
        <v:shape id="_x0000_s248" style="position:absolute;margin-left:70.9pt;margin-top:51.55pt;mso-position-vertical-relative:page;mso-position-horizontal-relative:page;width:453.55pt;height:0.5pt;z-index:251849728;" o:allowincell="f" fillcolor="#000000" filled="true" stroked="false" coordsize="9070,10" coordorigin="0,0" path="m,l9070,0l9070,9l0,9l0,0xe"/>
      </w:pict>
    </w:r>
    <w:r>
      <w:rPr>
        <w:rFonts w:ascii="SimHei" w:hAnsi="SimHei" w:eastAsia="SimHei" w:cs="SimHei"/>
        <w:sz w:val="24"/>
        <w:szCs w:val="24"/>
        <w:spacing w:val="-2"/>
      </w:rPr>
      <w:t>政策解读</w:t>
    </w:r>
  </w:p>
</w:hdr>
</file>

<file path=word/header6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
      <w:spacing w:line="221" w:lineRule="auto"/>
      <w:rPr>
        <w:rFonts w:ascii="SimHei" w:hAnsi="SimHei" w:eastAsia="SimHei" w:cs="SimHei"/>
        <w:sz w:val="24"/>
        <w:szCs w:val="24"/>
      </w:rPr>
    </w:pPr>
    <w:r>
      <w:pict>
        <v:shape id="_x0000_s250" style="position:absolute;margin-left:70.9pt;margin-top:51.55pt;mso-position-vertical-relative:page;mso-position-horizontal-relative:page;width:453.55pt;height:0.5pt;z-index:251853824;" o:allowincell="f" fillcolor="#000000" filled="true" stroked="false" coordsize="9070,10" coordorigin="0,0" path="m,l9070,0l9070,9l0,9l0,0xe"/>
      </w:pict>
    </w:r>
    <w:r>
      <w:rPr>
        <w:rFonts w:ascii="SimHei" w:hAnsi="SimHei" w:eastAsia="SimHei" w:cs="SimHei"/>
        <w:sz w:val="24"/>
        <w:szCs w:val="24"/>
        <w:spacing w:val="-2"/>
      </w:rPr>
      <w:t>政策解读</w:t>
    </w:r>
  </w:p>
</w:hdr>
</file>

<file path=word/header7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26"/>
      <w:spacing w:line="223" w:lineRule="auto"/>
      <w:rPr>
        <w:rFonts w:ascii="SimHei" w:hAnsi="SimHei" w:eastAsia="SimHei" w:cs="SimHei"/>
        <w:sz w:val="24"/>
        <w:szCs w:val="24"/>
      </w:rPr>
    </w:pPr>
    <w:r>
      <w:pict>
        <v:shape id="_x0000_s252" style="position:absolute;margin-left:70.9pt;margin-top:51.55pt;mso-position-vertical-relative:page;mso-position-horizontal-relative:page;width:453.55pt;height:0.5pt;z-index:251854848;" o:allowincell="f" fillcolor="#000000" filled="true" stroked="false" coordsize="9070,10" coordorigin="0,0" path="m,l9070,0l9070,9l0,9l0,0xe"/>
      </w:pict>
    </w:r>
    <w:r>
      <w:rPr>
        <w:rFonts w:ascii="SimHei" w:hAnsi="SimHei" w:eastAsia="SimHei" w:cs="SimHei"/>
        <w:sz w:val="24"/>
        <w:szCs w:val="24"/>
        <w:spacing w:val="-5"/>
      </w:rPr>
      <w:t>即问即答</w:t>
    </w:r>
  </w:p>
</w:hdr>
</file>

<file path=word/header7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7"/>
      <w:spacing w:line="223" w:lineRule="auto"/>
      <w:rPr>
        <w:rFonts w:ascii="SimHei" w:hAnsi="SimHei" w:eastAsia="SimHei" w:cs="SimHei"/>
        <w:sz w:val="24"/>
        <w:szCs w:val="24"/>
      </w:rPr>
    </w:pPr>
    <w:r>
      <w:pict>
        <v:shape id="_x0000_s254" style="position:absolute;margin-left:70.9pt;margin-top:51.55pt;mso-position-vertical-relative:page;mso-position-horizontal-relative:page;width:453.55pt;height:0.5pt;z-index:251855872;" o:allowincell="f" fillcolor="#000000" filled="true" stroked="false" coordsize="9070,10" coordorigin="0,0" path="m,l9070,0l9070,9l0,9l0,0xe"/>
      </w:pict>
    </w:r>
    <w:r>
      <w:rPr>
        <w:rFonts w:ascii="SimHei" w:hAnsi="SimHei" w:eastAsia="SimHei" w:cs="SimHei"/>
        <w:sz w:val="24"/>
        <w:szCs w:val="24"/>
        <w:spacing w:val="-5"/>
      </w:rPr>
      <w:t>即问即答</w:t>
    </w:r>
  </w:p>
</w:hdr>
</file>

<file path=word/header7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7"/>
      <w:spacing w:line="223" w:lineRule="auto"/>
      <w:rPr>
        <w:rFonts w:ascii="SimHei" w:hAnsi="SimHei" w:eastAsia="SimHei" w:cs="SimHei"/>
        <w:sz w:val="24"/>
        <w:szCs w:val="24"/>
      </w:rPr>
    </w:pPr>
    <w:r>
      <w:pict>
        <v:shape id="_x0000_s256" style="position:absolute;margin-left:70.9pt;margin-top:51.55pt;mso-position-vertical-relative:page;mso-position-horizontal-relative:page;width:453.55pt;height:0.5pt;z-index:251857920;" o:allowincell="f" fillcolor="#000000" filled="true" stroked="false" coordsize="9070,10" coordorigin="0,0" path="m,l9070,0l9070,9l0,9l0,0xe"/>
      </w:pict>
    </w:r>
    <w:r>
      <w:rPr>
        <w:rFonts w:ascii="SimHei" w:hAnsi="SimHei" w:eastAsia="SimHei" w:cs="SimHei"/>
        <w:sz w:val="24"/>
        <w:szCs w:val="24"/>
        <w:spacing w:val="-5"/>
      </w:rPr>
      <w:t>即问即答</w:t>
    </w:r>
  </w:p>
</w:hdr>
</file>

<file path=word/header7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7"/>
      <w:spacing w:line="223" w:lineRule="auto"/>
      <w:rPr>
        <w:rFonts w:ascii="SimHei" w:hAnsi="SimHei" w:eastAsia="SimHei" w:cs="SimHei"/>
        <w:sz w:val="24"/>
        <w:szCs w:val="24"/>
      </w:rPr>
    </w:pPr>
    <w:r>
      <w:pict>
        <v:shape id="_x0000_s258" style="position:absolute;margin-left:70.9pt;margin-top:51.55pt;mso-position-vertical-relative:page;mso-position-horizontal-relative:page;width:453.55pt;height:0.5pt;z-index:251859968;" o:allowincell="f" fillcolor="#000000" filled="true" stroked="false" coordsize="9070,10" coordorigin="0,0" path="m,l9070,0l9070,9l0,9l0,0xe"/>
      </w:pict>
    </w:r>
    <w:r>
      <w:rPr>
        <w:rFonts w:ascii="SimHei" w:hAnsi="SimHei" w:eastAsia="SimHei" w:cs="SimHei"/>
        <w:sz w:val="24"/>
        <w:szCs w:val="24"/>
        <w:spacing w:val="-5"/>
      </w:rPr>
      <w:t>即问即答</w:t>
    </w:r>
  </w:p>
</w:hdr>
</file>

<file path=word/header7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26"/>
      <w:spacing w:line="223" w:lineRule="auto"/>
      <w:rPr>
        <w:rFonts w:ascii="SimHei" w:hAnsi="SimHei" w:eastAsia="SimHei" w:cs="SimHei"/>
        <w:sz w:val="24"/>
        <w:szCs w:val="24"/>
      </w:rPr>
    </w:pPr>
    <w:r>
      <w:pict>
        <v:shape id="_x0000_s260" style="position:absolute;margin-left:70.9pt;margin-top:51.55pt;mso-position-vertical-relative:page;mso-position-horizontal-relative:page;width:453.55pt;height:0.5pt;z-index:251860992;" o:allowincell="f" fillcolor="#000000" filled="true" stroked="false" coordsize="9070,10" coordorigin="0,0" path="m,l9070,0l9070,9l0,9l0,0xe"/>
      </w:pict>
    </w:r>
    <w:r>
      <w:rPr>
        <w:rFonts w:ascii="SimHei" w:hAnsi="SimHei" w:eastAsia="SimHei" w:cs="SimHei"/>
        <w:sz w:val="24"/>
        <w:szCs w:val="24"/>
        <w:spacing w:val="-5"/>
      </w:rPr>
      <w:t>即问即答</w:t>
    </w:r>
  </w:p>
</w:hdr>
</file>

<file path=word/header7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7"/>
      <w:spacing w:line="223" w:lineRule="auto"/>
      <w:rPr>
        <w:rFonts w:ascii="SimHei" w:hAnsi="SimHei" w:eastAsia="SimHei" w:cs="SimHei"/>
        <w:sz w:val="24"/>
        <w:szCs w:val="24"/>
      </w:rPr>
    </w:pPr>
    <w:r>
      <w:pict>
        <v:shape id="_x0000_s262" style="position:absolute;margin-left:70.9pt;margin-top:51.55pt;mso-position-vertical-relative:page;mso-position-horizontal-relative:page;width:453.55pt;height:0.5pt;z-index:251862016;" o:allowincell="f" fillcolor="#000000" filled="true" stroked="false" coordsize="9070,10" coordorigin="0,0" path="m,l9070,0l9070,9l0,9l0,0xe"/>
      </w:pict>
    </w:r>
    <w:r>
      <w:rPr>
        <w:rFonts w:ascii="SimHei" w:hAnsi="SimHei" w:eastAsia="SimHei" w:cs="SimHei"/>
        <w:sz w:val="24"/>
        <w:szCs w:val="24"/>
        <w:spacing w:val="-5"/>
      </w:rPr>
      <w:t>即问即答</w:t>
    </w:r>
  </w:p>
</w:hdr>
</file>

<file path=word/header7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26"/>
      <w:spacing w:line="223" w:lineRule="auto"/>
      <w:rPr>
        <w:rFonts w:ascii="SimHei" w:hAnsi="SimHei" w:eastAsia="SimHei" w:cs="SimHei"/>
        <w:sz w:val="24"/>
        <w:szCs w:val="24"/>
      </w:rPr>
    </w:pPr>
    <w:r>
      <w:pict>
        <v:shape id="_x0000_s264" style="position:absolute;margin-left:70.9pt;margin-top:51.55pt;mso-position-vertical-relative:page;mso-position-horizontal-relative:page;width:453.55pt;height:0.5pt;z-index:251863040;" o:allowincell="f" fillcolor="#000000" filled="true" stroked="false" coordsize="9070,10" coordorigin="0,0" path="m,l9070,0l9070,9l0,9l0,0xe"/>
      </w:pict>
    </w:r>
    <w:r>
      <w:rPr>
        <w:rFonts w:ascii="SimHei" w:hAnsi="SimHei" w:eastAsia="SimHei" w:cs="SimHei"/>
        <w:sz w:val="24"/>
        <w:szCs w:val="24"/>
        <w:spacing w:val="-5"/>
      </w:rPr>
      <w:t>即问即答</w:t>
    </w:r>
  </w:p>
</w:hdr>
</file>

<file path=word/header7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7"/>
      <w:spacing w:line="223" w:lineRule="auto"/>
      <w:rPr>
        <w:rFonts w:ascii="SimHei" w:hAnsi="SimHei" w:eastAsia="SimHei" w:cs="SimHei"/>
        <w:sz w:val="24"/>
        <w:szCs w:val="24"/>
      </w:rPr>
    </w:pPr>
    <w:r>
      <w:pict>
        <v:shape id="_x0000_s266" style="position:absolute;margin-left:70.9pt;margin-top:51.55pt;mso-position-vertical-relative:page;mso-position-horizontal-relative:page;width:453.55pt;height:0.5pt;z-index:251866112;" o:allowincell="f" fillcolor="#000000" filled="true" stroked="false" coordsize="9070,10" coordorigin="0,0" path="m,l9070,0l9070,9l0,9l0,0xe"/>
      </w:pict>
    </w:r>
    <w:r>
      <w:rPr>
        <w:rFonts w:ascii="SimHei" w:hAnsi="SimHei" w:eastAsia="SimHei" w:cs="SimHei"/>
        <w:sz w:val="24"/>
        <w:szCs w:val="24"/>
        <w:spacing w:val="-5"/>
      </w:rPr>
      <w:t>即问即答</w:t>
    </w:r>
  </w:p>
</w:hdr>
</file>

<file path=word/header7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7"/>
      <w:spacing w:line="223" w:lineRule="auto"/>
      <w:rPr>
        <w:rFonts w:ascii="SimHei" w:hAnsi="SimHei" w:eastAsia="SimHei" w:cs="SimHei"/>
        <w:sz w:val="24"/>
        <w:szCs w:val="24"/>
      </w:rPr>
    </w:pPr>
    <w:r>
      <w:pict>
        <v:shape id="_x0000_s268" style="position:absolute;margin-left:70.9pt;margin-top:51.55pt;mso-position-vertical-relative:page;mso-position-horizontal-relative:page;width:453.55pt;height:0.5pt;z-index:251870208;" o:allowincell="f" fillcolor="#000000" filled="true" stroked="false" coordsize="9070,10" coordorigin="0,0" path="m,l9070,0l9070,9l0,9l0,0xe"/>
      </w:pict>
    </w:r>
    <w:r>
      <w:rPr>
        <w:rFonts w:ascii="SimHei" w:hAnsi="SimHei" w:eastAsia="SimHei" w:cs="SimHei"/>
        <w:sz w:val="24"/>
        <w:szCs w:val="24"/>
        <w:spacing w:val="-5"/>
      </w:rPr>
      <w:t>即问即答</w:t>
    </w:r>
  </w:p>
</w:hdr>
</file>

<file path=word/header7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1"/>
      <w:spacing w:line="223" w:lineRule="auto"/>
      <w:jc w:val="right"/>
      <w:rPr>
        <w:rFonts w:ascii="SimHei" w:hAnsi="SimHei" w:eastAsia="SimHei" w:cs="SimHei"/>
        <w:sz w:val="24"/>
        <w:szCs w:val="24"/>
      </w:rPr>
    </w:pPr>
    <w:r>
      <w:pict>
        <v:shape id="_x0000_s270" style="position:absolute;margin-left:70.9pt;margin-top:51.55pt;mso-position-vertical-relative:page;mso-position-horizontal-relative:page;width:453.55pt;height:0.5pt;z-index:251871232;" o:allowincell="f" fillcolor="#000000" filled="true" stroked="false" coordsize="9070,10" coordorigin="0,0" path="m,l9070,0l9070,9l0,9l0,0xe"/>
      </w:pict>
    </w:r>
    <w:r>
      <w:rPr>
        <w:rFonts w:ascii="SimHei" w:hAnsi="SimHei" w:eastAsia="SimHei" w:cs="SimHei"/>
        <w:sz w:val="24"/>
        <w:szCs w:val="24"/>
        <w:spacing w:val="-5"/>
      </w:rPr>
      <w:t>即问即答</w:t>
    </w:r>
  </w:p>
</w:hdr>
</file>

<file path=word/header8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7"/>
      <w:spacing w:line="223" w:lineRule="auto"/>
      <w:rPr>
        <w:rFonts w:ascii="SimHei" w:hAnsi="SimHei" w:eastAsia="SimHei" w:cs="SimHei"/>
        <w:sz w:val="24"/>
        <w:szCs w:val="24"/>
      </w:rPr>
    </w:pPr>
    <w:r>
      <w:pict>
        <v:shape id="_x0000_s272" style="position:absolute;margin-left:70.9pt;margin-top:51.55pt;mso-position-vertical-relative:page;mso-position-horizontal-relative:page;width:453.55pt;height:0.5pt;z-index:251872256;" o:allowincell="f" fillcolor="#000000" filled="true" stroked="false" coordsize="9070,10" coordorigin="0,0" path="m,l9070,0l9070,9l0,9l0,0xe"/>
      </w:pict>
    </w:r>
    <w:r>
      <w:rPr>
        <w:rFonts w:ascii="SimHei" w:hAnsi="SimHei" w:eastAsia="SimHei" w:cs="SimHei"/>
        <w:sz w:val="24"/>
        <w:szCs w:val="24"/>
        <w:spacing w:val="-5"/>
      </w:rPr>
      <w:t>即问即答</w:t>
    </w:r>
  </w:p>
</w:hdr>
</file>

<file path=word/header8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3" w:lineRule="auto"/>
      <w:jc w:val="right"/>
      <w:rPr>
        <w:rFonts w:ascii="SimHei" w:hAnsi="SimHei" w:eastAsia="SimHei" w:cs="SimHei"/>
        <w:sz w:val="24"/>
        <w:szCs w:val="24"/>
      </w:rPr>
    </w:pPr>
    <w:r>
      <w:pict>
        <v:shape id="_x0000_s274" style="position:absolute;margin-left:70.9pt;margin-top:51.55pt;mso-position-vertical-relative:page;mso-position-horizontal-relative:page;width:453.55pt;height:0.5pt;z-index:251873280;" o:allowincell="f" fillcolor="#000000" filled="true" stroked="false" coordsize="9070,10" coordorigin="0,0" path="m,l9070,0l9070,9l0,9l0,0xe"/>
      </w:pict>
    </w:r>
    <w:r>
      <w:rPr>
        <w:rFonts w:ascii="SimHei" w:hAnsi="SimHei" w:eastAsia="SimHei" w:cs="SimHei"/>
        <w:sz w:val="24"/>
        <w:szCs w:val="24"/>
        <w:spacing w:val="-5"/>
      </w:rPr>
      <w:t>即问即答</w:t>
    </w:r>
  </w:p>
</w:hdr>
</file>

<file path=word/header8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26"/>
      <w:spacing w:line="223" w:lineRule="auto"/>
      <w:rPr>
        <w:rFonts w:ascii="SimHei" w:hAnsi="SimHei" w:eastAsia="SimHei" w:cs="SimHei"/>
        <w:sz w:val="24"/>
        <w:szCs w:val="24"/>
      </w:rPr>
    </w:pPr>
    <w:r>
      <w:pict>
        <v:shape id="_x0000_s276" style="position:absolute;margin-left:70.9pt;margin-top:51.55pt;mso-position-vertical-relative:page;mso-position-horizontal-relative:page;width:453.55pt;height:0.5pt;z-index:251875328;" o:allowincell="f" fillcolor="#000000" filled="true" stroked="false" coordsize="9070,10" coordorigin="0,0" path="m,l9070,0l9070,9l0,9l0,0xe"/>
      </w:pict>
    </w:r>
    <w:r>
      <w:rPr>
        <w:rFonts w:ascii="SimHei" w:hAnsi="SimHei" w:eastAsia="SimHei" w:cs="SimHei"/>
        <w:sz w:val="24"/>
        <w:szCs w:val="24"/>
        <w:spacing w:val="-5"/>
      </w:rPr>
      <w:t>即问即答</w:t>
    </w:r>
  </w:p>
</w:hdr>
</file>

<file path=word/header8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
      <w:spacing w:line="223" w:lineRule="auto"/>
      <w:jc w:val="right"/>
      <w:rPr>
        <w:rFonts w:ascii="SimHei" w:hAnsi="SimHei" w:eastAsia="SimHei" w:cs="SimHei"/>
        <w:sz w:val="24"/>
        <w:szCs w:val="24"/>
      </w:rPr>
    </w:pPr>
    <w:r>
      <w:pict>
        <v:shape id="_x0000_s278" style="position:absolute;margin-left:70.9pt;margin-top:51.55pt;mso-position-vertical-relative:page;mso-position-horizontal-relative:page;width:453.55pt;height:0.5pt;z-index:251879424;" o:allowincell="f" fillcolor="#000000" filled="true" stroked="false" coordsize="9070,10" coordorigin="0,0" path="m,l9070,0l9070,9l0,9l0,0xe"/>
      </w:pict>
    </w:r>
    <w:r>
      <w:rPr>
        <w:rFonts w:ascii="SimHei" w:hAnsi="SimHei" w:eastAsia="SimHei" w:cs="SimHei"/>
        <w:sz w:val="24"/>
        <w:szCs w:val="24"/>
        <w:spacing w:val="-5"/>
      </w:rPr>
      <w:t>即问即答</w:t>
    </w:r>
  </w:p>
</w:hdr>
</file>

<file path=word/header8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7"/>
      <w:spacing w:line="223" w:lineRule="auto"/>
      <w:rPr>
        <w:rFonts w:ascii="SimHei" w:hAnsi="SimHei" w:eastAsia="SimHei" w:cs="SimHei"/>
        <w:sz w:val="24"/>
        <w:szCs w:val="24"/>
      </w:rPr>
    </w:pPr>
    <w:r>
      <w:pict>
        <v:shape id="_x0000_s280" style="position:absolute;margin-left:70.9pt;margin-top:51.55pt;mso-position-vertical-relative:page;mso-position-horizontal-relative:page;width:453.55pt;height:0.5pt;z-index:251882496;" o:allowincell="f" fillcolor="#000000" filled="true" stroked="false" coordsize="9070,10" coordorigin="0,0" path="m,l9070,0l9070,9l0,9l0,0xe"/>
      </w:pict>
    </w:r>
    <w:r>
      <w:rPr>
        <w:rFonts w:ascii="SimHei" w:hAnsi="SimHei" w:eastAsia="SimHei" w:cs="SimHei"/>
        <w:sz w:val="24"/>
        <w:szCs w:val="24"/>
        <w:spacing w:val="-5"/>
      </w:rPr>
      <w:t>即问即答</w:t>
    </w:r>
  </w:p>
</w:hdr>
</file>

<file path=word/header8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26"/>
      <w:spacing w:line="223" w:lineRule="auto"/>
      <w:rPr>
        <w:rFonts w:ascii="SimHei" w:hAnsi="SimHei" w:eastAsia="SimHei" w:cs="SimHei"/>
        <w:sz w:val="24"/>
        <w:szCs w:val="24"/>
      </w:rPr>
    </w:pPr>
    <w:r>
      <w:pict>
        <v:shape id="_x0000_s282" style="position:absolute;margin-left:70.9pt;margin-top:51.55pt;mso-position-vertical-relative:page;mso-position-horizontal-relative:page;width:453.55pt;height:0.5pt;z-index:251887616;" o:allowincell="f" fillcolor="#000000" filled="true" stroked="false" coordsize="9070,10" coordorigin="0,0" path="m,l9070,0l9070,9l0,9l0,0xe"/>
      </w:pict>
    </w:r>
    <w:r>
      <w:rPr>
        <w:rFonts w:ascii="SimHei" w:hAnsi="SimHei" w:eastAsia="SimHei" w:cs="SimHei"/>
        <w:sz w:val="24"/>
        <w:szCs w:val="24"/>
        <w:spacing w:val="-5"/>
      </w:rPr>
      <w:t>即问即答</w:t>
    </w:r>
  </w:p>
</w:hdr>
</file>

<file path=word/header8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7"/>
      <w:spacing w:line="223" w:lineRule="auto"/>
      <w:rPr>
        <w:rFonts w:ascii="SimHei" w:hAnsi="SimHei" w:eastAsia="SimHei" w:cs="SimHei"/>
        <w:sz w:val="24"/>
        <w:szCs w:val="24"/>
      </w:rPr>
    </w:pPr>
    <w:r>
      <w:pict>
        <v:shape id="_x0000_s284" style="position:absolute;margin-left:70.9pt;margin-top:51.55pt;mso-position-vertical-relative:page;mso-position-horizontal-relative:page;width:453.55pt;height:0.5pt;z-index:251888640;" o:allowincell="f" fillcolor="#000000" filled="true" stroked="false" coordsize="9070,10" coordorigin="0,0" path="m,l9070,0l9070,9l0,9l0,0xe"/>
      </w:pict>
    </w:r>
    <w:r>
      <w:rPr>
        <w:rFonts w:ascii="SimHei" w:hAnsi="SimHei" w:eastAsia="SimHei" w:cs="SimHei"/>
        <w:sz w:val="24"/>
        <w:szCs w:val="24"/>
        <w:spacing w:val="-5"/>
      </w:rPr>
      <w:t>即问即答</w:t>
    </w:r>
  </w:p>
</w:hdr>
</file>

<file path=word/header8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26"/>
      <w:spacing w:line="223" w:lineRule="auto"/>
      <w:rPr>
        <w:rFonts w:ascii="SimHei" w:hAnsi="SimHei" w:eastAsia="SimHei" w:cs="SimHei"/>
        <w:sz w:val="24"/>
        <w:szCs w:val="24"/>
      </w:rPr>
    </w:pPr>
    <w:r>
      <w:pict>
        <v:shape id="_x0000_s286" style="position:absolute;margin-left:70.9pt;margin-top:51.55pt;mso-position-vertical-relative:page;mso-position-horizontal-relative:page;width:453.55pt;height:0.5pt;z-index:251891712;" o:allowincell="f" fillcolor="#000000" filled="true" stroked="false" coordsize="9070,10" coordorigin="0,0" path="m,l9070,0l9070,9l0,9l0,0xe"/>
      </w:pict>
    </w:r>
    <w:r>
      <w:rPr>
        <w:rFonts w:ascii="SimHei" w:hAnsi="SimHei" w:eastAsia="SimHei" w:cs="SimHei"/>
        <w:sz w:val="24"/>
        <w:szCs w:val="24"/>
        <w:spacing w:val="-5"/>
      </w:rPr>
      <w:t>即问即答</w:t>
    </w:r>
  </w:p>
</w:hdr>
</file>

<file path=word/header8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26"/>
      <w:spacing w:line="223" w:lineRule="auto"/>
      <w:rPr>
        <w:rFonts w:ascii="SimHei" w:hAnsi="SimHei" w:eastAsia="SimHei" w:cs="SimHei"/>
        <w:sz w:val="24"/>
        <w:szCs w:val="24"/>
      </w:rPr>
    </w:pPr>
    <w:r>
      <w:pict>
        <v:shape id="_x0000_s288" style="position:absolute;margin-left:70.9pt;margin-top:51.55pt;mso-position-vertical-relative:page;mso-position-horizontal-relative:page;width:453.55pt;height:0.5pt;z-index:251893760;" o:allowincell="f" fillcolor="#000000" filled="true" stroked="false" coordsize="9070,10" coordorigin="0,0" path="m,l9070,0l9070,9l0,9l0,0xe"/>
      </w:pict>
    </w:r>
    <w:r>
      <w:rPr>
        <w:rFonts w:ascii="SimHei" w:hAnsi="SimHei" w:eastAsia="SimHei" w:cs="SimHei"/>
        <w:sz w:val="24"/>
        <w:szCs w:val="24"/>
        <w:spacing w:val="-5"/>
      </w:rPr>
      <w:t>即问即答</w:t>
    </w:r>
  </w:p>
</w:hdr>
</file>

<file path=word/header8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7"/>
      <w:spacing w:line="223" w:lineRule="auto"/>
      <w:rPr>
        <w:rFonts w:ascii="SimHei" w:hAnsi="SimHei" w:eastAsia="SimHei" w:cs="SimHei"/>
        <w:sz w:val="24"/>
        <w:szCs w:val="24"/>
      </w:rPr>
    </w:pPr>
    <w:r>
      <w:pict>
        <v:shape id="_x0000_s290" style="position:absolute;margin-left:70.9pt;margin-top:51.55pt;mso-position-vertical-relative:page;mso-position-horizontal-relative:page;width:453.55pt;height:0.5pt;z-index:251896832;" o:allowincell="f" fillcolor="#000000" filled="true" stroked="false" coordsize="9070,10" coordorigin="0,0" path="m,l9070,0l9070,9l0,9l0,0xe"/>
      </w:pict>
    </w:r>
    <w:r>
      <w:rPr>
        <w:rFonts w:ascii="SimHei" w:hAnsi="SimHei" w:eastAsia="SimHei" w:cs="SimHei"/>
        <w:sz w:val="24"/>
        <w:szCs w:val="24"/>
        <w:spacing w:val="-5"/>
      </w:rPr>
      <w:t>即问即答</w:t>
    </w:r>
  </w:p>
</w:hdr>
</file>

<file path=word/header9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7"/>
      <w:spacing w:line="223" w:lineRule="auto"/>
      <w:rPr>
        <w:rFonts w:ascii="SimHei" w:hAnsi="SimHei" w:eastAsia="SimHei" w:cs="SimHei"/>
        <w:sz w:val="24"/>
        <w:szCs w:val="24"/>
      </w:rPr>
    </w:pPr>
    <w:r>
      <w:pict>
        <v:shape id="_x0000_s292" style="position:absolute;margin-left:70.9pt;margin-top:51.55pt;mso-position-vertical-relative:page;mso-position-horizontal-relative:page;width:453.55pt;height:0.5pt;z-index:251902976;" o:allowincell="f" fillcolor="#000000" filled="true" stroked="false" coordsize="9070,10" coordorigin="0,0" path="m,l9070,0l9070,9l0,9l0,0xe"/>
      </w:pict>
    </w:r>
    <w:r>
      <w:rPr>
        <w:rFonts w:ascii="SimHei" w:hAnsi="SimHei" w:eastAsia="SimHei" w:cs="SimHei"/>
        <w:sz w:val="24"/>
        <w:szCs w:val="24"/>
        <w:spacing w:val="-5"/>
      </w:rPr>
      <w:t>即问即答</w:t>
    </w:r>
  </w:p>
</w:hdr>
</file>

<file path=word/header9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26"/>
      <w:spacing w:line="223" w:lineRule="auto"/>
      <w:rPr>
        <w:rFonts w:ascii="SimHei" w:hAnsi="SimHei" w:eastAsia="SimHei" w:cs="SimHei"/>
        <w:sz w:val="24"/>
        <w:szCs w:val="24"/>
      </w:rPr>
    </w:pPr>
    <w:r>
      <w:pict>
        <v:shape id="_x0000_s294" style="position:absolute;margin-left:70.9pt;margin-top:51.55pt;mso-position-vertical-relative:page;mso-position-horizontal-relative:page;width:453.55pt;height:0.5pt;z-index:251904000;" o:allowincell="f" fillcolor="#000000" filled="true" stroked="false" coordsize="9070,10" coordorigin="0,0" path="m,l9070,0l9070,9l0,9l0,0xe"/>
      </w:pict>
    </w:r>
    <w:r>
      <w:rPr>
        <w:rFonts w:ascii="SimHei" w:hAnsi="SimHei" w:eastAsia="SimHei" w:cs="SimHei"/>
        <w:sz w:val="24"/>
        <w:szCs w:val="24"/>
        <w:spacing w:val="-5"/>
      </w:rPr>
      <w:t>即问即答</w:t>
    </w:r>
  </w:p>
</w:hdr>
</file>

<file path=word/header9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7"/>
      <w:spacing w:line="223" w:lineRule="auto"/>
      <w:rPr>
        <w:rFonts w:ascii="SimHei" w:hAnsi="SimHei" w:eastAsia="SimHei" w:cs="SimHei"/>
        <w:sz w:val="24"/>
        <w:szCs w:val="24"/>
      </w:rPr>
    </w:pPr>
    <w:r>
      <w:pict>
        <v:shape id="_x0000_s296" style="position:absolute;margin-left:70.9pt;margin-top:51.55pt;mso-position-vertical-relative:page;mso-position-horizontal-relative:page;width:453.55pt;height:0.5pt;z-index:251907072;" o:allowincell="f" fillcolor="#000000" filled="true" stroked="false" coordsize="9070,10" coordorigin="0,0" path="m,l9070,0l9070,9l0,9l0,0xe"/>
      </w:pict>
    </w:r>
    <w:r>
      <w:rPr>
        <w:rFonts w:ascii="SimHei" w:hAnsi="SimHei" w:eastAsia="SimHei" w:cs="SimHei"/>
        <w:sz w:val="24"/>
        <w:szCs w:val="24"/>
        <w:spacing w:val="-5"/>
      </w:rPr>
      <w:t>即问即答</w:t>
    </w:r>
  </w:p>
</w:hdr>
</file>

<file path=word/header9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7"/>
      <w:spacing w:line="223" w:lineRule="auto"/>
      <w:rPr>
        <w:rFonts w:ascii="SimHei" w:hAnsi="SimHei" w:eastAsia="SimHei" w:cs="SimHei"/>
        <w:sz w:val="24"/>
        <w:szCs w:val="24"/>
      </w:rPr>
    </w:pPr>
    <w:r>
      <w:pict>
        <v:shape id="_x0000_s298" style="position:absolute;margin-left:70.9pt;margin-top:51.55pt;mso-position-vertical-relative:page;mso-position-horizontal-relative:page;width:453.55pt;height:0.5pt;z-index:251909120;" o:allowincell="f" fillcolor="#000000" filled="true" stroked="false" coordsize="9070,10" coordorigin="0,0" path="m,l9070,0l9070,9l0,9l0,0xe"/>
      </w:pict>
    </w:r>
    <w:r>
      <w:rPr>
        <w:rFonts w:ascii="SimHei" w:hAnsi="SimHei" w:eastAsia="SimHei" w:cs="SimHei"/>
        <w:sz w:val="24"/>
        <w:szCs w:val="24"/>
        <w:spacing w:val="-5"/>
      </w:rPr>
      <w:t>即问即答</w:t>
    </w:r>
  </w:p>
</w:hdr>
</file>

<file path=word/header9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26"/>
      <w:spacing w:line="223" w:lineRule="auto"/>
      <w:rPr>
        <w:rFonts w:ascii="SimHei" w:hAnsi="SimHei" w:eastAsia="SimHei" w:cs="SimHei"/>
        <w:sz w:val="24"/>
        <w:szCs w:val="24"/>
      </w:rPr>
    </w:pPr>
    <w:r>
      <w:pict>
        <v:shape id="_x0000_s300" style="position:absolute;margin-left:70.9pt;margin-top:51.55pt;mso-position-vertical-relative:page;mso-position-horizontal-relative:page;width:453.55pt;height:0.5pt;z-index:251912192;" o:allowincell="f" fillcolor="#000000" filled="true" stroked="false" coordsize="9070,10" coordorigin="0,0" path="m,l9070,0l9070,9l0,9l0,0xe"/>
      </w:pict>
    </w:r>
    <w:r>
      <w:rPr>
        <w:rFonts w:ascii="SimHei" w:hAnsi="SimHei" w:eastAsia="SimHei" w:cs="SimHei"/>
        <w:sz w:val="24"/>
        <w:szCs w:val="24"/>
        <w:spacing w:val="-5"/>
      </w:rPr>
      <w:t>即问即答</w:t>
    </w:r>
  </w:p>
</w:hdr>
</file>

<file path=word/header9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7"/>
      <w:spacing w:line="223" w:lineRule="auto"/>
      <w:rPr>
        <w:rFonts w:ascii="SimHei" w:hAnsi="SimHei" w:eastAsia="SimHei" w:cs="SimHei"/>
        <w:sz w:val="24"/>
        <w:szCs w:val="24"/>
      </w:rPr>
    </w:pPr>
    <w:r>
      <w:pict>
        <v:shape id="_x0000_s302" style="position:absolute;margin-left:70.9pt;margin-top:51.55pt;mso-position-vertical-relative:page;mso-position-horizontal-relative:page;width:453.55pt;height:0.5pt;z-index:251913216;" o:allowincell="f" fillcolor="#000000" filled="true" stroked="false" coordsize="9070,10" coordorigin="0,0" path="m,l9070,0l9070,9l0,9l0,0xe"/>
      </w:pict>
    </w:r>
    <w:r>
      <w:rPr>
        <w:rFonts w:ascii="SimHei" w:hAnsi="SimHei" w:eastAsia="SimHei" w:cs="SimHei"/>
        <w:sz w:val="24"/>
        <w:szCs w:val="24"/>
        <w:spacing w:val="-5"/>
      </w:rPr>
      <w:t>即问即答</w:t>
    </w:r>
  </w:p>
</w:hdr>
</file>

<file path=word/header9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26"/>
      <w:spacing w:line="223" w:lineRule="auto"/>
      <w:rPr>
        <w:rFonts w:ascii="SimHei" w:hAnsi="SimHei" w:eastAsia="SimHei" w:cs="SimHei"/>
        <w:sz w:val="24"/>
        <w:szCs w:val="24"/>
      </w:rPr>
    </w:pPr>
    <w:r>
      <w:pict>
        <v:shape id="_x0000_s304" style="position:absolute;margin-left:70.9pt;margin-top:51.55pt;mso-position-vertical-relative:page;mso-position-horizontal-relative:page;width:453.55pt;height:0.5pt;z-index:251914240;" o:allowincell="f" fillcolor="#000000" filled="true" stroked="false" coordsize="9070,10" coordorigin="0,0" path="m,l9070,0l9070,9l0,9l0,0xe"/>
      </w:pict>
    </w:r>
    <w:r>
      <w:rPr>
        <w:rFonts w:ascii="SimHei" w:hAnsi="SimHei" w:eastAsia="SimHei" w:cs="SimHei"/>
        <w:sz w:val="24"/>
        <w:szCs w:val="24"/>
        <w:spacing w:val="-5"/>
      </w:rPr>
      <w:t>即问即答</w:t>
    </w:r>
  </w:p>
</w:hdr>
</file>

<file path=word/header9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1"/>
      <w:spacing w:line="221" w:lineRule="auto"/>
      <w:rPr>
        <w:rFonts w:ascii="SimHei" w:hAnsi="SimHei" w:eastAsia="SimHei" w:cs="SimHei"/>
        <w:sz w:val="24"/>
        <w:szCs w:val="24"/>
      </w:rPr>
    </w:pPr>
    <w:r>
      <w:pict>
        <v:shape id="_x0000_s306" style="position:absolute;margin-left:70.9pt;margin-top:51.55pt;mso-position-vertical-relative:page;mso-position-horizontal-relative:page;width:453.55pt;height:0.5pt;z-index:251921408;" o:allowincell="f" fillcolor="#000000" filled="true" stroked="false" coordsize="9070,10" coordorigin="0,0" path="m,l9070,0l9070,9l0,9l0,0xe"/>
      </w:pict>
    </w:r>
    <w:r>
      <w:rPr>
        <w:rFonts w:ascii="SimHei" w:hAnsi="SimHei" w:eastAsia="SimHei" w:cs="SimHei"/>
        <w:sz w:val="24"/>
        <w:szCs w:val="24"/>
        <w:spacing w:val="-3"/>
      </w:rPr>
      <w:t>相关文件</w:t>
    </w:r>
  </w:p>
</w:hdr>
</file>

<file path=word/header9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21"/>
      <w:spacing w:line="221" w:lineRule="auto"/>
      <w:rPr>
        <w:rFonts w:ascii="SimHei" w:hAnsi="SimHei" w:eastAsia="SimHei" w:cs="SimHei"/>
        <w:sz w:val="24"/>
        <w:szCs w:val="24"/>
      </w:rPr>
    </w:pPr>
    <w:r>
      <w:pict>
        <v:shape id="_x0000_s308" style="position:absolute;margin-left:70.9pt;margin-top:51.55pt;mso-position-vertical-relative:page;mso-position-horizontal-relative:page;width:453.55pt;height:0.5pt;z-index:251922432;" o:allowincell="f" fillcolor="#000000" filled="true" stroked="false" coordsize="9070,10" coordorigin="0,0" path="m,l9070,0l9070,9l0,9l0,0xe"/>
      </w:pict>
    </w:r>
    <w:r>
      <w:rPr>
        <w:rFonts w:ascii="SimHei" w:hAnsi="SimHei" w:eastAsia="SimHei" w:cs="SimHei"/>
        <w:sz w:val="24"/>
        <w:szCs w:val="24"/>
        <w:spacing w:val="-3"/>
      </w:rPr>
      <w:t>相关文件</w:t>
    </w:r>
  </w:p>
</w:hdr>
</file>

<file path=word/header9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1"/>
      <w:spacing w:line="221" w:lineRule="auto"/>
      <w:rPr>
        <w:rFonts w:ascii="SimHei" w:hAnsi="SimHei" w:eastAsia="SimHei" w:cs="SimHei"/>
        <w:sz w:val="24"/>
        <w:szCs w:val="24"/>
      </w:rPr>
    </w:pPr>
    <w:r>
      <w:pict>
        <v:shape id="_x0000_s310" style="position:absolute;margin-left:70.9pt;margin-top:51.55pt;mso-position-vertical-relative:page;mso-position-horizontal-relative:page;width:453.55pt;height:0.5pt;z-index:251923456;" o:allowincell="f" fillcolor="#000000" filled="true" stroked="false" coordsize="9070,10" coordorigin="0,0" path="m,l9070,0l9070,9l0,9l0,0xe"/>
      </w:pict>
    </w:r>
    <w:r>
      <w:rPr>
        <w:rFonts w:ascii="SimHei" w:hAnsi="SimHei" w:eastAsia="SimHei" w:cs="SimHei"/>
        <w:sz w:val="24"/>
        <w:szCs w:val="24"/>
        <w:spacing w:val="-3"/>
      </w:rPr>
      <w:t>相关文件</w:t>
    </w:r>
  </w:p>
</w:hdr>
</file>

<file path=word/header10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1" w:lineRule="auto"/>
      <w:jc w:val="right"/>
      <w:rPr>
        <w:rFonts w:ascii="SimHei" w:hAnsi="SimHei" w:eastAsia="SimHei" w:cs="SimHei"/>
        <w:sz w:val="24"/>
        <w:szCs w:val="24"/>
      </w:rPr>
    </w:pPr>
    <w:r>
      <w:pict>
        <v:shape id="_x0000_s312" style="position:absolute;margin-left:70.9pt;margin-top:51.55pt;mso-position-vertical-relative:page;mso-position-horizontal-relative:page;width:453.55pt;height:0.5pt;z-index:251924480;" o:allowincell="f" fillcolor="#000000" filled="true" stroked="false" coordsize="9070,10" coordorigin="0,0" path="m,l9070,0l9070,9l0,9l0,0xe"/>
      </w:pict>
    </w:r>
    <w:r>
      <w:rPr>
        <w:rFonts w:ascii="SimHei" w:hAnsi="SimHei" w:eastAsia="SimHei" w:cs="SimHei"/>
        <w:sz w:val="24"/>
        <w:szCs w:val="24"/>
        <w:spacing w:val="-3"/>
      </w:rPr>
      <w:t>相关文件</w:t>
    </w:r>
  </w:p>
</w:hdr>
</file>

<file path=word/header10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1"/>
      <w:spacing w:line="221" w:lineRule="auto"/>
      <w:rPr>
        <w:rFonts w:ascii="SimHei" w:hAnsi="SimHei" w:eastAsia="SimHei" w:cs="SimHei"/>
        <w:sz w:val="24"/>
        <w:szCs w:val="24"/>
      </w:rPr>
    </w:pPr>
    <w:r>
      <w:pict>
        <v:shape id="_x0000_s314" style="position:absolute;margin-left:70.9pt;margin-top:51.55pt;mso-position-vertical-relative:page;mso-position-horizontal-relative:page;width:453.55pt;height:0.5pt;z-index:251925504;" o:allowincell="f" fillcolor="#000000" filled="true" stroked="false" coordsize="9070,10" coordorigin="0,0" path="m,l9070,0l9070,9l0,9l0,0xe"/>
      </w:pict>
    </w:r>
    <w:r>
      <w:rPr>
        <w:rFonts w:ascii="SimHei" w:hAnsi="SimHei" w:eastAsia="SimHei" w:cs="SimHei"/>
        <w:sz w:val="24"/>
        <w:szCs w:val="24"/>
        <w:spacing w:val="-3"/>
      </w:rPr>
      <w:t>相关文件</w:t>
    </w:r>
  </w:p>
</w:hdr>
</file>

<file path=word/header10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21"/>
      <w:spacing w:line="221" w:lineRule="auto"/>
      <w:rPr>
        <w:rFonts w:ascii="SimHei" w:hAnsi="SimHei" w:eastAsia="SimHei" w:cs="SimHei"/>
        <w:sz w:val="24"/>
        <w:szCs w:val="24"/>
      </w:rPr>
    </w:pPr>
    <w:r>
      <w:pict>
        <v:shape id="_x0000_s316" style="position:absolute;margin-left:70.9pt;margin-top:51.55pt;mso-position-vertical-relative:page;mso-position-horizontal-relative:page;width:453.55pt;height:0.5pt;z-index:251926528;" o:allowincell="f" fillcolor="#000000" filled="true" stroked="false" coordsize="9070,10" coordorigin="0,0" path="m,l9070,0l9070,9l0,9l0,0xe"/>
      </w:pict>
    </w:r>
    <w:r>
      <w:rPr>
        <w:rFonts w:ascii="SimHei" w:hAnsi="SimHei" w:eastAsia="SimHei" w:cs="SimHei"/>
        <w:sz w:val="24"/>
        <w:szCs w:val="24"/>
        <w:spacing w:val="-3"/>
      </w:rPr>
      <w:t>相关文件</w:t>
    </w:r>
  </w:p>
</w:hdr>
</file>

<file path=word/header10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21"/>
      <w:spacing w:line="221" w:lineRule="auto"/>
      <w:rPr>
        <w:rFonts w:ascii="SimHei" w:hAnsi="SimHei" w:eastAsia="SimHei" w:cs="SimHei"/>
        <w:sz w:val="24"/>
        <w:szCs w:val="24"/>
      </w:rPr>
    </w:pPr>
    <w:r>
      <w:pict>
        <v:shape id="_x0000_s318" style="position:absolute;margin-left:70.9pt;margin-top:51.55pt;mso-position-vertical-relative:page;mso-position-horizontal-relative:page;width:453.55pt;height:0.5pt;z-index:251928576;" o:allowincell="f" fillcolor="#000000" filled="true" stroked="false" coordsize="9070,10" coordorigin="0,0" path="m,l9070,0l9070,9l0,9l0,0xe"/>
      </w:pict>
    </w:r>
    <w:r>
      <w:rPr>
        <w:rFonts w:ascii="SimHei" w:hAnsi="SimHei" w:eastAsia="SimHei" w:cs="SimHei"/>
        <w:sz w:val="24"/>
        <w:szCs w:val="24"/>
        <w:spacing w:val="-3"/>
      </w:rPr>
      <w:t>相关文件</w:t>
    </w:r>
  </w:p>
</w:hdr>
</file>

<file path=word/header10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21"/>
      <w:spacing w:line="221" w:lineRule="auto"/>
      <w:rPr>
        <w:rFonts w:ascii="SimHei" w:hAnsi="SimHei" w:eastAsia="SimHei" w:cs="SimHei"/>
        <w:sz w:val="24"/>
        <w:szCs w:val="24"/>
      </w:rPr>
    </w:pPr>
    <w:r>
      <w:pict>
        <v:shape id="_x0000_s320" style="position:absolute;margin-left:70.9pt;margin-top:51.55pt;mso-position-vertical-relative:page;mso-position-horizontal-relative:page;width:453.55pt;height:0.5pt;z-index:251932672;" o:allowincell="f" fillcolor="#000000" filled="true" stroked="false" coordsize="9070,10" coordorigin="0,0" path="m,l9070,0l9070,9l0,9l0,0xe"/>
      </w:pict>
    </w:r>
    <w:r>
      <w:rPr>
        <w:rFonts w:ascii="SimHei" w:hAnsi="SimHei" w:eastAsia="SimHei" w:cs="SimHei"/>
        <w:sz w:val="24"/>
        <w:szCs w:val="24"/>
        <w:spacing w:val="-3"/>
      </w:rPr>
      <w:t>相关文件</w:t>
    </w:r>
  </w:p>
</w:hdr>
</file>

<file path=word/header10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1"/>
      <w:spacing w:line="221" w:lineRule="auto"/>
      <w:rPr>
        <w:rFonts w:ascii="SimHei" w:hAnsi="SimHei" w:eastAsia="SimHei" w:cs="SimHei"/>
        <w:sz w:val="24"/>
        <w:szCs w:val="24"/>
      </w:rPr>
    </w:pPr>
    <w:r>
      <w:pict>
        <v:shape id="_x0000_s322" style="position:absolute;margin-left:70.9pt;margin-top:51.55pt;mso-position-vertical-relative:page;mso-position-horizontal-relative:page;width:453.55pt;height:0.5pt;z-index:251933696;" o:allowincell="f" fillcolor="#000000" filled="true" stroked="false" coordsize="9070,10" coordorigin="0,0" path="m,l9070,0l9070,9l0,9l0,0xe"/>
      </w:pict>
    </w:r>
    <w:r>
      <w:rPr>
        <w:rFonts w:ascii="SimHei" w:hAnsi="SimHei" w:eastAsia="SimHei" w:cs="SimHei"/>
        <w:sz w:val="24"/>
        <w:szCs w:val="24"/>
        <w:spacing w:val="-3"/>
      </w:rPr>
      <w:t>相关文件</w:t>
    </w:r>
  </w:p>
</w:hdr>
</file>

<file path=word/header10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21"/>
      <w:spacing w:line="221" w:lineRule="auto"/>
      <w:rPr>
        <w:rFonts w:ascii="SimHei" w:hAnsi="SimHei" w:eastAsia="SimHei" w:cs="SimHei"/>
        <w:sz w:val="24"/>
        <w:szCs w:val="24"/>
      </w:rPr>
    </w:pPr>
    <w:r>
      <w:pict>
        <v:shape id="_x0000_s324" style="position:absolute;margin-left:70.9pt;margin-top:51.55pt;mso-position-vertical-relative:page;mso-position-horizontal-relative:page;width:453.55pt;height:0.5pt;z-index:251934720;" o:allowincell="f" fillcolor="#000000" filled="true" stroked="false" coordsize="9070,10" coordorigin="0,0" path="m,l9070,0l9070,9l0,9l0,0xe"/>
      </w:pict>
    </w:r>
    <w:r>
      <w:rPr>
        <w:rFonts w:ascii="SimHei" w:hAnsi="SimHei" w:eastAsia="SimHei" w:cs="SimHei"/>
        <w:sz w:val="24"/>
        <w:szCs w:val="24"/>
        <w:spacing w:val="-3"/>
      </w:rPr>
      <w:t>相关文件</w:t>
    </w:r>
  </w:p>
</w:hdr>
</file>

<file path=word/header10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1"/>
      <w:spacing w:line="221" w:lineRule="auto"/>
      <w:rPr>
        <w:rFonts w:ascii="SimHei" w:hAnsi="SimHei" w:eastAsia="SimHei" w:cs="SimHei"/>
        <w:sz w:val="24"/>
        <w:szCs w:val="24"/>
      </w:rPr>
    </w:pPr>
    <w:r>
      <w:pict>
        <v:shape id="_x0000_s326" style="position:absolute;margin-left:70.9pt;margin-top:51.55pt;mso-position-vertical-relative:page;mso-position-horizontal-relative:page;width:453.55pt;height:0.5pt;z-index:251935744;" o:allowincell="f" fillcolor="#000000" filled="true" stroked="false" coordsize="9070,10" coordorigin="0,0" path="m,l9070,0l9070,9l0,9l0,0xe"/>
      </w:pict>
    </w:r>
    <w:r>
      <w:rPr>
        <w:rFonts w:ascii="SimHei" w:hAnsi="SimHei" w:eastAsia="SimHei" w:cs="SimHei"/>
        <w:sz w:val="24"/>
        <w:szCs w:val="24"/>
        <w:spacing w:val="-3"/>
      </w:rPr>
      <w:t>相关文件</w:t>
    </w:r>
  </w:p>
</w:hdr>
</file>

<file path=word/header10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21"/>
      <w:spacing w:line="221" w:lineRule="auto"/>
      <w:rPr>
        <w:rFonts w:ascii="SimHei" w:hAnsi="SimHei" w:eastAsia="SimHei" w:cs="SimHei"/>
        <w:sz w:val="24"/>
        <w:szCs w:val="24"/>
      </w:rPr>
    </w:pPr>
    <w:r>
      <w:pict>
        <v:shape id="_x0000_s328" style="position:absolute;margin-left:70.9pt;margin-top:51.55pt;mso-position-vertical-relative:page;mso-position-horizontal-relative:page;width:453.55pt;height:0.5pt;z-index:251936768;" o:allowincell="f" fillcolor="#000000" filled="true" stroked="false" coordsize="9070,10" coordorigin="0,0" path="m,l9070,0l9070,9l0,9l0,0xe"/>
      </w:pict>
    </w:r>
    <w:r>
      <w:rPr>
        <w:rFonts w:ascii="SimHei" w:hAnsi="SimHei" w:eastAsia="SimHei" w:cs="SimHei"/>
        <w:sz w:val="24"/>
        <w:szCs w:val="24"/>
        <w:spacing w:val="-3"/>
      </w:rPr>
      <w:t>相关文件</w:t>
    </w:r>
  </w:p>
</w:hdr>
</file>

<file path=word/header10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1"/>
      <w:spacing w:line="221" w:lineRule="auto"/>
      <w:rPr>
        <w:rFonts w:ascii="SimHei" w:hAnsi="SimHei" w:eastAsia="SimHei" w:cs="SimHei"/>
        <w:sz w:val="24"/>
        <w:szCs w:val="24"/>
      </w:rPr>
    </w:pPr>
    <w:r>
      <w:pict>
        <v:shape id="_x0000_s330" style="position:absolute;margin-left:70.9pt;margin-top:51.55pt;mso-position-vertical-relative:page;mso-position-horizontal-relative:page;width:453.55pt;height:0.5pt;z-index:251937792;" o:allowincell="f" fillcolor="#000000" filled="true" stroked="false" coordsize="9070,10" coordorigin="0,0" path="m,l9070,0l9070,9l0,9l0,0xe"/>
      </w:pict>
    </w:r>
    <w:r>
      <w:rPr>
        <w:rFonts w:ascii="SimHei" w:hAnsi="SimHei" w:eastAsia="SimHei" w:cs="SimHei"/>
        <w:sz w:val="24"/>
        <w:szCs w:val="24"/>
        <w:spacing w:val="-3"/>
      </w:rPr>
      <w:t>相关文件</w:t>
    </w:r>
  </w:p>
</w:hdr>
</file>

<file path=word/header1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21"/>
      <w:spacing w:line="221" w:lineRule="auto"/>
      <w:rPr>
        <w:rFonts w:ascii="SimHei" w:hAnsi="SimHei" w:eastAsia="SimHei" w:cs="SimHei"/>
        <w:sz w:val="24"/>
        <w:szCs w:val="24"/>
      </w:rPr>
    </w:pPr>
    <w:r>
      <w:pict>
        <v:shape id="_x0000_s336" style="position:absolute;margin-left:70.9pt;margin-top:51.55pt;mso-position-vertical-relative:page;mso-position-horizontal-relative:page;width:453.55pt;height:0.5pt;z-index:251938816;" o:allowincell="f" fillcolor="#000000" filled="true" stroked="false" coordsize="9070,10" coordorigin="0,0" path="m,l9070,0l9070,9l0,9l0,0xe"/>
      </w:pict>
    </w:r>
    <w:r>
      <w:rPr>
        <w:rFonts w:ascii="SimHei" w:hAnsi="SimHei" w:eastAsia="SimHei" w:cs="SimHei"/>
        <w:sz w:val="24"/>
        <w:szCs w:val="24"/>
        <w:spacing w:val="-3"/>
      </w:rPr>
      <w:t>相关文件</w:t>
    </w:r>
  </w:p>
</w:hdr>
</file>

<file path=word/header1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1"/>
      <w:spacing w:line="221" w:lineRule="auto"/>
      <w:rPr>
        <w:rFonts w:ascii="SimHei" w:hAnsi="SimHei" w:eastAsia="SimHei" w:cs="SimHei"/>
        <w:sz w:val="24"/>
        <w:szCs w:val="24"/>
      </w:rPr>
    </w:pPr>
    <w:r>
      <w:pict>
        <v:shape id="_x0000_s338" style="position:absolute;margin-left:70.9pt;margin-top:51.55pt;mso-position-vertical-relative:page;mso-position-horizontal-relative:page;width:453.55pt;height:0.5pt;z-index:251948032;" o:allowincell="f" fillcolor="#000000" filled="true" stroked="false" coordsize="9070,10" coordorigin="0,0" path="m,l9070,0l9070,9l0,9l0,0xe"/>
      </w:pict>
    </w:r>
    <w:r>
      <w:rPr>
        <w:rFonts w:ascii="SimHei" w:hAnsi="SimHei" w:eastAsia="SimHei" w:cs="SimHei"/>
        <w:sz w:val="24"/>
        <w:szCs w:val="24"/>
        <w:spacing w:val="-3"/>
      </w:rPr>
      <w:t>相关文件</w:t>
    </w:r>
  </w:p>
</w:hdr>
</file>

<file path=word/header1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21"/>
      <w:spacing w:line="221" w:lineRule="auto"/>
      <w:rPr>
        <w:rFonts w:ascii="SimHei" w:hAnsi="SimHei" w:eastAsia="SimHei" w:cs="SimHei"/>
        <w:sz w:val="24"/>
        <w:szCs w:val="24"/>
      </w:rPr>
    </w:pPr>
    <w:r>
      <w:pict>
        <v:shape id="_x0000_s340" style="position:absolute;margin-left:70.9pt;margin-top:51.55pt;mso-position-vertical-relative:page;mso-position-horizontal-relative:page;width:453.55pt;height:0.5pt;z-index:251949056;" o:allowincell="f" fillcolor="#000000" filled="true" stroked="false" coordsize="9070,10" coordorigin="0,0" path="m,l9070,0l9070,9l0,9l0,0xe"/>
      </w:pict>
    </w:r>
    <w:r>
      <w:rPr>
        <w:rFonts w:ascii="SimHei" w:hAnsi="SimHei" w:eastAsia="SimHei" w:cs="SimHei"/>
        <w:sz w:val="24"/>
        <w:szCs w:val="24"/>
        <w:spacing w:val="-3"/>
      </w:rPr>
      <w:t>相关文件</w:t>
    </w:r>
  </w:p>
</w:hdr>
</file>

<file path=word/header1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21"/>
      <w:spacing w:line="221" w:lineRule="auto"/>
      <w:rPr>
        <w:rFonts w:ascii="SimHei" w:hAnsi="SimHei" w:eastAsia="SimHei" w:cs="SimHei"/>
        <w:sz w:val="24"/>
        <w:szCs w:val="24"/>
      </w:rPr>
    </w:pPr>
    <w:r>
      <w:pict>
        <v:shape id="_x0000_s342" style="position:absolute;margin-left:70.9pt;margin-top:51.55pt;mso-position-vertical-relative:page;mso-position-horizontal-relative:page;width:453.55pt;height:0.5pt;z-index:251953152;" o:allowincell="f" fillcolor="#000000" filled="true" stroked="false" coordsize="9070,10" coordorigin="0,0" path="m,l9070,0l9070,9l0,9l0,0xe"/>
      </w:pict>
    </w:r>
    <w:r>
      <w:rPr>
        <w:rFonts w:ascii="SimHei" w:hAnsi="SimHei" w:eastAsia="SimHei" w:cs="SimHei"/>
        <w:sz w:val="24"/>
        <w:szCs w:val="24"/>
        <w:spacing w:val="-3"/>
      </w:rPr>
      <w:t>相关文件</w:t>
    </w:r>
  </w:p>
</w:hdr>
</file>

<file path=word/header11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21"/>
      <w:spacing w:line="221" w:lineRule="auto"/>
      <w:rPr>
        <w:rFonts w:ascii="SimHei" w:hAnsi="SimHei" w:eastAsia="SimHei" w:cs="SimHei"/>
        <w:sz w:val="24"/>
        <w:szCs w:val="24"/>
      </w:rPr>
    </w:pPr>
    <w:r>
      <w:pict>
        <v:shape id="_x0000_s344" style="position:absolute;margin-left:70.9pt;margin-top:51.55pt;mso-position-vertical-relative:page;mso-position-horizontal-relative:page;width:453.55pt;height:0.5pt;z-index:251957248;" o:allowincell="f" fillcolor="#000000" filled="true" stroked="false" coordsize="9070,10" coordorigin="0,0" path="m,l9070,0l9070,9l0,9l0,0xe"/>
      </w:pict>
    </w:r>
    <w:r>
      <w:rPr>
        <w:rFonts w:ascii="SimHei" w:hAnsi="SimHei" w:eastAsia="SimHei" w:cs="SimHei"/>
        <w:sz w:val="24"/>
        <w:szCs w:val="24"/>
        <w:spacing w:val="-3"/>
      </w:rPr>
      <w:t>相关文件</w:t>
    </w:r>
  </w:p>
</w:hdr>
</file>

<file path=word/header11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1"/>
      <w:spacing w:line="221" w:lineRule="auto"/>
      <w:rPr>
        <w:rFonts w:ascii="SimHei" w:hAnsi="SimHei" w:eastAsia="SimHei" w:cs="SimHei"/>
        <w:sz w:val="24"/>
        <w:szCs w:val="24"/>
      </w:rPr>
    </w:pPr>
    <w:r>
      <w:pict>
        <v:shape id="_x0000_s346" style="position:absolute;margin-left:70.9pt;margin-top:51.55pt;mso-position-vertical-relative:page;mso-position-horizontal-relative:page;width:453.55pt;height:0.5pt;z-index:251958272;" o:allowincell="f" fillcolor="#000000" filled="true" stroked="false" coordsize="9070,10" coordorigin="0,0" path="m,l9070,0l9070,9l0,9l0,0xe"/>
      </w:pict>
    </w:r>
    <w:r>
      <w:rPr>
        <w:rFonts w:ascii="SimHei" w:hAnsi="SimHei" w:eastAsia="SimHei" w:cs="SimHei"/>
        <w:sz w:val="24"/>
        <w:szCs w:val="24"/>
        <w:spacing w:val="-3"/>
      </w:rPr>
      <w:t>相关文件</w:t>
    </w:r>
  </w:p>
</w:hdr>
</file>

<file path=word/header11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21"/>
      <w:spacing w:line="221" w:lineRule="auto"/>
      <w:rPr>
        <w:rFonts w:ascii="SimHei" w:hAnsi="SimHei" w:eastAsia="SimHei" w:cs="SimHei"/>
        <w:sz w:val="24"/>
        <w:szCs w:val="24"/>
      </w:rPr>
    </w:pPr>
    <w:r>
      <w:pict>
        <v:shape id="_x0000_s348" style="position:absolute;margin-left:70.9pt;margin-top:51.55pt;mso-position-vertical-relative:page;mso-position-horizontal-relative:page;width:453.55pt;height:0.5pt;z-index:251963392;" o:allowincell="f" fillcolor="#000000" filled="true" stroked="false" coordsize="9070,10" coordorigin="0,0" path="m,l9070,0l9070,9l0,9l0,0xe"/>
      </w:pict>
    </w:r>
    <w:r>
      <w:rPr>
        <w:rFonts w:ascii="SimHei" w:hAnsi="SimHei" w:eastAsia="SimHei" w:cs="SimHei"/>
        <w:sz w:val="24"/>
        <w:szCs w:val="24"/>
        <w:spacing w:val="-3"/>
      </w:rPr>
      <w:t>相关文件</w:t>
    </w:r>
  </w:p>
</w:hdr>
</file>

<file path=word/header11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1"/>
      <w:spacing w:line="221" w:lineRule="auto"/>
      <w:rPr>
        <w:rFonts w:ascii="SimHei" w:hAnsi="SimHei" w:eastAsia="SimHei" w:cs="SimHei"/>
        <w:sz w:val="24"/>
        <w:szCs w:val="24"/>
      </w:rPr>
    </w:pPr>
    <w:r>
      <w:pict>
        <v:shape id="_x0000_s352" style="position:absolute;margin-left:70.9pt;margin-top:51.55pt;mso-position-vertical-relative:page;mso-position-horizontal-relative:page;width:453.55pt;height:0.5pt;z-index:251972608;" o:allowincell="f" fillcolor="#000000" filled="true" stroked="false" coordsize="9070,10" coordorigin="0,0" path="m,l9070,0l9070,9l0,9l0,0xe"/>
      </w:pict>
    </w:r>
    <w:r>
      <w:rPr>
        <w:rFonts w:ascii="SimHei" w:hAnsi="SimHei" w:eastAsia="SimHei" w:cs="SimHei"/>
        <w:sz w:val="24"/>
        <w:szCs w:val="24"/>
        <w:spacing w:val="-3"/>
      </w:rPr>
      <w:t>相关文件</w:t>
    </w:r>
  </w:p>
</w:hdr>
</file>

<file path=word/header11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1"/>
      <w:spacing w:line="221" w:lineRule="auto"/>
      <w:rPr>
        <w:rFonts w:ascii="SimHei" w:hAnsi="SimHei" w:eastAsia="SimHei" w:cs="SimHei"/>
        <w:sz w:val="24"/>
        <w:szCs w:val="24"/>
      </w:rPr>
    </w:pPr>
    <w:r>
      <w:pict>
        <v:shape id="_x0000_s354" style="position:absolute;margin-left:70.9pt;margin-top:51.55pt;mso-position-vertical-relative:page;mso-position-horizontal-relative:page;width:453.55pt;height:0.5pt;z-index:251974656;" o:allowincell="f" fillcolor="#000000" filled="true" stroked="false" coordsize="9070,10" coordorigin="0,0" path="m,l9070,0l9070,9l0,9l0,0xe"/>
      </w:pict>
    </w:r>
    <w:r>
      <w:rPr>
        <w:rFonts w:ascii="SimHei" w:hAnsi="SimHei" w:eastAsia="SimHei" w:cs="SimHei"/>
        <w:sz w:val="24"/>
        <w:szCs w:val="24"/>
        <w:spacing w:val="-3"/>
      </w:rPr>
      <w:t>相关文件</w:t>
    </w:r>
  </w:p>
</w:hdr>
</file>

<file path=word/header11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1"/>
      <w:spacing w:line="221" w:lineRule="auto"/>
      <w:rPr>
        <w:rFonts w:ascii="SimHei" w:hAnsi="SimHei" w:eastAsia="SimHei" w:cs="SimHei"/>
        <w:sz w:val="24"/>
        <w:szCs w:val="24"/>
      </w:rPr>
    </w:pPr>
    <w:r>
      <w:pict>
        <v:shape id="_x0000_s356" style="position:absolute;margin-left:70.9pt;margin-top:51.55pt;mso-position-vertical-relative:page;mso-position-horizontal-relative:page;width:453.55pt;height:0.5pt;z-index:251976704;" o:allowincell="f" fillcolor="#000000" filled="true" stroked="false" coordsize="9070,10" coordorigin="0,0" path="m,l9070,0l9070,9l0,9l0,0xe"/>
      </w:pict>
    </w:r>
    <w:r>
      <w:rPr>
        <w:rFonts w:ascii="SimHei" w:hAnsi="SimHei" w:eastAsia="SimHei" w:cs="SimHei"/>
        <w:sz w:val="24"/>
        <w:szCs w:val="24"/>
        <w:spacing w:val="-3"/>
      </w:rPr>
      <w:t>相关文件</w:t>
    </w:r>
  </w:p>
</w:hdr>
</file>

<file path=word/header12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21"/>
      <w:spacing w:line="221" w:lineRule="auto"/>
      <w:rPr>
        <w:rFonts w:ascii="SimHei" w:hAnsi="SimHei" w:eastAsia="SimHei" w:cs="SimHei"/>
        <w:sz w:val="24"/>
        <w:szCs w:val="24"/>
      </w:rPr>
    </w:pPr>
    <w:r>
      <w:pict>
        <v:shape id="_x0000_s358" style="position:absolute;margin-left:70.9pt;margin-top:51.55pt;mso-position-vertical-relative:page;mso-position-horizontal-relative:page;width:453.55pt;height:0.5pt;z-index:251979776;" o:allowincell="f" fillcolor="#000000" filled="true" stroked="false" coordsize="9070,10" coordorigin="0,0" path="m,l9070,0l9070,9l0,9l0,0xe"/>
      </w:pict>
    </w:r>
    <w:r>
      <w:rPr>
        <w:rFonts w:ascii="SimHei" w:hAnsi="SimHei" w:eastAsia="SimHei" w:cs="SimHei"/>
        <w:sz w:val="24"/>
        <w:szCs w:val="24"/>
        <w:spacing w:val="-3"/>
      </w:rPr>
      <w:t>相关文件</w:t>
    </w:r>
  </w:p>
</w:hdr>
</file>

<file path=word/header12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21"/>
      <w:spacing w:line="221" w:lineRule="auto"/>
      <w:rPr>
        <w:rFonts w:ascii="SimHei" w:hAnsi="SimHei" w:eastAsia="SimHei" w:cs="SimHei"/>
        <w:sz w:val="24"/>
        <w:szCs w:val="24"/>
      </w:rPr>
    </w:pPr>
    <w:r>
      <w:pict>
        <v:shape id="_x0000_s360" style="position:absolute;margin-left:70.9pt;margin-top:51.55pt;mso-position-vertical-relative:page;mso-position-horizontal-relative:page;width:453.55pt;height:0.5pt;z-index:251983872;" o:allowincell="f" fillcolor="#000000" filled="true" stroked="false" coordsize="9070,10" coordorigin="0,0" path="m,l9070,0l9070,9l0,9l0,0xe"/>
      </w:pict>
    </w:r>
    <w:r>
      <w:rPr>
        <w:rFonts w:ascii="SimHei" w:hAnsi="SimHei" w:eastAsia="SimHei" w:cs="SimHei"/>
        <w:sz w:val="24"/>
        <w:szCs w:val="24"/>
        <w:spacing w:val="-3"/>
      </w:rPr>
      <w:t>相关文件</w:t>
    </w:r>
  </w:p>
</w:hdr>
</file>

<file path=word/header12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1"/>
      <w:spacing w:line="221" w:lineRule="auto"/>
      <w:rPr>
        <w:rFonts w:ascii="SimHei" w:hAnsi="SimHei" w:eastAsia="SimHei" w:cs="SimHei"/>
        <w:sz w:val="24"/>
        <w:szCs w:val="24"/>
      </w:rPr>
    </w:pPr>
    <w:r>
      <w:pict>
        <v:shape id="_x0000_s362" style="position:absolute;margin-left:70.9pt;margin-top:51.55pt;mso-position-vertical-relative:page;mso-position-horizontal-relative:page;width:453.55pt;height:0.5pt;z-index:251986944;" o:allowincell="f" fillcolor="#000000" filled="true" stroked="false" coordsize="9070,10" coordorigin="0,0" path="m,l9070,0l9070,9l0,9l0,0xe"/>
      </w:pict>
    </w:r>
    <w:r>
      <w:rPr>
        <w:rFonts w:ascii="SimHei" w:hAnsi="SimHei" w:eastAsia="SimHei" w:cs="SimHei"/>
        <w:sz w:val="24"/>
        <w:szCs w:val="24"/>
        <w:spacing w:val="-3"/>
      </w:rPr>
      <w:t>相关文件</w:t>
    </w:r>
  </w:p>
</w:hdr>
</file>

<file path=word/header12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1"/>
      <w:spacing w:line="221" w:lineRule="auto"/>
      <w:rPr>
        <w:rFonts w:ascii="SimHei" w:hAnsi="SimHei" w:eastAsia="SimHei" w:cs="SimHei"/>
        <w:sz w:val="24"/>
        <w:szCs w:val="24"/>
      </w:rPr>
    </w:pPr>
    <w:r>
      <w:pict>
        <v:shape id="_x0000_s364" style="position:absolute;margin-left:70.9pt;margin-top:51.55pt;mso-position-vertical-relative:page;mso-position-horizontal-relative:page;width:453.55pt;height:0.5pt;z-index:251988992;" o:allowincell="f" fillcolor="#000000" filled="true" stroked="false" coordsize="9070,10" coordorigin="0,0" path="m,l9070,0l9070,9l0,9l0,0xe"/>
      </w:pict>
    </w:r>
    <w:r>
      <w:rPr>
        <w:rFonts w:ascii="SimHei" w:hAnsi="SimHei" w:eastAsia="SimHei" w:cs="SimHei"/>
        <w:sz w:val="24"/>
        <w:szCs w:val="24"/>
        <w:spacing w:val="-3"/>
      </w:rPr>
      <w:t>相关文件</w:t>
    </w:r>
  </w:p>
</w:hdr>
</file>

<file path=word/header12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22"/>
      <w:spacing w:line="221" w:lineRule="auto"/>
      <w:rPr>
        <w:rFonts w:ascii="SimHei" w:hAnsi="SimHei" w:eastAsia="SimHei" w:cs="SimHei"/>
        <w:sz w:val="24"/>
        <w:szCs w:val="24"/>
      </w:rPr>
    </w:pPr>
    <w:r>
      <w:pict>
        <v:shape id="_x0000_s366" style="position:absolute;margin-left:70.9pt;margin-top:51.55pt;mso-position-vertical-relative:page;mso-position-horizontal-relative:page;width:453.55pt;height:0.5pt;z-index:251990016;" o:allowincell="f" fillcolor="#000000" filled="true" stroked="false" coordsize="9070,10" coordorigin="0,0" path="m,l9070,0l9070,9l0,9l0,0xe"/>
      </w:pict>
    </w:r>
    <w:r>
      <w:rPr>
        <w:rFonts w:ascii="SimHei" w:hAnsi="SimHei" w:eastAsia="SimHei" w:cs="SimHei"/>
        <w:sz w:val="24"/>
        <w:szCs w:val="24"/>
        <w:spacing w:val="-3"/>
      </w:rPr>
      <w:t>相关文件</w:t>
    </w:r>
  </w:p>
</w:hdr>
</file>

<file path=word/header12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12"/>
      <w:spacing w:line="221" w:lineRule="auto"/>
      <w:rPr>
        <w:rFonts w:ascii="SimHei" w:hAnsi="SimHei" w:eastAsia="SimHei" w:cs="SimHei"/>
        <w:sz w:val="24"/>
        <w:szCs w:val="24"/>
      </w:rPr>
    </w:pPr>
    <w:r>
      <w:pict>
        <v:shape id="_x0000_s368" style="position:absolute;margin-left:70.9pt;margin-top:51.55pt;mso-position-vertical-relative:page;mso-position-horizontal-relative:page;width:453.55pt;height:0.5pt;z-index:251991040;" o:allowincell="f" fillcolor="#000000" filled="true" stroked="false" coordsize="9070,10" coordorigin="0,0" path="m,l9070,0l9070,9l0,9l0,0xe"/>
      </w:pict>
    </w:r>
    <w:r>
      <w:rPr>
        <w:rFonts w:ascii="SimHei" w:hAnsi="SimHei" w:eastAsia="SimHei" w:cs="SimHei"/>
        <w:sz w:val="24"/>
        <w:szCs w:val="24"/>
        <w:spacing w:val="-3"/>
      </w:rPr>
      <w:t>相关文件</w:t>
    </w:r>
  </w:p>
</w:hdr>
</file>

<file path=word/header12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1"/>
      <w:spacing w:line="221" w:lineRule="auto"/>
      <w:rPr>
        <w:rFonts w:ascii="SimHei" w:hAnsi="SimHei" w:eastAsia="SimHei" w:cs="SimHei"/>
        <w:sz w:val="24"/>
        <w:szCs w:val="24"/>
      </w:rPr>
    </w:pPr>
    <w:r>
      <w:pict>
        <v:shape id="_x0000_s370" style="position:absolute;margin-left:70.9pt;margin-top:51.55pt;mso-position-vertical-relative:page;mso-position-horizontal-relative:page;width:453.55pt;height:0.5pt;z-index:252005376;" o:allowincell="f" fillcolor="#000000" filled="true" stroked="false" coordsize="9070,10" coordorigin="0,0" path="m,l9070,0l9070,9l0,9l0,0xe"/>
      </w:pict>
    </w:r>
    <w:r>
      <w:rPr>
        <w:rFonts w:ascii="SimHei" w:hAnsi="SimHei" w:eastAsia="SimHei" w:cs="SimHei"/>
        <w:sz w:val="24"/>
        <w:szCs w:val="24"/>
        <w:spacing w:val="-3"/>
      </w:rPr>
      <w:t>相关文件</w:t>
    </w:r>
  </w:p>
</w:hdr>
</file>

<file path=word/header12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21"/>
      <w:spacing w:line="221" w:lineRule="auto"/>
      <w:rPr>
        <w:rFonts w:ascii="SimHei" w:hAnsi="SimHei" w:eastAsia="SimHei" w:cs="SimHei"/>
        <w:sz w:val="24"/>
        <w:szCs w:val="24"/>
      </w:rPr>
    </w:pPr>
    <w:r>
      <w:pict>
        <v:shape id="_x0000_s372" style="position:absolute;margin-left:70.9pt;margin-top:51.55pt;mso-position-vertical-relative:page;mso-position-horizontal-relative:page;width:453.55pt;height:0.5pt;z-index:252006400;" o:allowincell="f" fillcolor="#000000" filled="true" stroked="false" coordsize="9070,10" coordorigin="0,0" path="m,l9070,0l9070,9l0,9l0,0xe"/>
      </w:pict>
    </w:r>
    <w:r>
      <w:rPr>
        <w:rFonts w:ascii="SimHei" w:hAnsi="SimHei" w:eastAsia="SimHei" w:cs="SimHei"/>
        <w:sz w:val="24"/>
        <w:szCs w:val="24"/>
        <w:spacing w:val="-3"/>
      </w:rPr>
      <w:t>相关文件</w:t>
    </w:r>
  </w:p>
</w:hdr>
</file>

<file path=word/header12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1"/>
      <w:spacing w:line="221" w:lineRule="auto"/>
      <w:rPr>
        <w:rFonts w:ascii="SimHei" w:hAnsi="SimHei" w:eastAsia="SimHei" w:cs="SimHei"/>
        <w:sz w:val="24"/>
        <w:szCs w:val="24"/>
      </w:rPr>
    </w:pPr>
    <w:r>
      <w:pict>
        <v:shape id="_x0000_s378" style="position:absolute;margin-left:70.9pt;margin-top:51.55pt;mso-position-vertical-relative:page;mso-position-horizontal-relative:page;width:453.55pt;height:0.5pt;z-index:252027904;" o:allowincell="f" fillcolor="#000000" filled="true" stroked="false" coordsize="9070,10" coordorigin="0,0" path="m,l9070,0l9070,9l0,9l0,0xe"/>
      </w:pict>
    </w:r>
    <w:r>
      <w:rPr>
        <w:rFonts w:ascii="SimHei" w:hAnsi="SimHei" w:eastAsia="SimHei" w:cs="SimHei"/>
        <w:sz w:val="24"/>
        <w:szCs w:val="24"/>
        <w:spacing w:val="-3"/>
      </w:rPr>
      <w:t>相关文件</w:t>
    </w:r>
  </w:p>
</w:hdr>
</file>

<file path=word/header12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1"/>
      <w:spacing w:line="221" w:lineRule="auto"/>
      <w:rPr>
        <w:rFonts w:ascii="SimHei" w:hAnsi="SimHei" w:eastAsia="SimHei" w:cs="SimHei"/>
        <w:sz w:val="24"/>
        <w:szCs w:val="24"/>
      </w:rPr>
    </w:pPr>
    <w:r>
      <w:pict>
        <v:shape id="_x0000_s380" style="position:absolute;margin-left:70.9pt;margin-top:51.55pt;mso-position-vertical-relative:page;mso-position-horizontal-relative:page;width:453.55pt;height:0.5pt;z-index:252029952;" o:allowincell="f" fillcolor="#000000" filled="true" stroked="false" coordsize="9070,10" coordorigin="0,0" path="m,l9070,0l9070,9l0,9l0,0xe"/>
      </w:pict>
    </w:r>
    <w:r>
      <w:rPr>
        <w:rFonts w:ascii="SimHei" w:hAnsi="SimHei" w:eastAsia="SimHei" w:cs="SimHei"/>
        <w:sz w:val="24"/>
        <w:szCs w:val="24"/>
        <w:spacing w:val="-3"/>
      </w:rPr>
      <w:t>相关文件</w:t>
    </w:r>
  </w:p>
</w:hdr>
</file>

<file path=word/header13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1"/>
      <w:spacing w:line="221" w:lineRule="auto"/>
      <w:rPr>
        <w:rFonts w:ascii="SimHei" w:hAnsi="SimHei" w:eastAsia="SimHei" w:cs="SimHei"/>
        <w:sz w:val="24"/>
        <w:szCs w:val="24"/>
      </w:rPr>
    </w:pPr>
    <w:r>
      <w:pict>
        <v:shape id="_x0000_s392" style="position:absolute;margin-left:70.9pt;margin-top:51.55pt;mso-position-vertical-relative:page;mso-position-horizontal-relative:page;width:453.55pt;height:0.5pt;z-index:252036096;" o:allowincell="f" fillcolor="#000000" filled="true" stroked="false" coordsize="9070,10" coordorigin="0,0" path="m,l9070,0l9070,9l0,9l0,0xe"/>
      </w:pict>
    </w:r>
    <w:r>
      <w:rPr>
        <w:rFonts w:ascii="SimHei" w:hAnsi="SimHei" w:eastAsia="SimHei" w:cs="SimHei"/>
        <w:sz w:val="24"/>
        <w:szCs w:val="24"/>
        <w:spacing w:val="-3"/>
      </w:rPr>
      <w:t>相关文件</w:t>
    </w:r>
  </w:p>
</w:hdr>
</file>

<file path=word/header13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21"/>
      <w:spacing w:line="221" w:lineRule="auto"/>
      <w:rPr>
        <w:rFonts w:ascii="SimHei" w:hAnsi="SimHei" w:eastAsia="SimHei" w:cs="SimHei"/>
        <w:sz w:val="24"/>
        <w:szCs w:val="24"/>
      </w:rPr>
    </w:pPr>
    <w:r>
      <w:pict>
        <v:shape id="_x0000_s402" style="position:absolute;margin-left:70.9pt;margin-top:51.55pt;mso-position-vertical-relative:page;mso-position-horizontal-relative:page;width:453.55pt;height:0.5pt;z-index:252047360;" o:allowincell="f" fillcolor="#000000" filled="true" stroked="false" coordsize="9070,10" coordorigin="0,0" path="m,l9070,0l9070,9l0,9l0,0xe"/>
      </w:pict>
    </w:r>
    <w:r>
      <w:rPr>
        <w:rFonts w:ascii="SimHei" w:hAnsi="SimHei" w:eastAsia="SimHei" w:cs="SimHei"/>
        <w:sz w:val="24"/>
        <w:szCs w:val="24"/>
        <w:spacing w:val="-3"/>
      </w:rPr>
      <w:t>相关文件</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FangSong" w:hAnsi="FangSong" w:eastAsia="FangSong" w:cs="FangSong"/>
      <w:sz w:val="31"/>
      <w:szCs w:val="31"/>
      <w:lang w:val="en-US" w:eastAsia="en-US" w:bidi="ar-SA"/>
    </w:rPr>
  </w:style>
  <w:style w:type="paragraph" w:styleId="TableText">
    <w:name w:val="Table Text"/>
    <w:basedOn w:val="Normal"/>
    <w:semiHidden/>
    <w:qFormat/>
    <w:pPr/>
    <w:rPr>
      <w:rFonts w:ascii="FangSong" w:hAnsi="FangSong" w:eastAsia="FangSong" w:cs="FangSong"/>
      <w:sz w:val="24"/>
      <w:szCs w:val="24"/>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footer" Target="footer69.xml"/><Relationship Id="rId98" Type="http://schemas.openxmlformats.org/officeDocument/2006/relationships/footer" Target="footer68.xml"/><Relationship Id="rId97" Type="http://schemas.openxmlformats.org/officeDocument/2006/relationships/footer" Target="footer67.xml"/><Relationship Id="rId96" Type="http://schemas.openxmlformats.org/officeDocument/2006/relationships/header" Target="header29.xml"/><Relationship Id="rId95" Type="http://schemas.openxmlformats.org/officeDocument/2006/relationships/footer" Target="footer66.xml"/><Relationship Id="rId94" Type="http://schemas.openxmlformats.org/officeDocument/2006/relationships/footer" Target="footer65.xml"/><Relationship Id="rId93" Type="http://schemas.openxmlformats.org/officeDocument/2006/relationships/header" Target="header28.xml"/><Relationship Id="rId92" Type="http://schemas.openxmlformats.org/officeDocument/2006/relationships/footer" Target="footer64.xml"/><Relationship Id="rId91" Type="http://schemas.openxmlformats.org/officeDocument/2006/relationships/header" Target="header27.xml"/><Relationship Id="rId90" Type="http://schemas.openxmlformats.org/officeDocument/2006/relationships/footer" Target="footer63.xml"/><Relationship Id="rId9" Type="http://schemas.openxmlformats.org/officeDocument/2006/relationships/footer" Target="footer7.xml"/><Relationship Id="rId89" Type="http://schemas.openxmlformats.org/officeDocument/2006/relationships/footer" Target="footer62.xml"/><Relationship Id="rId88" Type="http://schemas.openxmlformats.org/officeDocument/2006/relationships/footer" Target="footer61.xml"/><Relationship Id="rId87" Type="http://schemas.openxmlformats.org/officeDocument/2006/relationships/footer" Target="footer60.xml"/><Relationship Id="rId86" Type="http://schemas.openxmlformats.org/officeDocument/2006/relationships/footer" Target="footer59.xml"/><Relationship Id="rId85" Type="http://schemas.openxmlformats.org/officeDocument/2006/relationships/footer" Target="footer58.xml"/><Relationship Id="rId84" Type="http://schemas.openxmlformats.org/officeDocument/2006/relationships/footer" Target="footer57.xml"/><Relationship Id="rId83" Type="http://schemas.openxmlformats.org/officeDocument/2006/relationships/header" Target="header26.xml"/><Relationship Id="rId82" Type="http://schemas.openxmlformats.org/officeDocument/2006/relationships/footer" Target="footer56.xml"/><Relationship Id="rId81" Type="http://schemas.openxmlformats.org/officeDocument/2006/relationships/header" Target="header25.xml"/><Relationship Id="rId80" Type="http://schemas.openxmlformats.org/officeDocument/2006/relationships/footer" Target="footer55.xml"/><Relationship Id="rId8" Type="http://schemas.openxmlformats.org/officeDocument/2006/relationships/footer" Target="footer6.xml"/><Relationship Id="rId79" Type="http://schemas.openxmlformats.org/officeDocument/2006/relationships/header" Target="header24.xml"/><Relationship Id="rId78" Type="http://schemas.openxmlformats.org/officeDocument/2006/relationships/footer" Target="footer54.xml"/><Relationship Id="rId77" Type="http://schemas.openxmlformats.org/officeDocument/2006/relationships/footer" Target="footer53.xml"/><Relationship Id="rId76" Type="http://schemas.openxmlformats.org/officeDocument/2006/relationships/footer" Target="footer52.xml"/><Relationship Id="rId75" Type="http://schemas.openxmlformats.org/officeDocument/2006/relationships/footer" Target="footer51.xml"/><Relationship Id="rId74" Type="http://schemas.openxmlformats.org/officeDocument/2006/relationships/footer" Target="footer50.xml"/><Relationship Id="rId73" Type="http://schemas.openxmlformats.org/officeDocument/2006/relationships/footer" Target="footer49.xml"/><Relationship Id="rId72" Type="http://schemas.openxmlformats.org/officeDocument/2006/relationships/header" Target="header23.xml"/><Relationship Id="rId71" Type="http://schemas.openxmlformats.org/officeDocument/2006/relationships/footer" Target="footer48.xml"/><Relationship Id="rId70" Type="http://schemas.openxmlformats.org/officeDocument/2006/relationships/header" Target="header22.xml"/><Relationship Id="rId7" Type="http://schemas.openxmlformats.org/officeDocument/2006/relationships/footer" Target="footer5.xml"/><Relationship Id="rId69" Type="http://schemas.openxmlformats.org/officeDocument/2006/relationships/footer" Target="footer47.xml"/><Relationship Id="rId68" Type="http://schemas.openxmlformats.org/officeDocument/2006/relationships/footer" Target="footer46.xml"/><Relationship Id="rId67" Type="http://schemas.openxmlformats.org/officeDocument/2006/relationships/footer" Target="footer45.xml"/><Relationship Id="rId66" Type="http://schemas.openxmlformats.org/officeDocument/2006/relationships/header" Target="header21.xml"/><Relationship Id="rId65" Type="http://schemas.openxmlformats.org/officeDocument/2006/relationships/footer" Target="footer44.xml"/><Relationship Id="rId64" Type="http://schemas.openxmlformats.org/officeDocument/2006/relationships/header" Target="header20.xml"/><Relationship Id="rId63" Type="http://schemas.openxmlformats.org/officeDocument/2006/relationships/footer" Target="footer43.xml"/><Relationship Id="rId62" Type="http://schemas.openxmlformats.org/officeDocument/2006/relationships/footer" Target="footer42.xml"/><Relationship Id="rId61" Type="http://schemas.openxmlformats.org/officeDocument/2006/relationships/footer" Target="footer41.xml"/><Relationship Id="rId60" Type="http://schemas.openxmlformats.org/officeDocument/2006/relationships/footer" Target="footer40.xml"/><Relationship Id="rId6" Type="http://schemas.openxmlformats.org/officeDocument/2006/relationships/footer" Target="footer4.xml"/><Relationship Id="rId59" Type="http://schemas.openxmlformats.org/officeDocument/2006/relationships/footer" Target="footer39.xml"/><Relationship Id="rId58" Type="http://schemas.openxmlformats.org/officeDocument/2006/relationships/footer" Target="footer38.xml"/><Relationship Id="rId57" Type="http://schemas.openxmlformats.org/officeDocument/2006/relationships/header" Target="header19.xml"/><Relationship Id="rId56" Type="http://schemas.openxmlformats.org/officeDocument/2006/relationships/footer" Target="footer37.xml"/><Relationship Id="rId55" Type="http://schemas.openxmlformats.org/officeDocument/2006/relationships/header" Target="header18.xml"/><Relationship Id="rId54" Type="http://schemas.openxmlformats.org/officeDocument/2006/relationships/footer" Target="footer36.xml"/><Relationship Id="rId533" Type="http://schemas.openxmlformats.org/officeDocument/2006/relationships/fontTable" Target="fontTable.xml"/><Relationship Id="rId532" Type="http://schemas.openxmlformats.org/officeDocument/2006/relationships/styles" Target="styles.xml"/><Relationship Id="rId531" Type="http://schemas.openxmlformats.org/officeDocument/2006/relationships/settings" Target="settings.xml"/><Relationship Id="rId530" Type="http://schemas.openxmlformats.org/officeDocument/2006/relationships/image" Target="media/image2.png"/><Relationship Id="rId53" Type="http://schemas.openxmlformats.org/officeDocument/2006/relationships/header" Target="header17.xml"/><Relationship Id="rId529" Type="http://schemas.openxmlformats.org/officeDocument/2006/relationships/footer" Target="footer397.xml"/><Relationship Id="rId528" Type="http://schemas.openxmlformats.org/officeDocument/2006/relationships/footer" Target="footer396.xml"/><Relationship Id="rId527" Type="http://schemas.openxmlformats.org/officeDocument/2006/relationships/footer" Target="footer395.xml"/><Relationship Id="rId526" Type="http://schemas.openxmlformats.org/officeDocument/2006/relationships/footer" Target="footer394.xml"/><Relationship Id="rId525" Type="http://schemas.openxmlformats.org/officeDocument/2006/relationships/footer" Target="footer393.xml"/><Relationship Id="rId524" Type="http://schemas.openxmlformats.org/officeDocument/2006/relationships/footer" Target="footer392.xml"/><Relationship Id="rId523" Type="http://schemas.openxmlformats.org/officeDocument/2006/relationships/header" Target="header131.xml"/><Relationship Id="rId522" Type="http://schemas.openxmlformats.org/officeDocument/2006/relationships/footer" Target="footer391.xml"/><Relationship Id="rId521" Type="http://schemas.openxmlformats.org/officeDocument/2006/relationships/footer" Target="footer390.xml"/><Relationship Id="rId520" Type="http://schemas.openxmlformats.org/officeDocument/2006/relationships/footer" Target="footer389.xml"/><Relationship Id="rId52" Type="http://schemas.openxmlformats.org/officeDocument/2006/relationships/footer" Target="footer35.xml"/><Relationship Id="rId519" Type="http://schemas.openxmlformats.org/officeDocument/2006/relationships/footer" Target="footer388.xml"/><Relationship Id="rId518" Type="http://schemas.openxmlformats.org/officeDocument/2006/relationships/footer" Target="footer387.xml"/><Relationship Id="rId517" Type="http://schemas.openxmlformats.org/officeDocument/2006/relationships/footer" Target="footer386.xml"/><Relationship Id="rId516" Type="http://schemas.openxmlformats.org/officeDocument/2006/relationships/footer" Target="footer385.xml"/><Relationship Id="rId515" Type="http://schemas.openxmlformats.org/officeDocument/2006/relationships/footer" Target="footer384.xml"/><Relationship Id="rId514" Type="http://schemas.openxmlformats.org/officeDocument/2006/relationships/footer" Target="footer383.xml"/><Relationship Id="rId513" Type="http://schemas.openxmlformats.org/officeDocument/2006/relationships/footer" Target="footer382.xml"/><Relationship Id="rId512" Type="http://schemas.openxmlformats.org/officeDocument/2006/relationships/footer" Target="footer381.xml"/><Relationship Id="rId511" Type="http://schemas.openxmlformats.org/officeDocument/2006/relationships/header" Target="header130.xml"/><Relationship Id="rId510" Type="http://schemas.openxmlformats.org/officeDocument/2006/relationships/footer" Target="footer380.xml"/><Relationship Id="rId51" Type="http://schemas.openxmlformats.org/officeDocument/2006/relationships/footer" Target="footer34.xml"/><Relationship Id="rId509" Type="http://schemas.openxmlformats.org/officeDocument/2006/relationships/footer" Target="footer379.xml"/><Relationship Id="rId508" Type="http://schemas.openxmlformats.org/officeDocument/2006/relationships/footer" Target="footer378.xml"/><Relationship Id="rId507" Type="http://schemas.openxmlformats.org/officeDocument/2006/relationships/footer" Target="footer377.xml"/><Relationship Id="rId506" Type="http://schemas.openxmlformats.org/officeDocument/2006/relationships/footer" Target="footer376.xml"/><Relationship Id="rId505" Type="http://schemas.openxmlformats.org/officeDocument/2006/relationships/footer" Target="footer375.xml"/><Relationship Id="rId504" Type="http://schemas.openxmlformats.org/officeDocument/2006/relationships/header" Target="header129.xml"/><Relationship Id="rId503" Type="http://schemas.openxmlformats.org/officeDocument/2006/relationships/footer" Target="footer374.xml"/><Relationship Id="rId502" Type="http://schemas.openxmlformats.org/officeDocument/2006/relationships/footer" Target="footer373.xml"/><Relationship Id="rId501" Type="http://schemas.openxmlformats.org/officeDocument/2006/relationships/header" Target="header128.xml"/><Relationship Id="rId500" Type="http://schemas.openxmlformats.org/officeDocument/2006/relationships/footer" Target="footer372.xml"/><Relationship Id="rId50" Type="http://schemas.openxmlformats.org/officeDocument/2006/relationships/header" Target="header16.xml"/><Relationship Id="rId5" Type="http://schemas.openxmlformats.org/officeDocument/2006/relationships/footer" Target="footer3.xml"/><Relationship Id="rId499" Type="http://schemas.openxmlformats.org/officeDocument/2006/relationships/footer" Target="footer371.xml"/><Relationship Id="rId498" Type="http://schemas.openxmlformats.org/officeDocument/2006/relationships/footer" Target="footer370.xml"/><Relationship Id="rId497" Type="http://schemas.openxmlformats.org/officeDocument/2006/relationships/footer" Target="footer369.xml"/><Relationship Id="rId496" Type="http://schemas.openxmlformats.org/officeDocument/2006/relationships/footer" Target="footer368.xml"/><Relationship Id="rId495" Type="http://schemas.openxmlformats.org/officeDocument/2006/relationships/footer" Target="footer367.xml"/><Relationship Id="rId494" Type="http://schemas.openxmlformats.org/officeDocument/2006/relationships/footer" Target="footer366.xml"/><Relationship Id="rId493" Type="http://schemas.openxmlformats.org/officeDocument/2006/relationships/footer" Target="footer365.xml"/><Relationship Id="rId492" Type="http://schemas.openxmlformats.org/officeDocument/2006/relationships/footer" Target="footer364.xml"/><Relationship Id="rId491" Type="http://schemas.openxmlformats.org/officeDocument/2006/relationships/footer" Target="footer363.xml"/><Relationship Id="rId490" Type="http://schemas.openxmlformats.org/officeDocument/2006/relationships/footer" Target="footer362.xml"/><Relationship Id="rId49" Type="http://schemas.openxmlformats.org/officeDocument/2006/relationships/footer" Target="footer33.xml"/><Relationship Id="rId489" Type="http://schemas.openxmlformats.org/officeDocument/2006/relationships/footer" Target="footer361.xml"/><Relationship Id="rId488" Type="http://schemas.openxmlformats.org/officeDocument/2006/relationships/footer" Target="footer360.xml"/><Relationship Id="rId487" Type="http://schemas.openxmlformats.org/officeDocument/2006/relationships/footer" Target="footer359.xml"/><Relationship Id="rId486" Type="http://schemas.openxmlformats.org/officeDocument/2006/relationships/footer" Target="footer358.xml"/><Relationship Id="rId485" Type="http://schemas.openxmlformats.org/officeDocument/2006/relationships/footer" Target="footer357.xml"/><Relationship Id="rId484" Type="http://schemas.openxmlformats.org/officeDocument/2006/relationships/footer" Target="footer356.xml"/><Relationship Id="rId483" Type="http://schemas.openxmlformats.org/officeDocument/2006/relationships/footer" Target="footer355.xml"/><Relationship Id="rId482" Type="http://schemas.openxmlformats.org/officeDocument/2006/relationships/footer" Target="footer354.xml"/><Relationship Id="rId481" Type="http://schemas.openxmlformats.org/officeDocument/2006/relationships/footer" Target="footer353.xml"/><Relationship Id="rId480" Type="http://schemas.openxmlformats.org/officeDocument/2006/relationships/footer" Target="footer352.xml"/><Relationship Id="rId48" Type="http://schemas.openxmlformats.org/officeDocument/2006/relationships/header" Target="header15.xml"/><Relationship Id="rId479" Type="http://schemas.openxmlformats.org/officeDocument/2006/relationships/header" Target="header127.xml"/><Relationship Id="rId478" Type="http://schemas.openxmlformats.org/officeDocument/2006/relationships/footer" Target="footer351.xml"/><Relationship Id="rId477" Type="http://schemas.openxmlformats.org/officeDocument/2006/relationships/header" Target="header126.xml"/><Relationship Id="rId476" Type="http://schemas.openxmlformats.org/officeDocument/2006/relationships/footer" Target="footer350.xml"/><Relationship Id="rId475" Type="http://schemas.openxmlformats.org/officeDocument/2006/relationships/footer" Target="footer349.xml"/><Relationship Id="rId474" Type="http://schemas.openxmlformats.org/officeDocument/2006/relationships/footer" Target="footer348.xml"/><Relationship Id="rId473" Type="http://schemas.openxmlformats.org/officeDocument/2006/relationships/footer" Target="footer347.xml"/><Relationship Id="rId472" Type="http://schemas.openxmlformats.org/officeDocument/2006/relationships/footer" Target="footer346.xml"/><Relationship Id="rId471" Type="http://schemas.openxmlformats.org/officeDocument/2006/relationships/footer" Target="footer345.xml"/><Relationship Id="rId470" Type="http://schemas.openxmlformats.org/officeDocument/2006/relationships/footer" Target="footer344.xml"/><Relationship Id="rId47" Type="http://schemas.openxmlformats.org/officeDocument/2006/relationships/footer" Target="footer32.xml"/><Relationship Id="rId469" Type="http://schemas.openxmlformats.org/officeDocument/2006/relationships/footer" Target="footer343.xml"/><Relationship Id="rId468" Type="http://schemas.openxmlformats.org/officeDocument/2006/relationships/footer" Target="footer342.xml"/><Relationship Id="rId467" Type="http://schemas.openxmlformats.org/officeDocument/2006/relationships/footer" Target="footer341.xml"/><Relationship Id="rId466" Type="http://schemas.openxmlformats.org/officeDocument/2006/relationships/footer" Target="footer340.xml"/><Relationship Id="rId465" Type="http://schemas.openxmlformats.org/officeDocument/2006/relationships/footer" Target="footer339.xml"/><Relationship Id="rId464" Type="http://schemas.openxmlformats.org/officeDocument/2006/relationships/footer" Target="footer338.xml"/><Relationship Id="rId463" Type="http://schemas.openxmlformats.org/officeDocument/2006/relationships/footer" Target="footer337.xml"/><Relationship Id="rId462" Type="http://schemas.openxmlformats.org/officeDocument/2006/relationships/header" Target="header125.xml"/><Relationship Id="rId461" Type="http://schemas.openxmlformats.org/officeDocument/2006/relationships/footer" Target="footer336.xml"/><Relationship Id="rId460" Type="http://schemas.openxmlformats.org/officeDocument/2006/relationships/header" Target="header124.xml"/><Relationship Id="rId46" Type="http://schemas.openxmlformats.org/officeDocument/2006/relationships/footer" Target="footer31.xml"/><Relationship Id="rId459" Type="http://schemas.openxmlformats.org/officeDocument/2006/relationships/footer" Target="footer335.xml"/><Relationship Id="rId458" Type="http://schemas.openxmlformats.org/officeDocument/2006/relationships/header" Target="header123.xml"/><Relationship Id="rId457" Type="http://schemas.openxmlformats.org/officeDocument/2006/relationships/footer" Target="footer334.xml"/><Relationship Id="rId456" Type="http://schemas.openxmlformats.org/officeDocument/2006/relationships/footer" Target="footer333.xml"/><Relationship Id="rId455" Type="http://schemas.openxmlformats.org/officeDocument/2006/relationships/header" Target="header122.xml"/><Relationship Id="rId454" Type="http://schemas.openxmlformats.org/officeDocument/2006/relationships/footer" Target="footer332.xml"/><Relationship Id="rId453" Type="http://schemas.openxmlformats.org/officeDocument/2006/relationships/footer" Target="footer331.xml"/><Relationship Id="rId452" Type="http://schemas.openxmlformats.org/officeDocument/2006/relationships/footer" Target="footer330.xml"/><Relationship Id="rId451" Type="http://schemas.openxmlformats.org/officeDocument/2006/relationships/header" Target="header121.xml"/><Relationship Id="rId450" Type="http://schemas.openxmlformats.org/officeDocument/2006/relationships/footer" Target="footer329.xml"/><Relationship Id="rId45" Type="http://schemas.openxmlformats.org/officeDocument/2006/relationships/footer" Target="footer30.xml"/><Relationship Id="rId449" Type="http://schemas.openxmlformats.org/officeDocument/2006/relationships/footer" Target="footer328.xml"/><Relationship Id="rId448" Type="http://schemas.openxmlformats.org/officeDocument/2006/relationships/footer" Target="footer327.xml"/><Relationship Id="rId447" Type="http://schemas.openxmlformats.org/officeDocument/2006/relationships/footer" Target="footer326.xml"/><Relationship Id="rId446" Type="http://schemas.openxmlformats.org/officeDocument/2006/relationships/header" Target="header120.xml"/><Relationship Id="rId445" Type="http://schemas.openxmlformats.org/officeDocument/2006/relationships/footer" Target="footer325.xml"/><Relationship Id="rId444" Type="http://schemas.openxmlformats.org/officeDocument/2006/relationships/footer" Target="footer324.xml"/><Relationship Id="rId443" Type="http://schemas.openxmlformats.org/officeDocument/2006/relationships/footer" Target="footer323.xml"/><Relationship Id="rId442" Type="http://schemas.openxmlformats.org/officeDocument/2006/relationships/header" Target="header119.xml"/><Relationship Id="rId441" Type="http://schemas.openxmlformats.org/officeDocument/2006/relationships/footer" Target="footer322.xml"/><Relationship Id="rId440" Type="http://schemas.openxmlformats.org/officeDocument/2006/relationships/footer" Target="footer321.xml"/><Relationship Id="rId44" Type="http://schemas.openxmlformats.org/officeDocument/2006/relationships/header" Target="header14.xml"/><Relationship Id="rId439" Type="http://schemas.openxmlformats.org/officeDocument/2006/relationships/header" Target="header118.xml"/><Relationship Id="rId438" Type="http://schemas.openxmlformats.org/officeDocument/2006/relationships/footer" Target="footer320.xml"/><Relationship Id="rId437" Type="http://schemas.openxmlformats.org/officeDocument/2006/relationships/footer" Target="footer319.xml"/><Relationship Id="rId436" Type="http://schemas.openxmlformats.org/officeDocument/2006/relationships/header" Target="header117.xml"/><Relationship Id="rId435" Type="http://schemas.openxmlformats.org/officeDocument/2006/relationships/footer" Target="footer318.xml"/><Relationship Id="rId434" Type="http://schemas.openxmlformats.org/officeDocument/2006/relationships/footer" Target="footer317.xml"/><Relationship Id="rId433" Type="http://schemas.openxmlformats.org/officeDocument/2006/relationships/footer" Target="footer316.xml"/><Relationship Id="rId432" Type="http://schemas.openxmlformats.org/officeDocument/2006/relationships/footer" Target="footer315.xml"/><Relationship Id="rId431" Type="http://schemas.openxmlformats.org/officeDocument/2006/relationships/footer" Target="footer314.xml"/><Relationship Id="rId430" Type="http://schemas.openxmlformats.org/officeDocument/2006/relationships/footer" Target="footer313.xml"/><Relationship Id="rId43" Type="http://schemas.openxmlformats.org/officeDocument/2006/relationships/footer" Target="footer29.xml"/><Relationship Id="rId429" Type="http://schemas.openxmlformats.org/officeDocument/2006/relationships/footer" Target="footer312.xml"/><Relationship Id="rId428" Type="http://schemas.openxmlformats.org/officeDocument/2006/relationships/footer" Target="footer311.xml"/><Relationship Id="rId427" Type="http://schemas.openxmlformats.org/officeDocument/2006/relationships/footer" Target="footer310.xml"/><Relationship Id="rId426" Type="http://schemas.openxmlformats.org/officeDocument/2006/relationships/header" Target="header116.xml"/><Relationship Id="rId425" Type="http://schemas.openxmlformats.org/officeDocument/2006/relationships/footer" Target="footer309.xml"/><Relationship Id="rId424" Type="http://schemas.openxmlformats.org/officeDocument/2006/relationships/footer" Target="footer308.xml"/><Relationship Id="rId423" Type="http://schemas.openxmlformats.org/officeDocument/2006/relationships/footer" Target="footer307.xml"/><Relationship Id="rId422" Type="http://schemas.openxmlformats.org/officeDocument/2006/relationships/footer" Target="footer306.xml"/><Relationship Id="rId421" Type="http://schemas.openxmlformats.org/officeDocument/2006/relationships/footer" Target="footer305.xml"/><Relationship Id="rId420" Type="http://schemas.openxmlformats.org/officeDocument/2006/relationships/header" Target="header115.xml"/><Relationship Id="rId42" Type="http://schemas.openxmlformats.org/officeDocument/2006/relationships/header" Target="header13.xml"/><Relationship Id="rId419" Type="http://schemas.openxmlformats.org/officeDocument/2006/relationships/footer" Target="footer304.xml"/><Relationship Id="rId418" Type="http://schemas.openxmlformats.org/officeDocument/2006/relationships/header" Target="header114.xml"/><Relationship Id="rId417" Type="http://schemas.openxmlformats.org/officeDocument/2006/relationships/footer" Target="footer303.xml"/><Relationship Id="rId416" Type="http://schemas.openxmlformats.org/officeDocument/2006/relationships/footer" Target="footer302.xml"/><Relationship Id="rId415" Type="http://schemas.openxmlformats.org/officeDocument/2006/relationships/footer" Target="footer301.xml"/><Relationship Id="rId414" Type="http://schemas.openxmlformats.org/officeDocument/2006/relationships/footer" Target="footer300.xml"/><Relationship Id="rId413" Type="http://schemas.openxmlformats.org/officeDocument/2006/relationships/header" Target="header113.xml"/><Relationship Id="rId412" Type="http://schemas.openxmlformats.org/officeDocument/2006/relationships/footer" Target="footer299.xml"/><Relationship Id="rId411" Type="http://schemas.openxmlformats.org/officeDocument/2006/relationships/footer" Target="footer298.xml"/><Relationship Id="rId410" Type="http://schemas.openxmlformats.org/officeDocument/2006/relationships/footer" Target="footer297.xml"/><Relationship Id="rId41" Type="http://schemas.openxmlformats.org/officeDocument/2006/relationships/footer" Target="footer28.xml"/><Relationship Id="rId409" Type="http://schemas.openxmlformats.org/officeDocument/2006/relationships/footer" Target="footer296.xml"/><Relationship Id="rId408" Type="http://schemas.openxmlformats.org/officeDocument/2006/relationships/header" Target="header112.xml"/><Relationship Id="rId407" Type="http://schemas.openxmlformats.org/officeDocument/2006/relationships/footer" Target="footer295.xml"/><Relationship Id="rId406" Type="http://schemas.openxmlformats.org/officeDocument/2006/relationships/header" Target="header111.xml"/><Relationship Id="rId405" Type="http://schemas.openxmlformats.org/officeDocument/2006/relationships/footer" Target="footer294.xml"/><Relationship Id="rId404" Type="http://schemas.openxmlformats.org/officeDocument/2006/relationships/footer" Target="footer293.xml"/><Relationship Id="rId403" Type="http://schemas.openxmlformats.org/officeDocument/2006/relationships/footer" Target="footer292.xml"/><Relationship Id="rId402" Type="http://schemas.openxmlformats.org/officeDocument/2006/relationships/footer" Target="footer291.xml"/><Relationship Id="rId401" Type="http://schemas.openxmlformats.org/officeDocument/2006/relationships/footer" Target="footer290.xml"/><Relationship Id="rId400" Type="http://schemas.openxmlformats.org/officeDocument/2006/relationships/footer" Target="footer289.xml"/><Relationship Id="rId40" Type="http://schemas.openxmlformats.org/officeDocument/2006/relationships/footer" Target="footer27.xml"/><Relationship Id="rId4" Type="http://schemas.openxmlformats.org/officeDocument/2006/relationships/footer" Target="footer2.xml"/><Relationship Id="rId399" Type="http://schemas.openxmlformats.org/officeDocument/2006/relationships/footer" Target="footer288.xml"/><Relationship Id="rId398" Type="http://schemas.openxmlformats.org/officeDocument/2006/relationships/footer" Target="footer287.xml"/><Relationship Id="rId397" Type="http://schemas.openxmlformats.org/officeDocument/2006/relationships/footer" Target="footer286.xml"/><Relationship Id="rId396" Type="http://schemas.openxmlformats.org/officeDocument/2006/relationships/header" Target="header110.xml"/><Relationship Id="rId395" Type="http://schemas.openxmlformats.org/officeDocument/2006/relationships/footer" Target="footer285.xml"/><Relationship Id="rId394" Type="http://schemas.openxmlformats.org/officeDocument/2006/relationships/header" Target="header109.xml"/><Relationship Id="rId393" Type="http://schemas.openxmlformats.org/officeDocument/2006/relationships/footer" Target="footer284.xml"/><Relationship Id="rId392" Type="http://schemas.openxmlformats.org/officeDocument/2006/relationships/header" Target="header108.xml"/><Relationship Id="rId391" Type="http://schemas.openxmlformats.org/officeDocument/2006/relationships/footer" Target="footer283.xml"/><Relationship Id="rId390" Type="http://schemas.openxmlformats.org/officeDocument/2006/relationships/header" Target="header107.xml"/><Relationship Id="rId39" Type="http://schemas.openxmlformats.org/officeDocument/2006/relationships/footer" Target="footer26.xml"/><Relationship Id="rId389" Type="http://schemas.openxmlformats.org/officeDocument/2006/relationships/footer" Target="footer282.xml"/><Relationship Id="rId388" Type="http://schemas.openxmlformats.org/officeDocument/2006/relationships/header" Target="header106.xml"/><Relationship Id="rId387" Type="http://schemas.openxmlformats.org/officeDocument/2006/relationships/footer" Target="footer281.xml"/><Relationship Id="rId386" Type="http://schemas.openxmlformats.org/officeDocument/2006/relationships/header" Target="header105.xml"/><Relationship Id="rId385" Type="http://schemas.openxmlformats.org/officeDocument/2006/relationships/footer" Target="footer280.xml"/><Relationship Id="rId384" Type="http://schemas.openxmlformats.org/officeDocument/2006/relationships/header" Target="header104.xml"/><Relationship Id="rId383" Type="http://schemas.openxmlformats.org/officeDocument/2006/relationships/footer" Target="footer279.xml"/><Relationship Id="rId382" Type="http://schemas.openxmlformats.org/officeDocument/2006/relationships/footer" Target="footer278.xml"/><Relationship Id="rId381" Type="http://schemas.openxmlformats.org/officeDocument/2006/relationships/footer" Target="footer277.xml"/><Relationship Id="rId380" Type="http://schemas.openxmlformats.org/officeDocument/2006/relationships/footer" Target="footer276.xml"/><Relationship Id="rId38" Type="http://schemas.openxmlformats.org/officeDocument/2006/relationships/footer" Target="footer25.xml"/><Relationship Id="rId379" Type="http://schemas.openxmlformats.org/officeDocument/2006/relationships/header" Target="header103.xml"/><Relationship Id="rId378" Type="http://schemas.openxmlformats.org/officeDocument/2006/relationships/footer" Target="footer275.xml"/><Relationship Id="rId377" Type="http://schemas.openxmlformats.org/officeDocument/2006/relationships/footer" Target="footer274.xml"/><Relationship Id="rId376" Type="http://schemas.openxmlformats.org/officeDocument/2006/relationships/header" Target="header102.xml"/><Relationship Id="rId375" Type="http://schemas.openxmlformats.org/officeDocument/2006/relationships/footer" Target="footer273.xml"/><Relationship Id="rId374" Type="http://schemas.openxmlformats.org/officeDocument/2006/relationships/header" Target="header101.xml"/><Relationship Id="rId373" Type="http://schemas.openxmlformats.org/officeDocument/2006/relationships/footer" Target="footer272.xml"/><Relationship Id="rId372" Type="http://schemas.openxmlformats.org/officeDocument/2006/relationships/header" Target="header100.xml"/><Relationship Id="rId371" Type="http://schemas.openxmlformats.org/officeDocument/2006/relationships/footer" Target="footer271.xml"/><Relationship Id="rId370" Type="http://schemas.openxmlformats.org/officeDocument/2006/relationships/header" Target="header99.xml"/><Relationship Id="rId37" Type="http://schemas.openxmlformats.org/officeDocument/2006/relationships/header" Target="header12.xml"/><Relationship Id="rId369" Type="http://schemas.openxmlformats.org/officeDocument/2006/relationships/footer" Target="footer270.xml"/><Relationship Id="rId368" Type="http://schemas.openxmlformats.org/officeDocument/2006/relationships/header" Target="header98.xml"/><Relationship Id="rId367" Type="http://schemas.openxmlformats.org/officeDocument/2006/relationships/footer" Target="footer269.xml"/><Relationship Id="rId366" Type="http://schemas.openxmlformats.org/officeDocument/2006/relationships/header" Target="header97.xml"/><Relationship Id="rId365" Type="http://schemas.openxmlformats.org/officeDocument/2006/relationships/footer" Target="footer268.xml"/><Relationship Id="rId364" Type="http://schemas.openxmlformats.org/officeDocument/2006/relationships/footer" Target="footer267.xml"/><Relationship Id="rId363" Type="http://schemas.openxmlformats.org/officeDocument/2006/relationships/footer" Target="footer266.xml"/><Relationship Id="rId362" Type="http://schemas.openxmlformats.org/officeDocument/2006/relationships/footer" Target="footer265.xml"/><Relationship Id="rId361" Type="http://schemas.openxmlformats.org/officeDocument/2006/relationships/footer" Target="footer264.xml"/><Relationship Id="rId360" Type="http://schemas.openxmlformats.org/officeDocument/2006/relationships/footer" Target="footer263.xml"/><Relationship Id="rId36" Type="http://schemas.openxmlformats.org/officeDocument/2006/relationships/footer" Target="footer24.xml"/><Relationship Id="rId359" Type="http://schemas.openxmlformats.org/officeDocument/2006/relationships/footer" Target="footer262.xml"/><Relationship Id="rId358" Type="http://schemas.openxmlformats.org/officeDocument/2006/relationships/header" Target="header96.xml"/><Relationship Id="rId357" Type="http://schemas.openxmlformats.org/officeDocument/2006/relationships/footer" Target="footer261.xml"/><Relationship Id="rId356" Type="http://schemas.openxmlformats.org/officeDocument/2006/relationships/header" Target="header95.xml"/><Relationship Id="rId355" Type="http://schemas.openxmlformats.org/officeDocument/2006/relationships/footer" Target="footer260.xml"/><Relationship Id="rId354" Type="http://schemas.openxmlformats.org/officeDocument/2006/relationships/header" Target="header94.xml"/><Relationship Id="rId353" Type="http://schemas.openxmlformats.org/officeDocument/2006/relationships/footer" Target="footer259.xml"/><Relationship Id="rId352" Type="http://schemas.openxmlformats.org/officeDocument/2006/relationships/footer" Target="footer258.xml"/><Relationship Id="rId351" Type="http://schemas.openxmlformats.org/officeDocument/2006/relationships/footer" Target="footer257.xml"/><Relationship Id="rId350" Type="http://schemas.openxmlformats.org/officeDocument/2006/relationships/header" Target="header93.xml"/><Relationship Id="rId35" Type="http://schemas.openxmlformats.org/officeDocument/2006/relationships/footer" Target="footer23.xml"/><Relationship Id="rId349" Type="http://schemas.openxmlformats.org/officeDocument/2006/relationships/footer" Target="footer256.xml"/><Relationship Id="rId348" Type="http://schemas.openxmlformats.org/officeDocument/2006/relationships/footer" Target="footer255.xml"/><Relationship Id="rId347" Type="http://schemas.openxmlformats.org/officeDocument/2006/relationships/header" Target="header92.xml"/><Relationship Id="rId346" Type="http://schemas.openxmlformats.org/officeDocument/2006/relationships/footer" Target="footer254.xml"/><Relationship Id="rId345" Type="http://schemas.openxmlformats.org/officeDocument/2006/relationships/footer" Target="footer253.xml"/><Relationship Id="rId344" Type="http://schemas.openxmlformats.org/officeDocument/2006/relationships/footer" Target="footer252.xml"/><Relationship Id="rId343" Type="http://schemas.openxmlformats.org/officeDocument/2006/relationships/header" Target="header91.xml"/><Relationship Id="rId342" Type="http://schemas.openxmlformats.org/officeDocument/2006/relationships/footer" Target="footer251.xml"/><Relationship Id="rId341" Type="http://schemas.openxmlformats.org/officeDocument/2006/relationships/header" Target="header90.xml"/><Relationship Id="rId340" Type="http://schemas.openxmlformats.org/officeDocument/2006/relationships/footer" Target="footer250.xml"/><Relationship Id="rId34" Type="http://schemas.openxmlformats.org/officeDocument/2006/relationships/header" Target="header11.xml"/><Relationship Id="rId339" Type="http://schemas.openxmlformats.org/officeDocument/2006/relationships/footer" Target="footer249.xml"/><Relationship Id="rId338" Type="http://schemas.openxmlformats.org/officeDocument/2006/relationships/footer" Target="footer248.xml"/><Relationship Id="rId337" Type="http://schemas.openxmlformats.org/officeDocument/2006/relationships/footer" Target="footer247.xml"/><Relationship Id="rId336" Type="http://schemas.openxmlformats.org/officeDocument/2006/relationships/footer" Target="footer246.xml"/><Relationship Id="rId335" Type="http://schemas.openxmlformats.org/officeDocument/2006/relationships/footer" Target="footer245.xml"/><Relationship Id="rId334" Type="http://schemas.openxmlformats.org/officeDocument/2006/relationships/header" Target="header89.xml"/><Relationship Id="rId333" Type="http://schemas.openxmlformats.org/officeDocument/2006/relationships/footer" Target="footer244.xml"/><Relationship Id="rId332" Type="http://schemas.openxmlformats.org/officeDocument/2006/relationships/footer" Target="footer243.xml"/><Relationship Id="rId331" Type="http://schemas.openxmlformats.org/officeDocument/2006/relationships/footer" Target="footer242.xml"/><Relationship Id="rId330" Type="http://schemas.openxmlformats.org/officeDocument/2006/relationships/header" Target="header88.xml"/><Relationship Id="rId33" Type="http://schemas.openxmlformats.org/officeDocument/2006/relationships/footer" Target="footer22.xml"/><Relationship Id="rId329" Type="http://schemas.openxmlformats.org/officeDocument/2006/relationships/footer" Target="footer241.xml"/><Relationship Id="rId328" Type="http://schemas.openxmlformats.org/officeDocument/2006/relationships/footer" Target="footer240.xml"/><Relationship Id="rId327" Type="http://schemas.openxmlformats.org/officeDocument/2006/relationships/header" Target="header87.xml"/><Relationship Id="rId326" Type="http://schemas.openxmlformats.org/officeDocument/2006/relationships/footer" Target="footer239.xml"/><Relationship Id="rId325" Type="http://schemas.openxmlformats.org/officeDocument/2006/relationships/footer" Target="footer238.xml"/><Relationship Id="rId324" Type="http://schemas.openxmlformats.org/officeDocument/2006/relationships/footer" Target="footer237.xml"/><Relationship Id="rId323" Type="http://schemas.openxmlformats.org/officeDocument/2006/relationships/header" Target="header86.xml"/><Relationship Id="rId322" Type="http://schemas.openxmlformats.org/officeDocument/2006/relationships/footer" Target="footer236.xml"/><Relationship Id="rId321" Type="http://schemas.openxmlformats.org/officeDocument/2006/relationships/header" Target="header85.xml"/><Relationship Id="rId320" Type="http://schemas.openxmlformats.org/officeDocument/2006/relationships/footer" Target="footer235.xml"/><Relationship Id="rId32" Type="http://schemas.openxmlformats.org/officeDocument/2006/relationships/header" Target="header10.xml"/><Relationship Id="rId319" Type="http://schemas.openxmlformats.org/officeDocument/2006/relationships/footer" Target="footer234.xml"/><Relationship Id="rId318" Type="http://schemas.openxmlformats.org/officeDocument/2006/relationships/footer" Target="footer233.xml"/><Relationship Id="rId317" Type="http://schemas.openxmlformats.org/officeDocument/2006/relationships/footer" Target="footer232.xml"/><Relationship Id="rId316" Type="http://schemas.openxmlformats.org/officeDocument/2006/relationships/footer" Target="footer231.xml"/><Relationship Id="rId315" Type="http://schemas.openxmlformats.org/officeDocument/2006/relationships/header" Target="header84.xml"/><Relationship Id="rId314" Type="http://schemas.openxmlformats.org/officeDocument/2006/relationships/footer" Target="footer230.xml"/><Relationship Id="rId313" Type="http://schemas.openxmlformats.org/officeDocument/2006/relationships/footer" Target="footer229.xml"/><Relationship Id="rId312" Type="http://schemas.openxmlformats.org/officeDocument/2006/relationships/footer" Target="footer228.xml"/><Relationship Id="rId311" Type="http://schemas.openxmlformats.org/officeDocument/2006/relationships/header" Target="header83.xml"/><Relationship Id="rId310" Type="http://schemas.openxmlformats.org/officeDocument/2006/relationships/footer" Target="footer227.xml"/><Relationship Id="rId31" Type="http://schemas.openxmlformats.org/officeDocument/2006/relationships/footer" Target="footer21.xml"/><Relationship Id="rId309" Type="http://schemas.openxmlformats.org/officeDocument/2006/relationships/footer" Target="footer226.xml"/><Relationship Id="rId308" Type="http://schemas.openxmlformats.org/officeDocument/2006/relationships/footer" Target="footer225.xml"/><Relationship Id="rId307" Type="http://schemas.openxmlformats.org/officeDocument/2006/relationships/footer" Target="footer224.xml"/><Relationship Id="rId306" Type="http://schemas.openxmlformats.org/officeDocument/2006/relationships/header" Target="header82.xml"/><Relationship Id="rId305" Type="http://schemas.openxmlformats.org/officeDocument/2006/relationships/footer" Target="footer223.xml"/><Relationship Id="rId304" Type="http://schemas.openxmlformats.org/officeDocument/2006/relationships/footer" Target="footer222.xml"/><Relationship Id="rId303" Type="http://schemas.openxmlformats.org/officeDocument/2006/relationships/header" Target="header81.xml"/><Relationship Id="rId302" Type="http://schemas.openxmlformats.org/officeDocument/2006/relationships/footer" Target="footer221.xml"/><Relationship Id="rId301" Type="http://schemas.openxmlformats.org/officeDocument/2006/relationships/header" Target="header80.xml"/><Relationship Id="rId300" Type="http://schemas.openxmlformats.org/officeDocument/2006/relationships/footer" Target="footer220.xml"/><Relationship Id="rId30" Type="http://schemas.openxmlformats.org/officeDocument/2006/relationships/header" Target="header9.xml"/><Relationship Id="rId3" Type="http://schemas.openxmlformats.org/officeDocument/2006/relationships/image" Target="media/image1.png"/><Relationship Id="rId299" Type="http://schemas.openxmlformats.org/officeDocument/2006/relationships/header" Target="header79.xml"/><Relationship Id="rId298" Type="http://schemas.openxmlformats.org/officeDocument/2006/relationships/footer" Target="footer219.xml"/><Relationship Id="rId297" Type="http://schemas.openxmlformats.org/officeDocument/2006/relationships/header" Target="header78.xml"/><Relationship Id="rId296" Type="http://schemas.openxmlformats.org/officeDocument/2006/relationships/footer" Target="footer218.xml"/><Relationship Id="rId295" Type="http://schemas.openxmlformats.org/officeDocument/2006/relationships/footer" Target="footer217.xml"/><Relationship Id="rId294" Type="http://schemas.openxmlformats.org/officeDocument/2006/relationships/footer" Target="footer216.xml"/><Relationship Id="rId293" Type="http://schemas.openxmlformats.org/officeDocument/2006/relationships/footer" Target="footer215.xml"/><Relationship Id="rId292" Type="http://schemas.openxmlformats.org/officeDocument/2006/relationships/header" Target="header77.xml"/><Relationship Id="rId291" Type="http://schemas.openxmlformats.org/officeDocument/2006/relationships/footer" Target="footer214.xml"/><Relationship Id="rId290" Type="http://schemas.openxmlformats.org/officeDocument/2006/relationships/footer" Target="footer213.xml"/><Relationship Id="rId29" Type="http://schemas.openxmlformats.org/officeDocument/2006/relationships/footer" Target="footer20.xml"/><Relationship Id="rId289" Type="http://schemas.openxmlformats.org/officeDocument/2006/relationships/footer" Target="footer212.xml"/><Relationship Id="rId288" Type="http://schemas.openxmlformats.org/officeDocument/2006/relationships/header" Target="header76.xml"/><Relationship Id="rId287" Type="http://schemas.openxmlformats.org/officeDocument/2006/relationships/footer" Target="footer211.xml"/><Relationship Id="rId286" Type="http://schemas.openxmlformats.org/officeDocument/2006/relationships/header" Target="header75.xml"/><Relationship Id="rId285" Type="http://schemas.openxmlformats.org/officeDocument/2006/relationships/footer" Target="footer210.xml"/><Relationship Id="rId284" Type="http://schemas.openxmlformats.org/officeDocument/2006/relationships/header" Target="header74.xml"/><Relationship Id="rId283" Type="http://schemas.openxmlformats.org/officeDocument/2006/relationships/footer" Target="footer209.xml"/><Relationship Id="rId282" Type="http://schemas.openxmlformats.org/officeDocument/2006/relationships/header" Target="header73.xml"/><Relationship Id="rId281" Type="http://schemas.openxmlformats.org/officeDocument/2006/relationships/footer" Target="footer208.xml"/><Relationship Id="rId280" Type="http://schemas.openxmlformats.org/officeDocument/2006/relationships/footer" Target="footer207.xml"/><Relationship Id="rId28" Type="http://schemas.openxmlformats.org/officeDocument/2006/relationships/header" Target="header8.xml"/><Relationship Id="rId279" Type="http://schemas.openxmlformats.org/officeDocument/2006/relationships/header" Target="header72.xml"/><Relationship Id="rId278" Type="http://schemas.openxmlformats.org/officeDocument/2006/relationships/footer" Target="footer206.xml"/><Relationship Id="rId277" Type="http://schemas.openxmlformats.org/officeDocument/2006/relationships/footer" Target="footer205.xml"/><Relationship Id="rId276" Type="http://schemas.openxmlformats.org/officeDocument/2006/relationships/header" Target="header71.xml"/><Relationship Id="rId275" Type="http://schemas.openxmlformats.org/officeDocument/2006/relationships/footer" Target="footer204.xml"/><Relationship Id="rId274" Type="http://schemas.openxmlformats.org/officeDocument/2006/relationships/header" Target="header70.xml"/><Relationship Id="rId273" Type="http://schemas.openxmlformats.org/officeDocument/2006/relationships/footer" Target="footer203.xml"/><Relationship Id="rId272" Type="http://schemas.openxmlformats.org/officeDocument/2006/relationships/header" Target="header69.xml"/><Relationship Id="rId271" Type="http://schemas.openxmlformats.org/officeDocument/2006/relationships/footer" Target="footer202.xml"/><Relationship Id="rId270" Type="http://schemas.openxmlformats.org/officeDocument/2006/relationships/footer" Target="footer201.xml"/><Relationship Id="rId27" Type="http://schemas.openxmlformats.org/officeDocument/2006/relationships/footer" Target="footer19.xml"/><Relationship Id="rId269" Type="http://schemas.openxmlformats.org/officeDocument/2006/relationships/footer" Target="footer200.xml"/><Relationship Id="rId268" Type="http://schemas.openxmlformats.org/officeDocument/2006/relationships/footer" Target="footer199.xml"/><Relationship Id="rId267" Type="http://schemas.openxmlformats.org/officeDocument/2006/relationships/header" Target="header68.xml"/><Relationship Id="rId266" Type="http://schemas.openxmlformats.org/officeDocument/2006/relationships/footer" Target="footer198.xml"/><Relationship Id="rId265" Type="http://schemas.openxmlformats.org/officeDocument/2006/relationships/footer" Target="footer197.xml"/><Relationship Id="rId264" Type="http://schemas.openxmlformats.org/officeDocument/2006/relationships/footer" Target="footer196.xml"/><Relationship Id="rId263" Type="http://schemas.openxmlformats.org/officeDocument/2006/relationships/header" Target="header67.xml"/><Relationship Id="rId262" Type="http://schemas.openxmlformats.org/officeDocument/2006/relationships/footer" Target="footer195.xml"/><Relationship Id="rId261" Type="http://schemas.openxmlformats.org/officeDocument/2006/relationships/header" Target="header66.xml"/><Relationship Id="rId260" Type="http://schemas.openxmlformats.org/officeDocument/2006/relationships/footer" Target="footer194.xml"/><Relationship Id="rId26" Type="http://schemas.openxmlformats.org/officeDocument/2006/relationships/header" Target="header7.xml"/><Relationship Id="rId259" Type="http://schemas.openxmlformats.org/officeDocument/2006/relationships/header" Target="header65.xml"/><Relationship Id="rId258" Type="http://schemas.openxmlformats.org/officeDocument/2006/relationships/footer" Target="footer193.xml"/><Relationship Id="rId257" Type="http://schemas.openxmlformats.org/officeDocument/2006/relationships/footer" Target="footer192.xml"/><Relationship Id="rId256" Type="http://schemas.openxmlformats.org/officeDocument/2006/relationships/header" Target="header64.xml"/><Relationship Id="rId255" Type="http://schemas.openxmlformats.org/officeDocument/2006/relationships/footer" Target="footer191.xml"/><Relationship Id="rId254" Type="http://schemas.openxmlformats.org/officeDocument/2006/relationships/header" Target="header63.xml"/><Relationship Id="rId253" Type="http://schemas.openxmlformats.org/officeDocument/2006/relationships/footer" Target="footer190.xml"/><Relationship Id="rId252" Type="http://schemas.openxmlformats.org/officeDocument/2006/relationships/header" Target="header62.xml"/><Relationship Id="rId251" Type="http://schemas.openxmlformats.org/officeDocument/2006/relationships/footer" Target="footer189.xml"/><Relationship Id="rId250" Type="http://schemas.openxmlformats.org/officeDocument/2006/relationships/footer" Target="footer188.xml"/><Relationship Id="rId25" Type="http://schemas.openxmlformats.org/officeDocument/2006/relationships/footer" Target="footer18.xml"/><Relationship Id="rId249" Type="http://schemas.openxmlformats.org/officeDocument/2006/relationships/header" Target="header61.xml"/><Relationship Id="rId248" Type="http://schemas.openxmlformats.org/officeDocument/2006/relationships/footer" Target="footer187.xml"/><Relationship Id="rId247" Type="http://schemas.openxmlformats.org/officeDocument/2006/relationships/header" Target="header60.xml"/><Relationship Id="rId246" Type="http://schemas.openxmlformats.org/officeDocument/2006/relationships/footer" Target="footer186.xml"/><Relationship Id="rId245" Type="http://schemas.openxmlformats.org/officeDocument/2006/relationships/header" Target="header59.xml"/><Relationship Id="rId244" Type="http://schemas.openxmlformats.org/officeDocument/2006/relationships/footer" Target="footer185.xml"/><Relationship Id="rId243" Type="http://schemas.openxmlformats.org/officeDocument/2006/relationships/header" Target="header58.xml"/><Relationship Id="rId242" Type="http://schemas.openxmlformats.org/officeDocument/2006/relationships/footer" Target="footer184.xml"/><Relationship Id="rId241" Type="http://schemas.openxmlformats.org/officeDocument/2006/relationships/header" Target="header57.xml"/><Relationship Id="rId240" Type="http://schemas.openxmlformats.org/officeDocument/2006/relationships/footer" Target="footer183.xml"/><Relationship Id="rId24" Type="http://schemas.openxmlformats.org/officeDocument/2006/relationships/header" Target="header6.xml"/><Relationship Id="rId239" Type="http://schemas.openxmlformats.org/officeDocument/2006/relationships/header" Target="header56.xml"/><Relationship Id="rId238" Type="http://schemas.openxmlformats.org/officeDocument/2006/relationships/footer" Target="footer182.xml"/><Relationship Id="rId237" Type="http://schemas.openxmlformats.org/officeDocument/2006/relationships/header" Target="header55.xml"/><Relationship Id="rId236" Type="http://schemas.openxmlformats.org/officeDocument/2006/relationships/footer" Target="footer181.xml"/><Relationship Id="rId235" Type="http://schemas.openxmlformats.org/officeDocument/2006/relationships/footer" Target="footer180.xml"/><Relationship Id="rId234" Type="http://schemas.openxmlformats.org/officeDocument/2006/relationships/footer" Target="footer179.xml"/><Relationship Id="rId233" Type="http://schemas.openxmlformats.org/officeDocument/2006/relationships/footer" Target="footer178.xml"/><Relationship Id="rId232" Type="http://schemas.openxmlformats.org/officeDocument/2006/relationships/footer" Target="footer177.xml"/><Relationship Id="rId231" Type="http://schemas.openxmlformats.org/officeDocument/2006/relationships/footer" Target="footer176.xml"/><Relationship Id="rId230" Type="http://schemas.openxmlformats.org/officeDocument/2006/relationships/header" Target="header54.xml"/><Relationship Id="rId23" Type="http://schemas.openxmlformats.org/officeDocument/2006/relationships/footer" Target="footer17.xml"/><Relationship Id="rId229" Type="http://schemas.openxmlformats.org/officeDocument/2006/relationships/footer" Target="footer175.xml"/><Relationship Id="rId228" Type="http://schemas.openxmlformats.org/officeDocument/2006/relationships/footer" Target="footer174.xml"/><Relationship Id="rId227" Type="http://schemas.openxmlformats.org/officeDocument/2006/relationships/footer" Target="footer173.xml"/><Relationship Id="rId226" Type="http://schemas.openxmlformats.org/officeDocument/2006/relationships/footer" Target="footer172.xml"/><Relationship Id="rId225" Type="http://schemas.openxmlformats.org/officeDocument/2006/relationships/footer" Target="footer171.xml"/><Relationship Id="rId224" Type="http://schemas.openxmlformats.org/officeDocument/2006/relationships/footer" Target="footer170.xml"/><Relationship Id="rId223" Type="http://schemas.openxmlformats.org/officeDocument/2006/relationships/footer" Target="footer169.xml"/><Relationship Id="rId222" Type="http://schemas.openxmlformats.org/officeDocument/2006/relationships/footer" Target="footer168.xml"/><Relationship Id="rId221" Type="http://schemas.openxmlformats.org/officeDocument/2006/relationships/footer" Target="footer167.xml"/><Relationship Id="rId220" Type="http://schemas.openxmlformats.org/officeDocument/2006/relationships/footer" Target="footer166.xml"/><Relationship Id="rId22" Type="http://schemas.openxmlformats.org/officeDocument/2006/relationships/footer" Target="footer16.xml"/><Relationship Id="rId219" Type="http://schemas.openxmlformats.org/officeDocument/2006/relationships/footer" Target="footer165.xml"/><Relationship Id="rId218" Type="http://schemas.openxmlformats.org/officeDocument/2006/relationships/footer" Target="footer164.xml"/><Relationship Id="rId217" Type="http://schemas.openxmlformats.org/officeDocument/2006/relationships/footer" Target="footer163.xml"/><Relationship Id="rId216" Type="http://schemas.openxmlformats.org/officeDocument/2006/relationships/footer" Target="footer162.xml"/><Relationship Id="rId215" Type="http://schemas.openxmlformats.org/officeDocument/2006/relationships/footer" Target="footer161.xml"/><Relationship Id="rId214" Type="http://schemas.openxmlformats.org/officeDocument/2006/relationships/footer" Target="footer160.xml"/><Relationship Id="rId213" Type="http://schemas.openxmlformats.org/officeDocument/2006/relationships/header" Target="header53.xml"/><Relationship Id="rId212" Type="http://schemas.openxmlformats.org/officeDocument/2006/relationships/footer" Target="footer159.xml"/><Relationship Id="rId211" Type="http://schemas.openxmlformats.org/officeDocument/2006/relationships/header" Target="header52.xml"/><Relationship Id="rId210" Type="http://schemas.openxmlformats.org/officeDocument/2006/relationships/footer" Target="footer158.xml"/><Relationship Id="rId21" Type="http://schemas.openxmlformats.org/officeDocument/2006/relationships/footer" Target="footer15.xml"/><Relationship Id="rId209" Type="http://schemas.openxmlformats.org/officeDocument/2006/relationships/header" Target="header51.xml"/><Relationship Id="rId208" Type="http://schemas.openxmlformats.org/officeDocument/2006/relationships/footer" Target="footer157.xml"/><Relationship Id="rId207" Type="http://schemas.openxmlformats.org/officeDocument/2006/relationships/footer" Target="footer156.xml"/><Relationship Id="rId206" Type="http://schemas.openxmlformats.org/officeDocument/2006/relationships/footer" Target="footer155.xml"/><Relationship Id="rId205" Type="http://schemas.openxmlformats.org/officeDocument/2006/relationships/footer" Target="footer154.xml"/><Relationship Id="rId204" Type="http://schemas.openxmlformats.org/officeDocument/2006/relationships/footer" Target="footer153.xml"/><Relationship Id="rId203" Type="http://schemas.openxmlformats.org/officeDocument/2006/relationships/footer" Target="footer152.xml"/><Relationship Id="rId202" Type="http://schemas.openxmlformats.org/officeDocument/2006/relationships/header" Target="header50.xml"/><Relationship Id="rId201" Type="http://schemas.openxmlformats.org/officeDocument/2006/relationships/footer" Target="footer151.xml"/><Relationship Id="rId200" Type="http://schemas.openxmlformats.org/officeDocument/2006/relationships/footer" Target="footer150.xml"/><Relationship Id="rId20" Type="http://schemas.openxmlformats.org/officeDocument/2006/relationships/header" Target="header5.xml"/><Relationship Id="rId2" Type="http://schemas.openxmlformats.org/officeDocument/2006/relationships/footer" Target="footer1.xml"/><Relationship Id="rId199" Type="http://schemas.openxmlformats.org/officeDocument/2006/relationships/footer" Target="footer149.xml"/><Relationship Id="rId198" Type="http://schemas.openxmlformats.org/officeDocument/2006/relationships/footer" Target="footer148.xml"/><Relationship Id="rId197" Type="http://schemas.openxmlformats.org/officeDocument/2006/relationships/footer" Target="footer147.xml"/><Relationship Id="rId196" Type="http://schemas.openxmlformats.org/officeDocument/2006/relationships/footer" Target="footer146.xml"/><Relationship Id="rId195" Type="http://schemas.openxmlformats.org/officeDocument/2006/relationships/footer" Target="footer145.xml"/><Relationship Id="rId194" Type="http://schemas.openxmlformats.org/officeDocument/2006/relationships/footer" Target="footer144.xml"/><Relationship Id="rId193" Type="http://schemas.openxmlformats.org/officeDocument/2006/relationships/footer" Target="footer143.xml"/><Relationship Id="rId192" Type="http://schemas.openxmlformats.org/officeDocument/2006/relationships/footer" Target="footer142.xml"/><Relationship Id="rId191" Type="http://schemas.openxmlformats.org/officeDocument/2006/relationships/footer" Target="footer141.xml"/><Relationship Id="rId190" Type="http://schemas.openxmlformats.org/officeDocument/2006/relationships/footer" Target="footer140.xml"/><Relationship Id="rId19" Type="http://schemas.openxmlformats.org/officeDocument/2006/relationships/footer" Target="footer14.xml"/><Relationship Id="rId189" Type="http://schemas.openxmlformats.org/officeDocument/2006/relationships/footer" Target="footer139.xml"/><Relationship Id="rId188" Type="http://schemas.openxmlformats.org/officeDocument/2006/relationships/header" Target="header49.xml"/><Relationship Id="rId187" Type="http://schemas.openxmlformats.org/officeDocument/2006/relationships/footer" Target="footer138.xml"/><Relationship Id="rId186" Type="http://schemas.openxmlformats.org/officeDocument/2006/relationships/footer" Target="footer137.xml"/><Relationship Id="rId185" Type="http://schemas.openxmlformats.org/officeDocument/2006/relationships/header" Target="header48.xml"/><Relationship Id="rId184" Type="http://schemas.openxmlformats.org/officeDocument/2006/relationships/footer" Target="footer136.xml"/><Relationship Id="rId183" Type="http://schemas.openxmlformats.org/officeDocument/2006/relationships/footer" Target="footer135.xml"/><Relationship Id="rId182" Type="http://schemas.openxmlformats.org/officeDocument/2006/relationships/footer" Target="footer134.xml"/><Relationship Id="rId181" Type="http://schemas.openxmlformats.org/officeDocument/2006/relationships/footer" Target="footer133.xml"/><Relationship Id="rId180" Type="http://schemas.openxmlformats.org/officeDocument/2006/relationships/footer" Target="footer132.xml"/><Relationship Id="rId18" Type="http://schemas.openxmlformats.org/officeDocument/2006/relationships/header" Target="header4.xml"/><Relationship Id="rId179" Type="http://schemas.openxmlformats.org/officeDocument/2006/relationships/footer" Target="footer131.xml"/><Relationship Id="rId178" Type="http://schemas.openxmlformats.org/officeDocument/2006/relationships/footer" Target="footer130.xml"/><Relationship Id="rId177" Type="http://schemas.openxmlformats.org/officeDocument/2006/relationships/footer" Target="footer129.xml"/><Relationship Id="rId176" Type="http://schemas.openxmlformats.org/officeDocument/2006/relationships/header" Target="header47.xml"/><Relationship Id="rId175" Type="http://schemas.openxmlformats.org/officeDocument/2006/relationships/footer" Target="footer128.xml"/><Relationship Id="rId174" Type="http://schemas.openxmlformats.org/officeDocument/2006/relationships/header" Target="header46.xml"/><Relationship Id="rId173" Type="http://schemas.openxmlformats.org/officeDocument/2006/relationships/footer" Target="footer127.xml"/><Relationship Id="rId172" Type="http://schemas.openxmlformats.org/officeDocument/2006/relationships/footer" Target="footer126.xml"/><Relationship Id="rId171" Type="http://schemas.openxmlformats.org/officeDocument/2006/relationships/footer" Target="footer125.xml"/><Relationship Id="rId170" Type="http://schemas.openxmlformats.org/officeDocument/2006/relationships/footer" Target="footer124.xml"/><Relationship Id="rId17" Type="http://schemas.openxmlformats.org/officeDocument/2006/relationships/footer" Target="footer13.xml"/><Relationship Id="rId169" Type="http://schemas.openxmlformats.org/officeDocument/2006/relationships/footer" Target="footer123.xml"/><Relationship Id="rId168" Type="http://schemas.openxmlformats.org/officeDocument/2006/relationships/footer" Target="footer122.xml"/><Relationship Id="rId167" Type="http://schemas.openxmlformats.org/officeDocument/2006/relationships/footer" Target="footer121.xml"/><Relationship Id="rId166" Type="http://schemas.openxmlformats.org/officeDocument/2006/relationships/header" Target="header45.xml"/><Relationship Id="rId165" Type="http://schemas.openxmlformats.org/officeDocument/2006/relationships/footer" Target="footer120.xml"/><Relationship Id="rId164" Type="http://schemas.openxmlformats.org/officeDocument/2006/relationships/footer" Target="footer119.xml"/><Relationship Id="rId163" Type="http://schemas.openxmlformats.org/officeDocument/2006/relationships/footer" Target="footer118.xml"/><Relationship Id="rId162" Type="http://schemas.openxmlformats.org/officeDocument/2006/relationships/footer" Target="footer117.xml"/><Relationship Id="rId161" Type="http://schemas.openxmlformats.org/officeDocument/2006/relationships/header" Target="header44.xml"/><Relationship Id="rId160" Type="http://schemas.openxmlformats.org/officeDocument/2006/relationships/footer" Target="footer116.xml"/><Relationship Id="rId16" Type="http://schemas.openxmlformats.org/officeDocument/2006/relationships/header" Target="header3.xml"/><Relationship Id="rId159" Type="http://schemas.openxmlformats.org/officeDocument/2006/relationships/footer" Target="footer115.xml"/><Relationship Id="rId158" Type="http://schemas.openxmlformats.org/officeDocument/2006/relationships/footer" Target="footer114.xml"/><Relationship Id="rId157" Type="http://schemas.openxmlformats.org/officeDocument/2006/relationships/header" Target="header43.xml"/><Relationship Id="rId156" Type="http://schemas.openxmlformats.org/officeDocument/2006/relationships/footer" Target="footer113.xml"/><Relationship Id="rId155" Type="http://schemas.openxmlformats.org/officeDocument/2006/relationships/footer" Target="footer112.xml"/><Relationship Id="rId154" Type="http://schemas.openxmlformats.org/officeDocument/2006/relationships/footer" Target="footer111.xml"/><Relationship Id="rId153" Type="http://schemas.openxmlformats.org/officeDocument/2006/relationships/footer" Target="footer110.xml"/><Relationship Id="rId152" Type="http://schemas.openxmlformats.org/officeDocument/2006/relationships/footer" Target="footer109.xml"/><Relationship Id="rId151" Type="http://schemas.openxmlformats.org/officeDocument/2006/relationships/footer" Target="footer108.xml"/><Relationship Id="rId150" Type="http://schemas.openxmlformats.org/officeDocument/2006/relationships/footer" Target="footer107.xml"/><Relationship Id="rId15" Type="http://schemas.openxmlformats.org/officeDocument/2006/relationships/footer" Target="footer12.xml"/><Relationship Id="rId149" Type="http://schemas.openxmlformats.org/officeDocument/2006/relationships/footer" Target="footer106.xml"/><Relationship Id="rId148" Type="http://schemas.openxmlformats.org/officeDocument/2006/relationships/footer" Target="footer105.xml"/><Relationship Id="rId147" Type="http://schemas.openxmlformats.org/officeDocument/2006/relationships/footer" Target="footer104.xml"/><Relationship Id="rId146" Type="http://schemas.openxmlformats.org/officeDocument/2006/relationships/footer" Target="footer103.xml"/><Relationship Id="rId145" Type="http://schemas.openxmlformats.org/officeDocument/2006/relationships/header" Target="header42.xml"/><Relationship Id="rId144" Type="http://schemas.openxmlformats.org/officeDocument/2006/relationships/footer" Target="footer102.xml"/><Relationship Id="rId143" Type="http://schemas.openxmlformats.org/officeDocument/2006/relationships/header" Target="header41.xml"/><Relationship Id="rId142" Type="http://schemas.openxmlformats.org/officeDocument/2006/relationships/footer" Target="footer101.xml"/><Relationship Id="rId141" Type="http://schemas.openxmlformats.org/officeDocument/2006/relationships/footer" Target="footer100.xml"/><Relationship Id="rId140" Type="http://schemas.openxmlformats.org/officeDocument/2006/relationships/footer" Target="footer99.xml"/><Relationship Id="rId14" Type="http://schemas.openxmlformats.org/officeDocument/2006/relationships/header" Target="header2.xml"/><Relationship Id="rId139" Type="http://schemas.openxmlformats.org/officeDocument/2006/relationships/footer" Target="footer98.xml"/><Relationship Id="rId138" Type="http://schemas.openxmlformats.org/officeDocument/2006/relationships/header" Target="header40.xml"/><Relationship Id="rId137" Type="http://schemas.openxmlformats.org/officeDocument/2006/relationships/footer" Target="footer97.xml"/><Relationship Id="rId136" Type="http://schemas.openxmlformats.org/officeDocument/2006/relationships/footer" Target="footer96.xml"/><Relationship Id="rId135" Type="http://schemas.openxmlformats.org/officeDocument/2006/relationships/header" Target="header39.xml"/><Relationship Id="rId134" Type="http://schemas.openxmlformats.org/officeDocument/2006/relationships/footer" Target="footer95.xml"/><Relationship Id="rId133" Type="http://schemas.openxmlformats.org/officeDocument/2006/relationships/footer" Target="footer94.xml"/><Relationship Id="rId132" Type="http://schemas.openxmlformats.org/officeDocument/2006/relationships/footer" Target="footer93.xml"/><Relationship Id="rId131" Type="http://schemas.openxmlformats.org/officeDocument/2006/relationships/header" Target="header38.xml"/><Relationship Id="rId130" Type="http://schemas.openxmlformats.org/officeDocument/2006/relationships/footer" Target="footer92.xml"/><Relationship Id="rId13" Type="http://schemas.openxmlformats.org/officeDocument/2006/relationships/footer" Target="footer11.xml"/><Relationship Id="rId129" Type="http://schemas.openxmlformats.org/officeDocument/2006/relationships/footer" Target="footer91.xml"/><Relationship Id="rId128" Type="http://schemas.openxmlformats.org/officeDocument/2006/relationships/footer" Target="footer90.xml"/><Relationship Id="rId127" Type="http://schemas.openxmlformats.org/officeDocument/2006/relationships/footer" Target="footer89.xml"/><Relationship Id="rId126" Type="http://schemas.openxmlformats.org/officeDocument/2006/relationships/footer" Target="footer88.xml"/><Relationship Id="rId125" Type="http://schemas.openxmlformats.org/officeDocument/2006/relationships/header" Target="header37.xml"/><Relationship Id="rId124" Type="http://schemas.openxmlformats.org/officeDocument/2006/relationships/footer" Target="footer87.xml"/><Relationship Id="rId123" Type="http://schemas.openxmlformats.org/officeDocument/2006/relationships/header" Target="header36.xml"/><Relationship Id="rId122" Type="http://schemas.openxmlformats.org/officeDocument/2006/relationships/footer" Target="footer86.xml"/><Relationship Id="rId121" Type="http://schemas.openxmlformats.org/officeDocument/2006/relationships/header" Target="header35.xml"/><Relationship Id="rId120" Type="http://schemas.openxmlformats.org/officeDocument/2006/relationships/footer" Target="footer85.xml"/><Relationship Id="rId12" Type="http://schemas.openxmlformats.org/officeDocument/2006/relationships/footer" Target="footer10.xml"/><Relationship Id="rId119" Type="http://schemas.openxmlformats.org/officeDocument/2006/relationships/footer" Target="footer84.xml"/><Relationship Id="rId118" Type="http://schemas.openxmlformats.org/officeDocument/2006/relationships/footer" Target="footer83.xml"/><Relationship Id="rId117" Type="http://schemas.openxmlformats.org/officeDocument/2006/relationships/header" Target="header34.xml"/><Relationship Id="rId116" Type="http://schemas.openxmlformats.org/officeDocument/2006/relationships/footer" Target="footer82.xml"/><Relationship Id="rId115" Type="http://schemas.openxmlformats.org/officeDocument/2006/relationships/footer" Target="footer81.xml"/><Relationship Id="rId114" Type="http://schemas.openxmlformats.org/officeDocument/2006/relationships/header" Target="header33.xml"/><Relationship Id="rId113" Type="http://schemas.openxmlformats.org/officeDocument/2006/relationships/footer" Target="footer80.xml"/><Relationship Id="rId112" Type="http://schemas.openxmlformats.org/officeDocument/2006/relationships/footer" Target="footer79.xml"/><Relationship Id="rId111" Type="http://schemas.openxmlformats.org/officeDocument/2006/relationships/header" Target="header32.xml"/><Relationship Id="rId110" Type="http://schemas.openxmlformats.org/officeDocument/2006/relationships/footer" Target="footer78.xml"/><Relationship Id="rId11" Type="http://schemas.openxmlformats.org/officeDocument/2006/relationships/footer" Target="footer9.xml"/><Relationship Id="rId109" Type="http://schemas.openxmlformats.org/officeDocument/2006/relationships/footer" Target="footer77.xml"/><Relationship Id="rId108" Type="http://schemas.openxmlformats.org/officeDocument/2006/relationships/header" Target="header31.xml"/><Relationship Id="rId107" Type="http://schemas.openxmlformats.org/officeDocument/2006/relationships/footer" Target="footer76.xml"/><Relationship Id="rId106" Type="http://schemas.openxmlformats.org/officeDocument/2006/relationships/footer" Target="footer75.xml"/><Relationship Id="rId105" Type="http://schemas.openxmlformats.org/officeDocument/2006/relationships/footer" Target="footer74.xml"/><Relationship Id="rId104" Type="http://schemas.openxmlformats.org/officeDocument/2006/relationships/footer" Target="footer73.xml"/><Relationship Id="rId103" Type="http://schemas.openxmlformats.org/officeDocument/2006/relationships/footer" Target="footer72.xml"/><Relationship Id="rId102" Type="http://schemas.openxmlformats.org/officeDocument/2006/relationships/footer" Target="footer71.xml"/><Relationship Id="rId101" Type="http://schemas.openxmlformats.org/officeDocument/2006/relationships/footer" Target="footer70.xml"/><Relationship Id="rId100" Type="http://schemas.openxmlformats.org/officeDocument/2006/relationships/header" Target="header30.xml"/><Relationship Id="rId10" Type="http://schemas.openxmlformats.org/officeDocument/2006/relationships/footer" Target="footer8.xml"/><Relationship Id="rId1" Type="http://schemas.openxmlformats.org/officeDocument/2006/relationships/header" Target="header1.xml"/></Relationships>
</file>

<file path=docProps/app.xml><?xml version="1.0" encoding="utf-8"?>
<ap:Properties xmlns:vt="http://schemas.openxmlformats.org/officeDocument/2006/docPropsVTypes" xmlns:ap="http://schemas.openxmlformats.org/officeDocument/2006/extended-properties">
  <ap:Application>WPS 文字</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kylin</dc:creator>
  <dcterms:created xsi:type="dcterms:W3CDTF">2023-11-22T09:29:25Z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2023-12-12T09:10:29</vt:filetime>
  </property>
</Properties>
</file>