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0" w:lineRule="exact"/>
        <w:rPr>
          <w:rFonts w:hint="default" w:ascii="仿宋_GB2312" w:eastAsia="仿宋_GB2312"/>
          <w:sz w:val="32"/>
          <w:szCs w:val="32"/>
        </w:rPr>
      </w:pPr>
      <w:r>
        <w:rPr>
          <w:rFonts w:ascii="黑体" w:hAnsi="黑体" w:eastAsia="黑体"/>
          <w:color w:val="000000"/>
          <w:sz w:val="32"/>
          <w:szCs w:val="32"/>
        </w:rPr>
        <w:t>附件6</w:t>
      </w:r>
    </w:p>
    <w:p>
      <w:pPr>
        <w:spacing w:line="300" w:lineRule="exact"/>
        <w:rPr>
          <w:rFonts w:hint="default" w:eastAsia="仿宋_GB2312"/>
          <w:color w:val="000000"/>
        </w:rPr>
      </w:pPr>
    </w:p>
    <w:p>
      <w:pPr>
        <w:spacing w:line="300" w:lineRule="exact"/>
        <w:rPr>
          <w:rFonts w:hint="default" w:eastAsia="仿宋_GB2312"/>
          <w:color w:val="000000"/>
        </w:rPr>
      </w:pPr>
    </w:p>
    <w:p>
      <w:pPr>
        <w:jc w:val="center"/>
        <w:rPr>
          <w:rFonts w:hint="default" w:eastAsia="方正小标宋简体"/>
          <w:color w:val="000000"/>
          <w:sz w:val="44"/>
        </w:rPr>
      </w:pPr>
      <w:r>
        <w:rPr>
          <w:rFonts w:ascii="方正小标宋简体" w:hAnsi="方正小标宋简体" w:eastAsia="方正小标宋简体" w:cs="方正小标宋简体"/>
          <w:color w:val="000000"/>
          <w:sz w:val="44"/>
        </w:rPr>
        <w:t>2021年度民办职业培训学校年度检查评估表</w:t>
      </w:r>
    </w:p>
    <w:p>
      <w:pPr>
        <w:ind w:firstLine="615"/>
        <w:rPr>
          <w:rFonts w:hint="default" w:eastAsia="仿宋_GB2312"/>
          <w:color w:val="000000"/>
          <w:sz w:val="32"/>
        </w:rPr>
      </w:pPr>
    </w:p>
    <w:p>
      <w:pPr>
        <w:ind w:firstLine="615"/>
        <w:rPr>
          <w:rFonts w:hint="default" w:eastAsia="仿宋_GB2312"/>
          <w:color w:val="000000"/>
          <w:sz w:val="32"/>
        </w:rPr>
      </w:pPr>
    </w:p>
    <w:p>
      <w:pPr>
        <w:ind w:firstLine="615"/>
        <w:rPr>
          <w:rFonts w:hint="default" w:eastAsia="仿宋_GB2312"/>
          <w:color w:val="000000"/>
          <w:sz w:val="32"/>
        </w:rPr>
      </w:pPr>
    </w:p>
    <w:p>
      <w:pPr>
        <w:ind w:firstLine="615"/>
        <w:rPr>
          <w:rFonts w:hint="default" w:eastAsia="仿宋_GB2312"/>
          <w:color w:val="000000"/>
          <w:sz w:val="32"/>
        </w:rPr>
      </w:pPr>
    </w:p>
    <w:p>
      <w:pPr>
        <w:ind w:firstLine="615"/>
        <w:rPr>
          <w:rFonts w:hint="default" w:eastAsia="仿宋_GB2312"/>
          <w:color w:val="000000"/>
          <w:sz w:val="32"/>
        </w:rPr>
      </w:pPr>
    </w:p>
    <w:p>
      <w:pPr>
        <w:spacing w:line="360" w:lineRule="auto"/>
        <w:ind w:firstLine="947" w:firstLineChars="296"/>
        <w:rPr>
          <w:rFonts w:hint="default" w:ascii="仿宋" w:hAnsi="仿宋" w:eastAsia="仿宋" w:cs="仿宋"/>
          <w:sz w:val="32"/>
          <w:szCs w:val="32"/>
          <w:u w:val="single"/>
        </w:rPr>
      </w:pPr>
      <w:r>
        <w:rPr>
          <w:rFonts w:ascii="仿宋" w:hAnsi="仿宋" w:eastAsia="仿宋" w:cs="仿宋"/>
          <w:color w:val="000000"/>
          <w:sz w:val="32"/>
          <w:szCs w:val="32"/>
        </w:rPr>
        <w:t>学校名称（盖章）</w:t>
      </w:r>
      <w:r>
        <w:rPr>
          <w:rFonts w:ascii="仿宋" w:hAnsi="仿宋" w:eastAsia="仿宋" w:cs="仿宋"/>
          <w:sz w:val="32"/>
          <w:szCs w:val="32"/>
          <w:u w:val="single"/>
        </w:rPr>
        <w:t xml:space="preserve">                                   </w:t>
      </w:r>
    </w:p>
    <w:p>
      <w:pPr>
        <w:spacing w:line="360" w:lineRule="auto"/>
        <w:ind w:firstLine="947" w:firstLineChars="296"/>
        <w:rPr>
          <w:rFonts w:hint="default" w:ascii="仿宋" w:hAnsi="仿宋" w:eastAsia="仿宋" w:cs="仿宋"/>
          <w:color w:val="000000"/>
          <w:sz w:val="32"/>
          <w:szCs w:val="32"/>
        </w:rPr>
      </w:pPr>
      <w:r>
        <w:rPr>
          <w:rFonts w:ascii="仿宋" w:hAnsi="仿宋" w:eastAsia="仿宋" w:cs="仿宋"/>
          <w:color w:val="000000"/>
          <w:sz w:val="32"/>
          <w:szCs w:val="32"/>
        </w:rPr>
        <w:t xml:space="preserve">办  学  地  址  </w:t>
      </w:r>
      <w:r>
        <w:rPr>
          <w:rFonts w:ascii="仿宋" w:hAnsi="仿宋" w:eastAsia="仿宋" w:cs="仿宋"/>
          <w:color w:val="000000"/>
          <w:sz w:val="32"/>
          <w:szCs w:val="32"/>
          <w:u w:val="single"/>
        </w:rPr>
        <w:t xml:space="preserve">                                   </w:t>
      </w:r>
    </w:p>
    <w:p>
      <w:pPr>
        <w:spacing w:line="360" w:lineRule="auto"/>
        <w:ind w:firstLine="947" w:firstLineChars="296"/>
        <w:rPr>
          <w:rFonts w:hint="default" w:ascii="仿宋" w:hAnsi="仿宋" w:eastAsia="仿宋" w:cs="仿宋"/>
          <w:color w:val="000000"/>
          <w:sz w:val="32"/>
          <w:szCs w:val="32"/>
          <w:u w:val="single"/>
        </w:rPr>
      </w:pPr>
      <w:r>
        <w:rPr>
          <w:rFonts w:ascii="仿宋" w:hAnsi="仿宋" w:eastAsia="仿宋" w:cs="仿宋"/>
          <w:color w:val="000000"/>
          <w:sz w:val="32"/>
          <w:szCs w:val="32"/>
        </w:rPr>
        <w:t xml:space="preserve">举    办    者  </w:t>
      </w:r>
      <w:r>
        <w:rPr>
          <w:rFonts w:ascii="仿宋" w:hAnsi="仿宋" w:eastAsia="仿宋" w:cs="仿宋"/>
          <w:color w:val="000000"/>
          <w:sz w:val="32"/>
          <w:szCs w:val="32"/>
          <w:u w:val="single"/>
        </w:rPr>
        <w:t xml:space="preserve">                                   </w:t>
      </w:r>
    </w:p>
    <w:p>
      <w:pPr>
        <w:spacing w:line="360" w:lineRule="auto"/>
        <w:ind w:firstLine="947" w:firstLineChars="296"/>
        <w:rPr>
          <w:rFonts w:hint="default" w:ascii="仿宋" w:hAnsi="仿宋" w:eastAsia="仿宋" w:cs="仿宋"/>
          <w:color w:val="000000"/>
          <w:sz w:val="32"/>
          <w:szCs w:val="32"/>
          <w:u w:val="single"/>
        </w:rPr>
      </w:pPr>
      <w:r>
        <w:rPr>
          <w:rFonts w:ascii="仿宋" w:hAnsi="仿宋" w:eastAsia="仿宋" w:cs="仿宋"/>
          <w:color w:val="000000"/>
          <w:sz w:val="32"/>
          <w:szCs w:val="32"/>
        </w:rPr>
        <w:t>校  长（负责人）</w:t>
      </w:r>
      <w:r>
        <w:rPr>
          <w:rFonts w:ascii="仿宋" w:hAnsi="仿宋" w:eastAsia="仿宋" w:cs="仿宋"/>
          <w:color w:val="000000"/>
          <w:sz w:val="32"/>
          <w:szCs w:val="32"/>
          <w:u w:val="single"/>
        </w:rPr>
        <w:t xml:space="preserve">                                   </w:t>
      </w:r>
    </w:p>
    <w:p>
      <w:pPr>
        <w:spacing w:line="360" w:lineRule="auto"/>
        <w:ind w:firstLine="947" w:firstLineChars="296"/>
        <w:rPr>
          <w:rFonts w:hint="default" w:ascii="仿宋" w:hAnsi="仿宋" w:eastAsia="仿宋" w:cs="仿宋"/>
          <w:color w:val="000000"/>
          <w:sz w:val="32"/>
          <w:szCs w:val="32"/>
        </w:rPr>
      </w:pPr>
      <w:r>
        <w:rPr>
          <w:rFonts w:ascii="仿宋" w:hAnsi="仿宋" w:eastAsia="仿宋" w:cs="仿宋"/>
          <w:color w:val="000000"/>
          <w:sz w:val="32"/>
          <w:szCs w:val="32"/>
        </w:rPr>
        <w:t>联系电话</w:t>
      </w:r>
      <w:r>
        <w:rPr>
          <w:rFonts w:ascii="仿宋" w:hAnsi="仿宋" w:eastAsia="仿宋" w:cs="仿宋"/>
          <w:color w:val="000000"/>
          <w:sz w:val="32"/>
          <w:szCs w:val="32"/>
          <w:u w:val="single"/>
        </w:rPr>
        <w:t xml:space="preserve">                     </w:t>
      </w:r>
      <w:r>
        <w:rPr>
          <w:rFonts w:ascii="仿宋" w:hAnsi="仿宋" w:eastAsia="仿宋" w:cs="仿宋"/>
          <w:color w:val="000000"/>
          <w:sz w:val="32"/>
          <w:szCs w:val="32"/>
        </w:rPr>
        <w:t xml:space="preserve">           填表日期</w:t>
      </w:r>
      <w:r>
        <w:rPr>
          <w:rFonts w:ascii="仿宋" w:hAnsi="仿宋" w:eastAsia="仿宋" w:cs="仿宋"/>
          <w:color w:val="000000"/>
          <w:sz w:val="32"/>
          <w:szCs w:val="32"/>
          <w:u w:val="single"/>
        </w:rPr>
        <w:t xml:space="preserve">     </w:t>
      </w:r>
      <w:r>
        <w:rPr>
          <w:rFonts w:ascii="仿宋" w:hAnsi="仿宋" w:eastAsia="仿宋" w:cs="仿宋"/>
          <w:color w:val="000000"/>
          <w:sz w:val="32"/>
          <w:szCs w:val="32"/>
        </w:rPr>
        <w:t>年</w:t>
      </w:r>
      <w:r>
        <w:rPr>
          <w:rFonts w:ascii="仿宋" w:hAnsi="仿宋" w:eastAsia="仿宋" w:cs="仿宋"/>
          <w:color w:val="000000"/>
          <w:sz w:val="32"/>
          <w:szCs w:val="32"/>
          <w:u w:val="single"/>
        </w:rPr>
        <w:t xml:space="preserve">     </w:t>
      </w:r>
      <w:r>
        <w:rPr>
          <w:rFonts w:ascii="仿宋" w:hAnsi="仿宋" w:eastAsia="仿宋" w:cs="仿宋"/>
          <w:color w:val="000000"/>
          <w:sz w:val="32"/>
          <w:szCs w:val="32"/>
        </w:rPr>
        <w:t>月</w:t>
      </w:r>
      <w:r>
        <w:rPr>
          <w:rFonts w:ascii="仿宋" w:hAnsi="仿宋" w:eastAsia="仿宋" w:cs="仿宋"/>
          <w:color w:val="000000"/>
          <w:sz w:val="32"/>
          <w:szCs w:val="32"/>
          <w:u w:val="single"/>
        </w:rPr>
        <w:t xml:space="preserve">     </w:t>
      </w:r>
      <w:r>
        <w:rPr>
          <w:rFonts w:ascii="仿宋" w:hAnsi="仿宋" w:eastAsia="仿宋" w:cs="仿宋"/>
          <w:color w:val="000000"/>
          <w:sz w:val="32"/>
          <w:szCs w:val="32"/>
        </w:rPr>
        <w:t>日</w:t>
      </w:r>
    </w:p>
    <w:p>
      <w:pPr>
        <w:rPr>
          <w:rFonts w:hint="default" w:eastAsia="仿宋_GB2312"/>
          <w:color w:val="000000"/>
          <w:sz w:val="32"/>
        </w:rPr>
      </w:pPr>
    </w:p>
    <w:p>
      <w:pPr>
        <w:rPr>
          <w:rFonts w:hint="default" w:eastAsia="仿宋_GB2312"/>
          <w:color w:val="000000"/>
          <w:sz w:val="32"/>
        </w:rPr>
      </w:pPr>
    </w:p>
    <w:p>
      <w:pPr>
        <w:jc w:val="center"/>
        <w:rPr>
          <w:rFonts w:hint="default" w:ascii="方正小标宋简体" w:eastAsia="方正小标宋简体"/>
          <w:color w:val="000000"/>
          <w:sz w:val="32"/>
        </w:rPr>
      </w:pPr>
      <w:r>
        <w:rPr>
          <w:rFonts w:eastAsia="仿宋_GB2312"/>
          <w:color w:val="000000"/>
          <w:sz w:val="32"/>
        </w:rPr>
        <w:t>四平市人力资源和社会保障局制</w:t>
      </w:r>
    </w:p>
    <w:p>
      <w:pPr>
        <w:spacing w:line="500" w:lineRule="exact"/>
        <w:ind w:firstLine="640" w:firstLineChars="200"/>
        <w:jc w:val="center"/>
        <w:rPr>
          <w:rFonts w:hint="default" w:ascii="方正小标宋简体" w:eastAsia="方正小标宋简体"/>
          <w:color w:val="000000"/>
          <w:sz w:val="32"/>
        </w:rPr>
      </w:pPr>
      <w:r>
        <w:rPr>
          <w:rFonts w:ascii="方正小标宋简体" w:eastAsia="方正小标宋简体"/>
          <w:color w:val="000000"/>
          <w:sz w:val="32"/>
        </w:rPr>
        <w:t>2021年度民办职业培训学校年度检查评估表（一）</w:t>
      </w:r>
    </w:p>
    <w:tbl>
      <w:tblPr>
        <w:tblStyle w:val="6"/>
        <w:tblW w:w="13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411"/>
        <w:gridCol w:w="1984"/>
        <w:gridCol w:w="198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rPr>
            </w:pPr>
            <w:r>
              <w:rPr>
                <w:rFonts w:ascii="黑体" w:hAnsi="黑体" w:eastAsia="黑体"/>
                <w:color w:val="000000"/>
              </w:rPr>
              <w:t>评估</w:t>
            </w:r>
          </w:p>
          <w:p>
            <w:pPr>
              <w:spacing w:line="300" w:lineRule="exact"/>
              <w:jc w:val="center"/>
              <w:rPr>
                <w:rFonts w:hint="default" w:ascii="黑体" w:hAnsi="黑体" w:eastAsia="黑体"/>
                <w:color w:val="000000"/>
              </w:rPr>
            </w:pPr>
            <w:r>
              <w:rPr>
                <w:rFonts w:ascii="黑体" w:hAnsi="黑体" w:eastAsia="黑体"/>
                <w:color w:val="000000"/>
              </w:rPr>
              <w:t>内容</w:t>
            </w:r>
          </w:p>
        </w:tc>
        <w:tc>
          <w:tcPr>
            <w:tcW w:w="541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rPr>
            </w:pPr>
            <w:r>
              <w:rPr>
                <w:rFonts w:ascii="黑体" w:hAnsi="黑体" w:eastAsia="黑体"/>
                <w:color w:val="000000"/>
              </w:rPr>
              <w:t>评估标准</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rPr>
            </w:pPr>
            <w:r>
              <w:rPr>
                <w:rFonts w:ascii="黑体" w:hAnsi="黑体" w:eastAsia="黑体"/>
                <w:color w:val="000000"/>
              </w:rPr>
              <w:t>评估要求</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rPr>
            </w:pPr>
            <w:r>
              <w:rPr>
                <w:rFonts w:ascii="黑体" w:hAnsi="黑体" w:eastAsia="黑体"/>
                <w:color w:val="000000"/>
              </w:rPr>
              <w:t>自评情况</w:t>
            </w:r>
          </w:p>
          <w:p>
            <w:pPr>
              <w:spacing w:line="300" w:lineRule="exact"/>
              <w:jc w:val="center"/>
              <w:rPr>
                <w:rFonts w:hint="default" w:ascii="黑体" w:hAnsi="黑体" w:eastAsia="黑体"/>
                <w:color w:val="000000"/>
              </w:rPr>
            </w:pPr>
            <w:r>
              <w:rPr>
                <w:rFonts w:ascii="黑体" w:hAnsi="黑体" w:eastAsia="黑体"/>
                <w:color w:val="000000"/>
              </w:rPr>
              <w:t>（是否符合）</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rPr>
            </w:pPr>
            <w:r>
              <w:rPr>
                <w:rFonts w:ascii="黑体" w:hAnsi="黑体" w:eastAsia="黑体"/>
                <w:color w:val="000000"/>
              </w:rPr>
              <w:t>评估情况</w:t>
            </w:r>
          </w:p>
          <w:p>
            <w:pPr>
              <w:spacing w:line="300" w:lineRule="exact"/>
              <w:jc w:val="center"/>
              <w:rPr>
                <w:rFonts w:hint="default" w:ascii="黑体" w:hAnsi="黑体" w:eastAsia="黑体"/>
                <w:color w:val="000000"/>
              </w:rPr>
            </w:pPr>
            <w:r>
              <w:rPr>
                <w:rFonts w:ascii="黑体" w:hAnsi="黑体" w:eastAsia="黑体"/>
                <w:color w:val="000000"/>
              </w:rPr>
              <w:t>（写明缘由）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5" w:hRule="atLeast"/>
        </w:trPr>
        <w:tc>
          <w:tcPr>
            <w:tcW w:w="1526"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400" w:lineRule="exact"/>
              <w:rPr>
                <w:rFonts w:hint="default" w:ascii="仿宋_GB2312" w:eastAsia="仿宋_GB2312"/>
                <w:color w:val="000000"/>
              </w:rPr>
            </w:pPr>
            <w:r>
              <w:rPr>
                <w:rFonts w:ascii="仿宋_GB2312" w:eastAsia="仿宋_GB2312"/>
                <w:color w:val="000000"/>
              </w:rPr>
              <w:t>违反《中华人民共和国民办教育促进法》、《中华人民共和国民办教育促进法实施条例》、《吉林省民办职业培训学校管理办法（试行）》</w:t>
            </w:r>
          </w:p>
        </w:tc>
        <w:tc>
          <w:tcPr>
            <w:tcW w:w="5411"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left="240" w:hanging="240" w:hangingChars="100"/>
              <w:rPr>
                <w:rFonts w:hint="default" w:ascii="仿宋_GB2312" w:eastAsia="仿宋_GB2312"/>
                <w:color w:val="000000"/>
              </w:rPr>
            </w:pPr>
            <w:r>
              <w:rPr>
                <w:rFonts w:ascii="仿宋_GB2312" w:eastAsia="仿宋_GB2312"/>
                <w:color w:val="000000"/>
              </w:rPr>
              <w:t>①擅自变更学校名称、地址、办学类型及法定代表人。</w:t>
            </w:r>
          </w:p>
          <w:p>
            <w:pPr>
              <w:spacing w:line="400" w:lineRule="exact"/>
              <w:ind w:left="240" w:hanging="240" w:hangingChars="100"/>
              <w:rPr>
                <w:rFonts w:hint="default" w:ascii="仿宋_GB2312" w:eastAsia="仿宋_GB2312"/>
                <w:color w:val="000000"/>
              </w:rPr>
            </w:pPr>
            <w:r>
              <w:rPr>
                <w:rFonts w:ascii="仿宋_GB2312" w:eastAsia="仿宋_GB2312"/>
                <w:color w:val="000000"/>
              </w:rPr>
              <w:t>②伪造、变造、买卖、出租、出借办学许可证。</w:t>
            </w:r>
          </w:p>
          <w:p>
            <w:pPr>
              <w:spacing w:line="400" w:lineRule="exact"/>
              <w:ind w:left="240" w:hanging="240" w:hangingChars="100"/>
              <w:rPr>
                <w:rFonts w:hint="default" w:ascii="仿宋_GB2312" w:eastAsia="仿宋_GB2312"/>
                <w:color w:val="000000"/>
              </w:rPr>
            </w:pPr>
            <w:r>
              <w:rPr>
                <w:rFonts w:ascii="仿宋_GB2312" w:eastAsia="仿宋_GB2312"/>
                <w:color w:val="000000"/>
              </w:rPr>
              <w:t>③非法颁发或者伪造结业证书、职业资格证书。</w:t>
            </w:r>
          </w:p>
          <w:p>
            <w:pPr>
              <w:spacing w:line="400" w:lineRule="exact"/>
              <w:ind w:left="240" w:hanging="240" w:hangingChars="100"/>
              <w:rPr>
                <w:rFonts w:hint="default" w:ascii="仿宋_GB2312" w:eastAsia="仿宋_GB2312"/>
                <w:color w:val="000000"/>
              </w:rPr>
            </w:pPr>
            <w:r>
              <w:rPr>
                <w:rFonts w:ascii="仿宋_GB2312" w:eastAsia="仿宋_GB2312"/>
                <w:color w:val="000000"/>
              </w:rPr>
              <w:t>④发布虚假招生简章或者广告，骗取钱财的；抽逃资金的；套取培训资金的。</w:t>
            </w:r>
          </w:p>
          <w:p>
            <w:pPr>
              <w:spacing w:line="400" w:lineRule="exact"/>
              <w:ind w:left="240" w:hanging="240" w:hangingChars="100"/>
              <w:rPr>
                <w:rFonts w:hint="default" w:ascii="仿宋_GB2312" w:eastAsia="仿宋_GB2312"/>
                <w:color w:val="000000"/>
              </w:rPr>
            </w:pPr>
            <w:r>
              <w:rPr>
                <w:rFonts w:ascii="仿宋_GB2312" w:eastAsia="仿宋_GB2312"/>
                <w:color w:val="000000"/>
              </w:rPr>
              <w:t xml:space="preserve">⑤二年内没有开展培训的；未参加或不配合人社部门年度考核评估活动的； </w:t>
            </w:r>
          </w:p>
          <w:p>
            <w:pPr>
              <w:spacing w:line="400" w:lineRule="exact"/>
              <w:ind w:left="240" w:hanging="240" w:hangingChars="100"/>
              <w:rPr>
                <w:rFonts w:hint="default" w:ascii="仿宋_GB2312" w:eastAsia="仿宋_GB2312"/>
                <w:color w:val="000000"/>
              </w:rPr>
            </w:pPr>
            <w:r>
              <w:rPr>
                <w:rFonts w:ascii="仿宋_GB2312" w:eastAsia="仿宋_GB2312"/>
                <w:color w:val="000000"/>
              </w:rPr>
              <w:t>⑥擅自设立分支机构；超范围开展培训的。</w:t>
            </w:r>
          </w:p>
          <w:p>
            <w:pPr>
              <w:spacing w:line="400" w:lineRule="exact"/>
              <w:ind w:left="240" w:hanging="240" w:hangingChars="100"/>
              <w:rPr>
                <w:rFonts w:hint="default" w:ascii="仿宋_GB2312" w:eastAsia="仿宋_GB2312"/>
                <w:color w:val="000000"/>
              </w:rPr>
            </w:pPr>
            <w:r>
              <w:rPr>
                <w:rFonts w:ascii="仿宋_GB2312" w:eastAsia="仿宋_GB2312"/>
                <w:color w:val="000000"/>
              </w:rPr>
              <w:t>⑦许可证期满没有及时申请延续的。</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120" w:firstLineChars="50"/>
              <w:rPr>
                <w:rFonts w:hint="default" w:ascii="仿宋_GB2312" w:eastAsia="仿宋_GB2312"/>
                <w:color w:val="000000"/>
              </w:rPr>
            </w:pPr>
            <w:r>
              <w:rPr>
                <w:rFonts w:ascii="仿宋_GB2312" w:eastAsia="仿宋_GB2312"/>
                <w:color w:val="000000"/>
              </w:rPr>
              <w:t>①现场查看办学许可证等相关批文、材料等。</w:t>
            </w:r>
          </w:p>
          <w:p>
            <w:pPr>
              <w:spacing w:line="400" w:lineRule="exact"/>
              <w:ind w:firstLine="120" w:firstLineChars="50"/>
              <w:rPr>
                <w:rFonts w:hint="default" w:ascii="仿宋_GB2312" w:eastAsia="仿宋_GB2312"/>
                <w:color w:val="000000"/>
              </w:rPr>
            </w:pPr>
            <w:r>
              <w:rPr>
                <w:rFonts w:ascii="仿宋_GB2312" w:eastAsia="仿宋_GB2312"/>
                <w:color w:val="000000"/>
              </w:rPr>
              <w:t>②违反七项内容中任何一项,直接认定为不合格,取消办学资格。</w:t>
            </w:r>
          </w:p>
          <w:p>
            <w:pPr>
              <w:spacing w:line="400" w:lineRule="exact"/>
              <w:rPr>
                <w:rFonts w:hint="default" w:ascii="仿宋_GB2312" w:eastAsia="仿宋_GB2312"/>
                <w:color w:val="000000"/>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仿宋_GB2312" w:eastAsia="仿宋_GB2312"/>
                <w:color w:val="000000"/>
              </w:rPr>
            </w:pP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仿宋_GB2312" w:eastAsia="仿宋_GB2312"/>
                <w:color w:val="000000"/>
              </w:rPr>
            </w:pPr>
          </w:p>
        </w:tc>
      </w:tr>
    </w:tbl>
    <w:p>
      <w:pPr>
        <w:spacing w:line="500" w:lineRule="exact"/>
        <w:jc w:val="center"/>
        <w:rPr>
          <w:rFonts w:hint="default" w:ascii="方正小标宋简体" w:eastAsia="方正小标宋简体"/>
          <w:color w:val="000000"/>
          <w:sz w:val="32"/>
        </w:rPr>
      </w:pPr>
      <w:r>
        <w:rPr>
          <w:rFonts w:ascii="方正小标宋简体" w:eastAsia="方正小标宋简体"/>
          <w:color w:val="000000"/>
          <w:sz w:val="32"/>
        </w:rPr>
        <w:t>2021年度民办职业培训学校年度检查评估表（二）</w:t>
      </w:r>
    </w:p>
    <w:tbl>
      <w:tblPr>
        <w:tblStyle w:val="6"/>
        <w:tblW w:w="13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40"/>
        <w:gridCol w:w="4440"/>
        <w:gridCol w:w="720"/>
        <w:gridCol w:w="4185"/>
        <w:gridCol w:w="118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项目</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内容</w:t>
            </w: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评估标准</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标准分值</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评估要求及</w:t>
            </w:r>
          </w:p>
          <w:p>
            <w:pPr>
              <w:spacing w:line="260" w:lineRule="exact"/>
              <w:jc w:val="center"/>
              <w:rPr>
                <w:rFonts w:hint="default" w:ascii="黑体" w:hAnsi="黑体" w:eastAsia="黑体"/>
                <w:color w:val="000000"/>
              </w:rPr>
            </w:pPr>
            <w:r>
              <w:rPr>
                <w:rFonts w:ascii="黑体" w:hAnsi="黑体" w:eastAsia="黑体"/>
                <w:color w:val="000000"/>
              </w:rPr>
              <w:t>相应分值</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培训学校</w:t>
            </w:r>
          </w:p>
          <w:p>
            <w:pPr>
              <w:spacing w:line="260" w:lineRule="exact"/>
              <w:jc w:val="center"/>
              <w:rPr>
                <w:rFonts w:hint="default" w:ascii="黑体" w:hAnsi="黑体" w:eastAsia="黑体"/>
                <w:color w:val="000000"/>
              </w:rPr>
            </w:pPr>
            <w:r>
              <w:rPr>
                <w:rFonts w:ascii="黑体" w:hAnsi="黑体" w:eastAsia="黑体"/>
                <w:color w:val="000000"/>
              </w:rPr>
              <w:t>自评分数</w:t>
            </w: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年检专家组评估分数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11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规范性</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管理</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(100分)</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制度建设</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20分</w:t>
            </w: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①学校教学管理、教师管理、学生管理、财务管理、卫生安全管理和设备管理等制度健全。</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②消防检查意见书为合格。</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③制定了突发事件处理预案。</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①制度健全得2分；不完善酌情扣分。</w:t>
            </w:r>
          </w:p>
          <w:p>
            <w:pPr>
              <w:spacing w:line="220" w:lineRule="exact"/>
              <w:ind w:left="210" w:right="-70" w:rightChars="-29" w:hanging="210" w:hangingChars="100"/>
              <w:rPr>
                <w:rFonts w:hint="default" w:ascii="仿宋" w:hAnsi="仿宋" w:eastAsia="仿宋" w:cs="仿宋"/>
                <w:color w:val="000000"/>
                <w:sz w:val="21"/>
                <w:szCs w:val="21"/>
              </w:rPr>
            </w:pPr>
            <w:r>
              <w:rPr>
                <w:rFonts w:ascii="仿宋" w:hAnsi="仿宋" w:eastAsia="仿宋" w:cs="仿宋"/>
                <w:color w:val="000000"/>
                <w:sz w:val="21"/>
                <w:szCs w:val="21"/>
              </w:rPr>
              <w:t>②有检查、有批文得2分;没有不得分。</w:t>
            </w:r>
          </w:p>
          <w:p>
            <w:pPr>
              <w:spacing w:line="220" w:lineRule="exact"/>
              <w:ind w:left="27" w:hanging="27" w:hangingChars="13"/>
              <w:rPr>
                <w:rFonts w:hint="default" w:ascii="仿宋" w:hAnsi="仿宋" w:eastAsia="仿宋" w:cs="仿宋"/>
                <w:color w:val="000000"/>
                <w:sz w:val="21"/>
                <w:szCs w:val="21"/>
              </w:rPr>
            </w:pPr>
            <w:r>
              <w:rPr>
                <w:rFonts w:ascii="仿宋" w:hAnsi="仿宋" w:eastAsia="仿宋" w:cs="仿宋"/>
                <w:color w:val="000000"/>
                <w:sz w:val="21"/>
                <w:szCs w:val="21"/>
              </w:rPr>
              <w:t>③制定突发事件处理预案的得1分；未制定的不得分。</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①发布招生广告和简章时使用审批机关标准的规范校名。</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②招生广告和简章内容与报审批机关备案的内容一致且真实。</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①发布招生广告和简章时使用审批机关批准的规范校名得1分。</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②发布内容与备案内容、执行内容一致的得4分。不一致不得分；没有备案不得分。</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《民办学校办学许可证》、《民办非企业法人登记证》、《收费许可证》、《组织机构代码证》、《税务登记证》、收费项目和标准等齐全并按要求悬挂。</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10分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批文手续齐全、按要求悬挂得10分；任何一项达不到要求的扣2分直至扣完。</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教学管理</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30分</w:t>
            </w: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①学校设立理事会、董事会或者其他形式的决策机构。</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②发展规划、教学或学生管理等重大事项经学校董事会、校务会或校长办公会讨论。</w:t>
            </w:r>
          </w:p>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③决策机构成员名单如有调整，应报审批机关备案。</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ind w:right="-70" w:rightChars="-29"/>
              <w:rPr>
                <w:rFonts w:hint="default" w:ascii="仿宋" w:hAnsi="仿宋" w:eastAsia="仿宋" w:cs="仿宋"/>
                <w:color w:val="000000"/>
                <w:sz w:val="21"/>
                <w:szCs w:val="21"/>
              </w:rPr>
            </w:pPr>
            <w:r>
              <w:rPr>
                <w:rFonts w:ascii="仿宋" w:hAnsi="仿宋" w:eastAsia="仿宋" w:cs="仿宋"/>
                <w:color w:val="000000"/>
                <w:sz w:val="21"/>
                <w:szCs w:val="21"/>
              </w:rPr>
              <w:t>①组织结构健全得0.5分;不全不得分。</w:t>
            </w:r>
          </w:p>
          <w:p>
            <w:pPr>
              <w:spacing w:line="220" w:lineRule="exact"/>
              <w:ind w:left="27" w:hanging="27" w:hangingChars="13"/>
              <w:rPr>
                <w:rFonts w:hint="default" w:ascii="仿宋" w:hAnsi="仿宋" w:eastAsia="仿宋" w:cs="仿宋"/>
                <w:color w:val="000000"/>
                <w:sz w:val="21"/>
                <w:szCs w:val="21"/>
              </w:rPr>
            </w:pPr>
            <w:r>
              <w:rPr>
                <w:rFonts w:ascii="仿宋" w:hAnsi="仿宋" w:eastAsia="仿宋" w:cs="仿宋"/>
                <w:color w:val="000000"/>
                <w:sz w:val="21"/>
                <w:szCs w:val="21"/>
              </w:rPr>
              <w:t>②有相应文件和会议记录得0.5分；欠缺酌情扣分直至扣完。</w:t>
            </w:r>
          </w:p>
          <w:p>
            <w:pPr>
              <w:spacing w:line="220" w:lineRule="exact"/>
              <w:ind w:left="210" w:hanging="210" w:hangingChars="100"/>
              <w:rPr>
                <w:rFonts w:hint="default" w:ascii="仿宋" w:hAnsi="仿宋" w:eastAsia="仿宋" w:cs="仿宋"/>
                <w:color w:val="000000"/>
                <w:sz w:val="21"/>
                <w:szCs w:val="21"/>
              </w:rPr>
            </w:pPr>
            <w:r>
              <w:rPr>
                <w:rFonts w:ascii="仿宋" w:hAnsi="仿宋" w:eastAsia="仿宋" w:cs="仿宋"/>
                <w:color w:val="000000"/>
                <w:sz w:val="21"/>
                <w:szCs w:val="21"/>
              </w:rPr>
              <w:t>③调整有备案得1分；没有备案不得分。</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校长应具有大专以上文化程度及中级以上专业技术职称或三级以上国家职业资格，有2年以上职业教育培训工作经历。</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1.5分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达到要求得1.5分；任何一项达不到要求扣0.5分直至扣完。</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11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44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专职教学管理人员应具有大专以上文化程度及中级以上专业技术职称或三级以上国家职业资格，有2年以上职业教育培训工作经历，具有丰富的教学管理经验。</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达到要求得2.5分；专职教学管理人员任一项达不到要求扣0.5分直至扣完。</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9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bl>
    <w:p>
      <w:pPr>
        <w:spacing w:line="500" w:lineRule="exact"/>
        <w:jc w:val="center"/>
        <w:rPr>
          <w:rFonts w:hint="default" w:ascii="方正小标宋简体" w:eastAsia="方正小标宋简体"/>
          <w:color w:val="000000"/>
          <w:sz w:val="32"/>
        </w:rPr>
      </w:pPr>
      <w:r>
        <w:rPr>
          <w:rFonts w:ascii="方正小标宋简体" w:eastAsia="方正小标宋简体"/>
          <w:color w:val="000000"/>
          <w:sz w:val="32"/>
        </w:rPr>
        <w:t>2021年度民办职业培训学校年度检查评估表（二）</w:t>
      </w:r>
    </w:p>
    <w:tbl>
      <w:tblPr>
        <w:tblStyle w:val="6"/>
        <w:tblW w:w="14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58"/>
        <w:gridCol w:w="4250"/>
        <w:gridCol w:w="780"/>
        <w:gridCol w:w="4185"/>
        <w:gridCol w:w="125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2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项目</w:t>
            </w:r>
          </w:p>
        </w:tc>
        <w:tc>
          <w:tcPr>
            <w:tcW w:w="85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内容</w:t>
            </w: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评估标准</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标准分值</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评估要求及</w:t>
            </w:r>
          </w:p>
          <w:p>
            <w:pPr>
              <w:spacing w:line="260" w:lineRule="exact"/>
              <w:jc w:val="center"/>
              <w:rPr>
                <w:rFonts w:hint="default" w:ascii="黑体" w:hAnsi="黑体" w:eastAsia="黑体"/>
                <w:color w:val="000000"/>
              </w:rPr>
            </w:pPr>
            <w:r>
              <w:rPr>
                <w:rFonts w:ascii="黑体" w:hAnsi="黑体" w:eastAsia="黑体"/>
                <w:color w:val="000000"/>
              </w:rPr>
              <w:t>相应分值</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培训学校</w:t>
            </w:r>
          </w:p>
          <w:p>
            <w:pPr>
              <w:spacing w:line="260" w:lineRule="exact"/>
              <w:jc w:val="center"/>
              <w:rPr>
                <w:rFonts w:hint="default" w:ascii="黑体" w:hAnsi="黑体" w:eastAsia="黑体"/>
                <w:color w:val="000000"/>
              </w:rPr>
            </w:pPr>
            <w:r>
              <w:rPr>
                <w:rFonts w:ascii="黑体" w:hAnsi="黑体" w:eastAsia="黑体"/>
                <w:color w:val="000000"/>
              </w:rPr>
              <w:t>自评分数</w:t>
            </w: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年检专家组</w:t>
            </w:r>
          </w:p>
          <w:p>
            <w:pPr>
              <w:spacing w:line="260" w:lineRule="exact"/>
              <w:jc w:val="center"/>
              <w:rPr>
                <w:rFonts w:hint="default" w:ascii="黑体" w:hAnsi="黑体" w:eastAsia="黑体"/>
                <w:color w:val="000000"/>
              </w:rPr>
            </w:pPr>
            <w:r>
              <w:rPr>
                <w:rFonts w:ascii="黑体" w:hAnsi="黑体" w:eastAsia="黑体"/>
                <w:color w:val="000000"/>
              </w:rPr>
              <w:t>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trPr>
        <w:tc>
          <w:tcPr>
            <w:tcW w:w="12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规范性</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管理</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(100分)</w:t>
            </w:r>
          </w:p>
        </w:tc>
        <w:tc>
          <w:tcPr>
            <w:tcW w:w="85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教学管理</w:t>
            </w:r>
          </w:p>
          <w:p>
            <w:pPr>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30分</w:t>
            </w: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ind w:left="15" w:hanging="14" w:hangingChars="7"/>
              <w:rPr>
                <w:rFonts w:hint="default" w:ascii="仿宋" w:hAnsi="仿宋" w:eastAsia="仿宋" w:cs="仿宋"/>
                <w:color w:val="000000"/>
                <w:sz w:val="21"/>
                <w:szCs w:val="21"/>
              </w:rPr>
            </w:pPr>
            <w:r>
              <w:rPr>
                <w:rFonts w:ascii="仿宋" w:hAnsi="仿宋" w:eastAsia="仿宋" w:cs="仿宋"/>
                <w:color w:val="000000"/>
                <w:sz w:val="21"/>
                <w:szCs w:val="21"/>
              </w:rPr>
              <w:t>①专职教师一般不少于教师总数的1/4。</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②每个培训专业（职业、工种）至少配备2名以上理论课教师和实习指导教师。</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③理论课教师和实习指导教师均应具有与其教学岗位相应的教师上岗资格。</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④技能教师具有符合培训项目相关要求的国家技能等级证书。</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①达到1/4比例得0.5分；达不到要求不得分。</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②达到要求得1.5分;达不到要求不得分。</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③有教师上岗资格的得2分；任一名教师没有相应资格要求扣0.2分直至扣完。</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④有证书得1分；任一名教师没有相应证书扣0.2分直至扣完为止〔劳动保障部门没有开考的职业（工种）可提供其他部门相应证书〕。</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①有满足教学和技能训练需要的教学、实习和实验设备，实习设备达2—5人/台。</w:t>
            </w:r>
          </w:p>
          <w:p>
            <w:pPr>
              <w:kinsoku/>
              <w:spacing w:line="220" w:lineRule="exact"/>
              <w:ind w:right="-108" w:rightChars="-45"/>
              <w:rPr>
                <w:rFonts w:hint="default" w:ascii="仿宋" w:hAnsi="仿宋" w:eastAsia="仿宋" w:cs="仿宋"/>
                <w:color w:val="000000"/>
                <w:sz w:val="21"/>
                <w:szCs w:val="21"/>
              </w:rPr>
            </w:pPr>
            <w:r>
              <w:rPr>
                <w:rFonts w:ascii="仿宋" w:hAnsi="仿宋" w:eastAsia="仿宋" w:cs="仿宋"/>
                <w:color w:val="000000"/>
                <w:sz w:val="21"/>
                <w:szCs w:val="21"/>
              </w:rPr>
              <w:t>②符合环保、劳保、安全、消防</w:t>
            </w:r>
            <w:r>
              <w:rPr>
                <w:rFonts w:ascii="仿宋" w:hAnsi="仿宋" w:eastAsia="仿宋" w:cs="仿宋"/>
                <w:color w:val="000000"/>
                <w:w w:val="80"/>
                <w:sz w:val="21"/>
                <w:szCs w:val="21"/>
              </w:rPr>
              <w:t>、</w:t>
            </w:r>
            <w:r>
              <w:rPr>
                <w:rFonts w:ascii="仿宋" w:hAnsi="仿宋" w:eastAsia="仿宋" w:cs="仿宋"/>
                <w:color w:val="000000"/>
                <w:sz w:val="21"/>
                <w:szCs w:val="21"/>
              </w:rPr>
              <w:t>卫生等有关规定及相关工种的安全规程。</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ind w:left="210" w:hanging="210" w:hangingChars="100"/>
              <w:rPr>
                <w:rFonts w:hint="default" w:ascii="仿宋" w:hAnsi="仿宋" w:eastAsia="仿宋" w:cs="仿宋"/>
                <w:color w:val="000000"/>
                <w:sz w:val="21"/>
                <w:szCs w:val="21"/>
              </w:rPr>
            </w:pPr>
            <w:r>
              <w:rPr>
                <w:rFonts w:ascii="仿宋" w:hAnsi="仿宋" w:eastAsia="仿宋" w:cs="仿宋"/>
                <w:color w:val="000000"/>
                <w:sz w:val="21"/>
                <w:szCs w:val="21"/>
              </w:rPr>
              <w:t>①设备能够满足需要得2分，基本满足得1 分，不满足不得分。</w:t>
            </w:r>
          </w:p>
          <w:p>
            <w:pPr>
              <w:kinsoku/>
              <w:spacing w:line="220" w:lineRule="exact"/>
              <w:ind w:left="210" w:hanging="210" w:hangingChars="100"/>
              <w:rPr>
                <w:rFonts w:hint="default" w:ascii="仿宋" w:hAnsi="仿宋" w:eastAsia="仿宋" w:cs="仿宋"/>
                <w:color w:val="000000"/>
                <w:sz w:val="21"/>
                <w:szCs w:val="21"/>
              </w:rPr>
            </w:pPr>
            <w:r>
              <w:rPr>
                <w:rFonts w:ascii="仿宋" w:hAnsi="仿宋" w:eastAsia="仿宋" w:cs="仿宋"/>
                <w:color w:val="000000"/>
                <w:sz w:val="21"/>
                <w:szCs w:val="21"/>
              </w:rPr>
              <w:t>②符合环保、劳保、安全、消防、卫生等有关规定得2分；任何一项达不到要求的扣0.5分直至扣完。</w:t>
            </w:r>
          </w:p>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③安全规程齐全得1分；不全不得分。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年培训人数200人以上。</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达到要求得2分；达不到要求不得分。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学生入学及时注册登记，与学生签订的相关培训合同合法规范。</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3分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达到要求得3分；任何一项达不到要求的扣0.5分直至扣完。</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严格执行教学管理制度，定期对教学情况及效果进行检查，并有完整的检查记录。</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达到要求得2分；任何一项达不到要求的扣0.5分直至扣完。</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按照教学（培训）大纲，保证学生理论教学课时和实习操作训练课时，不随意减少课程计划。</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5分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达到要求得5分；任何一项达不到要求的扣1分直至扣完。</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8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425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组织学生参加毕（结）业考试和职业技能鉴定。</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jc w:val="center"/>
              <w:rPr>
                <w:rFonts w:hint="default" w:ascii="仿宋" w:hAnsi="仿宋" w:eastAsia="仿宋" w:cs="仿宋"/>
                <w:color w:val="000000"/>
                <w:sz w:val="21"/>
                <w:szCs w:val="21"/>
              </w:rPr>
            </w:pPr>
            <w:r>
              <w:rPr>
                <w:rFonts w:ascii="仿宋" w:hAnsi="仿宋" w:eastAsia="仿宋" w:cs="仿宋"/>
                <w:color w:val="000000"/>
                <w:sz w:val="21"/>
                <w:szCs w:val="21"/>
              </w:rPr>
              <w:t>2分</w:t>
            </w:r>
          </w:p>
        </w:tc>
        <w:tc>
          <w:tcPr>
            <w:tcW w:w="4185"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20" w:lineRule="exact"/>
              <w:rPr>
                <w:rFonts w:hint="default" w:ascii="仿宋" w:hAnsi="仿宋" w:eastAsia="仿宋" w:cs="仿宋"/>
                <w:color w:val="000000"/>
                <w:sz w:val="21"/>
                <w:szCs w:val="21"/>
              </w:rPr>
            </w:pPr>
            <w:r>
              <w:rPr>
                <w:rFonts w:ascii="仿宋" w:hAnsi="仿宋" w:eastAsia="仿宋" w:cs="仿宋"/>
                <w:color w:val="000000"/>
                <w:sz w:val="21"/>
                <w:szCs w:val="21"/>
              </w:rPr>
              <w:t>达到要求得2分；任何一项达不到要求的扣0.5分直至扣完。</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c>
          <w:tcPr>
            <w:tcW w:w="1469" w:type="dxa"/>
            <w:tcBorders>
              <w:top w:val="single" w:color="auto" w:sz="4" w:space="0"/>
              <w:left w:val="single" w:color="auto" w:sz="4" w:space="0"/>
              <w:bottom w:val="single" w:color="auto" w:sz="4" w:space="0"/>
              <w:right w:val="single" w:color="auto" w:sz="4" w:space="0"/>
              <w:tl2br w:val="nil"/>
              <w:tr2bl w:val="nil"/>
            </w:tcBorders>
            <w:vAlign w:val="center"/>
          </w:tcPr>
          <w:p>
            <w:pPr>
              <w:spacing w:line="220" w:lineRule="exact"/>
              <w:jc w:val="center"/>
              <w:rPr>
                <w:rFonts w:hint="default" w:ascii="仿宋" w:hAnsi="仿宋" w:eastAsia="仿宋" w:cs="仿宋"/>
                <w:color w:val="000000"/>
                <w:sz w:val="21"/>
                <w:szCs w:val="21"/>
              </w:rPr>
            </w:pPr>
          </w:p>
        </w:tc>
      </w:tr>
    </w:tbl>
    <w:p>
      <w:pPr>
        <w:spacing w:line="500" w:lineRule="exact"/>
        <w:jc w:val="center"/>
        <w:rPr>
          <w:rFonts w:hint="default" w:ascii="方正小标宋简体" w:eastAsia="方正小标宋简体"/>
          <w:color w:val="000000"/>
          <w:sz w:val="32"/>
        </w:rPr>
      </w:pPr>
    </w:p>
    <w:p>
      <w:pPr>
        <w:spacing w:line="500" w:lineRule="exact"/>
        <w:jc w:val="center"/>
        <w:rPr>
          <w:rFonts w:hint="default" w:ascii="方正小标宋简体" w:eastAsia="方正小标宋简体"/>
          <w:color w:val="000000"/>
          <w:sz w:val="32"/>
        </w:rPr>
      </w:pPr>
      <w:r>
        <w:rPr>
          <w:rFonts w:ascii="方正小标宋简体" w:eastAsia="方正小标宋简体"/>
          <w:color w:val="000000"/>
          <w:sz w:val="32"/>
        </w:rPr>
        <w:t>2021年度民办职业培训学校年度检查评估表（二）</w:t>
      </w:r>
    </w:p>
    <w:tbl>
      <w:tblPr>
        <w:tblStyle w:val="6"/>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860"/>
        <w:gridCol w:w="4231"/>
        <w:gridCol w:w="810"/>
        <w:gridCol w:w="4170"/>
        <w:gridCol w:w="1239"/>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5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项目</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w:t>
            </w:r>
          </w:p>
          <w:p>
            <w:pPr>
              <w:spacing w:line="260" w:lineRule="exact"/>
              <w:jc w:val="center"/>
              <w:rPr>
                <w:rFonts w:hint="default" w:ascii="黑体" w:hAnsi="黑体" w:eastAsia="黑体"/>
                <w:color w:val="000000"/>
              </w:rPr>
            </w:pPr>
            <w:r>
              <w:rPr>
                <w:rFonts w:ascii="黑体" w:hAnsi="黑体" w:eastAsia="黑体"/>
                <w:color w:val="000000"/>
              </w:rPr>
              <w:t>内容</w:t>
            </w: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评估标准</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标准分值</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评估要求及</w:t>
            </w:r>
          </w:p>
          <w:p>
            <w:pPr>
              <w:spacing w:line="260" w:lineRule="exact"/>
              <w:jc w:val="center"/>
              <w:rPr>
                <w:rFonts w:hint="default" w:ascii="黑体" w:hAnsi="黑体" w:eastAsia="黑体"/>
                <w:color w:val="000000"/>
              </w:rPr>
            </w:pPr>
            <w:r>
              <w:rPr>
                <w:rFonts w:ascii="黑体" w:hAnsi="黑体" w:eastAsia="黑体"/>
                <w:color w:val="000000"/>
              </w:rPr>
              <w:t>相应分值</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培训学校</w:t>
            </w:r>
          </w:p>
          <w:p>
            <w:pPr>
              <w:spacing w:line="260" w:lineRule="exact"/>
              <w:jc w:val="center"/>
              <w:rPr>
                <w:rFonts w:hint="default" w:ascii="黑体" w:hAnsi="黑体" w:eastAsia="黑体"/>
                <w:color w:val="000000"/>
              </w:rPr>
            </w:pPr>
            <w:r>
              <w:rPr>
                <w:rFonts w:ascii="黑体" w:hAnsi="黑体" w:eastAsia="黑体"/>
                <w:color w:val="000000"/>
              </w:rPr>
              <w:t>自评分数</w:t>
            </w: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color w:val="000000"/>
              </w:rPr>
            </w:pPr>
            <w:r>
              <w:rPr>
                <w:rFonts w:ascii="黑体" w:hAnsi="黑体" w:eastAsia="黑体"/>
                <w:color w:val="000000"/>
              </w:rPr>
              <w:t>年检专家组</w:t>
            </w:r>
          </w:p>
          <w:p>
            <w:pPr>
              <w:spacing w:line="260" w:lineRule="exact"/>
              <w:jc w:val="center"/>
              <w:rPr>
                <w:rFonts w:hint="default" w:ascii="黑体" w:hAnsi="黑体" w:eastAsia="黑体"/>
                <w:color w:val="000000"/>
              </w:rPr>
            </w:pPr>
            <w:r>
              <w:rPr>
                <w:rFonts w:ascii="黑体" w:hAnsi="黑体" w:eastAsia="黑体"/>
                <w:color w:val="000000"/>
              </w:rPr>
              <w:t>评估分数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2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_GB2312" w:eastAsia="仿宋_GB2312"/>
                <w:color w:val="000000"/>
                <w:sz w:val="21"/>
                <w:szCs w:val="21"/>
              </w:rPr>
            </w:pPr>
            <w:r>
              <w:rPr>
                <w:rFonts w:ascii="仿宋_GB2312" w:eastAsia="仿宋_GB2312"/>
                <w:color w:val="000000"/>
                <w:sz w:val="21"/>
                <w:szCs w:val="21"/>
              </w:rPr>
              <w:t>规范性</w:t>
            </w:r>
          </w:p>
          <w:p>
            <w:pPr>
              <w:spacing w:line="240" w:lineRule="exact"/>
              <w:jc w:val="center"/>
              <w:rPr>
                <w:rFonts w:hint="default" w:ascii="仿宋_GB2312" w:eastAsia="仿宋_GB2312"/>
                <w:color w:val="000000"/>
                <w:sz w:val="21"/>
                <w:szCs w:val="21"/>
              </w:rPr>
            </w:pPr>
            <w:r>
              <w:rPr>
                <w:rFonts w:ascii="仿宋_GB2312" w:eastAsia="仿宋_GB2312"/>
                <w:color w:val="000000"/>
                <w:sz w:val="21"/>
                <w:szCs w:val="21"/>
              </w:rPr>
              <w:t>管理</w:t>
            </w:r>
          </w:p>
          <w:p>
            <w:pPr>
              <w:spacing w:line="240" w:lineRule="exact"/>
              <w:jc w:val="center"/>
              <w:rPr>
                <w:rFonts w:hint="default" w:ascii="仿宋" w:hAnsi="仿宋" w:eastAsia="仿宋"/>
                <w:color w:val="000000"/>
                <w:sz w:val="21"/>
                <w:szCs w:val="21"/>
              </w:rPr>
            </w:pPr>
            <w:r>
              <w:rPr>
                <w:rFonts w:ascii="仿宋_GB2312" w:eastAsia="仿宋_GB2312"/>
                <w:color w:val="000000"/>
                <w:sz w:val="21"/>
                <w:szCs w:val="21"/>
              </w:rPr>
              <w:t>(100分)</w:t>
            </w:r>
          </w:p>
        </w:tc>
        <w:tc>
          <w:tcPr>
            <w:tcW w:w="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r>
              <w:rPr>
                <w:rFonts w:ascii="仿宋_GB2312" w:eastAsia="仿宋_GB2312"/>
                <w:color w:val="000000"/>
                <w:sz w:val="21"/>
                <w:szCs w:val="21"/>
              </w:rPr>
              <w:t>档案管理30分</w:t>
            </w: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hAnsi="黑体" w:eastAsia="仿宋_GB2312"/>
                <w:color w:val="000000"/>
                <w:sz w:val="21"/>
                <w:szCs w:val="21"/>
              </w:rPr>
            </w:pPr>
            <w:r>
              <w:rPr>
                <w:rFonts w:ascii="仿宋_GB2312" w:hAnsi="黑体" w:eastAsia="仿宋_GB2312"/>
                <w:color w:val="000000"/>
                <w:sz w:val="21"/>
                <w:szCs w:val="21"/>
              </w:rPr>
              <w:t>教师花名册、教师登记表、聘用合同(劳动合同)、身份证复印件、学历证明复印件等材料齐全。</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7分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color w:val="000000"/>
                <w:sz w:val="21"/>
                <w:szCs w:val="21"/>
              </w:rPr>
            </w:pPr>
            <w:r>
              <w:rPr>
                <w:rFonts w:ascii="仿宋_GB2312" w:hAnsi="黑体" w:eastAsia="仿宋_GB2312"/>
                <w:color w:val="000000"/>
                <w:sz w:val="21"/>
                <w:szCs w:val="21"/>
              </w:rPr>
              <w:t>达到要求得7分；任何一项达不到要求的扣1分直至扣完。</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hAnsi="黑体" w:eastAsia="仿宋_GB2312"/>
                <w:color w:val="000000"/>
                <w:sz w:val="21"/>
                <w:szCs w:val="21"/>
              </w:rPr>
            </w:pPr>
            <w:r>
              <w:rPr>
                <w:rFonts w:ascii="仿宋_GB2312" w:hAnsi="黑体" w:eastAsia="仿宋_GB2312"/>
                <w:color w:val="000000"/>
                <w:sz w:val="21"/>
                <w:szCs w:val="21"/>
              </w:rPr>
              <w:t>教学计划、大纲、教材齐全且符合规定。</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3分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color w:val="000000"/>
                <w:sz w:val="21"/>
                <w:szCs w:val="21"/>
              </w:rPr>
            </w:pPr>
            <w:r>
              <w:rPr>
                <w:rFonts w:ascii="仿宋_GB2312" w:hAnsi="黑体" w:eastAsia="仿宋_GB2312"/>
                <w:color w:val="000000"/>
                <w:sz w:val="21"/>
                <w:szCs w:val="21"/>
              </w:rPr>
              <w:t>达到要求得3分；任何一项达不到要求的扣1分直至扣完。</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hAnsi="黑体" w:eastAsia="仿宋_GB2312"/>
                <w:color w:val="000000"/>
                <w:sz w:val="21"/>
                <w:szCs w:val="21"/>
              </w:rPr>
            </w:pPr>
            <w:r>
              <w:rPr>
                <w:rFonts w:ascii="仿宋_GB2312" w:hAnsi="黑体" w:eastAsia="仿宋_GB2312"/>
                <w:color w:val="000000"/>
                <w:sz w:val="21"/>
                <w:szCs w:val="21"/>
              </w:rPr>
              <w:t>年度培训情况汇总表、 办班通知、学员名册、考勤表、课程表、教师讲义、教师评估表、考试成绩表、培训班总结等材料齐全。</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10分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color w:val="000000"/>
                <w:sz w:val="21"/>
                <w:szCs w:val="21"/>
              </w:rPr>
            </w:pPr>
            <w:r>
              <w:rPr>
                <w:rFonts w:ascii="仿宋_GB2312" w:hAnsi="黑体" w:eastAsia="仿宋_GB2312"/>
                <w:color w:val="000000"/>
                <w:sz w:val="21"/>
                <w:szCs w:val="21"/>
              </w:rPr>
              <w:t>达到要求得10分；任何一项达不到要求的扣1分直至扣完。</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left="-12" w:leftChars="-5" w:right="-122" w:rightChars="-51" w:firstLine="10" w:firstLineChars="5"/>
              <w:rPr>
                <w:rFonts w:hint="default" w:ascii="仿宋_GB2312" w:hAnsi="黑体" w:eastAsia="仿宋_GB2312"/>
                <w:color w:val="000000"/>
                <w:sz w:val="21"/>
                <w:szCs w:val="21"/>
              </w:rPr>
            </w:pPr>
            <w:r>
              <w:rPr>
                <w:rFonts w:ascii="仿宋_GB2312" w:hAnsi="黑体" w:eastAsia="仿宋_GB2312"/>
                <w:color w:val="000000"/>
                <w:sz w:val="21"/>
                <w:szCs w:val="21"/>
              </w:rPr>
              <w:t>学员登记表、身份证复印件、学历证书复印件、学校自考试卷、实际能力考核表、补考记录、就业协议、就业去向相关登记等材料齐全。</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10分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color w:val="000000"/>
                <w:sz w:val="21"/>
                <w:szCs w:val="21"/>
              </w:rPr>
            </w:pPr>
            <w:r>
              <w:rPr>
                <w:rFonts w:ascii="仿宋_GB2312" w:hAnsi="黑体" w:eastAsia="仿宋_GB2312"/>
                <w:color w:val="000000"/>
                <w:sz w:val="21"/>
                <w:szCs w:val="21"/>
              </w:rPr>
              <w:t>达到要求得10分；任何一项达不到要求的扣1分直至扣完。</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财务</w:t>
            </w:r>
          </w:p>
          <w:p>
            <w:pPr>
              <w:spacing w:line="240" w:lineRule="exact"/>
              <w:jc w:val="center"/>
              <w:rPr>
                <w:rFonts w:hint="default" w:ascii="仿宋" w:hAnsi="仿宋" w:eastAsia="仿宋"/>
                <w:color w:val="000000"/>
                <w:sz w:val="21"/>
                <w:szCs w:val="21"/>
              </w:rPr>
            </w:pPr>
            <w:r>
              <w:rPr>
                <w:rFonts w:ascii="仿宋_GB2312" w:hAnsi="黑体" w:eastAsia="仿宋_GB2312"/>
                <w:color w:val="000000"/>
                <w:sz w:val="21"/>
                <w:szCs w:val="21"/>
              </w:rPr>
              <w:t>管理20分</w:t>
            </w: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eastAsia="仿宋_GB2312"/>
                <w:color w:val="000000"/>
                <w:sz w:val="21"/>
                <w:szCs w:val="21"/>
              </w:rPr>
            </w:pPr>
            <w:r>
              <w:rPr>
                <w:rFonts w:ascii="仿宋_GB2312" w:eastAsia="仿宋_GB2312"/>
                <w:color w:val="000000"/>
                <w:sz w:val="21"/>
                <w:szCs w:val="21"/>
              </w:rPr>
              <w:t>按物价部门核准标准收费。</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eastAsia="仿宋_GB2312"/>
                <w:color w:val="000000"/>
                <w:sz w:val="21"/>
                <w:szCs w:val="21"/>
              </w:rPr>
            </w:pPr>
            <w:r>
              <w:rPr>
                <w:rFonts w:ascii="仿宋_GB2312" w:eastAsia="仿宋_GB2312"/>
                <w:color w:val="000000"/>
                <w:sz w:val="21"/>
                <w:szCs w:val="21"/>
              </w:rPr>
              <w:t>3分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eastAsia="仿宋_GB2312"/>
                <w:color w:val="000000"/>
                <w:sz w:val="21"/>
                <w:szCs w:val="21"/>
              </w:rPr>
            </w:pPr>
            <w:r>
              <w:rPr>
                <w:rFonts w:ascii="仿宋_GB2312" w:eastAsia="仿宋_GB2312"/>
                <w:color w:val="000000"/>
                <w:sz w:val="21"/>
                <w:szCs w:val="21"/>
              </w:rPr>
              <w:t>收费规范得3分；不规范不得分。</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hAnsi="黑体" w:eastAsia="仿宋_GB2312"/>
                <w:sz w:val="21"/>
                <w:szCs w:val="21"/>
              </w:rPr>
            </w:pPr>
            <w:r>
              <w:rPr>
                <w:rFonts w:ascii="仿宋_GB2312" w:hAnsi="黑体" w:eastAsia="仿宋_GB2312"/>
                <w:sz w:val="21"/>
                <w:szCs w:val="21"/>
              </w:rPr>
              <w:t>是否制定学校《收退费管理办法》，并按要求实施。</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sz w:val="21"/>
                <w:szCs w:val="21"/>
              </w:rPr>
            </w:pPr>
            <w:r>
              <w:rPr>
                <w:rFonts w:ascii="仿宋_GB2312" w:hAnsi="黑体" w:eastAsia="仿宋_GB2312"/>
                <w:sz w:val="21"/>
                <w:szCs w:val="21"/>
              </w:rPr>
              <w:t>5分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sz w:val="21"/>
                <w:szCs w:val="21"/>
              </w:rPr>
            </w:pPr>
            <w:r>
              <w:rPr>
                <w:rFonts w:ascii="仿宋_GB2312" w:hAnsi="黑体" w:eastAsia="仿宋_GB2312"/>
                <w:sz w:val="21"/>
                <w:szCs w:val="21"/>
              </w:rPr>
              <w:t>有《收退费管理办法》得5分；没有不得分</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hAnsi="黑体" w:eastAsia="仿宋_GB2312"/>
                <w:color w:val="000000"/>
                <w:sz w:val="21"/>
                <w:szCs w:val="21"/>
              </w:rPr>
            </w:pPr>
            <w:r>
              <w:rPr>
                <w:rFonts w:ascii="仿宋_GB2312" w:hAnsi="黑体" w:eastAsia="仿宋_GB2312"/>
                <w:color w:val="000000"/>
                <w:sz w:val="21"/>
                <w:szCs w:val="21"/>
              </w:rPr>
              <w:t>财务管理人员应具有</w:t>
            </w:r>
            <w:r>
              <w:fldChar w:fldCharType="begin"/>
            </w:r>
            <w:r>
              <w:instrText xml:space="preserve"> HYPERLINK "http://baike.baidu.com/view/435637.htm" \t "_blank" </w:instrText>
            </w:r>
            <w:r>
              <w:fldChar w:fldCharType="separate"/>
            </w:r>
            <w:r>
              <w:rPr>
                <w:rFonts w:ascii="仿宋_GB2312" w:hAnsi="黑体" w:eastAsia="仿宋_GB2312"/>
                <w:color w:val="000000"/>
                <w:sz w:val="21"/>
                <w:szCs w:val="21"/>
              </w:rPr>
              <w:t>会计从业资格证书</w:t>
            </w:r>
            <w:r>
              <w:rPr>
                <w:rFonts w:ascii="仿宋_GB2312" w:hAnsi="黑体" w:eastAsia="仿宋_GB2312"/>
                <w:color w:val="000000"/>
                <w:sz w:val="21"/>
                <w:szCs w:val="21"/>
              </w:rPr>
              <w:fldChar w:fldCharType="end"/>
            </w:r>
            <w:r>
              <w:rPr>
                <w:rFonts w:ascii="仿宋_GB2312" w:hAnsi="黑体" w:eastAsia="仿宋_GB2312"/>
                <w:color w:val="000000"/>
                <w:sz w:val="21"/>
                <w:szCs w:val="21"/>
              </w:rPr>
              <w:t>。</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hAnsi="黑体" w:eastAsia="仿宋_GB2312"/>
                <w:color w:val="000000"/>
                <w:sz w:val="21"/>
                <w:szCs w:val="21"/>
              </w:rPr>
            </w:pPr>
            <w:r>
              <w:rPr>
                <w:rFonts w:ascii="仿宋_GB2312" w:hAnsi="黑体" w:eastAsia="仿宋_GB2312"/>
                <w:color w:val="000000"/>
                <w:sz w:val="21"/>
                <w:szCs w:val="21"/>
              </w:rPr>
              <w:t>2分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hAnsi="黑体" w:eastAsia="仿宋_GB2312"/>
                <w:color w:val="000000"/>
                <w:sz w:val="21"/>
                <w:szCs w:val="21"/>
              </w:rPr>
            </w:pPr>
            <w:r>
              <w:rPr>
                <w:rFonts w:ascii="仿宋_GB2312" w:hAnsi="黑体" w:eastAsia="仿宋_GB2312"/>
                <w:color w:val="000000"/>
                <w:sz w:val="21"/>
                <w:szCs w:val="21"/>
              </w:rPr>
              <w:t>有资格证书得2分；没有不得分。</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8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4231"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ind w:right="-122" w:rightChars="-51"/>
              <w:rPr>
                <w:rFonts w:hint="default" w:ascii="仿宋_GB2312" w:eastAsia="仿宋_GB2312"/>
                <w:color w:val="000000"/>
                <w:sz w:val="21"/>
                <w:szCs w:val="21"/>
              </w:rPr>
            </w:pPr>
            <w:r>
              <w:rPr>
                <w:rFonts w:ascii="仿宋_GB2312" w:eastAsia="仿宋_GB2312"/>
                <w:color w:val="000000"/>
                <w:sz w:val="21"/>
                <w:szCs w:val="21"/>
              </w:rPr>
              <w:t>有会计事务所出具的审计报告【报告必须附资产负债表、业务活动表、自有固定资产明细表（包括设备名称、账面价值原值、评估价值净值）】</w:t>
            </w: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jc w:val="center"/>
              <w:rPr>
                <w:rFonts w:hint="default" w:ascii="仿宋_GB2312" w:eastAsia="仿宋_GB2312"/>
                <w:color w:val="000000"/>
                <w:sz w:val="21"/>
                <w:szCs w:val="21"/>
              </w:rPr>
            </w:pPr>
            <w:r>
              <w:rPr>
                <w:rFonts w:ascii="仿宋_GB2312" w:eastAsia="仿宋_GB2312"/>
                <w:color w:val="000000"/>
                <w:sz w:val="21"/>
                <w:szCs w:val="21"/>
              </w:rPr>
              <w:t>10分</w:t>
            </w:r>
          </w:p>
        </w:tc>
        <w:tc>
          <w:tcPr>
            <w:tcW w:w="4170" w:type="dxa"/>
            <w:tcBorders>
              <w:top w:val="single" w:color="auto" w:sz="4" w:space="0"/>
              <w:left w:val="single" w:color="auto" w:sz="4" w:space="0"/>
              <w:bottom w:val="single" w:color="auto" w:sz="4" w:space="0"/>
              <w:right w:val="single" w:color="auto" w:sz="4" w:space="0"/>
              <w:tl2br w:val="nil"/>
              <w:tr2bl w:val="nil"/>
            </w:tcBorders>
            <w:vAlign w:val="center"/>
          </w:tcPr>
          <w:p>
            <w:pPr>
              <w:kinsoku/>
              <w:spacing w:line="240" w:lineRule="exact"/>
              <w:rPr>
                <w:rFonts w:hint="default" w:ascii="仿宋_GB2312" w:eastAsia="仿宋_GB2312"/>
                <w:color w:val="000000"/>
                <w:sz w:val="21"/>
                <w:szCs w:val="21"/>
              </w:rPr>
            </w:pPr>
            <w:r>
              <w:rPr>
                <w:rFonts w:ascii="仿宋_GB2312" w:eastAsia="仿宋_GB2312"/>
                <w:color w:val="000000"/>
                <w:sz w:val="21"/>
                <w:szCs w:val="21"/>
              </w:rPr>
              <w:t>查阅注册会计师事务所出具的审计报告。</w:t>
            </w:r>
            <w:r>
              <w:rPr>
                <w:rFonts w:ascii="仿宋_GB2312" w:hAnsi="黑体" w:eastAsia="仿宋_GB2312"/>
                <w:color w:val="000000"/>
                <w:sz w:val="21"/>
                <w:szCs w:val="21"/>
              </w:rPr>
              <w:t>达到要求得10分；没有不得分。</w:t>
            </w:r>
          </w:p>
        </w:tc>
        <w:tc>
          <w:tcPr>
            <w:tcW w:w="123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c>
          <w:tcPr>
            <w:tcW w:w="15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仿宋" w:hAnsi="仿宋" w:eastAsia="仿宋"/>
                <w:color w:val="000000"/>
                <w:sz w:val="21"/>
                <w:szCs w:val="21"/>
              </w:rPr>
            </w:pPr>
          </w:p>
        </w:tc>
      </w:tr>
    </w:tbl>
    <w:p>
      <w:pPr>
        <w:spacing w:line="500" w:lineRule="exact"/>
        <w:jc w:val="center"/>
        <w:rPr>
          <w:rFonts w:hint="default" w:ascii="方正小标宋简体" w:eastAsia="方正小标宋简体"/>
          <w:color w:val="000000"/>
          <w:sz w:val="32"/>
        </w:rPr>
      </w:pPr>
      <w:r>
        <w:rPr>
          <w:rFonts w:ascii="方正小标宋简体" w:eastAsia="方正小标宋简体"/>
          <w:color w:val="000000"/>
          <w:sz w:val="32"/>
        </w:rPr>
        <w:t>2021年度</w:t>
      </w:r>
      <w:bookmarkStart w:id="0" w:name="_GoBack"/>
      <w:bookmarkEnd w:id="0"/>
      <w:r>
        <w:rPr>
          <w:rFonts w:ascii="方正小标宋简体" w:eastAsia="方正小标宋简体"/>
          <w:color w:val="000000"/>
          <w:sz w:val="32"/>
        </w:rPr>
        <w:t>民办职业培训学校年度检查评估表（三）</w:t>
      </w:r>
    </w:p>
    <w:tbl>
      <w:tblPr>
        <w:tblStyle w:val="6"/>
        <w:tblW w:w="14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4"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sz w:val="28"/>
              </w:rPr>
            </w:pPr>
            <w:r>
              <w:rPr>
                <w:rFonts w:ascii="黑体" w:hAnsi="黑体" w:eastAsia="黑体"/>
                <w:color w:val="000000"/>
                <w:sz w:val="28"/>
              </w:rPr>
              <w:t>检</w:t>
            </w:r>
          </w:p>
          <w:p>
            <w:pPr>
              <w:spacing w:line="300" w:lineRule="exact"/>
              <w:jc w:val="center"/>
              <w:rPr>
                <w:rFonts w:hint="default" w:ascii="黑体" w:hAnsi="黑体" w:eastAsia="黑体"/>
                <w:color w:val="000000"/>
                <w:sz w:val="28"/>
              </w:rPr>
            </w:pPr>
            <w:r>
              <w:rPr>
                <w:rFonts w:ascii="黑体" w:hAnsi="黑体" w:eastAsia="黑体"/>
                <w:color w:val="000000"/>
                <w:sz w:val="28"/>
              </w:rPr>
              <w:t>查</w:t>
            </w:r>
          </w:p>
          <w:p>
            <w:pPr>
              <w:spacing w:line="300" w:lineRule="exact"/>
              <w:jc w:val="center"/>
              <w:rPr>
                <w:rFonts w:hint="default" w:ascii="黑体" w:hAnsi="黑体" w:eastAsia="黑体"/>
                <w:color w:val="000000"/>
                <w:sz w:val="28"/>
              </w:rPr>
            </w:pPr>
            <w:r>
              <w:rPr>
                <w:rFonts w:ascii="黑体" w:hAnsi="黑体" w:eastAsia="黑体"/>
                <w:color w:val="000000"/>
                <w:sz w:val="28"/>
              </w:rPr>
              <w:t>评</w:t>
            </w:r>
          </w:p>
          <w:p>
            <w:pPr>
              <w:spacing w:line="300" w:lineRule="exact"/>
              <w:jc w:val="center"/>
              <w:rPr>
                <w:rFonts w:hint="default" w:ascii="黑体" w:hAnsi="黑体" w:eastAsia="黑体"/>
                <w:color w:val="000000"/>
                <w:sz w:val="28"/>
              </w:rPr>
            </w:pPr>
            <w:r>
              <w:rPr>
                <w:rFonts w:ascii="黑体" w:hAnsi="黑体" w:eastAsia="黑体"/>
                <w:color w:val="000000"/>
                <w:sz w:val="28"/>
              </w:rPr>
              <w:t>估</w:t>
            </w:r>
          </w:p>
          <w:p>
            <w:pPr>
              <w:spacing w:line="300" w:lineRule="exact"/>
              <w:jc w:val="center"/>
              <w:rPr>
                <w:rFonts w:hint="default" w:ascii="黑体" w:hAnsi="黑体" w:eastAsia="黑体"/>
                <w:color w:val="000000"/>
                <w:sz w:val="28"/>
              </w:rPr>
            </w:pPr>
            <w:r>
              <w:rPr>
                <w:rFonts w:ascii="黑体" w:hAnsi="黑体" w:eastAsia="黑体"/>
                <w:color w:val="000000"/>
                <w:sz w:val="28"/>
              </w:rPr>
              <w:t>专</w:t>
            </w:r>
          </w:p>
          <w:p>
            <w:pPr>
              <w:spacing w:line="300" w:lineRule="exact"/>
              <w:jc w:val="center"/>
              <w:rPr>
                <w:rFonts w:hint="default" w:ascii="黑体" w:hAnsi="黑体" w:eastAsia="黑体"/>
                <w:color w:val="000000"/>
                <w:sz w:val="28"/>
              </w:rPr>
            </w:pPr>
            <w:r>
              <w:rPr>
                <w:rFonts w:ascii="黑体" w:hAnsi="黑体" w:eastAsia="黑体"/>
                <w:color w:val="000000"/>
                <w:sz w:val="28"/>
              </w:rPr>
              <w:t>家</w:t>
            </w:r>
          </w:p>
          <w:p>
            <w:pPr>
              <w:spacing w:line="300" w:lineRule="exact"/>
              <w:jc w:val="center"/>
              <w:rPr>
                <w:rFonts w:hint="default" w:ascii="黑体" w:hAnsi="黑体" w:eastAsia="黑体"/>
                <w:color w:val="000000"/>
                <w:sz w:val="28"/>
              </w:rPr>
            </w:pPr>
            <w:r>
              <w:rPr>
                <w:rFonts w:ascii="黑体" w:hAnsi="黑体" w:eastAsia="黑体"/>
                <w:color w:val="000000"/>
                <w:sz w:val="28"/>
              </w:rPr>
              <w:t>组</w:t>
            </w:r>
          </w:p>
          <w:p>
            <w:pPr>
              <w:spacing w:line="300" w:lineRule="exact"/>
              <w:jc w:val="center"/>
              <w:rPr>
                <w:rFonts w:hint="default" w:ascii="黑体" w:hAnsi="黑体" w:eastAsia="黑体"/>
                <w:color w:val="000000"/>
                <w:sz w:val="28"/>
              </w:rPr>
            </w:pPr>
            <w:r>
              <w:rPr>
                <w:rFonts w:ascii="黑体" w:hAnsi="黑体" w:eastAsia="黑体"/>
                <w:color w:val="000000"/>
                <w:sz w:val="28"/>
              </w:rPr>
              <w:t>意</w:t>
            </w:r>
          </w:p>
          <w:p>
            <w:pPr>
              <w:spacing w:line="300" w:lineRule="exact"/>
              <w:jc w:val="center"/>
              <w:rPr>
                <w:rFonts w:hint="default" w:ascii="黑体" w:hAnsi="黑体" w:eastAsia="黑体"/>
                <w:color w:val="000000"/>
              </w:rPr>
            </w:pPr>
            <w:r>
              <w:rPr>
                <w:rFonts w:ascii="黑体" w:hAnsi="黑体" w:eastAsia="黑体"/>
                <w:color w:val="000000"/>
                <w:sz w:val="28"/>
              </w:rPr>
              <w:t>见</w:t>
            </w:r>
          </w:p>
        </w:tc>
        <w:tc>
          <w:tcPr>
            <w:tcW w:w="13183"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rFonts w:hint="default" w:ascii="楷体_GB2312" w:eastAsia="楷体_GB2312"/>
                <w:color w:val="000000"/>
                <w:sz w:val="28"/>
              </w:rPr>
            </w:pPr>
          </w:p>
          <w:p>
            <w:pPr>
              <w:spacing w:line="300" w:lineRule="exact"/>
              <w:rPr>
                <w:rFonts w:hint="default" w:ascii="楷体_GB2312" w:eastAsia="楷体_GB2312"/>
                <w:color w:val="000000"/>
                <w:sz w:val="28"/>
              </w:rPr>
            </w:pPr>
            <w:r>
              <w:rPr>
                <w:rFonts w:ascii="楷体_GB2312" w:eastAsia="楷体_GB2312"/>
                <w:color w:val="000000"/>
                <w:sz w:val="28"/>
              </w:rPr>
              <w:t>检查评估意见（请根据检查结果在“□”打√）:</w:t>
            </w:r>
          </w:p>
          <w:p>
            <w:pPr>
              <w:spacing w:line="300" w:lineRule="exact"/>
              <w:ind w:firstLine="560" w:firstLineChars="200"/>
              <w:rPr>
                <w:rFonts w:hint="default" w:ascii="楷体_GB2312" w:eastAsia="楷体_GB2312"/>
                <w:color w:val="000000"/>
                <w:sz w:val="28"/>
              </w:rPr>
            </w:pPr>
            <w:r>
              <w:rPr>
                <w:rFonts w:ascii="楷体_GB2312" w:eastAsia="楷体_GB2312"/>
                <w:color w:val="000000"/>
                <w:sz w:val="28"/>
              </w:rPr>
              <w:t xml:space="preserve">1.年度检查合格□                                 </w:t>
            </w:r>
          </w:p>
          <w:p>
            <w:pPr>
              <w:spacing w:line="300" w:lineRule="exact"/>
              <w:ind w:firstLine="560" w:firstLineChars="200"/>
              <w:rPr>
                <w:rFonts w:hint="default" w:ascii="楷体_GB2312" w:eastAsia="楷体_GB2312"/>
                <w:color w:val="000000"/>
                <w:sz w:val="28"/>
              </w:rPr>
            </w:pPr>
            <w:r>
              <w:rPr>
                <w:rFonts w:ascii="楷体_GB2312" w:eastAsia="楷体_GB2312"/>
                <w:color w:val="000000"/>
                <w:sz w:val="28"/>
              </w:rPr>
              <w:t>2.年度检查基本合格□</w:t>
            </w:r>
          </w:p>
          <w:p>
            <w:pPr>
              <w:spacing w:line="300" w:lineRule="exact"/>
              <w:ind w:firstLine="560" w:firstLineChars="200"/>
              <w:rPr>
                <w:rFonts w:hint="default" w:ascii="楷体_GB2312" w:eastAsia="楷体_GB2312"/>
                <w:color w:val="000000"/>
                <w:sz w:val="28"/>
              </w:rPr>
            </w:pPr>
            <w:r>
              <w:rPr>
                <w:rFonts w:ascii="楷体_GB2312" w:eastAsia="楷体_GB2312"/>
                <w:color w:val="000000"/>
                <w:sz w:val="28"/>
              </w:rPr>
              <w:t>3.年度检查不合格□                              建议：1.限期整改□。2.拟取消办学资格□</w:t>
            </w:r>
          </w:p>
          <w:p>
            <w:pPr>
              <w:spacing w:line="300" w:lineRule="exact"/>
              <w:ind w:firstLine="560" w:firstLineChars="200"/>
              <w:rPr>
                <w:rFonts w:hint="default" w:ascii="楷体_GB2312" w:eastAsia="楷体_GB2312"/>
                <w:color w:val="000000"/>
                <w:sz w:val="28"/>
              </w:rPr>
            </w:pPr>
            <w:r>
              <w:rPr>
                <w:rFonts w:ascii="楷体_GB2312" w:eastAsia="楷体_GB2312"/>
                <w:color w:val="000000"/>
                <w:sz w:val="28"/>
              </w:rPr>
              <w:t>原因：</w:t>
            </w:r>
          </w:p>
          <w:p>
            <w:pPr>
              <w:spacing w:line="300" w:lineRule="exact"/>
              <w:ind w:firstLine="560" w:firstLineChars="200"/>
              <w:rPr>
                <w:rFonts w:hint="default" w:ascii="楷体_GB2312" w:eastAsia="楷体_GB2312"/>
                <w:color w:val="000000"/>
                <w:sz w:val="28"/>
              </w:rPr>
            </w:pPr>
          </w:p>
          <w:p>
            <w:pPr>
              <w:spacing w:line="300" w:lineRule="exact"/>
              <w:ind w:firstLine="560" w:firstLineChars="200"/>
              <w:rPr>
                <w:rFonts w:hint="default" w:ascii="楷体_GB2312" w:eastAsia="楷体_GB2312"/>
                <w:color w:val="000000"/>
                <w:sz w:val="28"/>
              </w:rPr>
            </w:pPr>
          </w:p>
          <w:p>
            <w:pPr>
              <w:spacing w:line="300" w:lineRule="exact"/>
              <w:ind w:firstLine="8960" w:firstLineChars="3200"/>
              <w:rPr>
                <w:rFonts w:hint="default" w:ascii="楷体_GB2312" w:eastAsia="楷体_GB2312"/>
                <w:color w:val="000000"/>
                <w:sz w:val="28"/>
              </w:rPr>
            </w:pPr>
          </w:p>
          <w:p>
            <w:pPr>
              <w:spacing w:line="300" w:lineRule="exact"/>
              <w:ind w:firstLine="876" w:firstLineChars="313"/>
              <w:rPr>
                <w:rFonts w:hint="default" w:ascii="楷体_GB2312" w:eastAsia="楷体_GB2312"/>
                <w:color w:val="000000"/>
                <w:sz w:val="28"/>
              </w:rPr>
            </w:pPr>
            <w:r>
              <w:rPr>
                <w:rFonts w:ascii="楷体_GB2312" w:eastAsia="楷体_GB2312"/>
                <w:color w:val="000000"/>
                <w:sz w:val="28"/>
              </w:rPr>
              <w:t>专家组成员（签字）：</w:t>
            </w: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r>
              <w:rPr>
                <w:rFonts w:ascii="楷体_GB2312" w:eastAsia="楷体_GB2312"/>
                <w:color w:val="00000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3"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黑体" w:hAnsi="黑体" w:eastAsia="黑体"/>
                <w:color w:val="000000"/>
                <w:sz w:val="28"/>
              </w:rPr>
            </w:pPr>
            <w:r>
              <w:rPr>
                <w:rFonts w:ascii="黑体" w:hAnsi="黑体" w:eastAsia="黑体"/>
                <w:color w:val="000000"/>
                <w:sz w:val="28"/>
              </w:rPr>
              <w:t>市</w:t>
            </w:r>
          </w:p>
          <w:p>
            <w:pPr>
              <w:spacing w:line="300" w:lineRule="exact"/>
              <w:jc w:val="center"/>
              <w:rPr>
                <w:rFonts w:hint="default" w:ascii="黑体" w:hAnsi="黑体" w:eastAsia="黑体"/>
                <w:color w:val="000000"/>
                <w:sz w:val="28"/>
              </w:rPr>
            </w:pPr>
            <w:r>
              <w:rPr>
                <w:rFonts w:ascii="黑体" w:hAnsi="黑体" w:eastAsia="黑体"/>
                <w:color w:val="000000"/>
                <w:sz w:val="28"/>
              </w:rPr>
              <w:t>人</w:t>
            </w:r>
          </w:p>
          <w:p>
            <w:pPr>
              <w:spacing w:line="300" w:lineRule="exact"/>
              <w:jc w:val="center"/>
              <w:rPr>
                <w:rFonts w:hint="default" w:ascii="黑体" w:hAnsi="黑体" w:eastAsia="黑体"/>
                <w:color w:val="000000"/>
                <w:sz w:val="28"/>
              </w:rPr>
            </w:pPr>
            <w:r>
              <w:rPr>
                <w:rFonts w:ascii="黑体" w:hAnsi="黑体" w:eastAsia="黑体"/>
                <w:color w:val="000000"/>
                <w:sz w:val="28"/>
              </w:rPr>
              <w:t>力</w:t>
            </w:r>
          </w:p>
          <w:p>
            <w:pPr>
              <w:spacing w:line="300" w:lineRule="exact"/>
              <w:jc w:val="center"/>
              <w:rPr>
                <w:rFonts w:hint="default" w:ascii="黑体" w:hAnsi="黑体" w:eastAsia="黑体"/>
                <w:color w:val="000000"/>
                <w:sz w:val="28"/>
              </w:rPr>
            </w:pPr>
            <w:r>
              <w:rPr>
                <w:rFonts w:ascii="黑体" w:hAnsi="黑体" w:eastAsia="黑体"/>
                <w:color w:val="000000"/>
                <w:sz w:val="28"/>
              </w:rPr>
              <w:t>和</w:t>
            </w:r>
          </w:p>
          <w:p>
            <w:pPr>
              <w:spacing w:line="300" w:lineRule="exact"/>
              <w:jc w:val="center"/>
              <w:rPr>
                <w:rFonts w:hint="default" w:ascii="黑体" w:hAnsi="黑体" w:eastAsia="黑体"/>
                <w:color w:val="000000"/>
                <w:sz w:val="28"/>
              </w:rPr>
            </w:pPr>
            <w:r>
              <w:rPr>
                <w:rFonts w:ascii="黑体" w:hAnsi="黑体" w:eastAsia="黑体"/>
                <w:color w:val="000000"/>
                <w:sz w:val="28"/>
              </w:rPr>
              <w:t>社</w:t>
            </w:r>
          </w:p>
          <w:p>
            <w:pPr>
              <w:spacing w:line="300" w:lineRule="exact"/>
              <w:jc w:val="center"/>
              <w:rPr>
                <w:rFonts w:hint="default" w:ascii="黑体" w:hAnsi="黑体" w:eastAsia="黑体"/>
                <w:color w:val="000000"/>
                <w:sz w:val="28"/>
              </w:rPr>
            </w:pPr>
            <w:r>
              <w:rPr>
                <w:rFonts w:ascii="黑体" w:hAnsi="黑体" w:eastAsia="黑体"/>
                <w:color w:val="000000"/>
                <w:sz w:val="28"/>
              </w:rPr>
              <w:t>会</w:t>
            </w:r>
          </w:p>
          <w:p>
            <w:pPr>
              <w:spacing w:line="300" w:lineRule="exact"/>
              <w:jc w:val="center"/>
              <w:rPr>
                <w:rFonts w:hint="default" w:ascii="黑体" w:hAnsi="黑体" w:eastAsia="黑体"/>
                <w:color w:val="000000"/>
                <w:sz w:val="28"/>
              </w:rPr>
            </w:pPr>
            <w:r>
              <w:rPr>
                <w:rFonts w:ascii="黑体" w:hAnsi="黑体" w:eastAsia="黑体"/>
                <w:color w:val="000000"/>
                <w:sz w:val="28"/>
              </w:rPr>
              <w:t>保</w:t>
            </w:r>
          </w:p>
          <w:p>
            <w:pPr>
              <w:spacing w:line="300" w:lineRule="exact"/>
              <w:jc w:val="center"/>
              <w:rPr>
                <w:rFonts w:hint="default" w:ascii="黑体" w:hAnsi="黑体" w:eastAsia="黑体"/>
                <w:color w:val="000000"/>
                <w:sz w:val="28"/>
              </w:rPr>
            </w:pPr>
            <w:r>
              <w:rPr>
                <w:rFonts w:ascii="黑体" w:hAnsi="黑体" w:eastAsia="黑体"/>
                <w:color w:val="000000"/>
                <w:sz w:val="28"/>
              </w:rPr>
              <w:t>障</w:t>
            </w:r>
          </w:p>
          <w:p>
            <w:pPr>
              <w:spacing w:line="300" w:lineRule="exact"/>
              <w:jc w:val="center"/>
              <w:rPr>
                <w:rFonts w:hint="default" w:ascii="黑体" w:hAnsi="黑体" w:eastAsia="黑体"/>
                <w:color w:val="000000"/>
                <w:sz w:val="28"/>
              </w:rPr>
            </w:pPr>
            <w:r>
              <w:rPr>
                <w:rFonts w:ascii="黑体" w:hAnsi="黑体" w:eastAsia="黑体"/>
                <w:color w:val="000000"/>
                <w:sz w:val="28"/>
              </w:rPr>
              <w:t>局</w:t>
            </w:r>
          </w:p>
          <w:p>
            <w:pPr>
              <w:spacing w:line="300" w:lineRule="exact"/>
              <w:jc w:val="center"/>
              <w:rPr>
                <w:rFonts w:hint="default" w:ascii="黑体" w:hAnsi="黑体" w:eastAsia="黑体"/>
                <w:color w:val="000000"/>
                <w:sz w:val="28"/>
              </w:rPr>
            </w:pPr>
            <w:r>
              <w:rPr>
                <w:rFonts w:ascii="黑体" w:hAnsi="黑体" w:eastAsia="黑体"/>
                <w:color w:val="000000"/>
                <w:sz w:val="28"/>
              </w:rPr>
              <w:t>意</w:t>
            </w:r>
          </w:p>
          <w:p>
            <w:pPr>
              <w:spacing w:line="300" w:lineRule="exact"/>
              <w:jc w:val="center"/>
              <w:rPr>
                <w:rFonts w:hint="default" w:ascii="黑体" w:hAnsi="黑体" w:eastAsia="黑体"/>
                <w:color w:val="000000"/>
              </w:rPr>
            </w:pPr>
            <w:r>
              <w:rPr>
                <w:rFonts w:ascii="黑体" w:hAnsi="黑体" w:eastAsia="黑体"/>
                <w:color w:val="000000"/>
                <w:sz w:val="28"/>
              </w:rPr>
              <w:t>见</w:t>
            </w:r>
          </w:p>
        </w:tc>
        <w:tc>
          <w:tcPr>
            <w:tcW w:w="13183"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rFonts w:ascii="楷体_GB2312" w:eastAsia="楷体_GB2312"/>
                <w:color w:val="000000"/>
                <w:sz w:val="28"/>
              </w:rPr>
            </w:pPr>
          </w:p>
          <w:p>
            <w:pPr>
              <w:spacing w:line="300" w:lineRule="exact"/>
              <w:rPr>
                <w:rFonts w:hint="default" w:ascii="楷体_GB2312" w:eastAsia="楷体_GB2312"/>
                <w:color w:val="000000"/>
                <w:sz w:val="28"/>
              </w:rPr>
            </w:pPr>
            <w:r>
              <w:rPr>
                <w:rFonts w:ascii="楷体_GB2312" w:eastAsia="楷体_GB2312"/>
                <w:color w:val="000000"/>
                <w:sz w:val="28"/>
              </w:rPr>
              <w:t>年度检查结论：</w:t>
            </w: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p>
          <w:p>
            <w:pPr>
              <w:spacing w:line="300" w:lineRule="exact"/>
              <w:ind w:firstLine="9940" w:firstLineChars="3550"/>
              <w:rPr>
                <w:rFonts w:hint="default" w:ascii="楷体_GB2312" w:eastAsia="楷体_GB2312"/>
                <w:color w:val="000000"/>
                <w:sz w:val="28"/>
              </w:rPr>
            </w:pPr>
            <w:r>
              <w:rPr>
                <w:rFonts w:ascii="楷体_GB2312" w:eastAsia="楷体_GB2312"/>
                <w:color w:val="000000"/>
                <w:sz w:val="28"/>
              </w:rPr>
              <w:t>年   月  日(盖章)</w:t>
            </w:r>
          </w:p>
        </w:tc>
      </w:tr>
    </w:tbl>
    <w:p>
      <w:pPr>
        <w:rPr>
          <w:rFonts w:hint="default" w:ascii="仿宋" w:hAnsi="仿宋" w:eastAsia="仿宋"/>
          <w:sz w:val="10"/>
        </w:rPr>
      </w:pPr>
    </w:p>
    <w:p>
      <w:pPr>
        <w:rPr>
          <w:rFonts w:hint="default"/>
        </w:rPr>
      </w:pPr>
    </w:p>
    <w:sectPr>
      <w:pgSz w:w="16488" w:h="11563" w:orient="landscape"/>
      <w:pgMar w:top="1587" w:right="1587" w:bottom="1587"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B68BA"/>
    <w:rsid w:val="00114B73"/>
    <w:rsid w:val="001D07AF"/>
    <w:rsid w:val="005B60EF"/>
    <w:rsid w:val="1FBE2064"/>
    <w:rsid w:val="35DB68BA"/>
    <w:rsid w:val="3E9B198D"/>
    <w:rsid w:val="68034633"/>
    <w:rsid w:val="7CFB29B4"/>
    <w:rsid w:val="7F27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pPr>
    <w:rPr>
      <w:rFonts w:hint="eastAsia" w:ascii="Times New Roman" w:hAnsi="Times New Roman" w:eastAsia="宋体" w:cstheme="minorBidi"/>
      <w:sz w:val="24"/>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hint="default" w:ascii="Times New Roman" w:hAnsi="Wingdings" w:eastAsia="宋体"/>
      <w:sz w:val="24"/>
    </w:rPr>
  </w:style>
  <w:style w:type="character" w:customStyle="1" w:styleId="7">
    <w:name w:val="页眉 Char"/>
    <w:basedOn w:val="4"/>
    <w:link w:val="3"/>
    <w:uiPriority w:val="0"/>
    <w:rPr>
      <w:rFonts w:ascii="Times New Roman" w:hAnsi="Times New Roman" w:eastAsia="宋体"/>
      <w:sz w:val="18"/>
      <w:szCs w:val="18"/>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507</Words>
  <Characters>2892</Characters>
  <Lines>24</Lines>
  <Paragraphs>6</Paragraphs>
  <ScaleCrop>false</ScaleCrop>
  <LinksUpToDate>false</LinksUpToDate>
  <CharactersWithSpaces>3393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2021-04-16T07:14:00Z</dcterms:created>
  <dc:creator>Administrator</dc:creator>
  <cp:lastModifiedBy>Administrator</cp:lastModifiedBy>
  <cp:lastPrinted>2021-04-20T01:34:00Z</cp:lastPrinted>
  <dcterms:modified xsi:type="dcterms:W3CDTF">2021-04-20T02:55:02Z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